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C5989" w14:textId="77777777" w:rsidR="000C3FD7" w:rsidRPr="00041EDA" w:rsidRDefault="000C3FD7" w:rsidP="00E456AF">
      <w:pPr>
        <w:rPr>
          <w:rFonts w:ascii="Arial" w:hAnsi="Arial" w:cs="Arial"/>
          <w:sz w:val="36"/>
          <w:szCs w:val="36"/>
        </w:rPr>
      </w:pPr>
    </w:p>
    <w:p w14:paraId="65638FF2" w14:textId="77777777" w:rsidR="000C3FD7" w:rsidRPr="00041EDA" w:rsidRDefault="00DD0DA6" w:rsidP="00E456AF">
      <w:pPr>
        <w:pBdr>
          <w:top w:val="single" w:sz="4" w:space="17" w:color="000000"/>
          <w:left w:val="single" w:sz="4" w:space="4" w:color="000000"/>
          <w:bottom w:val="single" w:sz="4" w:space="13" w:color="000000"/>
          <w:right w:val="single" w:sz="4" w:space="4" w:color="000000"/>
        </w:pBdr>
        <w:spacing w:before="200" w:after="200"/>
        <w:jc w:val="center"/>
        <w:rPr>
          <w:rFonts w:ascii="Arial" w:eastAsiaTheme="minorHAnsi" w:hAnsi="Arial" w:cs="Arial"/>
          <w:sz w:val="36"/>
          <w:szCs w:val="36"/>
          <w:lang w:eastAsia="en-US"/>
        </w:rPr>
      </w:pPr>
      <w:r w:rsidRPr="00041EDA">
        <w:rPr>
          <w:rFonts w:ascii="Arial" w:eastAsiaTheme="minorHAnsi" w:hAnsi="Arial" w:cs="Arial"/>
          <w:b/>
          <w:bCs/>
          <w:sz w:val="36"/>
          <w:szCs w:val="36"/>
          <w:lang w:eastAsia="en-US"/>
        </w:rPr>
        <w:t>DIPLÔME DE COMPTABILITÉ ET DE GESTION</w:t>
      </w:r>
    </w:p>
    <w:p w14:paraId="18D10CDB" w14:textId="77777777" w:rsidR="000C3FD7" w:rsidRPr="00041EDA" w:rsidRDefault="000C3FD7" w:rsidP="00E456AF">
      <w:pPr>
        <w:rPr>
          <w:rFonts w:ascii="Arial" w:hAnsi="Arial" w:cs="Arial"/>
          <w:sz w:val="36"/>
          <w:szCs w:val="36"/>
        </w:rPr>
      </w:pPr>
    </w:p>
    <w:p w14:paraId="26E6F99D" w14:textId="77777777" w:rsidR="000C3FD7" w:rsidRPr="00041EDA" w:rsidRDefault="000C3FD7" w:rsidP="00E456AF">
      <w:pPr>
        <w:rPr>
          <w:rFonts w:ascii="Arial" w:hAnsi="Arial" w:cs="Arial"/>
          <w:sz w:val="36"/>
          <w:szCs w:val="36"/>
        </w:rPr>
      </w:pPr>
    </w:p>
    <w:p w14:paraId="0602BD87" w14:textId="77777777" w:rsidR="000C3FD7" w:rsidRPr="00041EDA" w:rsidRDefault="000C3FD7" w:rsidP="00E456AF">
      <w:pPr>
        <w:rPr>
          <w:rFonts w:ascii="Arial" w:hAnsi="Arial" w:cs="Arial"/>
          <w:sz w:val="36"/>
          <w:szCs w:val="36"/>
        </w:rPr>
      </w:pPr>
    </w:p>
    <w:p w14:paraId="322D8E14" w14:textId="77777777" w:rsidR="000C3FD7" w:rsidRPr="00041EDA" w:rsidRDefault="00DD0DA6" w:rsidP="00E456AF">
      <w:pPr>
        <w:jc w:val="center"/>
        <w:rPr>
          <w:rFonts w:ascii="Arial" w:hAnsi="Arial" w:cs="Arial"/>
          <w:b/>
          <w:sz w:val="36"/>
          <w:szCs w:val="36"/>
        </w:rPr>
      </w:pPr>
      <w:r w:rsidRPr="00041EDA">
        <w:rPr>
          <w:rFonts w:ascii="Arial" w:hAnsi="Arial" w:cs="Arial"/>
          <w:b/>
          <w:sz w:val="36"/>
          <w:szCs w:val="36"/>
        </w:rPr>
        <w:t>UE 5 – ÉCONOMIE CONTEMPORAINE</w:t>
      </w:r>
    </w:p>
    <w:p w14:paraId="18B06B49" w14:textId="77777777" w:rsidR="000C3FD7" w:rsidRPr="00041EDA" w:rsidRDefault="000C3FD7" w:rsidP="00E456AF">
      <w:pPr>
        <w:rPr>
          <w:rFonts w:ascii="Arial" w:hAnsi="Arial" w:cs="Arial"/>
          <w:sz w:val="36"/>
          <w:szCs w:val="36"/>
        </w:rPr>
      </w:pPr>
    </w:p>
    <w:p w14:paraId="43109714" w14:textId="77777777" w:rsidR="000C3FD7" w:rsidRPr="00041EDA" w:rsidRDefault="000C3FD7" w:rsidP="00E456AF">
      <w:pPr>
        <w:rPr>
          <w:rFonts w:ascii="Arial" w:hAnsi="Arial" w:cs="Arial"/>
          <w:sz w:val="36"/>
          <w:szCs w:val="36"/>
        </w:rPr>
      </w:pPr>
    </w:p>
    <w:p w14:paraId="6E809FA6" w14:textId="77777777" w:rsidR="000C3FD7" w:rsidRPr="00041EDA" w:rsidRDefault="000C3FD7" w:rsidP="00E456AF">
      <w:pPr>
        <w:rPr>
          <w:rFonts w:ascii="Arial" w:hAnsi="Arial" w:cs="Arial"/>
          <w:sz w:val="36"/>
          <w:szCs w:val="36"/>
        </w:rPr>
      </w:pPr>
    </w:p>
    <w:p w14:paraId="3D4830A5" w14:textId="77777777" w:rsidR="000C3FD7" w:rsidRPr="00041EDA" w:rsidRDefault="00DD0DA6" w:rsidP="00E456AF">
      <w:pPr>
        <w:pStyle w:val="Titre"/>
        <w:rPr>
          <w:rFonts w:ascii="Arial" w:hAnsi="Arial" w:cs="Arial"/>
          <w:b/>
          <w:bCs/>
          <w:caps/>
          <w:color w:val="FF0000"/>
          <w:sz w:val="36"/>
          <w:szCs w:val="36"/>
        </w:rPr>
      </w:pPr>
      <w:r w:rsidRPr="00041EDA">
        <w:rPr>
          <w:rFonts w:ascii="Arial" w:hAnsi="Arial" w:cs="Arial"/>
          <w:b/>
          <w:bCs/>
          <w:caps/>
          <w:sz w:val="36"/>
          <w:szCs w:val="36"/>
        </w:rPr>
        <w:t>SESSION 202</w:t>
      </w:r>
      <w:r w:rsidR="00FE4038" w:rsidRPr="00041EDA">
        <w:rPr>
          <w:rFonts w:ascii="Arial" w:hAnsi="Arial" w:cs="Arial"/>
          <w:b/>
          <w:bCs/>
          <w:caps/>
          <w:sz w:val="36"/>
          <w:szCs w:val="36"/>
        </w:rPr>
        <w:t>6</w:t>
      </w:r>
    </w:p>
    <w:p w14:paraId="157EF3E6" w14:textId="77777777" w:rsidR="000C3FD7" w:rsidRPr="00041EDA" w:rsidRDefault="000C3FD7" w:rsidP="00E456AF">
      <w:pPr>
        <w:pStyle w:val="Titre"/>
        <w:rPr>
          <w:rFonts w:ascii="Arial" w:hAnsi="Arial" w:cs="Arial"/>
          <w:b/>
          <w:bCs/>
          <w:caps/>
          <w:sz w:val="36"/>
          <w:szCs w:val="36"/>
        </w:rPr>
      </w:pPr>
    </w:p>
    <w:p w14:paraId="425F7CBF" w14:textId="77777777" w:rsidR="000C3FD7" w:rsidRPr="00041EDA" w:rsidRDefault="000C3FD7" w:rsidP="00E456AF">
      <w:pPr>
        <w:pStyle w:val="Titre"/>
        <w:rPr>
          <w:rFonts w:ascii="Arial" w:hAnsi="Arial" w:cs="Arial"/>
          <w:b/>
          <w:bCs/>
          <w:caps/>
          <w:sz w:val="36"/>
          <w:szCs w:val="36"/>
        </w:rPr>
      </w:pPr>
    </w:p>
    <w:p w14:paraId="64417C15" w14:textId="77777777" w:rsidR="000C3FD7" w:rsidRPr="00041EDA" w:rsidRDefault="000C3FD7" w:rsidP="00E456AF">
      <w:pPr>
        <w:pStyle w:val="Titre3"/>
        <w:spacing w:line="240" w:lineRule="auto"/>
        <w:rPr>
          <w:rFonts w:ascii="Arial" w:hAnsi="Arial" w:cs="Arial"/>
          <w:sz w:val="36"/>
          <w:szCs w:val="36"/>
        </w:rPr>
      </w:pPr>
    </w:p>
    <w:p w14:paraId="3F422385" w14:textId="77777777" w:rsidR="000C3FD7" w:rsidRPr="00041EDA" w:rsidRDefault="000C3FD7" w:rsidP="00E456AF">
      <w:pPr>
        <w:jc w:val="center"/>
        <w:rPr>
          <w:rFonts w:ascii="Arial" w:hAnsi="Arial" w:cs="Arial"/>
          <w:sz w:val="36"/>
          <w:szCs w:val="36"/>
        </w:rPr>
      </w:pPr>
    </w:p>
    <w:p w14:paraId="675982C0" w14:textId="77777777" w:rsidR="000C3FD7" w:rsidRPr="00041EDA" w:rsidRDefault="000C3FD7" w:rsidP="00E456AF">
      <w:pPr>
        <w:jc w:val="center"/>
        <w:rPr>
          <w:rFonts w:ascii="Arial" w:hAnsi="Arial" w:cs="Arial"/>
          <w:sz w:val="36"/>
          <w:szCs w:val="36"/>
        </w:rPr>
      </w:pPr>
    </w:p>
    <w:p w14:paraId="6FF9ECFE" w14:textId="77777777" w:rsidR="000C3FD7" w:rsidRPr="00041EDA" w:rsidRDefault="000C3FD7" w:rsidP="00E456AF">
      <w:pPr>
        <w:jc w:val="center"/>
        <w:rPr>
          <w:rFonts w:ascii="Arial" w:hAnsi="Arial" w:cs="Arial"/>
          <w:sz w:val="36"/>
          <w:szCs w:val="36"/>
        </w:rPr>
      </w:pPr>
    </w:p>
    <w:p w14:paraId="6205C608" w14:textId="77777777" w:rsidR="000C3FD7" w:rsidRDefault="00DD0DA6" w:rsidP="00E456AF">
      <w:pPr>
        <w:tabs>
          <w:tab w:val="left" w:pos="8340"/>
        </w:tabs>
        <w:jc w:val="center"/>
        <w:rPr>
          <w:rFonts w:ascii="Arial" w:hAnsi="Arial" w:cs="Arial"/>
          <w:b/>
          <w:sz w:val="28"/>
          <w:szCs w:val="28"/>
        </w:rPr>
      </w:pPr>
      <w:r w:rsidRPr="00041EDA">
        <w:rPr>
          <w:rFonts w:ascii="Arial" w:hAnsi="Arial" w:cs="Arial"/>
          <w:b/>
          <w:sz w:val="28"/>
          <w:szCs w:val="28"/>
        </w:rPr>
        <w:t>Durée de l’épreuve : 4 heures - Coefficient : 1</w:t>
      </w:r>
    </w:p>
    <w:p w14:paraId="0B2B08AB" w14:textId="77777777" w:rsidR="00041EDA" w:rsidRDefault="00041EDA" w:rsidP="00E456AF">
      <w:pPr>
        <w:tabs>
          <w:tab w:val="left" w:pos="8340"/>
        </w:tabs>
        <w:jc w:val="center"/>
        <w:rPr>
          <w:rFonts w:ascii="Arial" w:hAnsi="Arial" w:cs="Arial"/>
          <w:b/>
          <w:sz w:val="28"/>
          <w:szCs w:val="28"/>
        </w:rPr>
      </w:pPr>
    </w:p>
    <w:p w14:paraId="2D186B77" w14:textId="77777777" w:rsidR="00041EDA" w:rsidRDefault="00041EDA" w:rsidP="00E456AF">
      <w:pPr>
        <w:tabs>
          <w:tab w:val="left" w:pos="8340"/>
        </w:tabs>
        <w:jc w:val="center"/>
        <w:rPr>
          <w:rFonts w:ascii="Arial" w:hAnsi="Arial" w:cs="Arial"/>
          <w:b/>
          <w:sz w:val="28"/>
          <w:szCs w:val="28"/>
        </w:rPr>
      </w:pPr>
    </w:p>
    <w:p w14:paraId="303D44DE" w14:textId="77777777" w:rsidR="00041EDA" w:rsidRDefault="00041EDA" w:rsidP="00041E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Arial" w:hAnsi="Arial" w:cs="Arial"/>
          <w:b/>
        </w:rPr>
      </w:pPr>
    </w:p>
    <w:p w14:paraId="613070B5" w14:textId="77777777" w:rsidR="00041EDA" w:rsidRDefault="00041EDA" w:rsidP="00041E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Arial" w:hAnsi="Arial" w:cs="Arial"/>
          <w:b/>
        </w:rPr>
      </w:pPr>
    </w:p>
    <w:p w14:paraId="0A8A900E" w14:textId="77777777" w:rsidR="00041EDA" w:rsidRDefault="00041EDA" w:rsidP="00041E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Arial" w:hAnsi="Arial" w:cs="Arial"/>
          <w:b/>
        </w:rPr>
      </w:pPr>
    </w:p>
    <w:p w14:paraId="27BCD144" w14:textId="77777777" w:rsidR="00041EDA" w:rsidRDefault="00041EDA" w:rsidP="00041E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Arial" w:hAnsi="Arial" w:cs="Arial"/>
          <w:b/>
        </w:rPr>
      </w:pPr>
    </w:p>
    <w:p w14:paraId="0D57A2A1" w14:textId="77E53C0A" w:rsidR="00041EDA" w:rsidRPr="00041EDA" w:rsidRDefault="00041EDA" w:rsidP="00041E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Arial" w:hAnsi="Arial" w:cs="Arial"/>
          <w:b/>
        </w:rPr>
      </w:pPr>
      <w:r w:rsidRPr="00041EDA">
        <w:rPr>
          <w:rFonts w:ascii="Arial" w:hAnsi="Arial" w:cs="Arial"/>
          <w:b/>
        </w:rPr>
        <w:t>Aucun document ni aucun matériel n’est autorisé. En conséquence, tout usage d’une calculatrice est INTERDIT et constituerait une fraude.</w:t>
      </w:r>
    </w:p>
    <w:p w14:paraId="7606A32C" w14:textId="77777777" w:rsidR="00041EDA" w:rsidRPr="00041EDA" w:rsidRDefault="00041EDA" w:rsidP="00041E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Arial" w:hAnsi="Arial" w:cs="Arial"/>
        </w:rPr>
      </w:pPr>
    </w:p>
    <w:p w14:paraId="77DE0797" w14:textId="77777777" w:rsidR="00041EDA" w:rsidRPr="00041EDA" w:rsidRDefault="00041EDA" w:rsidP="00041E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Arial" w:hAnsi="Arial" w:cs="Arial"/>
          <w:b/>
          <w:bCs/>
        </w:rPr>
      </w:pPr>
    </w:p>
    <w:p w14:paraId="0059E4BD" w14:textId="5E783530" w:rsidR="00041EDA" w:rsidRPr="00041EDA" w:rsidRDefault="00041EDA" w:rsidP="00041E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bCs/>
        </w:rPr>
      </w:pPr>
      <w:r w:rsidRPr="00E23E67">
        <w:rPr>
          <w:rFonts w:ascii="Arial" w:eastAsia="Aptos" w:hAnsi="Arial" w:cs="Arial"/>
          <w:b/>
          <w:bCs/>
          <w:lang w:eastAsia="en-US"/>
        </w:rPr>
        <w:t>Dès que le sujet vous est remis, assurez-vous qu’il est complet.</w:t>
      </w:r>
    </w:p>
    <w:p w14:paraId="77AEC106" w14:textId="1BD61E6C" w:rsidR="00041EDA" w:rsidRPr="00041EDA" w:rsidRDefault="00041EDA" w:rsidP="00041E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rPr>
      </w:pPr>
      <w:r w:rsidRPr="00041EDA">
        <w:rPr>
          <w:rFonts w:ascii="Arial" w:hAnsi="Arial" w:cs="Arial"/>
          <w:b/>
          <w:bCs/>
        </w:rPr>
        <w:t>Le</w:t>
      </w:r>
      <w:r w:rsidRPr="00041EDA">
        <w:rPr>
          <w:rFonts w:ascii="Arial" w:hAnsi="Arial" w:cs="Arial"/>
          <w:b/>
          <w:color w:val="000000"/>
        </w:rPr>
        <w:t xml:space="preserve"> sujet comporte 10 pages numérotées de</w:t>
      </w:r>
      <w:r w:rsidRPr="00041EDA">
        <w:rPr>
          <w:rFonts w:ascii="Arial" w:hAnsi="Arial" w:cs="Arial"/>
          <w:b/>
        </w:rPr>
        <w:t xml:space="preserve"> 1/10 à 10/10.</w:t>
      </w:r>
    </w:p>
    <w:p w14:paraId="128B0131" w14:textId="77777777" w:rsidR="000C3FD7" w:rsidRPr="00041EDA" w:rsidRDefault="00DD0DA6" w:rsidP="00E456AF">
      <w:pPr>
        <w:rPr>
          <w:rFonts w:ascii="Arial" w:hAnsi="Arial" w:cs="Arial"/>
          <w:sz w:val="36"/>
          <w:szCs w:val="36"/>
        </w:rPr>
      </w:pPr>
      <w:r w:rsidRPr="00041EDA">
        <w:rPr>
          <w:sz w:val="36"/>
          <w:szCs w:val="36"/>
        </w:rPr>
        <w:br w:type="page"/>
      </w:r>
    </w:p>
    <w:p w14:paraId="79B977EF" w14:textId="77777777" w:rsidR="000C3FD7" w:rsidRPr="00ED530C" w:rsidRDefault="00DD0DA6" w:rsidP="00041EDA">
      <w:pPr>
        <w:tabs>
          <w:tab w:val="left" w:pos="8340"/>
        </w:tabs>
        <w:jc w:val="center"/>
        <w:rPr>
          <w:rFonts w:ascii="Arial" w:eastAsia="Times New Roman" w:hAnsi="Arial" w:cs="Arial"/>
          <w:b/>
        </w:rPr>
      </w:pPr>
      <w:r w:rsidRPr="00ED530C">
        <w:rPr>
          <w:rFonts w:ascii="Arial" w:hAnsi="Arial" w:cs="Arial"/>
          <w:b/>
        </w:rPr>
        <w:lastRenderedPageBreak/>
        <w:t>UE 5 – ÉCONOMIE CONTEMPORAINE</w:t>
      </w:r>
    </w:p>
    <w:p w14:paraId="5B3B026F" w14:textId="77777777" w:rsidR="000C3FD7" w:rsidRPr="00ED530C" w:rsidRDefault="00DD0DA6" w:rsidP="00041EDA">
      <w:pPr>
        <w:jc w:val="center"/>
        <w:rPr>
          <w:rFonts w:ascii="Arial" w:eastAsia="Times New Roman" w:hAnsi="Arial" w:cs="Arial"/>
          <w:b/>
        </w:rPr>
      </w:pPr>
      <w:r w:rsidRPr="00ED530C">
        <w:rPr>
          <w:rFonts w:ascii="Arial" w:eastAsia="Times New Roman" w:hAnsi="Arial" w:cs="Arial"/>
          <w:b/>
        </w:rPr>
        <w:t>Durée de l’épreuve : 4 heures – Coefficient : 1</w:t>
      </w:r>
    </w:p>
    <w:p w14:paraId="017A9216" w14:textId="77777777" w:rsidR="000C3FD7" w:rsidRPr="00ED530C" w:rsidRDefault="000C3FD7" w:rsidP="00041EDA">
      <w:pPr>
        <w:pBdr>
          <w:bottom w:val="single" w:sz="4" w:space="0" w:color="000000"/>
        </w:pBdr>
        <w:tabs>
          <w:tab w:val="left" w:pos="3312"/>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rPr>
      </w:pPr>
    </w:p>
    <w:p w14:paraId="5642F8E8" w14:textId="77777777" w:rsidR="000C3FD7" w:rsidRPr="00ED530C" w:rsidRDefault="000C3FD7" w:rsidP="00041EDA">
      <w:pPr>
        <w:keepNext/>
        <w:tabs>
          <w:tab w:val="left" w:pos="1440"/>
          <w:tab w:val="left" w:pos="4896"/>
        </w:tabs>
        <w:ind w:right="-3"/>
        <w:jc w:val="center"/>
        <w:rPr>
          <w:rFonts w:ascii="Arial" w:eastAsia="Times New Roman" w:hAnsi="Arial" w:cs="Arial"/>
          <w:b/>
          <w:i/>
        </w:rPr>
      </w:pPr>
    </w:p>
    <w:p w14:paraId="6253CED9" w14:textId="0A0549FD" w:rsidR="000C3FD7" w:rsidRPr="00B631ED" w:rsidRDefault="00DD0DA6" w:rsidP="00041EDA">
      <w:pPr>
        <w:keepNext/>
        <w:tabs>
          <w:tab w:val="left" w:pos="1440"/>
          <w:tab w:val="left" w:pos="4896"/>
        </w:tabs>
        <w:ind w:right="-3"/>
        <w:jc w:val="center"/>
        <w:rPr>
          <w:rFonts w:ascii="Arial" w:eastAsia="Times New Roman" w:hAnsi="Arial" w:cs="Arial"/>
          <w:b/>
          <w:i/>
          <w:sz w:val="22"/>
          <w:szCs w:val="22"/>
        </w:rPr>
      </w:pPr>
      <w:r w:rsidRPr="00B631ED">
        <w:rPr>
          <w:rFonts w:ascii="Arial" w:eastAsia="Times New Roman" w:hAnsi="Arial" w:cs="Arial"/>
          <w:b/>
          <w:i/>
          <w:sz w:val="22"/>
          <w:szCs w:val="22"/>
        </w:rPr>
        <w:t>Le sujet se présente sous la forme de 2 dossiers indépendants</w:t>
      </w:r>
      <w:r w:rsidR="00041EDA" w:rsidRPr="00B631ED">
        <w:rPr>
          <w:rFonts w:ascii="Arial" w:eastAsia="Times New Roman" w:hAnsi="Arial" w:cs="Arial"/>
          <w:b/>
          <w:i/>
          <w:sz w:val="22"/>
          <w:szCs w:val="22"/>
        </w:rPr>
        <w:t>.</w:t>
      </w:r>
    </w:p>
    <w:p w14:paraId="443335B8" w14:textId="77777777" w:rsidR="000C3FD7" w:rsidRPr="00B631ED" w:rsidRDefault="000C3FD7" w:rsidP="00041E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sz w:val="22"/>
          <w:szCs w:val="22"/>
        </w:rPr>
      </w:pPr>
    </w:p>
    <w:p w14:paraId="7BA0BA58" w14:textId="3DAD988B" w:rsidR="000C3FD7" w:rsidRPr="00B631ED" w:rsidRDefault="00DD0DA6" w:rsidP="00041EDA">
      <w:pPr>
        <w:shd w:val="clear" w:color="auto" w:fill="FFFFFF"/>
        <w:spacing w:after="100"/>
        <w:ind w:right="-57"/>
        <w:jc w:val="both"/>
        <w:rPr>
          <w:rFonts w:ascii="Arial" w:hAnsi="Arial" w:cs="Arial"/>
          <w:b/>
          <w:color w:val="000000"/>
          <w:sz w:val="22"/>
          <w:szCs w:val="22"/>
        </w:rPr>
      </w:pPr>
      <w:r w:rsidRPr="00B631ED">
        <w:rPr>
          <w:rFonts w:ascii="Arial" w:hAnsi="Arial" w:cs="Arial"/>
          <w:b/>
          <w:bCs/>
          <w:color w:val="000000"/>
          <w:sz w:val="22"/>
          <w:szCs w:val="22"/>
        </w:rPr>
        <w:t xml:space="preserve">DOSSIER 1 – </w:t>
      </w:r>
      <w:r w:rsidRPr="00B631ED">
        <w:rPr>
          <w:rFonts w:ascii="Arial" w:hAnsi="Arial" w:cs="Arial"/>
          <w:b/>
          <w:sz w:val="22"/>
          <w:szCs w:val="22"/>
        </w:rPr>
        <w:t>ANALYSE D’UN DOSSIER DOCUMENTAIRE</w:t>
      </w:r>
      <w:r w:rsidRPr="00B631ED">
        <w:rPr>
          <w:rFonts w:ascii="Arial" w:hAnsi="Arial" w:cs="Arial"/>
          <w:b/>
          <w:color w:val="000000"/>
          <w:sz w:val="22"/>
          <w:szCs w:val="22"/>
        </w:rPr>
        <w:t xml:space="preserve"> </w:t>
      </w:r>
      <w:r w:rsidR="00662692">
        <w:rPr>
          <w:rFonts w:ascii="Arial" w:hAnsi="Arial" w:cs="Arial"/>
          <w:b/>
          <w:color w:val="000000"/>
          <w:sz w:val="22"/>
          <w:szCs w:val="22"/>
        </w:rPr>
        <w:tab/>
      </w:r>
      <w:r w:rsidR="00662692">
        <w:rPr>
          <w:rFonts w:ascii="Arial" w:hAnsi="Arial" w:cs="Arial"/>
          <w:b/>
          <w:color w:val="000000"/>
          <w:sz w:val="22"/>
          <w:szCs w:val="22"/>
        </w:rPr>
        <w:tab/>
      </w:r>
      <w:r w:rsidR="00662692">
        <w:rPr>
          <w:rFonts w:ascii="Arial" w:hAnsi="Arial" w:cs="Arial"/>
          <w:b/>
          <w:color w:val="000000"/>
          <w:sz w:val="22"/>
          <w:szCs w:val="22"/>
        </w:rPr>
        <w:tab/>
      </w:r>
      <w:r w:rsidR="00662692">
        <w:rPr>
          <w:rFonts w:ascii="Arial" w:hAnsi="Arial" w:cs="Arial"/>
          <w:b/>
          <w:color w:val="000000"/>
          <w:sz w:val="22"/>
          <w:szCs w:val="22"/>
        </w:rPr>
        <w:tab/>
      </w:r>
      <w:r w:rsidRPr="00B631ED">
        <w:rPr>
          <w:rFonts w:ascii="Arial" w:hAnsi="Arial" w:cs="Arial"/>
          <w:b/>
          <w:color w:val="000000"/>
          <w:sz w:val="22"/>
          <w:szCs w:val="22"/>
        </w:rPr>
        <w:t>(</w:t>
      </w:r>
      <w:r w:rsidRPr="00B631ED">
        <w:rPr>
          <w:rFonts w:ascii="Arial" w:hAnsi="Arial" w:cs="Arial"/>
          <w:b/>
          <w:sz w:val="22"/>
          <w:szCs w:val="22"/>
        </w:rPr>
        <w:t>9</w:t>
      </w:r>
      <w:r w:rsidRPr="00B631ED">
        <w:rPr>
          <w:rFonts w:ascii="Arial" w:hAnsi="Arial" w:cs="Arial"/>
          <w:b/>
          <w:color w:val="FF0000"/>
          <w:sz w:val="22"/>
          <w:szCs w:val="22"/>
        </w:rPr>
        <w:t xml:space="preserve"> </w:t>
      </w:r>
      <w:r w:rsidRPr="00B631ED">
        <w:rPr>
          <w:rFonts w:ascii="Arial" w:hAnsi="Arial" w:cs="Arial"/>
          <w:b/>
          <w:color w:val="000000"/>
          <w:sz w:val="22"/>
          <w:szCs w:val="22"/>
        </w:rPr>
        <w:t>points)</w:t>
      </w:r>
    </w:p>
    <w:p w14:paraId="6019AE63" w14:textId="4313DB24" w:rsidR="000C3FD7" w:rsidRPr="00B631ED" w:rsidRDefault="00DD0DA6" w:rsidP="00041EDA">
      <w:pPr>
        <w:shd w:val="clear" w:color="auto" w:fill="FFFFFF"/>
        <w:tabs>
          <w:tab w:val="right" w:leader="dot" w:pos="9498"/>
        </w:tabs>
        <w:spacing w:after="100"/>
        <w:ind w:right="-57"/>
        <w:jc w:val="both"/>
        <w:rPr>
          <w:rFonts w:ascii="Arial" w:hAnsi="Arial" w:cs="Arial"/>
          <w:b/>
          <w:bCs/>
          <w:color w:val="000000"/>
          <w:sz w:val="22"/>
          <w:szCs w:val="22"/>
        </w:rPr>
      </w:pPr>
      <w:r w:rsidRPr="00B631ED">
        <w:rPr>
          <w:rFonts w:ascii="Arial" w:hAnsi="Arial" w:cs="Arial"/>
          <w:b/>
          <w:bCs/>
          <w:color w:val="000000"/>
          <w:sz w:val="22"/>
          <w:szCs w:val="22"/>
        </w:rPr>
        <w:t xml:space="preserve">DOSSIER 2 – </w:t>
      </w:r>
      <w:r w:rsidRPr="00B631ED">
        <w:rPr>
          <w:rFonts w:ascii="Arial" w:hAnsi="Arial" w:cs="Arial"/>
          <w:b/>
          <w:sz w:val="22"/>
          <w:szCs w:val="22"/>
        </w:rPr>
        <w:t>QUESTION PROBLÉMATISÉE</w:t>
      </w:r>
      <w:r w:rsidRPr="00B631ED">
        <w:rPr>
          <w:rFonts w:ascii="Arial" w:hAnsi="Arial" w:cs="Arial"/>
          <w:b/>
          <w:color w:val="000000"/>
          <w:sz w:val="22"/>
          <w:szCs w:val="22"/>
        </w:rPr>
        <w:t xml:space="preserve"> </w:t>
      </w:r>
      <w:r w:rsidR="00662692">
        <w:rPr>
          <w:rFonts w:ascii="Arial" w:hAnsi="Arial" w:cs="Arial"/>
          <w:b/>
          <w:color w:val="000000"/>
          <w:sz w:val="22"/>
          <w:szCs w:val="22"/>
        </w:rPr>
        <w:tab/>
      </w:r>
      <w:r w:rsidRPr="00B631ED">
        <w:rPr>
          <w:rFonts w:ascii="Arial" w:hAnsi="Arial" w:cs="Arial"/>
          <w:b/>
          <w:color w:val="000000"/>
          <w:sz w:val="22"/>
          <w:szCs w:val="22"/>
        </w:rPr>
        <w:t>(</w:t>
      </w:r>
      <w:r w:rsidRPr="00B631ED">
        <w:rPr>
          <w:rFonts w:ascii="Arial" w:hAnsi="Arial" w:cs="Arial"/>
          <w:b/>
          <w:sz w:val="22"/>
          <w:szCs w:val="22"/>
        </w:rPr>
        <w:t>11</w:t>
      </w:r>
      <w:r w:rsidRPr="00B631ED">
        <w:rPr>
          <w:rFonts w:ascii="Arial" w:hAnsi="Arial" w:cs="Arial"/>
          <w:b/>
          <w:color w:val="000000"/>
          <w:sz w:val="22"/>
          <w:szCs w:val="22"/>
        </w:rPr>
        <w:t xml:space="preserve"> points) </w:t>
      </w:r>
    </w:p>
    <w:p w14:paraId="544405DF" w14:textId="28511F5E" w:rsidR="000C3FD7" w:rsidRPr="00B631ED" w:rsidRDefault="00DD0DA6" w:rsidP="00041EDA">
      <w:pPr>
        <w:tabs>
          <w:tab w:val="left" w:pos="4176"/>
          <w:tab w:val="right" w:leader="dot" w:pos="10656"/>
        </w:tabs>
        <w:rPr>
          <w:rFonts w:ascii="Arial" w:eastAsia="Times New Roman" w:hAnsi="Arial" w:cs="Arial"/>
          <w:sz w:val="22"/>
          <w:szCs w:val="22"/>
        </w:rPr>
      </w:pPr>
      <w:r w:rsidRPr="00B631ED">
        <w:rPr>
          <w:rFonts w:ascii="Arial" w:eastAsia="Times New Roman" w:hAnsi="Arial" w:cs="Arial"/>
          <w:sz w:val="22"/>
          <w:szCs w:val="22"/>
        </w:rPr>
        <w:t>______________________________________________</w:t>
      </w:r>
      <w:r w:rsidR="00ED530C" w:rsidRPr="00B631ED">
        <w:rPr>
          <w:rFonts w:ascii="Arial" w:eastAsia="Times New Roman" w:hAnsi="Arial" w:cs="Arial"/>
          <w:sz w:val="22"/>
          <w:szCs w:val="22"/>
        </w:rPr>
        <w:t>__________________________</w:t>
      </w:r>
      <w:r w:rsidR="001B24EA">
        <w:rPr>
          <w:rFonts w:ascii="Arial" w:eastAsia="Times New Roman" w:hAnsi="Arial" w:cs="Arial"/>
          <w:sz w:val="22"/>
          <w:szCs w:val="22"/>
        </w:rPr>
        <w:t>______</w:t>
      </w:r>
    </w:p>
    <w:p w14:paraId="611ABBA7" w14:textId="77777777" w:rsidR="001B24EA" w:rsidRDefault="001B24EA" w:rsidP="00041EDA">
      <w:pPr>
        <w:tabs>
          <w:tab w:val="left" w:pos="4176"/>
          <w:tab w:val="right" w:leader="dot" w:pos="10656"/>
        </w:tabs>
        <w:rPr>
          <w:rFonts w:ascii="Arial" w:eastAsia="Times New Roman" w:hAnsi="Arial" w:cs="Arial"/>
          <w:b/>
          <w:sz w:val="22"/>
          <w:szCs w:val="22"/>
        </w:rPr>
      </w:pPr>
    </w:p>
    <w:p w14:paraId="50A22A28" w14:textId="2E21C8A2" w:rsidR="000C3FD7" w:rsidRPr="00B631ED" w:rsidRDefault="00DD0DA6" w:rsidP="00041EDA">
      <w:pPr>
        <w:tabs>
          <w:tab w:val="left" w:pos="4176"/>
          <w:tab w:val="right" w:leader="dot" w:pos="10656"/>
        </w:tabs>
        <w:rPr>
          <w:rFonts w:ascii="Arial" w:eastAsia="Times New Roman" w:hAnsi="Arial" w:cs="Arial"/>
          <w:b/>
          <w:sz w:val="22"/>
          <w:szCs w:val="22"/>
        </w:rPr>
      </w:pPr>
      <w:r w:rsidRPr="00B631ED">
        <w:rPr>
          <w:rFonts w:ascii="Arial" w:eastAsia="Times New Roman" w:hAnsi="Arial" w:cs="Arial"/>
          <w:b/>
          <w:sz w:val="22"/>
          <w:szCs w:val="22"/>
        </w:rPr>
        <w:t>BASE DOCUMENTAIRE</w:t>
      </w:r>
    </w:p>
    <w:p w14:paraId="78381AD1" w14:textId="77777777" w:rsidR="000C3FD7" w:rsidRPr="00B631ED" w:rsidRDefault="000C3FD7" w:rsidP="00041EDA">
      <w:pPr>
        <w:tabs>
          <w:tab w:val="left" w:pos="4176"/>
          <w:tab w:val="right" w:leader="dot" w:pos="10656"/>
        </w:tabs>
        <w:rPr>
          <w:rFonts w:ascii="Arial" w:eastAsia="Times New Roman" w:hAnsi="Arial" w:cs="Arial"/>
          <w:sz w:val="22"/>
          <w:szCs w:val="22"/>
        </w:rPr>
      </w:pPr>
    </w:p>
    <w:p w14:paraId="1B69BF69" w14:textId="5E53E4C6" w:rsidR="000C3FD7" w:rsidRPr="00015895" w:rsidRDefault="003A3025" w:rsidP="00D5753F">
      <w:pPr>
        <w:tabs>
          <w:tab w:val="left" w:pos="4176"/>
          <w:tab w:val="right" w:leader="dot" w:pos="10656"/>
        </w:tabs>
        <w:spacing w:after="200"/>
        <w:ind w:left="1560" w:hanging="1560"/>
        <w:jc w:val="both"/>
        <w:rPr>
          <w:rFonts w:ascii="Arial" w:eastAsia="Times New Roman" w:hAnsi="Arial" w:cs="Arial"/>
          <w:sz w:val="22"/>
          <w:szCs w:val="22"/>
        </w:rPr>
      </w:pPr>
      <w:r w:rsidRPr="00015895">
        <w:rPr>
          <w:rFonts w:ascii="Arial" w:eastAsia="Times New Roman" w:hAnsi="Arial" w:cs="Arial"/>
          <w:sz w:val="22"/>
          <w:szCs w:val="22"/>
        </w:rPr>
        <w:t>Document 1</w:t>
      </w:r>
      <w:r w:rsidRPr="00015895">
        <w:rPr>
          <w:rFonts w:ascii="Arial" w:eastAsia="Times New Roman" w:hAnsi="Arial" w:cs="Arial"/>
          <w:sz w:val="22"/>
          <w:szCs w:val="22"/>
        </w:rPr>
        <w:tab/>
      </w:r>
      <w:r w:rsidR="00613ABE" w:rsidRPr="00015895">
        <w:rPr>
          <w:rFonts w:ascii="Arial" w:hAnsi="Arial" w:cs="Arial"/>
          <w:sz w:val="22"/>
          <w:szCs w:val="22"/>
        </w:rPr>
        <w:t>Productivité par tête : France et zone euro (2017-2024)</w:t>
      </w:r>
    </w:p>
    <w:p w14:paraId="42E0DFCF" w14:textId="47E13617" w:rsidR="000C3FD7" w:rsidRPr="00015895" w:rsidRDefault="003A3025" w:rsidP="00D5753F">
      <w:pPr>
        <w:tabs>
          <w:tab w:val="left" w:pos="4176"/>
          <w:tab w:val="right" w:leader="dot" w:pos="10656"/>
        </w:tabs>
        <w:spacing w:after="200"/>
        <w:ind w:left="1560" w:hanging="1560"/>
        <w:jc w:val="both"/>
        <w:rPr>
          <w:rFonts w:ascii="Arial" w:eastAsia="Times New Roman" w:hAnsi="Arial" w:cs="Arial"/>
          <w:bCs/>
          <w:sz w:val="22"/>
          <w:szCs w:val="22"/>
        </w:rPr>
      </w:pPr>
      <w:r w:rsidRPr="00015895">
        <w:rPr>
          <w:rFonts w:ascii="Arial" w:eastAsia="Times New Roman" w:hAnsi="Arial" w:cs="Arial"/>
          <w:sz w:val="22"/>
          <w:szCs w:val="22"/>
        </w:rPr>
        <w:t>Document 2</w:t>
      </w:r>
      <w:r w:rsidRPr="00015895">
        <w:rPr>
          <w:rFonts w:ascii="Arial" w:eastAsia="Times New Roman" w:hAnsi="Arial" w:cs="Arial"/>
          <w:sz w:val="22"/>
          <w:szCs w:val="22"/>
        </w:rPr>
        <w:tab/>
      </w:r>
      <w:r w:rsidR="00613ABE" w:rsidRPr="00015895">
        <w:rPr>
          <w:rFonts w:ascii="Arial" w:eastAsia="Times New Roman" w:hAnsi="Arial" w:cs="Arial"/>
          <w:bCs/>
          <w:sz w:val="22"/>
          <w:szCs w:val="22"/>
          <w:lang w:eastAsia="fr-FR"/>
        </w:rPr>
        <w:t>Productivité : le sévère décrochage de la France</w:t>
      </w:r>
    </w:p>
    <w:p w14:paraId="47F6D8AC" w14:textId="0C6610FC" w:rsidR="000C3FD7" w:rsidRPr="00015895" w:rsidRDefault="00ED530C" w:rsidP="00D5753F">
      <w:pPr>
        <w:tabs>
          <w:tab w:val="left" w:pos="4176"/>
          <w:tab w:val="right" w:leader="dot" w:pos="10656"/>
        </w:tabs>
        <w:spacing w:after="200"/>
        <w:ind w:left="1560" w:hanging="1560"/>
        <w:jc w:val="both"/>
        <w:rPr>
          <w:rFonts w:ascii="Arial" w:eastAsia="Times New Roman" w:hAnsi="Arial" w:cs="Arial"/>
          <w:sz w:val="22"/>
          <w:szCs w:val="22"/>
        </w:rPr>
      </w:pPr>
      <w:r w:rsidRPr="00015895">
        <w:rPr>
          <w:rFonts w:ascii="Arial" w:eastAsia="Times New Roman" w:hAnsi="Arial" w:cs="Arial"/>
          <w:sz w:val="22"/>
          <w:szCs w:val="22"/>
        </w:rPr>
        <w:t>Document 3</w:t>
      </w:r>
      <w:r w:rsidR="003A3025" w:rsidRPr="00015895">
        <w:rPr>
          <w:rFonts w:ascii="Arial" w:eastAsia="Times New Roman" w:hAnsi="Arial" w:cs="Arial"/>
          <w:sz w:val="22"/>
          <w:szCs w:val="22"/>
        </w:rPr>
        <w:tab/>
      </w:r>
      <w:r w:rsidR="00B631ED" w:rsidRPr="00015895">
        <w:rPr>
          <w:rFonts w:ascii="Arial" w:hAnsi="Arial" w:cs="Arial"/>
          <w:bCs/>
          <w:iCs/>
          <w:sz w:val="22"/>
          <w:szCs w:val="22"/>
        </w:rPr>
        <w:t>La chute de la productivité en France, un mystère et des conséquences</w:t>
      </w:r>
    </w:p>
    <w:p w14:paraId="63E31B78" w14:textId="71CD586D" w:rsidR="000C3FD7" w:rsidRPr="00015895" w:rsidRDefault="003A3025" w:rsidP="00D5753F">
      <w:pPr>
        <w:tabs>
          <w:tab w:val="left" w:pos="4176"/>
          <w:tab w:val="right" w:leader="dot" w:pos="10656"/>
        </w:tabs>
        <w:spacing w:after="200"/>
        <w:ind w:left="1560" w:hanging="1560"/>
        <w:jc w:val="both"/>
        <w:rPr>
          <w:rFonts w:ascii="Arial" w:eastAsia="Times New Roman" w:hAnsi="Arial" w:cs="Arial"/>
          <w:bCs/>
          <w:sz w:val="22"/>
          <w:szCs w:val="22"/>
        </w:rPr>
      </w:pPr>
      <w:r w:rsidRPr="00015895">
        <w:rPr>
          <w:rFonts w:ascii="Arial" w:eastAsia="Times New Roman" w:hAnsi="Arial" w:cs="Arial"/>
          <w:sz w:val="22"/>
          <w:szCs w:val="22"/>
        </w:rPr>
        <w:t>Document 4</w:t>
      </w:r>
      <w:r w:rsidRPr="00015895">
        <w:rPr>
          <w:rFonts w:ascii="Arial" w:eastAsia="Times New Roman" w:hAnsi="Arial" w:cs="Arial"/>
          <w:sz w:val="22"/>
          <w:szCs w:val="22"/>
        </w:rPr>
        <w:tab/>
      </w:r>
      <w:r w:rsidR="00B631ED" w:rsidRPr="00015895">
        <w:rPr>
          <w:rFonts w:ascii="Arial" w:hAnsi="Arial" w:cs="Arial"/>
          <w:bCs/>
          <w:iCs/>
          <w:sz w:val="22"/>
          <w:szCs w:val="22"/>
        </w:rPr>
        <w:t>Selon la Banque mondiale, taxer les boissons sucrées est bon pour la santé</w:t>
      </w:r>
    </w:p>
    <w:p w14:paraId="1AA1B465" w14:textId="13B3F79A" w:rsidR="000C3FD7" w:rsidRPr="00015895" w:rsidRDefault="003A3025" w:rsidP="00D5753F">
      <w:pPr>
        <w:tabs>
          <w:tab w:val="left" w:pos="1560"/>
        </w:tabs>
        <w:spacing w:after="200"/>
        <w:jc w:val="both"/>
        <w:rPr>
          <w:rFonts w:ascii="Arial" w:hAnsi="Arial" w:cs="Arial"/>
          <w:bCs/>
          <w:iCs/>
          <w:sz w:val="22"/>
          <w:szCs w:val="22"/>
        </w:rPr>
      </w:pPr>
      <w:r w:rsidRPr="00015895">
        <w:rPr>
          <w:rFonts w:ascii="Arial" w:eastAsia="Times New Roman" w:hAnsi="Arial" w:cs="Arial"/>
          <w:sz w:val="22"/>
          <w:szCs w:val="22"/>
        </w:rPr>
        <w:t>Document 5</w:t>
      </w:r>
      <w:r w:rsidRPr="00015895">
        <w:rPr>
          <w:rFonts w:ascii="Arial" w:eastAsia="Times New Roman" w:hAnsi="Arial" w:cs="Arial"/>
          <w:sz w:val="22"/>
          <w:szCs w:val="22"/>
        </w:rPr>
        <w:tab/>
      </w:r>
      <w:r w:rsidR="00B631ED" w:rsidRPr="00015895">
        <w:rPr>
          <w:rFonts w:ascii="Arial" w:hAnsi="Arial" w:cs="Arial"/>
          <w:bCs/>
          <w:iCs/>
          <w:sz w:val="22"/>
          <w:szCs w:val="22"/>
        </w:rPr>
        <w:t>Transmission des hausses de taxe dans les prix et élasticité-prix</w:t>
      </w:r>
    </w:p>
    <w:p w14:paraId="17E47F33" w14:textId="2D18B69D" w:rsidR="001B24EA" w:rsidRPr="00015895" w:rsidRDefault="003A3025" w:rsidP="00D5753F">
      <w:pPr>
        <w:spacing w:after="200"/>
        <w:ind w:left="1560" w:hanging="1560"/>
        <w:jc w:val="both"/>
        <w:rPr>
          <w:rFonts w:ascii="Arial" w:hAnsi="Arial" w:cs="Arial"/>
          <w:iCs/>
          <w:sz w:val="22"/>
          <w:szCs w:val="22"/>
        </w:rPr>
      </w:pPr>
      <w:r w:rsidRPr="00015895">
        <w:rPr>
          <w:rFonts w:ascii="Arial" w:eastAsia="Times New Roman" w:hAnsi="Arial" w:cs="Arial"/>
          <w:sz w:val="22"/>
          <w:szCs w:val="22"/>
        </w:rPr>
        <w:t>Document 6</w:t>
      </w:r>
      <w:r w:rsidRPr="00015895">
        <w:rPr>
          <w:rFonts w:ascii="Arial" w:eastAsia="Times New Roman" w:hAnsi="Arial" w:cs="Arial"/>
          <w:sz w:val="22"/>
          <w:szCs w:val="22"/>
        </w:rPr>
        <w:tab/>
      </w:r>
      <w:r w:rsidR="001B24EA" w:rsidRPr="00015895">
        <w:rPr>
          <w:rFonts w:ascii="Arial" w:hAnsi="Arial" w:cs="Arial"/>
          <w:sz w:val="22"/>
          <w:szCs w:val="22"/>
          <w:shd w:val="clear" w:color="auto" w:fill="FFFFFF"/>
        </w:rPr>
        <w:t>Barème de la contribution sur les boissons non alcooliques contenant des sucres ajoutés (tarifs exprimés en euros pour 100 litres de boisson)</w:t>
      </w:r>
    </w:p>
    <w:p w14:paraId="2F8BB5BD" w14:textId="4A47F923" w:rsidR="000C3FD7" w:rsidRPr="00015895" w:rsidRDefault="003A3025" w:rsidP="00D5753F">
      <w:pPr>
        <w:tabs>
          <w:tab w:val="left" w:pos="4176"/>
          <w:tab w:val="right" w:leader="dot" w:pos="10656"/>
        </w:tabs>
        <w:spacing w:after="200"/>
        <w:ind w:left="1560" w:hanging="1560"/>
        <w:jc w:val="both"/>
        <w:rPr>
          <w:rFonts w:ascii="Arial" w:eastAsia="Times New Roman" w:hAnsi="Arial" w:cs="Arial"/>
          <w:sz w:val="22"/>
          <w:szCs w:val="22"/>
        </w:rPr>
      </w:pPr>
      <w:r w:rsidRPr="00015895">
        <w:rPr>
          <w:rFonts w:ascii="Arial" w:eastAsia="Times New Roman" w:hAnsi="Arial" w:cs="Arial"/>
          <w:sz w:val="22"/>
          <w:szCs w:val="22"/>
        </w:rPr>
        <w:t>Document 7</w:t>
      </w:r>
      <w:r w:rsidRPr="00015895">
        <w:rPr>
          <w:rFonts w:ascii="Arial" w:eastAsia="Times New Roman" w:hAnsi="Arial" w:cs="Arial"/>
          <w:sz w:val="22"/>
          <w:szCs w:val="22"/>
        </w:rPr>
        <w:tab/>
      </w:r>
      <w:r w:rsidR="001B24EA" w:rsidRPr="00015895">
        <w:rPr>
          <w:rFonts w:ascii="Arial" w:hAnsi="Arial" w:cs="Arial"/>
          <w:bCs/>
          <w:iCs/>
          <w:sz w:val="22"/>
          <w:szCs w:val="22"/>
        </w:rPr>
        <w:t>La fiscalité comportementale en santé en France : stop ou encore ?</w:t>
      </w:r>
    </w:p>
    <w:p w14:paraId="1DC7E4F6" w14:textId="77777777" w:rsidR="000C3FD7" w:rsidRPr="00015895" w:rsidRDefault="00ED530C" w:rsidP="00D5753F">
      <w:pPr>
        <w:tabs>
          <w:tab w:val="left" w:pos="1560"/>
          <w:tab w:val="left" w:pos="4176"/>
          <w:tab w:val="right" w:leader="dot" w:pos="10656"/>
        </w:tabs>
        <w:spacing w:after="200"/>
        <w:jc w:val="both"/>
        <w:rPr>
          <w:rFonts w:ascii="Arial" w:eastAsia="Times New Roman" w:hAnsi="Arial" w:cs="Arial"/>
          <w:sz w:val="22"/>
          <w:szCs w:val="22"/>
        </w:rPr>
      </w:pPr>
      <w:r w:rsidRPr="00015895">
        <w:rPr>
          <w:rFonts w:ascii="Arial" w:eastAsia="Times New Roman" w:hAnsi="Arial" w:cs="Arial"/>
          <w:sz w:val="22"/>
          <w:szCs w:val="22"/>
        </w:rPr>
        <w:t>Document 8</w:t>
      </w:r>
      <w:r w:rsidR="003A3025" w:rsidRPr="00015895">
        <w:rPr>
          <w:rFonts w:ascii="Arial" w:eastAsia="Times New Roman" w:hAnsi="Arial" w:cs="Arial"/>
          <w:sz w:val="22"/>
          <w:szCs w:val="22"/>
        </w:rPr>
        <w:tab/>
        <w:t>Solde des finances publiques</w:t>
      </w:r>
    </w:p>
    <w:p w14:paraId="18A767EB" w14:textId="77777777" w:rsidR="000C3FD7" w:rsidRPr="00015895" w:rsidRDefault="003A3025" w:rsidP="00D5753F">
      <w:pPr>
        <w:tabs>
          <w:tab w:val="left" w:pos="1560"/>
          <w:tab w:val="left" w:pos="4176"/>
          <w:tab w:val="right" w:leader="dot" w:pos="10656"/>
        </w:tabs>
        <w:spacing w:after="200"/>
        <w:jc w:val="both"/>
        <w:rPr>
          <w:rFonts w:ascii="Arial" w:eastAsia="Times New Roman" w:hAnsi="Arial" w:cs="Arial"/>
          <w:sz w:val="22"/>
          <w:szCs w:val="22"/>
        </w:rPr>
      </w:pPr>
      <w:r w:rsidRPr="00015895">
        <w:rPr>
          <w:rFonts w:ascii="Arial" w:eastAsia="Times New Roman" w:hAnsi="Arial" w:cs="Arial"/>
          <w:sz w:val="22"/>
          <w:szCs w:val="22"/>
        </w:rPr>
        <w:t>Document 9</w:t>
      </w:r>
      <w:r w:rsidRPr="00015895">
        <w:rPr>
          <w:rFonts w:ascii="Arial" w:eastAsia="Times New Roman" w:hAnsi="Arial" w:cs="Arial"/>
          <w:sz w:val="22"/>
          <w:szCs w:val="22"/>
        </w:rPr>
        <w:tab/>
      </w:r>
      <w:r w:rsidR="00DD0DA6" w:rsidRPr="00015895">
        <w:rPr>
          <w:rFonts w:ascii="Arial" w:eastAsia="Times New Roman" w:hAnsi="Arial" w:cs="Arial"/>
          <w:sz w:val="22"/>
          <w:szCs w:val="22"/>
        </w:rPr>
        <w:t>La France doit impérative</w:t>
      </w:r>
      <w:r w:rsidRPr="00015895">
        <w:rPr>
          <w:rFonts w:ascii="Arial" w:eastAsia="Times New Roman" w:hAnsi="Arial" w:cs="Arial"/>
          <w:sz w:val="22"/>
          <w:szCs w:val="22"/>
        </w:rPr>
        <w:t>ment réduire son déficit public</w:t>
      </w:r>
    </w:p>
    <w:p w14:paraId="694A5ED6" w14:textId="77777777" w:rsidR="000C3FD7" w:rsidRPr="00015895" w:rsidRDefault="003A3025" w:rsidP="00D5753F">
      <w:pPr>
        <w:tabs>
          <w:tab w:val="left" w:pos="1560"/>
          <w:tab w:val="right" w:pos="10656"/>
        </w:tabs>
        <w:spacing w:after="200"/>
        <w:jc w:val="both"/>
        <w:rPr>
          <w:rFonts w:ascii="Arial" w:eastAsia="Times New Roman" w:hAnsi="Arial" w:cs="Arial"/>
          <w:sz w:val="22"/>
          <w:szCs w:val="22"/>
        </w:rPr>
      </w:pPr>
      <w:r w:rsidRPr="00015895">
        <w:rPr>
          <w:rFonts w:ascii="Arial" w:eastAsia="Times New Roman" w:hAnsi="Arial" w:cs="Arial"/>
          <w:sz w:val="22"/>
          <w:szCs w:val="22"/>
        </w:rPr>
        <w:t>Document 10</w:t>
      </w:r>
      <w:r w:rsidRPr="00015895">
        <w:rPr>
          <w:rFonts w:ascii="Arial" w:eastAsia="Times New Roman" w:hAnsi="Arial" w:cs="Arial"/>
          <w:sz w:val="22"/>
          <w:szCs w:val="22"/>
        </w:rPr>
        <w:tab/>
      </w:r>
      <w:r w:rsidR="00DD0DA6" w:rsidRPr="00015895">
        <w:rPr>
          <w:rFonts w:ascii="Arial" w:eastAsia="Times New Roman" w:hAnsi="Arial" w:cs="Arial"/>
          <w:sz w:val="22"/>
          <w:szCs w:val="22"/>
        </w:rPr>
        <w:t>Les préconisations de</w:t>
      </w:r>
      <w:r w:rsidRPr="00015895">
        <w:rPr>
          <w:rFonts w:ascii="Arial" w:eastAsia="Times New Roman" w:hAnsi="Arial" w:cs="Arial"/>
          <w:sz w:val="22"/>
          <w:szCs w:val="22"/>
        </w:rPr>
        <w:t xml:space="preserve"> l’OCDE pour maîtriser la dette</w:t>
      </w:r>
    </w:p>
    <w:p w14:paraId="652527FC" w14:textId="77777777" w:rsidR="000C3FD7" w:rsidRPr="00015895" w:rsidRDefault="000C3FD7" w:rsidP="001B24EA">
      <w:pPr>
        <w:tabs>
          <w:tab w:val="left" w:pos="4176"/>
          <w:tab w:val="right" w:leader="dot" w:pos="10656"/>
        </w:tabs>
        <w:spacing w:after="200"/>
        <w:rPr>
          <w:rFonts w:ascii="Arial" w:eastAsia="Times New Roman" w:hAnsi="Arial" w:cs="Arial"/>
          <w:sz w:val="22"/>
          <w:szCs w:val="22"/>
        </w:rPr>
      </w:pPr>
    </w:p>
    <w:p w14:paraId="5D7BCC21" w14:textId="77777777" w:rsidR="000C3FD7" w:rsidRPr="00015895" w:rsidRDefault="000C3FD7" w:rsidP="00041EDA">
      <w:pPr>
        <w:tabs>
          <w:tab w:val="left" w:pos="4176"/>
          <w:tab w:val="right" w:leader="dot" w:pos="10656"/>
        </w:tabs>
        <w:jc w:val="center"/>
        <w:rPr>
          <w:rFonts w:ascii="Arial" w:eastAsia="Times New Roman" w:hAnsi="Arial" w:cs="Arial"/>
          <w:b/>
          <w:sz w:val="22"/>
          <w:szCs w:val="22"/>
        </w:rPr>
      </w:pPr>
    </w:p>
    <w:p w14:paraId="7153092B" w14:textId="77777777" w:rsidR="000C3FD7" w:rsidRPr="00015895" w:rsidRDefault="000C3FD7" w:rsidP="00041EDA">
      <w:pPr>
        <w:tabs>
          <w:tab w:val="left" w:pos="4176"/>
          <w:tab w:val="right" w:leader="dot" w:pos="10656"/>
        </w:tabs>
        <w:jc w:val="center"/>
        <w:rPr>
          <w:rFonts w:ascii="Arial" w:eastAsia="Times New Roman" w:hAnsi="Arial" w:cs="Arial"/>
          <w:b/>
          <w:sz w:val="22"/>
          <w:szCs w:val="22"/>
        </w:rPr>
      </w:pPr>
    </w:p>
    <w:p w14:paraId="1993A824" w14:textId="77777777" w:rsidR="000C3FD7" w:rsidRPr="00015895" w:rsidRDefault="00DD0DA6" w:rsidP="00041EDA">
      <w:pPr>
        <w:pBdr>
          <w:top w:val="single" w:sz="4" w:space="1" w:color="000000"/>
          <w:left w:val="single" w:sz="4" w:space="1" w:color="000000"/>
          <w:bottom w:val="single" w:sz="4" w:space="1" w:color="000000"/>
          <w:right w:val="single" w:sz="4" w:space="1" w:color="000000"/>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sz w:val="22"/>
          <w:szCs w:val="22"/>
          <w:u w:val="single"/>
        </w:rPr>
      </w:pPr>
      <w:r w:rsidRPr="00015895">
        <w:rPr>
          <w:rFonts w:ascii="Arial" w:hAnsi="Arial" w:cs="Arial"/>
          <w:b/>
          <w:sz w:val="22"/>
          <w:szCs w:val="22"/>
          <w:u w:val="single"/>
        </w:rPr>
        <w:t>AVERTISSEMENT</w:t>
      </w:r>
    </w:p>
    <w:p w14:paraId="50A627BF" w14:textId="77777777" w:rsidR="000C3FD7" w:rsidRPr="001B24EA" w:rsidRDefault="00DD0DA6" w:rsidP="00041EDA">
      <w:pPr>
        <w:pBdr>
          <w:top w:val="single" w:sz="4" w:space="1" w:color="000000"/>
          <w:left w:val="single" w:sz="4" w:space="1" w:color="000000"/>
          <w:bottom w:val="single" w:sz="4" w:space="1" w:color="000000"/>
          <w:right w:val="single" w:sz="4" w:space="1" w:color="000000"/>
        </w:pBdr>
        <w:shd w:val="clear" w:color="auto" w:fill="FFFFFF"/>
        <w:tabs>
          <w:tab w:val="left" w:pos="1843"/>
          <w:tab w:val="left" w:pos="3024"/>
          <w:tab w:val="left" w:pos="8064"/>
        </w:tabs>
        <w:jc w:val="both"/>
        <w:rPr>
          <w:rFonts w:ascii="Arial" w:eastAsia="Times New Roman" w:hAnsi="Arial" w:cs="Arial"/>
          <w:b/>
          <w:sz w:val="22"/>
          <w:szCs w:val="22"/>
        </w:rPr>
      </w:pPr>
      <w:r w:rsidRPr="001B24EA">
        <w:rPr>
          <w:rFonts w:ascii="Arial" w:eastAsia="Times New Roman" w:hAnsi="Arial" w:cs="Arial"/>
          <w:b/>
          <w:sz w:val="22"/>
          <w:szCs w:val="22"/>
        </w:rPr>
        <w:t xml:space="preserve">Si le texte du sujet, de ses questions ou de ses documents vous conduit à formuler une ou plusieurs hypothèses, il vous est demandé de la (ou les) mentionner </w:t>
      </w:r>
      <w:r w:rsidRPr="001B24EA">
        <w:rPr>
          <w:rFonts w:ascii="Arial" w:eastAsia="Times New Roman" w:hAnsi="Arial" w:cs="Arial"/>
          <w:b/>
          <w:i/>
          <w:sz w:val="22"/>
          <w:szCs w:val="22"/>
        </w:rPr>
        <w:t>explicitement</w:t>
      </w:r>
      <w:r w:rsidRPr="001B24EA">
        <w:rPr>
          <w:rFonts w:ascii="Arial" w:eastAsia="Times New Roman" w:hAnsi="Arial" w:cs="Arial"/>
          <w:b/>
          <w:sz w:val="22"/>
          <w:szCs w:val="22"/>
        </w:rPr>
        <w:t xml:space="preserve"> dans votre copie. Toutes les réponses devront être justifiées.</w:t>
      </w:r>
    </w:p>
    <w:p w14:paraId="114FACD8" w14:textId="77777777" w:rsidR="000C3FD7" w:rsidRPr="00ED530C" w:rsidRDefault="000C3FD7" w:rsidP="00041EDA">
      <w:pPr>
        <w:shd w:val="clear" w:color="auto" w:fill="FFFFFF"/>
        <w:tabs>
          <w:tab w:val="left" w:pos="1843"/>
          <w:tab w:val="left" w:pos="3024"/>
          <w:tab w:val="left" w:pos="8064"/>
        </w:tabs>
        <w:jc w:val="both"/>
        <w:rPr>
          <w:rFonts w:ascii="Arial" w:hAnsi="Arial" w:cs="Arial"/>
        </w:rPr>
      </w:pPr>
    </w:p>
    <w:p w14:paraId="38A6A7DF" w14:textId="77777777" w:rsidR="000C3FD7" w:rsidRPr="00ED530C" w:rsidRDefault="000C3FD7" w:rsidP="00041EDA">
      <w:pPr>
        <w:shd w:val="clear" w:color="auto" w:fill="FFFFFF"/>
        <w:tabs>
          <w:tab w:val="left" w:pos="1843"/>
          <w:tab w:val="left" w:pos="3024"/>
          <w:tab w:val="left" w:pos="8064"/>
        </w:tabs>
        <w:jc w:val="both"/>
        <w:rPr>
          <w:rFonts w:ascii="Arial" w:hAnsi="Arial" w:cs="Arial"/>
        </w:rPr>
      </w:pPr>
    </w:p>
    <w:p w14:paraId="6C82E1D6" w14:textId="77777777" w:rsidR="000C3FD7" w:rsidRPr="001B24EA" w:rsidRDefault="00DD0DA6" w:rsidP="001B24EA">
      <w:pPr>
        <w:pBdr>
          <w:top w:val="single" w:sz="4" w:space="1" w:color="000000"/>
          <w:left w:val="single" w:sz="4" w:space="4" w:color="000000"/>
          <w:bottom w:val="single" w:sz="4" w:space="1" w:color="000000"/>
          <w:right w:val="single" w:sz="4" w:space="4" w:color="000000"/>
        </w:pBdr>
        <w:shd w:val="clear" w:color="auto" w:fill="FFFFFF"/>
        <w:tabs>
          <w:tab w:val="left" w:pos="1843"/>
          <w:tab w:val="left" w:pos="3024"/>
          <w:tab w:val="left" w:pos="8064"/>
        </w:tabs>
        <w:jc w:val="both"/>
        <w:rPr>
          <w:rFonts w:ascii="Arial" w:eastAsia="Times New Roman" w:hAnsi="Arial" w:cs="Arial"/>
          <w:b/>
          <w:color w:val="000000"/>
          <w:sz w:val="22"/>
          <w:szCs w:val="22"/>
        </w:rPr>
      </w:pPr>
      <w:r w:rsidRPr="001B24EA">
        <w:rPr>
          <w:rFonts w:ascii="Arial" w:eastAsia="Times New Roman" w:hAnsi="Arial" w:cs="Arial"/>
          <w:b/>
          <w:color w:val="000000"/>
          <w:sz w:val="22"/>
          <w:szCs w:val="22"/>
        </w:rPr>
        <w:t xml:space="preserve">Il vous est demandé d’apporter un soin particulier à la présentation de votre copie et à la qualité rédactionnelle. </w:t>
      </w:r>
    </w:p>
    <w:p w14:paraId="741EC80C" w14:textId="77777777" w:rsidR="000C3FD7" w:rsidRDefault="00DD0DA6" w:rsidP="00041EDA">
      <w:pPr>
        <w:jc w:val="center"/>
        <w:rPr>
          <w:rFonts w:ascii="Arial" w:hAnsi="Arial" w:cs="Arial"/>
          <w:i/>
          <w:iCs/>
          <w:sz w:val="22"/>
          <w:szCs w:val="22"/>
        </w:rPr>
      </w:pPr>
      <w:r>
        <w:br w:type="page"/>
      </w:r>
    </w:p>
    <w:p w14:paraId="5BED778F" w14:textId="77777777" w:rsidR="000C3FD7" w:rsidRDefault="00DD0DA6" w:rsidP="00041EDA">
      <w:pPr>
        <w:pStyle w:val="Titre1"/>
        <w:keepNext w:val="0"/>
        <w:numPr>
          <w:ilvl w:val="0"/>
          <w:numId w:val="4"/>
        </w:numPr>
        <w:jc w:val="center"/>
        <w:rPr>
          <w:rFonts w:ascii="Arial" w:hAnsi="Arial" w:cs="Arial"/>
          <w:sz w:val="24"/>
          <w:szCs w:val="24"/>
        </w:rPr>
      </w:pPr>
      <w:r>
        <w:rPr>
          <w:rFonts w:ascii="Arial" w:hAnsi="Arial" w:cs="Arial"/>
          <w:sz w:val="24"/>
          <w:szCs w:val="24"/>
        </w:rPr>
        <w:lastRenderedPageBreak/>
        <w:t>SUJET</w:t>
      </w:r>
    </w:p>
    <w:p w14:paraId="401084E3" w14:textId="77777777" w:rsidR="000C3FD7" w:rsidRPr="001B24EA" w:rsidRDefault="000C3FD7" w:rsidP="00041EDA">
      <w:pPr>
        <w:rPr>
          <w:rFonts w:ascii="Arial" w:hAnsi="Arial" w:cs="Arial"/>
          <w:sz w:val="22"/>
          <w:szCs w:val="22"/>
          <w:lang w:eastAsia="fr-FR"/>
        </w:rPr>
      </w:pPr>
    </w:p>
    <w:p w14:paraId="54C6CD6F" w14:textId="1BDE60FD" w:rsidR="000C3FD7" w:rsidRPr="001B24EA" w:rsidRDefault="00DD0DA6" w:rsidP="00041EDA">
      <w:pPr>
        <w:jc w:val="both"/>
        <w:rPr>
          <w:rFonts w:ascii="Arial" w:hAnsi="Arial" w:cs="Arial"/>
          <w:sz w:val="22"/>
          <w:szCs w:val="22"/>
          <w:lang w:eastAsia="fr-FR"/>
        </w:rPr>
      </w:pPr>
      <w:r w:rsidRPr="001B24EA">
        <w:rPr>
          <w:rFonts w:ascii="Arial" w:hAnsi="Arial" w:cs="Arial"/>
          <w:sz w:val="22"/>
          <w:szCs w:val="22"/>
          <w:lang w:eastAsia="fr-FR"/>
        </w:rPr>
        <w:t>La Fédération Nationale des Boissons représente, informe et accompagne les professionnels du secteur auprès des acteurs de la filière, des pouvoirs publics et des décideurs à tous les échelons. Elle met à disposition de ses adhérents les informations relatives aux évolutions économiques, sociétales et réglementaires,</w:t>
      </w:r>
      <w:r w:rsidR="00041EDA" w:rsidRPr="001B24EA">
        <w:rPr>
          <w:rFonts w:ascii="Arial" w:hAnsi="Arial" w:cs="Arial"/>
          <w:sz w:val="22"/>
          <w:szCs w:val="22"/>
          <w:lang w:eastAsia="fr-FR"/>
        </w:rPr>
        <w:t> </w:t>
      </w:r>
      <w:r w:rsidRPr="001B24EA">
        <w:rPr>
          <w:rFonts w:ascii="Arial" w:hAnsi="Arial" w:cs="Arial"/>
          <w:sz w:val="22"/>
          <w:szCs w:val="22"/>
          <w:lang w:eastAsia="fr-FR"/>
        </w:rPr>
        <w:t>susceptibles d’impacter leur activité et fournit les outils nécessaires dan</w:t>
      </w:r>
      <w:r w:rsidR="00ED530C" w:rsidRPr="001B24EA">
        <w:rPr>
          <w:rFonts w:ascii="Arial" w:hAnsi="Arial" w:cs="Arial"/>
          <w:sz w:val="22"/>
          <w:szCs w:val="22"/>
          <w:lang w:eastAsia="fr-FR"/>
        </w:rPr>
        <w:t>s leurs démarches au quotidien.</w:t>
      </w:r>
    </w:p>
    <w:p w14:paraId="69C3F469" w14:textId="77777777" w:rsidR="000C3FD7" w:rsidRPr="001B24EA" w:rsidRDefault="000C3FD7" w:rsidP="00041EDA">
      <w:pPr>
        <w:jc w:val="both"/>
        <w:rPr>
          <w:rFonts w:ascii="Arial" w:hAnsi="Arial" w:cs="Arial"/>
          <w:sz w:val="22"/>
          <w:szCs w:val="22"/>
          <w:lang w:eastAsia="fr-FR"/>
        </w:rPr>
      </w:pPr>
    </w:p>
    <w:p w14:paraId="1D845F3A" w14:textId="77777777" w:rsidR="000C3FD7" w:rsidRPr="001B24EA" w:rsidRDefault="00DD0DA6" w:rsidP="00041EDA">
      <w:pPr>
        <w:jc w:val="both"/>
        <w:rPr>
          <w:rFonts w:ascii="Arial" w:hAnsi="Arial" w:cs="Arial"/>
          <w:sz w:val="22"/>
          <w:szCs w:val="22"/>
          <w:lang w:eastAsia="fr-FR"/>
        </w:rPr>
      </w:pPr>
      <w:r w:rsidRPr="001B24EA">
        <w:rPr>
          <w:rFonts w:ascii="Arial" w:hAnsi="Arial" w:cs="Arial"/>
          <w:sz w:val="22"/>
          <w:szCs w:val="22"/>
          <w:lang w:eastAsia="fr-FR"/>
        </w:rPr>
        <w:t xml:space="preserve">La Fédération organise chaque année un séminaire sur les évolutions macroéconomiques de la France et les nouveaux dispositifs fiscaux impactant le secteur des boissons. </w:t>
      </w:r>
      <w:r w:rsidR="00532E2F" w:rsidRPr="001B24EA">
        <w:rPr>
          <w:rFonts w:ascii="Arial" w:hAnsi="Arial" w:cs="Arial"/>
          <w:sz w:val="22"/>
          <w:szCs w:val="22"/>
          <w:lang w:eastAsia="fr-FR"/>
        </w:rPr>
        <w:t>Dans le cadre de ce séminaire, des éléments de l’environnement économique sont présentés ainsi que des problématiques en lien avec l’activité des entreprises de la filière. Un point sur les difficultés réelles ou anticipées en matière de recrutement donnera notamment lieu à la conférence inaugurale.</w:t>
      </w:r>
    </w:p>
    <w:p w14:paraId="7A45E9F1" w14:textId="77777777" w:rsidR="000C3FD7" w:rsidRPr="001B24EA" w:rsidRDefault="000C3FD7" w:rsidP="00041EDA">
      <w:pPr>
        <w:jc w:val="both"/>
        <w:rPr>
          <w:rFonts w:ascii="Arial" w:hAnsi="Arial" w:cs="Arial"/>
          <w:sz w:val="22"/>
          <w:szCs w:val="22"/>
          <w:lang w:eastAsia="fr-FR"/>
        </w:rPr>
      </w:pPr>
    </w:p>
    <w:p w14:paraId="672CB364" w14:textId="77777777" w:rsidR="000C3FD7" w:rsidRPr="001B24EA" w:rsidRDefault="00DD0DA6" w:rsidP="00041EDA">
      <w:pPr>
        <w:jc w:val="both"/>
        <w:rPr>
          <w:rFonts w:ascii="Arial" w:hAnsi="Arial" w:cs="Arial"/>
          <w:sz w:val="22"/>
          <w:szCs w:val="22"/>
          <w:lang w:eastAsia="fr-FR"/>
        </w:rPr>
      </w:pPr>
      <w:r w:rsidRPr="001B24EA">
        <w:rPr>
          <w:rFonts w:ascii="Arial" w:hAnsi="Arial" w:cs="Arial"/>
          <w:sz w:val="22"/>
          <w:szCs w:val="22"/>
          <w:lang w:eastAsia="fr-FR"/>
        </w:rPr>
        <w:t xml:space="preserve">En tant que stagiaire auprès de la Fédération, vous devez préparer cet événement. </w:t>
      </w:r>
    </w:p>
    <w:p w14:paraId="38EAF273" w14:textId="77777777" w:rsidR="000C3FD7" w:rsidRPr="001B24EA" w:rsidRDefault="000C3FD7" w:rsidP="00041EDA">
      <w:pPr>
        <w:jc w:val="both"/>
        <w:rPr>
          <w:rFonts w:ascii="Arial" w:hAnsi="Arial" w:cs="Arial"/>
          <w:sz w:val="22"/>
          <w:szCs w:val="22"/>
          <w:lang w:eastAsia="fr-FR"/>
        </w:rPr>
      </w:pPr>
    </w:p>
    <w:p w14:paraId="2863E791" w14:textId="77777777" w:rsidR="000C3FD7" w:rsidRPr="001B24EA" w:rsidRDefault="000C3FD7" w:rsidP="00041EDA">
      <w:pPr>
        <w:rPr>
          <w:rFonts w:ascii="Arial" w:hAnsi="Arial" w:cs="Arial"/>
          <w:sz w:val="22"/>
          <w:szCs w:val="22"/>
          <w:lang w:eastAsia="fr-FR"/>
        </w:rPr>
      </w:pPr>
    </w:p>
    <w:p w14:paraId="1BB76B96" w14:textId="77777777" w:rsidR="000C3FD7" w:rsidRPr="001B24EA" w:rsidRDefault="00DD0DA6" w:rsidP="00041EDA">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 w:val="22"/>
          <w:szCs w:val="22"/>
        </w:rPr>
      </w:pPr>
      <w:r w:rsidRPr="001B24EA">
        <w:rPr>
          <w:rFonts w:ascii="Arial" w:hAnsi="Arial" w:cs="Arial"/>
          <w:b/>
          <w:bCs/>
          <w:sz w:val="22"/>
          <w:szCs w:val="22"/>
        </w:rPr>
        <w:t xml:space="preserve">DOSSIER 1 – </w:t>
      </w:r>
      <w:r w:rsidRPr="001B24EA">
        <w:rPr>
          <w:rFonts w:ascii="Arial" w:hAnsi="Arial" w:cs="Arial"/>
          <w:b/>
          <w:sz w:val="22"/>
          <w:szCs w:val="22"/>
        </w:rPr>
        <w:t>ANALYSE D’UN DOSSIER DOCUMENTAIRE</w:t>
      </w:r>
    </w:p>
    <w:p w14:paraId="66A71F06" w14:textId="77777777" w:rsidR="000C3FD7" w:rsidRPr="001B24EA" w:rsidRDefault="000C3FD7" w:rsidP="00041EDA">
      <w:pPr>
        <w:jc w:val="center"/>
        <w:rPr>
          <w:rFonts w:ascii="Arial" w:hAnsi="Arial" w:cs="Arial"/>
          <w:b/>
          <w:sz w:val="22"/>
          <w:szCs w:val="22"/>
        </w:rPr>
      </w:pPr>
    </w:p>
    <w:p w14:paraId="345E1899" w14:textId="77777777" w:rsidR="000C3FD7" w:rsidRPr="001B24EA" w:rsidRDefault="00DD0DA6" w:rsidP="00041EDA">
      <w:pPr>
        <w:jc w:val="both"/>
        <w:rPr>
          <w:rFonts w:ascii="Arial" w:hAnsi="Arial" w:cs="Arial"/>
          <w:b/>
          <w:sz w:val="22"/>
          <w:szCs w:val="22"/>
        </w:rPr>
      </w:pPr>
      <w:r w:rsidRPr="001B24EA">
        <w:rPr>
          <w:rFonts w:ascii="Arial" w:hAnsi="Arial" w:cs="Arial"/>
          <w:b/>
          <w:sz w:val="22"/>
          <w:szCs w:val="22"/>
        </w:rPr>
        <w:t xml:space="preserve">Pour préparer ce séminaire, votre mission consiste à répondre aux questions suivantes : </w:t>
      </w:r>
    </w:p>
    <w:p w14:paraId="18E2833F" w14:textId="77777777" w:rsidR="000C3FD7" w:rsidRPr="001B24EA" w:rsidRDefault="000C3FD7" w:rsidP="00041EDA">
      <w:pPr>
        <w:rPr>
          <w:rFonts w:ascii="Arial" w:hAnsi="Arial" w:cs="Arial"/>
          <w:bCs/>
          <w:sz w:val="22"/>
          <w:szCs w:val="22"/>
        </w:rPr>
      </w:pPr>
    </w:p>
    <w:p w14:paraId="44D1BD50" w14:textId="77777777" w:rsidR="000C3FD7" w:rsidRPr="001B24EA" w:rsidRDefault="00DD0DA6" w:rsidP="001A2B11">
      <w:pPr>
        <w:pStyle w:val="Paragraphedeliste"/>
        <w:numPr>
          <w:ilvl w:val="0"/>
          <w:numId w:val="1"/>
        </w:numPr>
        <w:tabs>
          <w:tab w:val="clear" w:pos="0"/>
        </w:tabs>
        <w:ind w:left="426" w:hanging="426"/>
        <w:jc w:val="both"/>
        <w:rPr>
          <w:rFonts w:ascii="Arial" w:hAnsi="Arial" w:cs="Arial"/>
          <w:bCs/>
          <w:sz w:val="22"/>
          <w:szCs w:val="22"/>
        </w:rPr>
      </w:pPr>
      <w:r w:rsidRPr="001B24EA">
        <w:rPr>
          <w:rFonts w:ascii="Arial" w:hAnsi="Arial" w:cs="Arial"/>
          <w:bCs/>
          <w:sz w:val="22"/>
          <w:szCs w:val="22"/>
        </w:rPr>
        <w:t xml:space="preserve">Expliquer l’évolution de la productivité du facteur travail en France </w:t>
      </w:r>
      <w:bookmarkStart w:id="0" w:name="_Hlk181026572"/>
      <w:r w:rsidR="005A6A45" w:rsidRPr="001B24EA">
        <w:rPr>
          <w:rFonts w:ascii="Arial" w:hAnsi="Arial" w:cs="Arial"/>
          <w:bCs/>
          <w:sz w:val="22"/>
          <w:szCs w:val="22"/>
        </w:rPr>
        <w:t>de 2017</w:t>
      </w:r>
      <w:r w:rsidRPr="001B24EA">
        <w:rPr>
          <w:rFonts w:ascii="Arial" w:hAnsi="Arial" w:cs="Arial"/>
          <w:bCs/>
          <w:sz w:val="22"/>
          <w:szCs w:val="22"/>
        </w:rPr>
        <w:t xml:space="preserve"> à </w:t>
      </w:r>
      <w:r w:rsidR="00ED530C" w:rsidRPr="001B24EA">
        <w:rPr>
          <w:rFonts w:ascii="Arial" w:hAnsi="Arial" w:cs="Arial"/>
          <w:bCs/>
          <w:sz w:val="22"/>
          <w:szCs w:val="22"/>
        </w:rPr>
        <w:t>a</w:t>
      </w:r>
      <w:r w:rsidRPr="001B24EA">
        <w:rPr>
          <w:rFonts w:ascii="Arial" w:hAnsi="Arial" w:cs="Arial"/>
          <w:bCs/>
          <w:sz w:val="22"/>
          <w:szCs w:val="22"/>
        </w:rPr>
        <w:t>ujourd’hui.</w:t>
      </w:r>
      <w:bookmarkEnd w:id="0"/>
    </w:p>
    <w:p w14:paraId="3D586D18" w14:textId="77777777" w:rsidR="000C3FD7" w:rsidRPr="001B24EA" w:rsidRDefault="000C3FD7" w:rsidP="00041EDA">
      <w:pPr>
        <w:pStyle w:val="Paragraphedeliste"/>
        <w:ind w:left="426" w:hanging="426"/>
        <w:rPr>
          <w:rFonts w:ascii="Arial" w:hAnsi="Arial" w:cs="Arial"/>
          <w:bCs/>
          <w:sz w:val="22"/>
          <w:szCs w:val="22"/>
        </w:rPr>
      </w:pPr>
    </w:p>
    <w:p w14:paraId="045E130E" w14:textId="77777777" w:rsidR="000C3FD7" w:rsidRPr="001B24EA" w:rsidRDefault="00DD0DA6" w:rsidP="001A2B11">
      <w:pPr>
        <w:pStyle w:val="Paragraphedeliste"/>
        <w:numPr>
          <w:ilvl w:val="0"/>
          <w:numId w:val="1"/>
        </w:numPr>
        <w:tabs>
          <w:tab w:val="clear" w:pos="0"/>
        </w:tabs>
        <w:ind w:left="426" w:hanging="426"/>
        <w:rPr>
          <w:rFonts w:ascii="Arial" w:hAnsi="Arial" w:cs="Arial"/>
          <w:bCs/>
          <w:sz w:val="22"/>
          <w:szCs w:val="22"/>
        </w:rPr>
      </w:pPr>
      <w:r w:rsidRPr="001B24EA">
        <w:rPr>
          <w:rFonts w:ascii="Arial" w:hAnsi="Arial" w:cs="Arial"/>
          <w:bCs/>
          <w:sz w:val="22"/>
          <w:szCs w:val="22"/>
        </w:rPr>
        <w:t>Évaluer l’efficacité de la taxation des boissons sucrées en France.</w:t>
      </w:r>
    </w:p>
    <w:p w14:paraId="280DB1B1" w14:textId="77777777" w:rsidR="000C3FD7" w:rsidRPr="001B24EA" w:rsidRDefault="000C3FD7" w:rsidP="00041EDA">
      <w:pPr>
        <w:pStyle w:val="Paragraphedeliste"/>
        <w:ind w:left="426" w:hanging="426"/>
        <w:rPr>
          <w:rFonts w:ascii="Arial" w:hAnsi="Arial" w:cs="Arial"/>
          <w:bCs/>
          <w:sz w:val="22"/>
          <w:szCs w:val="22"/>
        </w:rPr>
      </w:pPr>
    </w:p>
    <w:p w14:paraId="30669038" w14:textId="77777777" w:rsidR="000C3FD7" w:rsidRPr="001B24EA" w:rsidRDefault="00DD0DA6" w:rsidP="001A2B11">
      <w:pPr>
        <w:pStyle w:val="Paragraphedeliste"/>
        <w:numPr>
          <w:ilvl w:val="0"/>
          <w:numId w:val="1"/>
        </w:numPr>
        <w:tabs>
          <w:tab w:val="clear" w:pos="0"/>
        </w:tabs>
        <w:ind w:left="426" w:hanging="426"/>
        <w:rPr>
          <w:rFonts w:ascii="Arial" w:hAnsi="Arial" w:cs="Arial"/>
          <w:bCs/>
          <w:sz w:val="22"/>
          <w:szCs w:val="22"/>
        </w:rPr>
      </w:pPr>
      <w:bookmarkStart w:id="1" w:name="_Hlk181031930"/>
      <w:r w:rsidRPr="001B24EA">
        <w:rPr>
          <w:rFonts w:ascii="Arial" w:hAnsi="Arial" w:cs="Arial"/>
          <w:bCs/>
          <w:sz w:val="22"/>
          <w:szCs w:val="22"/>
        </w:rPr>
        <w:t>Analyser les différents leviers de réduction du déficit public de la France.</w:t>
      </w:r>
      <w:bookmarkEnd w:id="1"/>
    </w:p>
    <w:p w14:paraId="69B781AB" w14:textId="77777777" w:rsidR="000C3FD7" w:rsidRPr="001B24EA" w:rsidRDefault="000C3FD7" w:rsidP="00041EDA">
      <w:pPr>
        <w:pStyle w:val="Paragraphedeliste"/>
        <w:ind w:left="0"/>
        <w:rPr>
          <w:rFonts w:ascii="Arial" w:hAnsi="Arial" w:cs="Arial"/>
          <w:bCs/>
          <w:sz w:val="22"/>
          <w:szCs w:val="22"/>
        </w:rPr>
      </w:pPr>
    </w:p>
    <w:p w14:paraId="3FF66858" w14:textId="77777777" w:rsidR="000C3FD7" w:rsidRPr="001B24EA" w:rsidRDefault="000C3FD7" w:rsidP="00041EDA">
      <w:pPr>
        <w:rPr>
          <w:rFonts w:ascii="Arial" w:hAnsi="Arial" w:cs="Arial"/>
          <w:bCs/>
          <w:sz w:val="22"/>
          <w:szCs w:val="22"/>
        </w:rPr>
      </w:pPr>
    </w:p>
    <w:p w14:paraId="6B0DCF08" w14:textId="77777777" w:rsidR="000C3FD7" w:rsidRPr="001B24EA" w:rsidRDefault="000C3FD7" w:rsidP="00041EDA">
      <w:pPr>
        <w:rPr>
          <w:rFonts w:ascii="Arial" w:hAnsi="Arial" w:cs="Arial"/>
          <w:b/>
          <w:sz w:val="22"/>
          <w:szCs w:val="22"/>
        </w:rPr>
      </w:pPr>
    </w:p>
    <w:p w14:paraId="0BCC68A9" w14:textId="77777777" w:rsidR="000C3FD7" w:rsidRPr="001B24EA" w:rsidRDefault="00DD0DA6" w:rsidP="00041EDA">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 w:val="22"/>
          <w:szCs w:val="22"/>
        </w:rPr>
      </w:pPr>
      <w:r w:rsidRPr="001B24EA">
        <w:rPr>
          <w:rFonts w:ascii="Arial" w:hAnsi="Arial" w:cs="Arial"/>
          <w:b/>
          <w:bCs/>
          <w:sz w:val="22"/>
          <w:szCs w:val="22"/>
        </w:rPr>
        <w:t xml:space="preserve">DOSSIER 2 – </w:t>
      </w:r>
      <w:r w:rsidRPr="001B24EA">
        <w:rPr>
          <w:rFonts w:ascii="Arial" w:hAnsi="Arial" w:cs="Arial"/>
          <w:b/>
          <w:sz w:val="22"/>
          <w:szCs w:val="22"/>
        </w:rPr>
        <w:t>QUESTION PROBLÉMATISÉE</w:t>
      </w:r>
    </w:p>
    <w:p w14:paraId="3BD7CD86" w14:textId="77777777" w:rsidR="000C3FD7" w:rsidRPr="001B24EA" w:rsidRDefault="000C3FD7" w:rsidP="00041EDA">
      <w:pPr>
        <w:pStyle w:val="Paragraphedeliste"/>
        <w:ind w:left="0"/>
        <w:jc w:val="both"/>
        <w:rPr>
          <w:rFonts w:ascii="Arial" w:hAnsi="Arial" w:cs="Arial"/>
          <w:sz w:val="22"/>
          <w:szCs w:val="22"/>
        </w:rPr>
      </w:pPr>
    </w:p>
    <w:p w14:paraId="60F45502" w14:textId="77777777" w:rsidR="000C3FD7" w:rsidRPr="001B24EA" w:rsidRDefault="000C3FD7" w:rsidP="00041EDA">
      <w:pPr>
        <w:pStyle w:val="Paragraphedeliste"/>
        <w:ind w:left="0"/>
        <w:jc w:val="both"/>
        <w:rPr>
          <w:rFonts w:ascii="Arial" w:hAnsi="Arial" w:cs="Arial"/>
          <w:sz w:val="22"/>
          <w:szCs w:val="22"/>
        </w:rPr>
      </w:pPr>
    </w:p>
    <w:p w14:paraId="186E2AEF" w14:textId="77777777" w:rsidR="000C3FD7" w:rsidRPr="001B24EA" w:rsidRDefault="00DD0DA6" w:rsidP="00041EDA">
      <w:pPr>
        <w:pStyle w:val="Paragraphedeliste"/>
        <w:ind w:left="0"/>
        <w:jc w:val="both"/>
        <w:rPr>
          <w:rFonts w:ascii="Arial" w:hAnsi="Arial" w:cs="Arial"/>
          <w:sz w:val="22"/>
          <w:szCs w:val="22"/>
        </w:rPr>
      </w:pPr>
      <w:r w:rsidRPr="001B24EA">
        <w:rPr>
          <w:rFonts w:ascii="Arial" w:hAnsi="Arial" w:cs="Arial"/>
          <w:sz w:val="22"/>
          <w:szCs w:val="22"/>
        </w:rPr>
        <w:t xml:space="preserve">Dans </w:t>
      </w:r>
      <w:r w:rsidR="00532E2F" w:rsidRPr="001B24EA">
        <w:rPr>
          <w:rFonts w:ascii="Arial" w:hAnsi="Arial" w:cs="Arial"/>
          <w:sz w:val="22"/>
          <w:szCs w:val="22"/>
        </w:rPr>
        <w:t>le</w:t>
      </w:r>
      <w:r w:rsidRPr="001B24EA">
        <w:rPr>
          <w:rFonts w:ascii="Arial" w:hAnsi="Arial" w:cs="Arial"/>
          <w:sz w:val="22"/>
          <w:szCs w:val="22"/>
        </w:rPr>
        <w:t xml:space="preserve"> contexte </w:t>
      </w:r>
      <w:r w:rsidR="00532E2F" w:rsidRPr="001B24EA">
        <w:rPr>
          <w:rFonts w:ascii="Arial" w:hAnsi="Arial" w:cs="Arial"/>
          <w:sz w:val="22"/>
          <w:szCs w:val="22"/>
        </w:rPr>
        <w:t>actuel de difficultés de recrutement que rencontrent un certain nombre d’entreprises de la filière</w:t>
      </w:r>
      <w:r w:rsidRPr="001B24EA">
        <w:rPr>
          <w:rFonts w:ascii="Arial" w:hAnsi="Arial" w:cs="Arial"/>
          <w:sz w:val="22"/>
          <w:szCs w:val="22"/>
        </w:rPr>
        <w:t xml:space="preserve">, vous devez répondre à la question suivante : </w:t>
      </w:r>
    </w:p>
    <w:p w14:paraId="5571DA4E" w14:textId="77777777" w:rsidR="000C3FD7" w:rsidRPr="001B24EA" w:rsidRDefault="000C3FD7" w:rsidP="00041EDA">
      <w:pPr>
        <w:pStyle w:val="Paragraphedeliste"/>
        <w:ind w:left="0"/>
        <w:jc w:val="both"/>
        <w:rPr>
          <w:rFonts w:ascii="Arial" w:hAnsi="Arial" w:cs="Arial"/>
          <w:sz w:val="22"/>
          <w:szCs w:val="22"/>
        </w:rPr>
      </w:pPr>
    </w:p>
    <w:p w14:paraId="0BD0C71E" w14:textId="77777777" w:rsidR="000C3FD7" w:rsidRPr="001B24EA" w:rsidRDefault="000C3FD7" w:rsidP="00041EDA">
      <w:pPr>
        <w:jc w:val="both"/>
        <w:rPr>
          <w:rFonts w:ascii="Arial" w:hAnsi="Arial" w:cs="Arial"/>
          <w:sz w:val="22"/>
          <w:szCs w:val="22"/>
        </w:rPr>
      </w:pPr>
    </w:p>
    <w:p w14:paraId="63738923" w14:textId="73A3AF95" w:rsidR="000C3FD7" w:rsidRPr="001B24EA" w:rsidRDefault="00DD0DA6" w:rsidP="00041EDA">
      <w:pPr>
        <w:pStyle w:val="Paragraphedeliste"/>
        <w:ind w:left="0"/>
        <w:jc w:val="center"/>
        <w:rPr>
          <w:rFonts w:ascii="Arial" w:hAnsi="Arial" w:cs="Arial"/>
          <w:b/>
          <w:bCs/>
          <w:sz w:val="22"/>
          <w:szCs w:val="22"/>
        </w:rPr>
      </w:pPr>
      <w:r w:rsidRPr="001B24EA">
        <w:rPr>
          <w:rFonts w:ascii="Arial" w:hAnsi="Arial" w:cs="Arial"/>
          <w:b/>
          <w:bCs/>
          <w:sz w:val="22"/>
          <w:szCs w:val="22"/>
        </w:rPr>
        <w:t xml:space="preserve">Faut-il flexibiliser le marché du travail pour </w:t>
      </w:r>
      <w:r w:rsidR="00B35B5B" w:rsidRPr="001B24EA">
        <w:rPr>
          <w:rFonts w:ascii="Arial" w:hAnsi="Arial" w:cs="Arial"/>
          <w:b/>
          <w:bCs/>
          <w:sz w:val="22"/>
          <w:szCs w:val="22"/>
        </w:rPr>
        <w:t>réduire le chômage</w:t>
      </w:r>
      <w:r w:rsidRPr="001B24EA">
        <w:rPr>
          <w:rFonts w:ascii="Arial" w:hAnsi="Arial" w:cs="Arial"/>
          <w:b/>
          <w:bCs/>
          <w:sz w:val="22"/>
          <w:szCs w:val="22"/>
        </w:rPr>
        <w:t> ?</w:t>
      </w:r>
    </w:p>
    <w:p w14:paraId="6260E93E" w14:textId="77777777" w:rsidR="000C3FD7" w:rsidRPr="001B24EA" w:rsidRDefault="000C3FD7" w:rsidP="00041EDA">
      <w:pPr>
        <w:jc w:val="both"/>
        <w:rPr>
          <w:rFonts w:ascii="Arial" w:hAnsi="Arial" w:cs="Arial"/>
          <w:sz w:val="22"/>
          <w:szCs w:val="22"/>
        </w:rPr>
      </w:pPr>
    </w:p>
    <w:p w14:paraId="3AE0CE15" w14:textId="77777777" w:rsidR="00ED530C" w:rsidRPr="001B24EA" w:rsidRDefault="00ED530C" w:rsidP="00041EDA">
      <w:pPr>
        <w:jc w:val="both"/>
        <w:rPr>
          <w:rFonts w:ascii="Arial" w:hAnsi="Arial" w:cs="Arial"/>
          <w:sz w:val="22"/>
          <w:szCs w:val="22"/>
        </w:rPr>
      </w:pPr>
    </w:p>
    <w:p w14:paraId="5D4EDE4F" w14:textId="77777777" w:rsidR="000C3FD7" w:rsidRPr="001B24EA" w:rsidRDefault="00DD0DA6" w:rsidP="00041EDA">
      <w:pPr>
        <w:pStyle w:val="Paragraphedeliste"/>
        <w:ind w:left="0"/>
        <w:jc w:val="both"/>
        <w:rPr>
          <w:rFonts w:ascii="Arial" w:hAnsi="Arial" w:cs="Arial"/>
          <w:sz w:val="22"/>
          <w:szCs w:val="22"/>
        </w:rPr>
      </w:pPr>
      <w:r w:rsidRPr="001B24EA">
        <w:rPr>
          <w:rFonts w:ascii="Arial" w:hAnsi="Arial" w:cs="Arial"/>
          <w:sz w:val="22"/>
          <w:szCs w:val="22"/>
        </w:rPr>
        <w:t>Il est attendu en réponse à cette question une argumentation structurée s’appuyant sur le contexte, vos compétences et sur vos connaissances (théoriques et factuelles).</w:t>
      </w:r>
    </w:p>
    <w:p w14:paraId="35B35F02" w14:textId="77777777" w:rsidR="000C3FD7" w:rsidRPr="001B24EA" w:rsidRDefault="000C3FD7" w:rsidP="00041EDA">
      <w:pPr>
        <w:pStyle w:val="Paragraphedeliste"/>
        <w:jc w:val="both"/>
        <w:rPr>
          <w:rFonts w:ascii="Arial" w:hAnsi="Arial" w:cs="Arial"/>
          <w:sz w:val="22"/>
          <w:szCs w:val="22"/>
        </w:rPr>
      </w:pPr>
    </w:p>
    <w:p w14:paraId="3D508F31" w14:textId="77777777" w:rsidR="000C3FD7" w:rsidRDefault="00DD0DA6" w:rsidP="00041EDA">
      <w:pPr>
        <w:rPr>
          <w:rFonts w:ascii="Arial" w:hAnsi="Arial" w:cs="Arial"/>
          <w:b/>
          <w:bCs/>
        </w:rPr>
      </w:pPr>
      <w:r>
        <w:br w:type="page"/>
      </w:r>
    </w:p>
    <w:p w14:paraId="56921EDF" w14:textId="77777777" w:rsidR="000C3FD7" w:rsidRDefault="00DD0DA6" w:rsidP="00041EDA">
      <w:pPr>
        <w:pBdr>
          <w:top w:val="single" w:sz="4" w:space="1" w:color="000000"/>
          <w:left w:val="single" w:sz="4" w:space="4" w:color="000000"/>
          <w:bottom w:val="single" w:sz="4" w:space="1" w:color="000000"/>
          <w:right w:val="single" w:sz="4" w:space="4" w:color="000000"/>
        </w:pBdr>
        <w:jc w:val="center"/>
        <w:rPr>
          <w:rFonts w:ascii="Arial" w:eastAsia="Calibri" w:hAnsi="Arial" w:cs="Arial"/>
          <w:b/>
          <w:bCs/>
        </w:rPr>
      </w:pPr>
      <w:r>
        <w:rPr>
          <w:rFonts w:ascii="Arial" w:hAnsi="Arial" w:cs="Arial"/>
          <w:b/>
          <w:bCs/>
        </w:rPr>
        <w:lastRenderedPageBreak/>
        <w:t>BASE DOCUMENTAIRE</w:t>
      </w:r>
    </w:p>
    <w:p w14:paraId="3EB72335" w14:textId="77777777" w:rsidR="000C3FD7" w:rsidRDefault="000C3FD7" w:rsidP="00041EDA">
      <w:pPr>
        <w:widowControl w:val="0"/>
        <w:rPr>
          <w:rFonts w:ascii="Arial" w:hAnsi="Arial" w:cs="Arial"/>
          <w:b/>
          <w:bCs/>
        </w:rPr>
      </w:pPr>
    </w:p>
    <w:p w14:paraId="12CE8C10" w14:textId="77777777" w:rsidR="00E456AF" w:rsidRDefault="00E456AF" w:rsidP="00041EDA">
      <w:pPr>
        <w:widowControl w:val="0"/>
        <w:rPr>
          <w:rFonts w:ascii="Arial" w:hAnsi="Arial" w:cs="Arial"/>
          <w:b/>
          <w:bCs/>
          <w:sz w:val="22"/>
          <w:szCs w:val="22"/>
        </w:rPr>
      </w:pPr>
    </w:p>
    <w:p w14:paraId="18DFF331" w14:textId="77777777" w:rsidR="000C3FD7" w:rsidRDefault="00DD0DA6" w:rsidP="00041EDA">
      <w:pPr>
        <w:widowControl w:val="0"/>
        <w:rPr>
          <w:rFonts w:ascii="Arial" w:hAnsi="Arial" w:cs="Arial"/>
          <w:b/>
          <w:bCs/>
          <w:sz w:val="22"/>
          <w:szCs w:val="22"/>
        </w:rPr>
      </w:pPr>
      <w:r>
        <w:rPr>
          <w:rFonts w:ascii="Arial" w:hAnsi="Arial" w:cs="Arial"/>
          <w:b/>
          <w:bCs/>
          <w:sz w:val="22"/>
          <w:szCs w:val="22"/>
        </w:rPr>
        <w:t>Document 1 </w:t>
      </w:r>
      <w:r w:rsidR="00ED530C">
        <w:rPr>
          <w:rFonts w:ascii="Arial" w:hAnsi="Arial" w:cs="Arial"/>
          <w:b/>
          <w:bCs/>
          <w:sz w:val="22"/>
          <w:szCs w:val="22"/>
        </w:rPr>
        <w:t>–</w:t>
      </w:r>
      <w:r w:rsidR="00FE4038">
        <w:rPr>
          <w:rFonts w:ascii="Arial" w:hAnsi="Arial" w:cs="Arial"/>
          <w:b/>
          <w:bCs/>
          <w:sz w:val="22"/>
          <w:szCs w:val="22"/>
        </w:rPr>
        <w:t xml:space="preserve"> Productivité par tête : France et zone euro (2017</w:t>
      </w:r>
      <w:r w:rsidR="00E456AF">
        <w:rPr>
          <w:rFonts w:ascii="Arial" w:hAnsi="Arial" w:cs="Arial"/>
          <w:b/>
          <w:bCs/>
          <w:sz w:val="22"/>
          <w:szCs w:val="22"/>
        </w:rPr>
        <w:t>-2024)</w:t>
      </w:r>
    </w:p>
    <w:p w14:paraId="62816D2D" w14:textId="77777777" w:rsidR="00FE4038" w:rsidRDefault="00FE4038" w:rsidP="00041EDA">
      <w:pPr>
        <w:widowControl w:val="0"/>
        <w:rPr>
          <w:rFonts w:ascii="Arial" w:hAnsi="Arial" w:cs="Arial"/>
          <w:b/>
          <w:bCs/>
          <w:sz w:val="22"/>
          <w:szCs w:val="22"/>
        </w:rPr>
      </w:pPr>
    </w:p>
    <w:p w14:paraId="1A46310A" w14:textId="77777777" w:rsidR="00FE4038" w:rsidRDefault="00FE4038" w:rsidP="00041EDA">
      <w:pPr>
        <w:widowControl w:val="0"/>
        <w:rPr>
          <w:rFonts w:ascii="Arial" w:hAnsi="Arial" w:cs="Arial"/>
          <w:sz w:val="22"/>
          <w:szCs w:val="22"/>
        </w:rPr>
      </w:pPr>
      <w:r>
        <w:rPr>
          <w:rFonts w:ascii="Arial" w:hAnsi="Arial" w:cs="Arial"/>
          <w:noProof/>
          <w:sz w:val="22"/>
          <w:szCs w:val="22"/>
          <w:lang w:eastAsia="fr-FR"/>
        </w:rPr>
        <w:drawing>
          <wp:inline distT="0" distB="0" distL="0" distR="0" wp14:anchorId="0A10AC23" wp14:editId="3CA8802D">
            <wp:extent cx="6010275" cy="3867150"/>
            <wp:effectExtent l="19050" t="0" r="9525" b="0"/>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010275" cy="3867150"/>
                    </a:xfrm>
                    <a:prstGeom prst="rect">
                      <a:avLst/>
                    </a:prstGeom>
                    <a:noFill/>
                    <a:ln w="9525">
                      <a:noFill/>
                      <a:miter lim="800000"/>
                      <a:headEnd/>
                      <a:tailEnd/>
                    </a:ln>
                  </pic:spPr>
                </pic:pic>
              </a:graphicData>
            </a:graphic>
          </wp:inline>
        </w:drawing>
      </w:r>
    </w:p>
    <w:p w14:paraId="11D4105F" w14:textId="77777777" w:rsidR="000C3FD7" w:rsidRDefault="000C3FD7" w:rsidP="00041EDA">
      <w:pPr>
        <w:widowControl w:val="0"/>
        <w:jc w:val="center"/>
        <w:rPr>
          <w:rFonts w:ascii="Arial" w:hAnsi="Arial" w:cs="Arial"/>
          <w:b/>
          <w:bCs/>
          <w:sz w:val="22"/>
          <w:szCs w:val="22"/>
        </w:rPr>
      </w:pPr>
    </w:p>
    <w:p w14:paraId="0F84C7C9" w14:textId="77777777" w:rsidR="00ED530C" w:rsidRDefault="00ED530C" w:rsidP="00041EDA">
      <w:pPr>
        <w:jc w:val="right"/>
        <w:rPr>
          <w:rFonts w:ascii="Arial" w:hAnsi="Arial" w:cs="Arial"/>
          <w:bCs/>
          <w:i/>
          <w:sz w:val="20"/>
          <w:szCs w:val="20"/>
        </w:rPr>
      </w:pPr>
    </w:p>
    <w:p w14:paraId="73F11121" w14:textId="057CA2D0" w:rsidR="000C3FD7" w:rsidRDefault="00DD0DA6" w:rsidP="00041EDA">
      <w:pPr>
        <w:jc w:val="right"/>
        <w:rPr>
          <w:rFonts w:ascii="Arial" w:hAnsi="Arial" w:cs="Arial"/>
          <w:bCs/>
          <w:i/>
          <w:sz w:val="20"/>
          <w:szCs w:val="20"/>
        </w:rPr>
      </w:pPr>
      <w:r>
        <w:rPr>
          <w:rFonts w:ascii="Arial" w:hAnsi="Arial" w:cs="Arial"/>
          <w:bCs/>
          <w:i/>
          <w:sz w:val="20"/>
          <w:szCs w:val="20"/>
        </w:rPr>
        <w:t xml:space="preserve">Source : </w:t>
      </w:r>
      <w:r w:rsidR="00E456AF">
        <w:rPr>
          <w:rFonts w:ascii="Arial" w:hAnsi="Arial" w:cs="Arial"/>
          <w:bCs/>
          <w:i/>
          <w:sz w:val="20"/>
          <w:szCs w:val="20"/>
        </w:rPr>
        <w:t>La productivité retrouve des couleurs, OFCE, Policy brief 142,1</w:t>
      </w:r>
      <w:r w:rsidR="00E456AF" w:rsidRPr="00E456AF">
        <w:rPr>
          <w:rFonts w:ascii="Arial" w:hAnsi="Arial" w:cs="Arial"/>
          <w:bCs/>
          <w:i/>
          <w:sz w:val="20"/>
          <w:szCs w:val="20"/>
          <w:vertAlign w:val="superscript"/>
        </w:rPr>
        <w:t>er</w:t>
      </w:r>
      <w:r w:rsidR="00E456AF">
        <w:rPr>
          <w:rFonts w:ascii="Arial" w:hAnsi="Arial" w:cs="Arial"/>
          <w:bCs/>
          <w:i/>
          <w:sz w:val="20"/>
          <w:szCs w:val="20"/>
        </w:rPr>
        <w:t xml:space="preserve"> avril 2025</w:t>
      </w:r>
      <w:r w:rsidR="00B631ED">
        <w:rPr>
          <w:rFonts w:ascii="Arial" w:hAnsi="Arial" w:cs="Arial"/>
          <w:bCs/>
          <w:i/>
          <w:sz w:val="20"/>
          <w:szCs w:val="20"/>
        </w:rPr>
        <w:t>.</w:t>
      </w:r>
    </w:p>
    <w:p w14:paraId="022B1827" w14:textId="77777777" w:rsidR="00E456AF" w:rsidRDefault="00E456AF" w:rsidP="00041EDA">
      <w:pPr>
        <w:jc w:val="both"/>
        <w:rPr>
          <w:rFonts w:ascii="Arial" w:eastAsia="Times New Roman" w:hAnsi="Arial" w:cs="Arial"/>
          <w:sz w:val="22"/>
          <w:szCs w:val="22"/>
          <w:lang w:eastAsia="fr-FR"/>
        </w:rPr>
      </w:pPr>
    </w:p>
    <w:p w14:paraId="356F307C" w14:textId="77777777" w:rsidR="00613ABE" w:rsidRDefault="00613ABE" w:rsidP="00041EDA">
      <w:pPr>
        <w:jc w:val="both"/>
        <w:rPr>
          <w:rFonts w:ascii="Arial" w:eastAsia="Times New Roman" w:hAnsi="Arial" w:cs="Arial"/>
          <w:sz w:val="22"/>
          <w:szCs w:val="22"/>
          <w:lang w:eastAsia="fr-FR"/>
        </w:rPr>
      </w:pPr>
    </w:p>
    <w:p w14:paraId="4A4A38B4" w14:textId="7D43FE66" w:rsidR="00A76F3F" w:rsidRDefault="00A76F3F" w:rsidP="00041EDA">
      <w:pPr>
        <w:jc w:val="both"/>
        <w:rPr>
          <w:rFonts w:ascii="Arial" w:eastAsia="Times New Roman" w:hAnsi="Arial" w:cs="Arial"/>
          <w:b/>
          <w:sz w:val="22"/>
          <w:szCs w:val="22"/>
          <w:lang w:eastAsia="fr-FR"/>
        </w:rPr>
      </w:pPr>
      <w:r w:rsidRPr="00A76F3F">
        <w:rPr>
          <w:rFonts w:ascii="Arial" w:eastAsia="Times New Roman" w:hAnsi="Arial" w:cs="Arial"/>
          <w:b/>
          <w:sz w:val="22"/>
          <w:szCs w:val="22"/>
          <w:lang w:eastAsia="fr-FR"/>
        </w:rPr>
        <w:t xml:space="preserve">Document 2 – Productivité : le sévère décrochage de la </w:t>
      </w:r>
      <w:r w:rsidR="00613ABE">
        <w:rPr>
          <w:rFonts w:ascii="Arial" w:eastAsia="Times New Roman" w:hAnsi="Arial" w:cs="Arial"/>
          <w:b/>
          <w:sz w:val="22"/>
          <w:szCs w:val="22"/>
          <w:lang w:eastAsia="fr-FR"/>
        </w:rPr>
        <w:t>France</w:t>
      </w:r>
    </w:p>
    <w:p w14:paraId="65FC9BAF" w14:textId="77777777" w:rsidR="00613ABE" w:rsidRPr="00A76F3F" w:rsidRDefault="00613ABE" w:rsidP="00041EDA">
      <w:pPr>
        <w:jc w:val="both"/>
        <w:rPr>
          <w:rFonts w:ascii="Arial" w:eastAsia="Times New Roman" w:hAnsi="Arial" w:cs="Arial"/>
          <w:b/>
          <w:sz w:val="22"/>
          <w:szCs w:val="22"/>
          <w:lang w:eastAsia="fr-FR"/>
        </w:rPr>
      </w:pPr>
    </w:p>
    <w:p w14:paraId="1C6E3580" w14:textId="31DE9246" w:rsidR="00E456AF" w:rsidRDefault="00E456AF" w:rsidP="00041EDA">
      <w:pPr>
        <w:jc w:val="both"/>
        <w:rPr>
          <w:rFonts w:ascii="Arial" w:eastAsia="Times New Roman" w:hAnsi="Arial" w:cs="Arial"/>
          <w:sz w:val="22"/>
          <w:szCs w:val="22"/>
          <w:lang w:eastAsia="fr-FR"/>
        </w:rPr>
      </w:pPr>
      <w:r>
        <w:rPr>
          <w:rFonts w:ascii="Arial" w:eastAsia="Times New Roman" w:hAnsi="Arial" w:cs="Arial"/>
          <w:sz w:val="22"/>
          <w:szCs w:val="22"/>
          <w:lang w:eastAsia="fr-FR"/>
        </w:rPr>
        <w:t xml:space="preserve">[…] </w:t>
      </w:r>
      <w:r w:rsidRPr="00E456AF">
        <w:rPr>
          <w:rFonts w:ascii="Arial" w:eastAsia="Times New Roman" w:hAnsi="Arial" w:cs="Arial"/>
          <w:sz w:val="22"/>
          <w:szCs w:val="22"/>
          <w:lang w:eastAsia="fr-FR"/>
        </w:rPr>
        <w:t>Percutée par des crises brutales (pandémie, guerre en Ukraine, crise de l'énergie), la trajectoire du produit intérieur brut (PIB) de l'économie tricolore a brutalement chuté ces deux dernières décennies. Au centre des angoisses, la productivité a chuté, pour atteindre en 2023 un niveau inférieur de 3,5</w:t>
      </w:r>
      <w:r w:rsidR="00B35B5B">
        <w:rPr>
          <w:rFonts w:ascii="Arial" w:eastAsia="Times New Roman" w:hAnsi="Arial" w:cs="Arial"/>
          <w:sz w:val="22"/>
          <w:szCs w:val="22"/>
          <w:lang w:eastAsia="fr-FR"/>
        </w:rPr>
        <w:t xml:space="preserve"> </w:t>
      </w:r>
      <w:r w:rsidRPr="00E456AF">
        <w:rPr>
          <w:rFonts w:ascii="Arial" w:eastAsia="Times New Roman" w:hAnsi="Arial" w:cs="Arial"/>
          <w:sz w:val="22"/>
          <w:szCs w:val="22"/>
          <w:lang w:eastAsia="fr-FR"/>
        </w:rPr>
        <w:t>% par rapport à 2019 alors qu'elle accélérait entre 0,5</w:t>
      </w:r>
      <w:r w:rsidR="00B35B5B">
        <w:rPr>
          <w:rFonts w:ascii="Arial" w:eastAsia="Times New Roman" w:hAnsi="Arial" w:cs="Arial"/>
          <w:sz w:val="22"/>
          <w:szCs w:val="22"/>
          <w:lang w:eastAsia="fr-FR"/>
        </w:rPr>
        <w:t xml:space="preserve"> </w:t>
      </w:r>
      <w:r w:rsidRPr="00E456AF">
        <w:rPr>
          <w:rFonts w:ascii="Arial" w:eastAsia="Times New Roman" w:hAnsi="Arial" w:cs="Arial"/>
          <w:sz w:val="22"/>
          <w:szCs w:val="22"/>
          <w:lang w:eastAsia="fr-FR"/>
        </w:rPr>
        <w:t>% et 0,6</w:t>
      </w:r>
      <w:r w:rsidR="00B35B5B">
        <w:rPr>
          <w:rFonts w:ascii="Arial" w:eastAsia="Times New Roman" w:hAnsi="Arial" w:cs="Arial"/>
          <w:sz w:val="22"/>
          <w:szCs w:val="22"/>
          <w:lang w:eastAsia="fr-FR"/>
        </w:rPr>
        <w:t xml:space="preserve"> </w:t>
      </w:r>
      <w:r w:rsidRPr="00E456AF">
        <w:rPr>
          <w:rFonts w:ascii="Arial" w:eastAsia="Times New Roman" w:hAnsi="Arial" w:cs="Arial"/>
          <w:sz w:val="22"/>
          <w:szCs w:val="22"/>
          <w:lang w:eastAsia="fr-FR"/>
        </w:rPr>
        <w:t>% depuis 2010, selon une récente note de l'Insee. En prenant en compte la tendance pré-Covid, le déficit de productivité s'établit même à 5,5</w:t>
      </w:r>
      <w:r w:rsidR="00B35B5B">
        <w:rPr>
          <w:rFonts w:ascii="Arial" w:eastAsia="Times New Roman" w:hAnsi="Arial" w:cs="Arial"/>
          <w:sz w:val="22"/>
          <w:szCs w:val="22"/>
          <w:lang w:eastAsia="fr-FR"/>
        </w:rPr>
        <w:t xml:space="preserve"> </w:t>
      </w:r>
      <w:r w:rsidRPr="00E456AF">
        <w:rPr>
          <w:rFonts w:ascii="Arial" w:eastAsia="Times New Roman" w:hAnsi="Arial" w:cs="Arial"/>
          <w:sz w:val="22"/>
          <w:szCs w:val="22"/>
          <w:lang w:eastAsia="fr-FR"/>
        </w:rPr>
        <w:t>%. « </w:t>
      </w:r>
      <w:r w:rsidRPr="00E456AF">
        <w:rPr>
          <w:rFonts w:ascii="Arial" w:eastAsia="Times New Roman" w:hAnsi="Arial" w:cs="Arial"/>
          <w:i/>
          <w:iCs/>
          <w:sz w:val="22"/>
          <w:szCs w:val="22"/>
          <w:lang w:eastAsia="fr-FR"/>
        </w:rPr>
        <w:t>Ce décrochage est inquiétant</w:t>
      </w:r>
      <w:r w:rsidRPr="00E456AF">
        <w:rPr>
          <w:rFonts w:ascii="Arial" w:eastAsia="Times New Roman" w:hAnsi="Arial" w:cs="Arial"/>
          <w:sz w:val="22"/>
          <w:szCs w:val="22"/>
          <w:lang w:eastAsia="fr-FR"/>
        </w:rPr>
        <w:t> », déclare François Geerolf, professeur d'économie à Sciences-Po contacté par </w:t>
      </w:r>
      <w:r w:rsidRPr="00E456AF">
        <w:rPr>
          <w:rFonts w:ascii="Arial" w:eastAsia="Times New Roman" w:hAnsi="Arial" w:cs="Arial"/>
          <w:i/>
          <w:iCs/>
          <w:sz w:val="22"/>
          <w:szCs w:val="22"/>
          <w:lang w:eastAsia="fr-FR"/>
        </w:rPr>
        <w:t>La Tribune.</w:t>
      </w:r>
      <w:r w:rsidRPr="00E456AF">
        <w:rPr>
          <w:rFonts w:ascii="Arial" w:eastAsia="Times New Roman" w:hAnsi="Arial" w:cs="Arial"/>
          <w:sz w:val="22"/>
          <w:szCs w:val="22"/>
          <w:lang w:eastAsia="fr-FR"/>
        </w:rPr>
        <w:t> « </w:t>
      </w:r>
      <w:r w:rsidRPr="00E456AF">
        <w:rPr>
          <w:rFonts w:ascii="Arial" w:eastAsia="Times New Roman" w:hAnsi="Arial" w:cs="Arial"/>
          <w:i/>
          <w:iCs/>
          <w:sz w:val="22"/>
          <w:szCs w:val="22"/>
          <w:lang w:eastAsia="fr-FR"/>
        </w:rPr>
        <w:t>Le gouvernement dit que son bilan est positif. L'emploi s'est certes amélioré mais la productivité s'est effondrée</w:t>
      </w:r>
      <w:r w:rsidRPr="00E456AF">
        <w:rPr>
          <w:rFonts w:ascii="Arial" w:eastAsia="Times New Roman" w:hAnsi="Arial" w:cs="Arial"/>
          <w:sz w:val="22"/>
          <w:szCs w:val="22"/>
          <w:lang w:eastAsia="fr-FR"/>
        </w:rPr>
        <w:t> ».</w:t>
      </w:r>
    </w:p>
    <w:p w14:paraId="0533E166" w14:textId="77777777" w:rsidR="004A3B96" w:rsidRDefault="004A3B96" w:rsidP="00041EDA">
      <w:pPr>
        <w:jc w:val="both"/>
        <w:rPr>
          <w:rFonts w:ascii="Arial" w:eastAsia="Times New Roman" w:hAnsi="Arial" w:cs="Arial"/>
          <w:sz w:val="22"/>
          <w:szCs w:val="22"/>
          <w:lang w:eastAsia="fr-FR"/>
        </w:rPr>
      </w:pPr>
    </w:p>
    <w:p w14:paraId="4B072D64" w14:textId="77777777" w:rsidR="000C3FD7" w:rsidRDefault="00DD0DA6" w:rsidP="00041EDA">
      <w:pPr>
        <w:jc w:val="both"/>
        <w:rPr>
          <w:rFonts w:ascii="Arial" w:eastAsia="Times New Roman" w:hAnsi="Arial" w:cs="Arial"/>
          <w:sz w:val="22"/>
          <w:szCs w:val="22"/>
          <w:lang w:eastAsia="fr-FR"/>
        </w:rPr>
      </w:pPr>
      <w:r>
        <w:rPr>
          <w:rFonts w:ascii="Arial" w:eastAsia="Times New Roman" w:hAnsi="Arial" w:cs="Arial"/>
          <w:sz w:val="22"/>
          <w:szCs w:val="22"/>
          <w:lang w:eastAsia="fr-FR"/>
        </w:rPr>
        <w:t>Ce recul est d'autant plus spectaculaire que la zone euro a subi un décrochage mais de moindre ampleur que celui de la France. En Europe, la productivité accuse un retard de 1 point environ par rap</w:t>
      </w:r>
      <w:r w:rsidR="00ED530C">
        <w:rPr>
          <w:rFonts w:ascii="Arial" w:eastAsia="Times New Roman" w:hAnsi="Arial" w:cs="Arial"/>
          <w:sz w:val="22"/>
          <w:szCs w:val="22"/>
          <w:lang w:eastAsia="fr-FR"/>
        </w:rPr>
        <w:t>port à la précédente décennie « </w:t>
      </w:r>
      <w:r>
        <w:rPr>
          <w:rFonts w:ascii="Arial" w:eastAsia="Times New Roman" w:hAnsi="Arial" w:cs="Arial"/>
          <w:sz w:val="22"/>
          <w:szCs w:val="22"/>
          <w:lang w:eastAsia="fr-FR"/>
        </w:rPr>
        <w:t xml:space="preserve">Les courbes de productivité en France et en zone euro ont suivi quasiment la même tendance jusqu'en 2020. Et </w:t>
      </w:r>
      <w:r w:rsidR="00ED530C">
        <w:rPr>
          <w:rFonts w:ascii="Arial" w:eastAsia="Times New Roman" w:hAnsi="Arial" w:cs="Arial"/>
          <w:sz w:val="22"/>
          <w:szCs w:val="22"/>
          <w:lang w:eastAsia="fr-FR"/>
        </w:rPr>
        <w:t>après, il y a un net décrochage </w:t>
      </w:r>
      <w:r>
        <w:rPr>
          <w:rFonts w:ascii="Arial" w:eastAsia="Times New Roman" w:hAnsi="Arial" w:cs="Arial"/>
          <w:sz w:val="22"/>
          <w:szCs w:val="22"/>
          <w:lang w:eastAsia="fr-FR"/>
        </w:rPr>
        <w:t>», poursuit l'économiste.</w:t>
      </w:r>
    </w:p>
    <w:p w14:paraId="605827E0" w14:textId="77777777" w:rsidR="004A3B96" w:rsidRDefault="004A3B96" w:rsidP="00041EDA">
      <w:pPr>
        <w:jc w:val="both"/>
        <w:rPr>
          <w:rFonts w:ascii="Arial" w:eastAsia="Times New Roman" w:hAnsi="Arial" w:cs="Arial"/>
          <w:sz w:val="22"/>
          <w:szCs w:val="22"/>
          <w:lang w:eastAsia="fr-FR"/>
        </w:rPr>
      </w:pPr>
    </w:p>
    <w:p w14:paraId="6D653083" w14:textId="77777777" w:rsidR="000C3FD7" w:rsidRDefault="00DD0DA6" w:rsidP="00041EDA">
      <w:pPr>
        <w:jc w:val="both"/>
        <w:rPr>
          <w:rFonts w:ascii="Arial" w:eastAsia="Times New Roman" w:hAnsi="Arial" w:cs="Arial"/>
          <w:sz w:val="22"/>
          <w:szCs w:val="22"/>
          <w:lang w:eastAsia="fr-FR"/>
        </w:rPr>
      </w:pPr>
      <w:r>
        <w:rPr>
          <w:rFonts w:ascii="Arial" w:eastAsia="Times New Roman" w:hAnsi="Arial" w:cs="Arial"/>
          <w:sz w:val="22"/>
          <w:szCs w:val="22"/>
          <w:lang w:eastAsia="fr-FR"/>
        </w:rPr>
        <w:t>[…] Le facteur qui peut expliquer une partie du décrochage est le rythme important des créations d'emplois en France. La croissance de l'emploi a augmenté bien plus rapidement que la croissance du PIB depuis la pandémie. L'emploi a progressé deux fois moins vite en zone euro (+</w:t>
      </w:r>
      <w:r w:rsidR="00753A77">
        <w:rPr>
          <w:rFonts w:ascii="Arial" w:eastAsia="Times New Roman" w:hAnsi="Arial" w:cs="Arial"/>
          <w:sz w:val="22"/>
          <w:szCs w:val="22"/>
          <w:lang w:eastAsia="fr-FR"/>
        </w:rPr>
        <w:t> </w:t>
      </w:r>
      <w:r>
        <w:rPr>
          <w:rFonts w:ascii="Arial" w:eastAsia="Times New Roman" w:hAnsi="Arial" w:cs="Arial"/>
          <w:sz w:val="22"/>
          <w:szCs w:val="22"/>
          <w:lang w:eastAsia="fr-FR"/>
        </w:rPr>
        <w:t>2,8</w:t>
      </w:r>
      <w:r w:rsidR="00ED530C">
        <w:rPr>
          <w:rFonts w:ascii="Arial" w:eastAsia="Times New Roman" w:hAnsi="Arial" w:cs="Arial"/>
          <w:sz w:val="22"/>
          <w:szCs w:val="22"/>
          <w:lang w:eastAsia="fr-FR"/>
        </w:rPr>
        <w:t> </w:t>
      </w:r>
      <w:r>
        <w:rPr>
          <w:rFonts w:ascii="Arial" w:eastAsia="Times New Roman" w:hAnsi="Arial" w:cs="Arial"/>
          <w:sz w:val="22"/>
          <w:szCs w:val="22"/>
          <w:lang w:eastAsia="fr-FR"/>
        </w:rPr>
        <w:t>%) que dans l'Hexagone (+</w:t>
      </w:r>
      <w:r w:rsidR="00ED530C">
        <w:rPr>
          <w:rFonts w:ascii="Arial" w:eastAsia="Times New Roman" w:hAnsi="Arial" w:cs="Arial"/>
          <w:sz w:val="22"/>
          <w:szCs w:val="22"/>
          <w:lang w:eastAsia="fr-FR"/>
        </w:rPr>
        <w:t> </w:t>
      </w:r>
      <w:r>
        <w:rPr>
          <w:rFonts w:ascii="Arial" w:eastAsia="Times New Roman" w:hAnsi="Arial" w:cs="Arial"/>
          <w:sz w:val="22"/>
          <w:szCs w:val="22"/>
          <w:lang w:eastAsia="fr-FR"/>
        </w:rPr>
        <w:t>6,1</w:t>
      </w:r>
      <w:r w:rsidR="00ED530C">
        <w:rPr>
          <w:rFonts w:ascii="Arial" w:eastAsia="Times New Roman" w:hAnsi="Arial" w:cs="Arial"/>
          <w:sz w:val="22"/>
          <w:szCs w:val="22"/>
          <w:lang w:eastAsia="fr-FR"/>
        </w:rPr>
        <w:t> </w:t>
      </w:r>
      <w:r>
        <w:rPr>
          <w:rFonts w:ascii="Arial" w:eastAsia="Times New Roman" w:hAnsi="Arial" w:cs="Arial"/>
          <w:sz w:val="22"/>
          <w:szCs w:val="22"/>
          <w:lang w:eastAsia="fr-FR"/>
        </w:rPr>
        <w:t>%) sur la période 2019-2023. En parallèle, le produit intérieur brut (PIB) a accéléré à un rythme comparable (2,4</w:t>
      </w:r>
      <w:r w:rsidR="00ED530C">
        <w:rPr>
          <w:rFonts w:ascii="Arial" w:eastAsia="Times New Roman" w:hAnsi="Arial" w:cs="Arial"/>
          <w:sz w:val="22"/>
          <w:szCs w:val="22"/>
          <w:lang w:eastAsia="fr-FR"/>
        </w:rPr>
        <w:t> </w:t>
      </w:r>
      <w:r>
        <w:rPr>
          <w:rFonts w:ascii="Arial" w:eastAsia="Times New Roman" w:hAnsi="Arial" w:cs="Arial"/>
          <w:sz w:val="22"/>
          <w:szCs w:val="22"/>
          <w:lang w:eastAsia="fr-FR"/>
        </w:rPr>
        <w:t>% en France et 2,5</w:t>
      </w:r>
      <w:r w:rsidR="00ED530C">
        <w:rPr>
          <w:rFonts w:ascii="Arial" w:eastAsia="Times New Roman" w:hAnsi="Arial" w:cs="Arial"/>
          <w:sz w:val="22"/>
          <w:szCs w:val="22"/>
          <w:lang w:eastAsia="fr-FR"/>
        </w:rPr>
        <w:t> </w:t>
      </w:r>
      <w:r>
        <w:rPr>
          <w:rFonts w:ascii="Arial" w:eastAsia="Times New Roman" w:hAnsi="Arial" w:cs="Arial"/>
          <w:sz w:val="22"/>
          <w:szCs w:val="22"/>
          <w:lang w:eastAsia="fr-FR"/>
        </w:rPr>
        <w:t>% en zone euro).</w:t>
      </w:r>
    </w:p>
    <w:p w14:paraId="5E0313F7" w14:textId="77777777" w:rsidR="000C3FD7" w:rsidRDefault="00DD0DA6" w:rsidP="00041EDA">
      <w:pPr>
        <w:jc w:val="both"/>
        <w:rPr>
          <w:rFonts w:ascii="Arial" w:eastAsia="Times New Roman" w:hAnsi="Arial" w:cs="Arial"/>
          <w:sz w:val="22"/>
          <w:szCs w:val="22"/>
          <w:lang w:eastAsia="fr-FR"/>
        </w:rPr>
      </w:pPr>
      <w:r>
        <w:rPr>
          <w:rFonts w:ascii="Arial" w:eastAsia="Times New Roman" w:hAnsi="Arial" w:cs="Arial"/>
          <w:sz w:val="22"/>
          <w:szCs w:val="22"/>
          <w:lang w:eastAsia="fr-FR"/>
        </w:rPr>
        <w:t xml:space="preserve">Cette accélération très forte de l'emploi, notamment dans les services a pu plomber les gains de productivité. Contrairement à l'industrie, la productivité dans le tertiaire est souvent bien plus </w:t>
      </w:r>
      <w:r>
        <w:rPr>
          <w:rFonts w:ascii="Arial" w:eastAsia="Times New Roman" w:hAnsi="Arial" w:cs="Arial"/>
          <w:sz w:val="22"/>
          <w:szCs w:val="22"/>
          <w:lang w:eastAsia="fr-FR"/>
        </w:rPr>
        <w:lastRenderedPageBreak/>
        <w:t>faible, à l'exception des emplois très qualifiés. Or, la chute vertigineuse du poids de l'industrie dans l'économie tricolore a contribué à plomber la productivité. « Une grande partie de la baisse de la productivité vient de l'industrie. Or, cette baisse vient en décalage avec le discours du gouvernement sur la réindustrialisation », note François</w:t>
      </w:r>
      <w:r w:rsidR="00ED530C">
        <w:rPr>
          <w:rFonts w:ascii="Arial" w:eastAsia="Times New Roman" w:hAnsi="Arial" w:cs="Arial"/>
          <w:sz w:val="22"/>
          <w:szCs w:val="22"/>
          <w:lang w:eastAsia="fr-FR"/>
        </w:rPr>
        <w:t xml:space="preserve"> Geerolf, qui parle même d'un « </w:t>
      </w:r>
      <w:r w:rsidR="00753A77">
        <w:rPr>
          <w:rFonts w:ascii="Arial" w:eastAsia="Times New Roman" w:hAnsi="Arial" w:cs="Arial"/>
          <w:sz w:val="22"/>
          <w:szCs w:val="22"/>
          <w:lang w:eastAsia="fr-FR"/>
        </w:rPr>
        <w:t>effet d'hystérèse </w:t>
      </w:r>
      <w:r>
        <w:rPr>
          <w:rFonts w:ascii="Arial" w:eastAsia="Times New Roman" w:hAnsi="Arial" w:cs="Arial"/>
          <w:sz w:val="22"/>
          <w:szCs w:val="22"/>
          <w:lang w:eastAsia="fr-FR"/>
        </w:rPr>
        <w:t>». En économie, cela correspond aux effets persistants d'une crise comme la pandémie par exemple.</w:t>
      </w:r>
    </w:p>
    <w:p w14:paraId="33371DBF" w14:textId="77777777" w:rsidR="004A3B96" w:rsidRDefault="004A3B96" w:rsidP="00041EDA">
      <w:pPr>
        <w:jc w:val="both"/>
        <w:rPr>
          <w:rFonts w:ascii="Arial" w:eastAsia="Times New Roman" w:hAnsi="Arial" w:cs="Arial"/>
          <w:sz w:val="22"/>
          <w:szCs w:val="22"/>
          <w:lang w:eastAsia="fr-FR"/>
        </w:rPr>
      </w:pPr>
    </w:p>
    <w:p w14:paraId="3721C6AB" w14:textId="77777777" w:rsidR="000C3FD7" w:rsidRDefault="00DD0DA6" w:rsidP="00041EDA">
      <w:pPr>
        <w:jc w:val="both"/>
        <w:rPr>
          <w:rFonts w:ascii="Arial" w:eastAsia="Times New Roman" w:hAnsi="Arial" w:cs="Arial"/>
          <w:sz w:val="22"/>
          <w:szCs w:val="22"/>
          <w:lang w:eastAsia="fr-FR"/>
        </w:rPr>
      </w:pPr>
      <w:r>
        <w:rPr>
          <w:rFonts w:ascii="Arial" w:eastAsia="Times New Roman" w:hAnsi="Arial" w:cs="Arial"/>
          <w:sz w:val="22"/>
          <w:szCs w:val="22"/>
          <w:lang w:eastAsia="fr-FR"/>
        </w:rPr>
        <w:t>Comment une telle différence sur l'emploi entre la France et la zone euro peut-elle s'expliquer</w:t>
      </w:r>
      <w:r w:rsidR="00753A77">
        <w:rPr>
          <w:rFonts w:ascii="Arial" w:eastAsia="Times New Roman" w:hAnsi="Arial" w:cs="Arial"/>
          <w:sz w:val="22"/>
          <w:szCs w:val="22"/>
          <w:lang w:eastAsia="fr-FR"/>
        </w:rPr>
        <w:t> </w:t>
      </w:r>
      <w:r>
        <w:rPr>
          <w:rFonts w:ascii="Arial" w:eastAsia="Times New Roman" w:hAnsi="Arial" w:cs="Arial"/>
          <w:sz w:val="22"/>
          <w:szCs w:val="22"/>
          <w:lang w:eastAsia="fr-FR"/>
        </w:rPr>
        <w:t>? Le gouvernement tricolore a fortement mis l'accent sur l'apprentissage depuis 2017, d'abord en faisant passer une réforme puis en déployant un arsenal d'aides important. « L'effet de l'alternanc</w:t>
      </w:r>
      <w:r w:rsidR="00753A77">
        <w:rPr>
          <w:rFonts w:ascii="Arial" w:eastAsia="Times New Roman" w:hAnsi="Arial" w:cs="Arial"/>
          <w:sz w:val="22"/>
          <w:szCs w:val="22"/>
          <w:lang w:eastAsia="fr-FR"/>
        </w:rPr>
        <w:t>e est une spécificité française </w:t>
      </w:r>
      <w:r>
        <w:rPr>
          <w:rFonts w:ascii="Arial" w:eastAsia="Times New Roman" w:hAnsi="Arial" w:cs="Arial"/>
          <w:sz w:val="22"/>
          <w:szCs w:val="22"/>
          <w:lang w:eastAsia="fr-FR"/>
        </w:rPr>
        <w:t>», souligne Vladimir Passeron. Au total, le nombre de contrats d'alternants a bondi de 60</w:t>
      </w:r>
      <w:r w:rsidR="00753A77">
        <w:rPr>
          <w:rFonts w:ascii="Arial" w:eastAsia="Times New Roman" w:hAnsi="Arial" w:cs="Arial"/>
          <w:sz w:val="22"/>
          <w:szCs w:val="22"/>
          <w:lang w:eastAsia="fr-FR"/>
        </w:rPr>
        <w:t> </w:t>
      </w:r>
      <w:r>
        <w:rPr>
          <w:rFonts w:ascii="Arial" w:eastAsia="Times New Roman" w:hAnsi="Arial" w:cs="Arial"/>
          <w:sz w:val="22"/>
          <w:szCs w:val="22"/>
          <w:lang w:eastAsia="fr-FR"/>
        </w:rPr>
        <w:t>% entre 2019 et 2023. Ces alternants sont comptabilisés dans la statistique publique sur des emplois à temps complet dans les entreprises.</w:t>
      </w:r>
    </w:p>
    <w:p w14:paraId="2980AB9E" w14:textId="77777777" w:rsidR="004A3B96" w:rsidRDefault="004A3B96" w:rsidP="00041EDA">
      <w:pPr>
        <w:jc w:val="both"/>
        <w:rPr>
          <w:rFonts w:ascii="Arial" w:eastAsia="Times New Roman" w:hAnsi="Arial" w:cs="Arial"/>
          <w:sz w:val="22"/>
          <w:szCs w:val="22"/>
          <w:lang w:eastAsia="fr-FR"/>
        </w:rPr>
      </w:pPr>
    </w:p>
    <w:p w14:paraId="25CF6317" w14:textId="77777777" w:rsidR="000C3FD7" w:rsidRDefault="00DD0DA6" w:rsidP="00041EDA">
      <w:pPr>
        <w:jc w:val="both"/>
        <w:rPr>
          <w:rFonts w:ascii="Arial" w:eastAsia="Times New Roman" w:hAnsi="Arial" w:cs="Arial"/>
          <w:sz w:val="22"/>
          <w:szCs w:val="22"/>
          <w:lang w:eastAsia="fr-FR"/>
        </w:rPr>
      </w:pPr>
      <w:r>
        <w:rPr>
          <w:rFonts w:ascii="Arial" w:eastAsia="Times New Roman" w:hAnsi="Arial" w:cs="Arial"/>
          <w:sz w:val="22"/>
          <w:szCs w:val="22"/>
          <w:lang w:eastAsia="fr-FR"/>
        </w:rPr>
        <w:t>Or, ces personnes moins expérimentées suivent des formations et ne sont pas à 100</w:t>
      </w:r>
      <w:r w:rsidR="00ED530C">
        <w:rPr>
          <w:rFonts w:ascii="Arial" w:eastAsia="Times New Roman" w:hAnsi="Arial" w:cs="Arial"/>
          <w:sz w:val="22"/>
          <w:szCs w:val="22"/>
          <w:lang w:eastAsia="fr-FR"/>
        </w:rPr>
        <w:t> </w:t>
      </w:r>
      <w:r>
        <w:rPr>
          <w:rFonts w:ascii="Arial" w:eastAsia="Times New Roman" w:hAnsi="Arial" w:cs="Arial"/>
          <w:sz w:val="22"/>
          <w:szCs w:val="22"/>
          <w:lang w:eastAsia="fr-FR"/>
        </w:rPr>
        <w:t xml:space="preserve">% dans les sociétés. Enfin, l'objectif de baisse du chômage a pu s'accompagner d'une baisse de la productivité. En effet, le chômage a d'abord baissé pour les personnes les plus éloignées de l'emploi ou les moins qualifiés. </w:t>
      </w:r>
      <w:r w:rsidR="00ED530C">
        <w:rPr>
          <w:rFonts w:ascii="Arial" w:eastAsia="Times New Roman" w:hAnsi="Arial" w:cs="Arial"/>
          <w:sz w:val="22"/>
          <w:szCs w:val="22"/>
          <w:lang w:eastAsia="fr-FR"/>
        </w:rPr>
        <w:t>À</w:t>
      </w:r>
      <w:r>
        <w:rPr>
          <w:rFonts w:ascii="Arial" w:eastAsia="Times New Roman" w:hAnsi="Arial" w:cs="Arial"/>
          <w:sz w:val="22"/>
          <w:szCs w:val="22"/>
          <w:lang w:eastAsia="fr-FR"/>
        </w:rPr>
        <w:t xml:space="preserve"> l'inverse, le taux de chômage des cadres est resté relativement stable ces dernières années.</w:t>
      </w:r>
    </w:p>
    <w:p w14:paraId="08E18F6B" w14:textId="77777777" w:rsidR="004A3B96" w:rsidRDefault="004A3B96" w:rsidP="00041EDA">
      <w:pPr>
        <w:jc w:val="both"/>
        <w:rPr>
          <w:rFonts w:ascii="Arial" w:eastAsia="Times New Roman" w:hAnsi="Arial" w:cs="Arial"/>
          <w:sz w:val="22"/>
          <w:szCs w:val="22"/>
          <w:lang w:eastAsia="fr-FR"/>
        </w:rPr>
      </w:pPr>
    </w:p>
    <w:p w14:paraId="20194273" w14:textId="77777777" w:rsidR="000C3FD7" w:rsidRDefault="00DD0DA6" w:rsidP="00041EDA">
      <w:pPr>
        <w:jc w:val="both"/>
        <w:rPr>
          <w:rFonts w:ascii="Arial" w:eastAsia="Times New Roman" w:hAnsi="Arial" w:cs="Arial"/>
          <w:sz w:val="22"/>
          <w:szCs w:val="22"/>
          <w:lang w:eastAsia="fr-FR"/>
        </w:rPr>
      </w:pPr>
      <w:r>
        <w:rPr>
          <w:rFonts w:ascii="Arial" w:eastAsia="Times New Roman" w:hAnsi="Arial" w:cs="Arial"/>
          <w:sz w:val="22"/>
          <w:szCs w:val="22"/>
          <w:lang w:eastAsia="fr-FR"/>
        </w:rPr>
        <w:t>En parallèle, le nombre de micro-entreprises s'est envolé depuis la lib</w:t>
      </w:r>
      <w:r w:rsidR="00ED530C">
        <w:rPr>
          <w:rFonts w:ascii="Arial" w:eastAsia="Times New Roman" w:hAnsi="Arial" w:cs="Arial"/>
          <w:sz w:val="22"/>
          <w:szCs w:val="22"/>
          <w:lang w:eastAsia="fr-FR"/>
        </w:rPr>
        <w:t>éralisation du statut de l'auto</w:t>
      </w:r>
      <w:r w:rsidR="00ED530C">
        <w:rPr>
          <w:rFonts w:ascii="Arial" w:eastAsia="Times New Roman" w:hAnsi="Arial" w:cs="Arial"/>
          <w:sz w:val="22"/>
          <w:szCs w:val="22"/>
          <w:lang w:eastAsia="fr-FR"/>
        </w:rPr>
        <w:noBreakHyphen/>
      </w:r>
      <w:r w:rsidR="00753A77">
        <w:rPr>
          <w:rFonts w:ascii="Arial" w:eastAsia="Times New Roman" w:hAnsi="Arial" w:cs="Arial"/>
          <w:sz w:val="22"/>
          <w:szCs w:val="22"/>
          <w:lang w:eastAsia="fr-FR"/>
        </w:rPr>
        <w:t>entrepreneur. « </w:t>
      </w:r>
      <w:r>
        <w:rPr>
          <w:rFonts w:ascii="Arial" w:eastAsia="Times New Roman" w:hAnsi="Arial" w:cs="Arial"/>
          <w:sz w:val="22"/>
          <w:szCs w:val="22"/>
          <w:lang w:eastAsia="fr-FR"/>
        </w:rPr>
        <w:t>Phénomène bien plus lourd, le travail indépendant explose, avec la prolifération de l'auto-entrepreneuriat. Et avec ce phénomène dopé par les crises, de plus en plus de personnes comptabilisées en emploi, mais sans activité ou en sous-activité, ce qui plombe la durée de travail attachée aux indépendants », indique l'économiste Olivier Passet, du cabinet Xerfi</w:t>
      </w:r>
      <w:r w:rsidR="00AE6938">
        <w:rPr>
          <w:rFonts w:ascii="Arial" w:eastAsia="Times New Roman" w:hAnsi="Arial" w:cs="Arial"/>
          <w:sz w:val="22"/>
          <w:szCs w:val="22"/>
          <w:lang w:eastAsia="fr-FR"/>
        </w:rPr>
        <w:t>.</w:t>
      </w:r>
    </w:p>
    <w:p w14:paraId="6A358E75" w14:textId="77777777" w:rsidR="004A3B96" w:rsidRDefault="004A3B96" w:rsidP="00041EDA">
      <w:pPr>
        <w:jc w:val="both"/>
        <w:rPr>
          <w:rFonts w:ascii="Arial" w:eastAsia="Times New Roman" w:hAnsi="Arial" w:cs="Arial"/>
          <w:sz w:val="22"/>
          <w:szCs w:val="22"/>
          <w:lang w:eastAsia="fr-FR"/>
        </w:rPr>
      </w:pPr>
    </w:p>
    <w:p w14:paraId="0416E822" w14:textId="77777777" w:rsidR="000C3FD7" w:rsidRDefault="00DD0DA6" w:rsidP="00041EDA">
      <w:pPr>
        <w:jc w:val="both"/>
        <w:rPr>
          <w:rFonts w:ascii="Arial" w:eastAsia="Times New Roman" w:hAnsi="Arial" w:cs="Arial"/>
          <w:sz w:val="22"/>
          <w:szCs w:val="22"/>
          <w:lang w:eastAsia="fr-FR"/>
        </w:rPr>
      </w:pPr>
      <w:r>
        <w:rPr>
          <w:rFonts w:ascii="Arial" w:eastAsia="Times New Roman" w:hAnsi="Arial" w:cs="Arial"/>
          <w:sz w:val="22"/>
          <w:szCs w:val="22"/>
          <w:lang w:eastAsia="fr-FR"/>
        </w:rPr>
        <w:t>La mise à l'arrêt de l'économie pendant la pandémie pour éviter la propagation du virus a également provoqué des frictions sur le marché du travail. Pour faire repartir plus facilement l'activité au moment des déconfinements, beaucoup d'entreprises ont préféré garder leurs salariés face aux difficultés criantes de recrutement. Contrairement à la grande crise de 2008-2010, le gouvernement français a rapidement mis en place le dispositif de chômage partiel pour des millions de salariés.</w:t>
      </w:r>
    </w:p>
    <w:p w14:paraId="5AD69401" w14:textId="77777777" w:rsidR="004A3B96" w:rsidRDefault="004A3B96" w:rsidP="00041EDA">
      <w:pPr>
        <w:jc w:val="both"/>
        <w:rPr>
          <w:rFonts w:ascii="Arial" w:eastAsia="Times New Roman" w:hAnsi="Arial" w:cs="Arial"/>
          <w:sz w:val="22"/>
          <w:szCs w:val="22"/>
          <w:lang w:eastAsia="fr-FR"/>
        </w:rPr>
      </w:pPr>
    </w:p>
    <w:p w14:paraId="7DD41639" w14:textId="77777777" w:rsidR="000C3FD7" w:rsidRDefault="00DD0DA6" w:rsidP="00041EDA">
      <w:pPr>
        <w:jc w:val="both"/>
        <w:rPr>
          <w:rFonts w:ascii="Arial" w:eastAsia="Times New Roman" w:hAnsi="Arial" w:cs="Arial"/>
          <w:sz w:val="22"/>
          <w:szCs w:val="22"/>
          <w:lang w:eastAsia="fr-FR"/>
        </w:rPr>
      </w:pPr>
      <w:r>
        <w:rPr>
          <w:rFonts w:ascii="Arial" w:eastAsia="Times New Roman" w:hAnsi="Arial" w:cs="Arial"/>
          <w:sz w:val="22"/>
          <w:szCs w:val="22"/>
          <w:lang w:eastAsia="fr-FR"/>
        </w:rPr>
        <w:t>Ce vaste filet de sécurité a certes permis aux moteurs de l'économie hexagonale de repartir plus rapidement. Mais ces rétentions de main-d’œuvre ont également pu pénaliser la productivité des entreprises. « Une des hypothèses de la chute de la productivité est que les dispositifs de chômage partiel ont été très généreux en France », souligne François Geerolf. Ces phénomènes de rétention ont par exemple été observés dans l'aéronautique ou dans l'énergie. De même que certains économistes évoquent des phénomènes de « zombification » de l'économie liés aux aides Covid. Beaucoup d'entreprises auraient survécu grâce aux</w:t>
      </w:r>
      <w:r w:rsidR="00ED530C">
        <w:rPr>
          <w:rFonts w:ascii="Arial" w:eastAsia="Times New Roman" w:hAnsi="Arial" w:cs="Arial"/>
          <w:sz w:val="22"/>
          <w:szCs w:val="22"/>
          <w:lang w:eastAsia="fr-FR"/>
        </w:rPr>
        <w:t xml:space="preserve"> aides du « quoi qu'il en coûte </w:t>
      </w:r>
      <w:r>
        <w:rPr>
          <w:rFonts w:ascii="Arial" w:eastAsia="Times New Roman" w:hAnsi="Arial" w:cs="Arial"/>
          <w:sz w:val="22"/>
          <w:szCs w:val="22"/>
          <w:lang w:eastAsia="fr-FR"/>
        </w:rPr>
        <w:t>». Mais ce phénomène semble s'estomper au regard de l'envolée des défaillances d'entreprises et de la cure de régime budgétaire.</w:t>
      </w:r>
    </w:p>
    <w:p w14:paraId="4C65798C" w14:textId="77777777" w:rsidR="000C3FD7" w:rsidRDefault="00DD0DA6" w:rsidP="00041EDA">
      <w:pPr>
        <w:jc w:val="right"/>
        <w:rPr>
          <w:rFonts w:ascii="Arial" w:eastAsia="Times New Roman" w:hAnsi="Arial" w:cs="Arial"/>
          <w:i/>
          <w:iCs/>
          <w:sz w:val="20"/>
          <w:szCs w:val="20"/>
          <w:lang w:eastAsia="fr-FR"/>
        </w:rPr>
      </w:pPr>
      <w:r>
        <w:rPr>
          <w:rFonts w:ascii="Arial" w:eastAsia="Times New Roman" w:hAnsi="Arial" w:cs="Arial"/>
          <w:i/>
          <w:iCs/>
          <w:sz w:val="20"/>
          <w:szCs w:val="20"/>
          <w:lang w:eastAsia="fr-FR"/>
        </w:rPr>
        <w:t>Source : La Tribune, n</w:t>
      </w:r>
      <w:r w:rsidR="00ED530C">
        <w:rPr>
          <w:rFonts w:ascii="Arial" w:eastAsia="Times New Roman" w:hAnsi="Arial" w:cs="Arial"/>
          <w:i/>
          <w:iCs/>
          <w:sz w:val="20"/>
          <w:szCs w:val="20"/>
          <w:lang w:eastAsia="fr-FR"/>
        </w:rPr>
        <w:t xml:space="preserve">° </w:t>
      </w:r>
      <w:r>
        <w:rPr>
          <w:rFonts w:ascii="Arial" w:eastAsia="Times New Roman" w:hAnsi="Arial" w:cs="Arial"/>
          <w:i/>
          <w:iCs/>
          <w:sz w:val="20"/>
          <w:szCs w:val="20"/>
          <w:lang w:eastAsia="fr-FR"/>
        </w:rPr>
        <w:t>7915 du mercredi 24 juillet 2024.</w:t>
      </w:r>
    </w:p>
    <w:p w14:paraId="6BF4DEFA" w14:textId="77777777" w:rsidR="000C3FD7" w:rsidRDefault="000C3FD7" w:rsidP="00041EDA">
      <w:pPr>
        <w:jc w:val="both"/>
        <w:rPr>
          <w:rFonts w:ascii="Arial" w:hAnsi="Arial" w:cs="Arial"/>
          <w:bCs/>
          <w:iCs/>
          <w:sz w:val="22"/>
          <w:szCs w:val="22"/>
        </w:rPr>
      </w:pPr>
    </w:p>
    <w:p w14:paraId="2C1B04F9" w14:textId="77777777" w:rsidR="000C3FD7" w:rsidRDefault="000C3FD7" w:rsidP="00041EDA">
      <w:pPr>
        <w:jc w:val="both"/>
        <w:rPr>
          <w:rFonts w:ascii="Arial" w:hAnsi="Arial" w:cs="Arial"/>
          <w:b/>
          <w:iCs/>
          <w:sz w:val="22"/>
          <w:szCs w:val="22"/>
        </w:rPr>
      </w:pPr>
    </w:p>
    <w:p w14:paraId="239A8A84" w14:textId="77777777" w:rsidR="000C3FD7" w:rsidRDefault="00DD0DA6" w:rsidP="00041EDA">
      <w:pPr>
        <w:rPr>
          <w:rFonts w:ascii="Arial" w:hAnsi="Arial" w:cs="Arial"/>
          <w:b/>
          <w:iCs/>
          <w:sz w:val="22"/>
          <w:szCs w:val="22"/>
        </w:rPr>
      </w:pPr>
      <w:r>
        <w:rPr>
          <w:rFonts w:ascii="Arial" w:hAnsi="Arial" w:cs="Arial"/>
          <w:b/>
          <w:iCs/>
          <w:sz w:val="22"/>
          <w:szCs w:val="22"/>
        </w:rPr>
        <w:t>Document 3 </w:t>
      </w:r>
      <w:r w:rsidR="00EA1E2B">
        <w:rPr>
          <w:rFonts w:ascii="Arial" w:hAnsi="Arial" w:cs="Arial"/>
          <w:b/>
          <w:iCs/>
          <w:sz w:val="22"/>
          <w:szCs w:val="22"/>
        </w:rPr>
        <w:t>–</w:t>
      </w:r>
      <w:r>
        <w:rPr>
          <w:rFonts w:ascii="Arial" w:hAnsi="Arial" w:cs="Arial"/>
          <w:b/>
          <w:iCs/>
          <w:sz w:val="22"/>
          <w:szCs w:val="22"/>
        </w:rPr>
        <w:t xml:space="preserve"> </w:t>
      </w:r>
      <w:bookmarkStart w:id="2" w:name="_Hlk223966093"/>
      <w:r>
        <w:rPr>
          <w:rFonts w:ascii="Arial" w:hAnsi="Arial" w:cs="Arial"/>
          <w:b/>
          <w:iCs/>
          <w:sz w:val="22"/>
          <w:szCs w:val="22"/>
        </w:rPr>
        <w:t>La chute de la productivité en France,</w:t>
      </w:r>
      <w:r w:rsidR="00EA1E2B">
        <w:rPr>
          <w:rFonts w:ascii="Arial" w:hAnsi="Arial" w:cs="Arial"/>
          <w:b/>
          <w:iCs/>
          <w:sz w:val="22"/>
          <w:szCs w:val="22"/>
        </w:rPr>
        <w:t xml:space="preserve"> un mystère et des conséquences</w:t>
      </w:r>
      <w:bookmarkEnd w:id="2"/>
    </w:p>
    <w:p w14:paraId="7AC0BD6C" w14:textId="77777777" w:rsidR="000C3FD7" w:rsidRDefault="000C3FD7" w:rsidP="00041EDA">
      <w:pPr>
        <w:jc w:val="both"/>
        <w:rPr>
          <w:rFonts w:ascii="Arial" w:hAnsi="Arial" w:cs="Arial"/>
          <w:bCs/>
          <w:iCs/>
          <w:sz w:val="22"/>
          <w:szCs w:val="22"/>
        </w:rPr>
      </w:pPr>
    </w:p>
    <w:p w14:paraId="4F2FBF69" w14:textId="77777777" w:rsidR="000C3FD7" w:rsidRDefault="00DD0DA6" w:rsidP="00041EDA">
      <w:pPr>
        <w:jc w:val="both"/>
        <w:rPr>
          <w:rFonts w:ascii="Arial" w:hAnsi="Arial" w:cs="Arial"/>
          <w:bCs/>
          <w:iCs/>
          <w:sz w:val="22"/>
          <w:szCs w:val="22"/>
        </w:rPr>
      </w:pPr>
      <w:bookmarkStart w:id="3" w:name="_Hlk175584592"/>
      <w:r>
        <w:rPr>
          <w:rFonts w:ascii="Arial" w:hAnsi="Arial" w:cs="Arial"/>
          <w:bCs/>
          <w:iCs/>
          <w:sz w:val="22"/>
          <w:szCs w:val="22"/>
        </w:rPr>
        <w:t>Parmi les séquelles qu’aura laissées la crise du Covid-19 sur l’économie française, la chute de la productivité est sans doute l’une des moins débattues, mais l’une des plus lourdes de conséquences. En trois ans, entre fin 2019 et fin 2022, la productivité horaire – autrement dit, la richesse produite en l’espace d’une heure de travail – a chuté de 3,6</w:t>
      </w:r>
      <w:r w:rsidR="00ED530C">
        <w:rPr>
          <w:rFonts w:ascii="Arial" w:hAnsi="Arial" w:cs="Arial"/>
          <w:bCs/>
          <w:iCs/>
          <w:sz w:val="22"/>
          <w:szCs w:val="22"/>
        </w:rPr>
        <w:t> </w:t>
      </w:r>
      <w:r>
        <w:rPr>
          <w:rFonts w:ascii="Arial" w:hAnsi="Arial" w:cs="Arial"/>
          <w:bCs/>
          <w:iCs/>
          <w:sz w:val="22"/>
          <w:szCs w:val="22"/>
        </w:rPr>
        <w:t xml:space="preserve">%. La productivité par tête, </w:t>
      </w:r>
      <w:bookmarkEnd w:id="3"/>
      <w:r>
        <w:rPr>
          <w:rFonts w:ascii="Arial" w:hAnsi="Arial" w:cs="Arial"/>
          <w:bCs/>
          <w:iCs/>
          <w:sz w:val="22"/>
          <w:szCs w:val="22"/>
        </w:rPr>
        <w:t>c’est-à-dire la richesse produite par l’économie ramenée au nombre de personnes en emploi, a baissé dans les mêmes proportions, de 3,4</w:t>
      </w:r>
      <w:r w:rsidR="00EA1E2B">
        <w:rPr>
          <w:rFonts w:ascii="Arial" w:hAnsi="Arial" w:cs="Arial"/>
          <w:bCs/>
          <w:iCs/>
          <w:sz w:val="22"/>
          <w:szCs w:val="22"/>
        </w:rPr>
        <w:t> </w:t>
      </w:r>
      <w:r>
        <w:rPr>
          <w:rFonts w:ascii="Arial" w:hAnsi="Arial" w:cs="Arial"/>
          <w:bCs/>
          <w:iCs/>
          <w:sz w:val="22"/>
          <w:szCs w:val="22"/>
        </w:rPr>
        <w:t>%.</w:t>
      </w:r>
    </w:p>
    <w:p w14:paraId="75CEFDA0" w14:textId="74F8E026" w:rsidR="004A3B96" w:rsidRDefault="004A3B96">
      <w:pPr>
        <w:rPr>
          <w:rFonts w:ascii="Arial" w:hAnsi="Arial" w:cs="Arial"/>
          <w:bCs/>
          <w:iCs/>
          <w:sz w:val="22"/>
          <w:szCs w:val="22"/>
        </w:rPr>
      </w:pPr>
      <w:r>
        <w:rPr>
          <w:rFonts w:ascii="Arial" w:hAnsi="Arial" w:cs="Arial"/>
          <w:bCs/>
          <w:iCs/>
          <w:sz w:val="22"/>
          <w:szCs w:val="22"/>
        </w:rPr>
        <w:br w:type="page"/>
      </w:r>
    </w:p>
    <w:p w14:paraId="20E4E534" w14:textId="77777777" w:rsidR="000C3FD7" w:rsidRDefault="00DD0DA6" w:rsidP="00041EDA">
      <w:pPr>
        <w:jc w:val="both"/>
        <w:rPr>
          <w:rFonts w:ascii="Arial" w:hAnsi="Arial" w:cs="Arial"/>
          <w:bCs/>
          <w:iCs/>
          <w:sz w:val="22"/>
          <w:szCs w:val="22"/>
        </w:rPr>
      </w:pPr>
      <w:r>
        <w:rPr>
          <w:rFonts w:ascii="Arial" w:hAnsi="Arial" w:cs="Arial"/>
          <w:bCs/>
          <w:iCs/>
          <w:sz w:val="22"/>
          <w:szCs w:val="22"/>
        </w:rPr>
        <w:lastRenderedPageBreak/>
        <w:t>« Ce mystère des pertes de productivité », pour reprendre les mots d’</w:t>
      </w:r>
      <w:r w:rsidR="00753A77">
        <w:rPr>
          <w:rFonts w:ascii="Arial" w:hAnsi="Arial" w:cs="Arial"/>
          <w:bCs/>
          <w:iCs/>
          <w:sz w:val="22"/>
          <w:szCs w:val="22"/>
        </w:rPr>
        <w:t>É</w:t>
      </w:r>
      <w:r>
        <w:rPr>
          <w:rFonts w:ascii="Arial" w:hAnsi="Arial" w:cs="Arial"/>
          <w:bCs/>
          <w:iCs/>
          <w:sz w:val="22"/>
          <w:szCs w:val="22"/>
        </w:rPr>
        <w:t>ric Heyer, directeur du département analyse et prévision de l’Observatoire français des conjonctures économiques (OFCE) jeudi 13 avril, constitue une véritable rupture : sur la décennie 2000-2010, la productivité augmentait en France de 0,85</w:t>
      </w:r>
      <w:r w:rsidR="00EA1E2B">
        <w:rPr>
          <w:rFonts w:ascii="Arial" w:hAnsi="Arial" w:cs="Arial"/>
          <w:bCs/>
          <w:iCs/>
          <w:sz w:val="22"/>
          <w:szCs w:val="22"/>
        </w:rPr>
        <w:t> </w:t>
      </w:r>
      <w:r>
        <w:rPr>
          <w:rFonts w:ascii="Arial" w:hAnsi="Arial" w:cs="Arial"/>
          <w:bCs/>
          <w:iCs/>
          <w:sz w:val="22"/>
          <w:szCs w:val="22"/>
        </w:rPr>
        <w:t>% par an en moyenne, avec une parenthèse lors de la crise de 2008-2009. Si cette tendance s’était poursuivie jusqu’en 2022, la productivité aurait donc progressé de 2,5</w:t>
      </w:r>
      <w:r w:rsidR="00EA1E2B">
        <w:rPr>
          <w:rFonts w:ascii="Arial" w:hAnsi="Arial" w:cs="Arial"/>
          <w:bCs/>
          <w:iCs/>
          <w:sz w:val="22"/>
          <w:szCs w:val="22"/>
        </w:rPr>
        <w:t> </w:t>
      </w:r>
      <w:r>
        <w:rPr>
          <w:rFonts w:ascii="Arial" w:hAnsi="Arial" w:cs="Arial"/>
          <w:bCs/>
          <w:iCs/>
          <w:sz w:val="22"/>
          <w:szCs w:val="22"/>
        </w:rPr>
        <w:t>% environ depuis 2019. « L’économie a donc quasiment perdu 6 points de productivité en trois ans », résume Mathieu Plane, directeur adjoint du département analyse et prévisions de l’OFCE.</w:t>
      </w:r>
    </w:p>
    <w:p w14:paraId="0839BBF5" w14:textId="77777777" w:rsidR="000C3FD7" w:rsidRDefault="000C3FD7" w:rsidP="00041EDA">
      <w:pPr>
        <w:jc w:val="both"/>
        <w:rPr>
          <w:rFonts w:ascii="Arial" w:hAnsi="Arial" w:cs="Arial"/>
          <w:bCs/>
          <w:iCs/>
          <w:sz w:val="22"/>
          <w:szCs w:val="22"/>
        </w:rPr>
      </w:pPr>
    </w:p>
    <w:p w14:paraId="29EC6518" w14:textId="77777777" w:rsidR="000C3FD7" w:rsidRDefault="00DD0DA6" w:rsidP="00041EDA">
      <w:pPr>
        <w:jc w:val="both"/>
        <w:rPr>
          <w:rFonts w:ascii="Arial" w:hAnsi="Arial" w:cs="Arial"/>
          <w:bCs/>
          <w:iCs/>
          <w:sz w:val="22"/>
          <w:szCs w:val="22"/>
        </w:rPr>
      </w:pPr>
      <w:r>
        <w:rPr>
          <w:rFonts w:ascii="Arial" w:hAnsi="Arial" w:cs="Arial"/>
          <w:bCs/>
          <w:iCs/>
          <w:sz w:val="22"/>
          <w:szCs w:val="22"/>
        </w:rPr>
        <w:t xml:space="preserve">C’est un mauvais signal pour l’avenir, car, rappelle l’économiste, « ce sont les gains de productivité qui permettent d’avoir de la croissance et d’améliorer le niveau de vie ». « Si la baisse de la productivité est durable, cela induit moins de croissance, moins de revenus notamment au sein de l’entreprise, et donc moins de salaires à redistribuer », ajoute Vladimir Passeron, responsable du département de l’emploi et des revenus d’activité à l’Insee. Difficile en effet pour une entreprise d’augmenter les rémunérations réelles – à partage de la valeur inchangé entre salariés et actionnaires –, si elle ne produit pas davantage. La chute de la productivité dans l’Hexagone est d’ailleurs l’un des éléments qui expliquent pourquoi les salaires y évoluent moins vite, en termes réels, qu’aux </w:t>
      </w:r>
      <w:r w:rsidR="00EA1E2B">
        <w:rPr>
          <w:rFonts w:ascii="Arial" w:hAnsi="Arial" w:cs="Arial"/>
          <w:bCs/>
          <w:iCs/>
          <w:sz w:val="22"/>
          <w:szCs w:val="22"/>
        </w:rPr>
        <w:t>É</w:t>
      </w:r>
      <w:r>
        <w:rPr>
          <w:rFonts w:ascii="Arial" w:hAnsi="Arial" w:cs="Arial"/>
          <w:bCs/>
          <w:iCs/>
          <w:sz w:val="22"/>
          <w:szCs w:val="22"/>
        </w:rPr>
        <w:t>tats-Unis, par exemple.</w:t>
      </w:r>
    </w:p>
    <w:p w14:paraId="6CEF214F" w14:textId="77777777" w:rsidR="000C3FD7" w:rsidRDefault="000C3FD7" w:rsidP="00041EDA">
      <w:pPr>
        <w:jc w:val="both"/>
        <w:rPr>
          <w:rFonts w:ascii="Arial" w:hAnsi="Arial" w:cs="Arial"/>
          <w:bCs/>
          <w:iCs/>
          <w:sz w:val="22"/>
          <w:szCs w:val="22"/>
        </w:rPr>
      </w:pPr>
    </w:p>
    <w:p w14:paraId="2CDDBA81" w14:textId="77777777" w:rsidR="000C3FD7" w:rsidRDefault="00DD0DA6" w:rsidP="00041EDA">
      <w:pPr>
        <w:jc w:val="both"/>
        <w:rPr>
          <w:rFonts w:ascii="Arial" w:hAnsi="Arial" w:cs="Arial"/>
          <w:bCs/>
          <w:iCs/>
          <w:sz w:val="22"/>
          <w:szCs w:val="22"/>
        </w:rPr>
      </w:pPr>
      <w:r>
        <w:rPr>
          <w:rFonts w:ascii="Arial" w:hAnsi="Arial" w:cs="Arial"/>
          <w:bCs/>
          <w:iCs/>
          <w:sz w:val="22"/>
          <w:szCs w:val="22"/>
        </w:rPr>
        <w:t>Mais les conséquences sont bien plus larges encore : la productivité est « une donnée déterminante pour l’équilibre financier du régime des retraites », puisque le financement des pensions est assuré par des cotisations assises sur les salaires, rappelle Mathieu Plane. Or, aujourd’hui, les scénarios du COR (Conseil d’orientation des retraites) sont fondés sur l’hypothèse d’une hausse de la productivité de 1</w:t>
      </w:r>
      <w:r w:rsidR="00EA1E2B">
        <w:rPr>
          <w:rFonts w:ascii="Arial" w:hAnsi="Arial" w:cs="Arial"/>
          <w:bCs/>
          <w:iCs/>
          <w:sz w:val="22"/>
          <w:szCs w:val="22"/>
        </w:rPr>
        <w:t> </w:t>
      </w:r>
      <w:r>
        <w:rPr>
          <w:rFonts w:ascii="Arial" w:hAnsi="Arial" w:cs="Arial"/>
          <w:bCs/>
          <w:iCs/>
          <w:sz w:val="22"/>
          <w:szCs w:val="22"/>
        </w:rPr>
        <w:t xml:space="preserve">% par an. On en est loin. […] </w:t>
      </w:r>
    </w:p>
    <w:p w14:paraId="5148A26E" w14:textId="77777777" w:rsidR="000C3FD7" w:rsidRDefault="000C3FD7" w:rsidP="00041EDA">
      <w:pPr>
        <w:jc w:val="both"/>
        <w:rPr>
          <w:rFonts w:ascii="Arial" w:hAnsi="Arial" w:cs="Arial"/>
          <w:bCs/>
          <w:iCs/>
          <w:sz w:val="22"/>
          <w:szCs w:val="22"/>
        </w:rPr>
      </w:pPr>
    </w:p>
    <w:p w14:paraId="6A8C3F4F" w14:textId="1CB32E72" w:rsidR="000C3FD7" w:rsidRDefault="00DD0DA6" w:rsidP="00041EDA">
      <w:pPr>
        <w:jc w:val="right"/>
        <w:rPr>
          <w:rFonts w:ascii="Arial" w:hAnsi="Arial" w:cs="Arial"/>
          <w:bCs/>
          <w:i/>
          <w:sz w:val="20"/>
          <w:szCs w:val="20"/>
        </w:rPr>
      </w:pPr>
      <w:r>
        <w:rPr>
          <w:rFonts w:ascii="Arial" w:hAnsi="Arial" w:cs="Arial"/>
          <w:bCs/>
          <w:i/>
          <w:sz w:val="20"/>
          <w:szCs w:val="20"/>
        </w:rPr>
        <w:t>Source</w:t>
      </w:r>
      <w:r w:rsidR="006F5FB1">
        <w:rPr>
          <w:rFonts w:ascii="Arial" w:hAnsi="Arial" w:cs="Arial"/>
          <w:bCs/>
          <w:i/>
          <w:sz w:val="20"/>
          <w:szCs w:val="20"/>
        </w:rPr>
        <w:t> :</w:t>
      </w:r>
      <w:r>
        <w:rPr>
          <w:rFonts w:ascii="Arial" w:hAnsi="Arial" w:cs="Arial"/>
          <w:bCs/>
          <w:i/>
          <w:sz w:val="20"/>
          <w:szCs w:val="20"/>
        </w:rPr>
        <w:t xml:space="preserve"> LeMonde.fr - 13 avril 2023.</w:t>
      </w:r>
    </w:p>
    <w:p w14:paraId="2165A260" w14:textId="42A65E53" w:rsidR="00EA1E2B" w:rsidRDefault="00EA1E2B" w:rsidP="00041EDA">
      <w:pPr>
        <w:rPr>
          <w:rFonts w:ascii="Arial" w:hAnsi="Arial" w:cs="Arial"/>
          <w:b/>
          <w:iCs/>
          <w:sz w:val="22"/>
          <w:szCs w:val="22"/>
        </w:rPr>
      </w:pPr>
    </w:p>
    <w:p w14:paraId="67639586" w14:textId="77777777" w:rsidR="004A3B96" w:rsidRDefault="004A3B96" w:rsidP="00041EDA">
      <w:pPr>
        <w:rPr>
          <w:rFonts w:ascii="Arial" w:hAnsi="Arial" w:cs="Arial"/>
          <w:b/>
          <w:iCs/>
          <w:sz w:val="22"/>
          <w:szCs w:val="22"/>
        </w:rPr>
      </w:pPr>
    </w:p>
    <w:p w14:paraId="53130D33" w14:textId="77777777" w:rsidR="000C3FD7" w:rsidRDefault="00DD0DA6" w:rsidP="00041EDA">
      <w:pPr>
        <w:jc w:val="both"/>
        <w:rPr>
          <w:rFonts w:ascii="Arial" w:hAnsi="Arial" w:cs="Arial"/>
          <w:b/>
          <w:iCs/>
          <w:sz w:val="22"/>
          <w:szCs w:val="22"/>
        </w:rPr>
      </w:pPr>
      <w:r>
        <w:rPr>
          <w:rFonts w:ascii="Arial" w:hAnsi="Arial" w:cs="Arial"/>
          <w:b/>
          <w:iCs/>
          <w:sz w:val="22"/>
          <w:szCs w:val="22"/>
        </w:rPr>
        <w:t>Document 4 </w:t>
      </w:r>
      <w:r w:rsidR="00EA1E2B">
        <w:rPr>
          <w:rFonts w:ascii="Arial" w:hAnsi="Arial" w:cs="Arial"/>
          <w:b/>
          <w:iCs/>
          <w:sz w:val="22"/>
          <w:szCs w:val="22"/>
        </w:rPr>
        <w:t>–</w:t>
      </w:r>
      <w:r>
        <w:rPr>
          <w:rFonts w:ascii="Arial" w:hAnsi="Arial" w:cs="Arial"/>
          <w:b/>
          <w:iCs/>
          <w:sz w:val="22"/>
          <w:szCs w:val="22"/>
        </w:rPr>
        <w:t xml:space="preserve"> </w:t>
      </w:r>
      <w:bookmarkStart w:id="4" w:name="_Hlk187740858"/>
      <w:r>
        <w:rPr>
          <w:rFonts w:ascii="Arial" w:hAnsi="Arial" w:cs="Arial"/>
          <w:b/>
          <w:iCs/>
          <w:sz w:val="22"/>
          <w:szCs w:val="22"/>
        </w:rPr>
        <w:t>Selon la Banque mondiale, taxer les boissons sucrées est bon pour la santé</w:t>
      </w:r>
      <w:bookmarkEnd w:id="4"/>
    </w:p>
    <w:p w14:paraId="1CEE2C94" w14:textId="77777777" w:rsidR="000C3FD7" w:rsidRDefault="000C3FD7" w:rsidP="00041EDA">
      <w:pPr>
        <w:jc w:val="both"/>
        <w:rPr>
          <w:rFonts w:ascii="Arial" w:hAnsi="Arial" w:cs="Arial"/>
          <w:b/>
          <w:iCs/>
          <w:sz w:val="22"/>
          <w:szCs w:val="22"/>
        </w:rPr>
      </w:pPr>
    </w:p>
    <w:p w14:paraId="7830F571" w14:textId="77777777" w:rsidR="000C3FD7" w:rsidRDefault="00DD0DA6" w:rsidP="00041EDA">
      <w:pPr>
        <w:jc w:val="both"/>
        <w:rPr>
          <w:rFonts w:ascii="Arial" w:hAnsi="Arial" w:cs="Arial"/>
          <w:bCs/>
          <w:iCs/>
          <w:sz w:val="22"/>
          <w:szCs w:val="22"/>
        </w:rPr>
      </w:pPr>
      <w:r>
        <w:rPr>
          <w:rFonts w:ascii="Arial" w:hAnsi="Arial" w:cs="Arial"/>
          <w:bCs/>
          <w:iCs/>
          <w:sz w:val="22"/>
          <w:szCs w:val="22"/>
        </w:rPr>
        <w:t>Taxer les boissons sucrées a un effet positif tant pour la santé des populations que pour les finances publiques, a estimé mercredi la Banque mondiale, qui incite les États à envisager d'agir en ce sens. Cela permettrait « d'augmenter la productivité et les revenus » des États, tout en améliorant la santé des habitants en les poussant à consommer des boissons alternatives telles que l'eau, selon un article de blog publié par la Banque mondial</w:t>
      </w:r>
      <w:r w:rsidR="00384040">
        <w:rPr>
          <w:rFonts w:ascii="Arial" w:hAnsi="Arial" w:cs="Arial"/>
          <w:bCs/>
          <w:iCs/>
          <w:sz w:val="22"/>
          <w:szCs w:val="22"/>
        </w:rPr>
        <w:t>e</w:t>
      </w:r>
      <w:r>
        <w:rPr>
          <w:rFonts w:ascii="Arial" w:hAnsi="Arial" w:cs="Arial"/>
          <w:bCs/>
          <w:iCs/>
          <w:sz w:val="22"/>
          <w:szCs w:val="22"/>
        </w:rPr>
        <w:t>. Ce type de taxe dite « pigouvienne » joue sur le principe du signal prix, en augmentant celui des produits visés de manière à faire baisser leur consommation.</w:t>
      </w:r>
    </w:p>
    <w:p w14:paraId="0944DB6D" w14:textId="77777777" w:rsidR="000C3FD7" w:rsidRDefault="000C3FD7" w:rsidP="00041EDA">
      <w:pPr>
        <w:jc w:val="both"/>
        <w:rPr>
          <w:rFonts w:ascii="Arial" w:hAnsi="Arial" w:cs="Arial"/>
          <w:bCs/>
          <w:iCs/>
          <w:sz w:val="22"/>
          <w:szCs w:val="22"/>
        </w:rPr>
      </w:pPr>
    </w:p>
    <w:p w14:paraId="31A2A350" w14:textId="77777777" w:rsidR="000C3FD7" w:rsidRDefault="00DD0DA6" w:rsidP="00041EDA">
      <w:pPr>
        <w:jc w:val="both"/>
        <w:rPr>
          <w:rFonts w:ascii="Arial" w:hAnsi="Arial" w:cs="Arial"/>
          <w:bCs/>
          <w:iCs/>
          <w:sz w:val="22"/>
          <w:szCs w:val="22"/>
        </w:rPr>
      </w:pPr>
      <w:r>
        <w:rPr>
          <w:rFonts w:ascii="Arial" w:hAnsi="Arial" w:cs="Arial"/>
          <w:bCs/>
          <w:iCs/>
          <w:sz w:val="22"/>
          <w:szCs w:val="22"/>
        </w:rPr>
        <w:t>Pour l'heure, plus de la moitié de la population mondiale vit dans des pays ayant mis en place ce type de taxation, principalement dans les pays pauvres et émergents. […] Afin d'améliorer son efficacité, cette taxation doit augmenter les prix de manière suffisamment importante et viser une large catégorie de produits, dont les boissons au chocolat ou les jus de fruits. […]</w:t>
      </w:r>
    </w:p>
    <w:p w14:paraId="47600F2D" w14:textId="77777777" w:rsidR="000C3FD7" w:rsidRDefault="000C3FD7" w:rsidP="00041EDA">
      <w:pPr>
        <w:jc w:val="both"/>
        <w:rPr>
          <w:rFonts w:ascii="Arial" w:hAnsi="Arial" w:cs="Arial"/>
          <w:bCs/>
          <w:iCs/>
          <w:sz w:val="22"/>
          <w:szCs w:val="22"/>
        </w:rPr>
      </w:pPr>
    </w:p>
    <w:p w14:paraId="4B330664" w14:textId="77777777" w:rsidR="000C3FD7" w:rsidRDefault="00DD0DA6" w:rsidP="00041EDA">
      <w:pPr>
        <w:jc w:val="both"/>
        <w:rPr>
          <w:rFonts w:ascii="Arial" w:hAnsi="Arial" w:cs="Arial"/>
          <w:bCs/>
          <w:iCs/>
          <w:sz w:val="22"/>
          <w:szCs w:val="22"/>
        </w:rPr>
      </w:pPr>
      <w:r>
        <w:rPr>
          <w:rFonts w:ascii="Arial" w:hAnsi="Arial" w:cs="Arial"/>
          <w:bCs/>
          <w:iCs/>
          <w:sz w:val="22"/>
          <w:szCs w:val="22"/>
        </w:rPr>
        <w:t>L'institution rappelle que les boissons sucrées « sont liées à l'obésité, aux maladies cardio-vasculaires, au diabète et aux problèmes de dentition » Ces problèmes de santé concernaient deux milliards de personnes en 2016, 70</w:t>
      </w:r>
      <w:r w:rsidR="00EA1E2B">
        <w:rPr>
          <w:rFonts w:ascii="Arial" w:hAnsi="Arial" w:cs="Arial"/>
          <w:bCs/>
          <w:iCs/>
          <w:sz w:val="22"/>
          <w:szCs w:val="22"/>
        </w:rPr>
        <w:t> </w:t>
      </w:r>
      <w:r>
        <w:rPr>
          <w:rFonts w:ascii="Arial" w:hAnsi="Arial" w:cs="Arial"/>
          <w:bCs/>
          <w:iCs/>
          <w:sz w:val="22"/>
          <w:szCs w:val="22"/>
        </w:rPr>
        <w:t>% d'entre elles vivant dans des pays pauvres ou émergents. Or ces maladies ont également un impact économique en « réduisant l'espérance de vie, la productivité et en augmentant les dépenses de santé ». Selon des études réalisées au Mexique et au Royaume-Uni, la mise en place d'une taxation de ces boissons a entraîné une réduction de l'obésité, en particulier chez les jeunes filles.</w:t>
      </w:r>
    </w:p>
    <w:p w14:paraId="7F890A62" w14:textId="77777777" w:rsidR="00EA1E2B" w:rsidRDefault="00EA1E2B" w:rsidP="00041EDA">
      <w:pPr>
        <w:jc w:val="both"/>
        <w:rPr>
          <w:rFonts w:ascii="Arial" w:hAnsi="Arial" w:cs="Arial"/>
          <w:bCs/>
          <w:iCs/>
          <w:sz w:val="22"/>
          <w:szCs w:val="22"/>
        </w:rPr>
      </w:pPr>
    </w:p>
    <w:p w14:paraId="47604C8F" w14:textId="039B22AD" w:rsidR="000C3FD7" w:rsidRDefault="00DD0DA6" w:rsidP="00041EDA">
      <w:pPr>
        <w:jc w:val="right"/>
        <w:rPr>
          <w:rFonts w:ascii="Arial" w:hAnsi="Arial" w:cs="Arial"/>
          <w:bCs/>
          <w:i/>
          <w:sz w:val="20"/>
          <w:szCs w:val="20"/>
        </w:rPr>
      </w:pPr>
      <w:r>
        <w:rPr>
          <w:rFonts w:ascii="Arial" w:hAnsi="Arial" w:cs="Arial"/>
          <w:bCs/>
          <w:i/>
          <w:sz w:val="20"/>
          <w:szCs w:val="20"/>
        </w:rPr>
        <w:t xml:space="preserve">Source : </w:t>
      </w:r>
      <w:r w:rsidR="00D5753F">
        <w:rPr>
          <w:rFonts w:ascii="Arial" w:hAnsi="Arial" w:cs="Arial"/>
          <w:bCs/>
          <w:i/>
          <w:sz w:val="20"/>
          <w:szCs w:val="20"/>
        </w:rPr>
        <w:t>R</w:t>
      </w:r>
      <w:r w:rsidR="00EA1E2B">
        <w:rPr>
          <w:rFonts w:ascii="Arial" w:hAnsi="Arial" w:cs="Arial"/>
          <w:bCs/>
          <w:i/>
          <w:sz w:val="20"/>
          <w:szCs w:val="20"/>
        </w:rPr>
        <w:t xml:space="preserve">apport d'information, Sénat, </w:t>
      </w:r>
      <w:r>
        <w:rPr>
          <w:rFonts w:ascii="Arial" w:hAnsi="Arial" w:cs="Arial"/>
          <w:bCs/>
          <w:i/>
          <w:sz w:val="20"/>
          <w:szCs w:val="20"/>
        </w:rPr>
        <w:t>29 mai 2024.</w:t>
      </w:r>
    </w:p>
    <w:p w14:paraId="644DC923" w14:textId="696546FE" w:rsidR="004A3B96" w:rsidRDefault="004A3B96">
      <w:pPr>
        <w:rPr>
          <w:rFonts w:ascii="Arial" w:hAnsi="Arial" w:cs="Arial"/>
          <w:bCs/>
          <w:iCs/>
          <w:sz w:val="22"/>
          <w:szCs w:val="22"/>
        </w:rPr>
      </w:pPr>
      <w:r>
        <w:rPr>
          <w:rFonts w:ascii="Arial" w:hAnsi="Arial" w:cs="Arial"/>
          <w:bCs/>
          <w:iCs/>
          <w:sz w:val="22"/>
          <w:szCs w:val="22"/>
        </w:rPr>
        <w:br w:type="page"/>
      </w:r>
    </w:p>
    <w:p w14:paraId="172A4053" w14:textId="77777777" w:rsidR="000C3FD7" w:rsidRDefault="00DD0DA6" w:rsidP="00041EDA">
      <w:pPr>
        <w:jc w:val="both"/>
        <w:rPr>
          <w:rFonts w:ascii="Arial" w:hAnsi="Arial" w:cs="Arial"/>
          <w:b/>
          <w:iCs/>
          <w:sz w:val="22"/>
          <w:szCs w:val="22"/>
        </w:rPr>
      </w:pPr>
      <w:r>
        <w:rPr>
          <w:rFonts w:ascii="Arial" w:hAnsi="Arial" w:cs="Arial"/>
          <w:b/>
          <w:iCs/>
          <w:sz w:val="22"/>
          <w:szCs w:val="22"/>
        </w:rPr>
        <w:lastRenderedPageBreak/>
        <w:t>Document 5 </w:t>
      </w:r>
      <w:r w:rsidR="00EA1E2B">
        <w:rPr>
          <w:rFonts w:ascii="Arial" w:hAnsi="Arial" w:cs="Arial"/>
          <w:b/>
          <w:iCs/>
          <w:sz w:val="22"/>
          <w:szCs w:val="22"/>
        </w:rPr>
        <w:t>–</w:t>
      </w:r>
      <w:r>
        <w:rPr>
          <w:rFonts w:ascii="Arial" w:hAnsi="Arial" w:cs="Arial"/>
          <w:b/>
          <w:iCs/>
          <w:sz w:val="22"/>
          <w:szCs w:val="22"/>
        </w:rPr>
        <w:t xml:space="preserve"> </w:t>
      </w:r>
      <w:bookmarkStart w:id="5" w:name="_Hlk187740912"/>
      <w:r>
        <w:rPr>
          <w:rFonts w:ascii="Arial" w:hAnsi="Arial" w:cs="Arial"/>
          <w:b/>
          <w:iCs/>
          <w:sz w:val="22"/>
          <w:szCs w:val="22"/>
        </w:rPr>
        <w:t>Transmission des hausses de taxe dans les prix et élasticité-prix</w:t>
      </w:r>
      <w:bookmarkEnd w:id="5"/>
    </w:p>
    <w:p w14:paraId="4AF26640" w14:textId="77777777" w:rsidR="000C3FD7" w:rsidRDefault="000C3FD7" w:rsidP="00041EDA">
      <w:pPr>
        <w:jc w:val="both"/>
        <w:rPr>
          <w:rFonts w:ascii="Arial" w:hAnsi="Arial" w:cs="Arial"/>
          <w:bCs/>
          <w:iCs/>
          <w:sz w:val="22"/>
          <w:szCs w:val="22"/>
        </w:rPr>
      </w:pPr>
    </w:p>
    <w:p w14:paraId="504984A2" w14:textId="77777777" w:rsidR="000C3FD7" w:rsidRDefault="00DD0DA6" w:rsidP="00041EDA">
      <w:pPr>
        <w:jc w:val="both"/>
        <w:rPr>
          <w:rFonts w:ascii="Arial" w:hAnsi="Arial" w:cs="Arial"/>
          <w:bCs/>
          <w:iCs/>
          <w:sz w:val="22"/>
          <w:szCs w:val="22"/>
        </w:rPr>
      </w:pPr>
      <w:bookmarkStart w:id="6" w:name="_Hlk181010214"/>
      <w:r>
        <w:rPr>
          <w:rFonts w:ascii="Arial" w:hAnsi="Arial" w:cs="Arial"/>
          <w:bCs/>
          <w:iCs/>
          <w:sz w:val="22"/>
          <w:szCs w:val="22"/>
        </w:rPr>
        <w:t xml:space="preserve">La mécanique de formation des prix est un processus complexe influencé par une pluralité de facteurs. La situation de concurrence pure et parfaite dans laquelle le prix reflète un équilibre </w:t>
      </w:r>
      <w:bookmarkEnd w:id="6"/>
      <w:r>
        <w:rPr>
          <w:rFonts w:ascii="Arial" w:hAnsi="Arial" w:cs="Arial"/>
          <w:bCs/>
          <w:iCs/>
          <w:sz w:val="22"/>
          <w:szCs w:val="22"/>
        </w:rPr>
        <w:t>atteint par la rencontre de l'offre et de la demande, où intervient la « main invisible du marché », est une abstraction de la théorie classique et néoclassique en économie.</w:t>
      </w:r>
    </w:p>
    <w:p w14:paraId="2F721D75" w14:textId="77777777" w:rsidR="000C3FD7" w:rsidRDefault="000C3FD7" w:rsidP="00041EDA">
      <w:pPr>
        <w:jc w:val="both"/>
        <w:rPr>
          <w:rFonts w:ascii="Arial" w:hAnsi="Arial" w:cs="Arial"/>
          <w:bCs/>
          <w:iCs/>
          <w:sz w:val="22"/>
          <w:szCs w:val="22"/>
        </w:rPr>
      </w:pPr>
    </w:p>
    <w:p w14:paraId="47E0ECD7" w14:textId="77777777" w:rsidR="000C3FD7" w:rsidRDefault="00DD0DA6" w:rsidP="00041EDA">
      <w:pPr>
        <w:jc w:val="both"/>
        <w:rPr>
          <w:rFonts w:ascii="Arial" w:hAnsi="Arial" w:cs="Arial"/>
          <w:bCs/>
          <w:iCs/>
          <w:sz w:val="22"/>
          <w:szCs w:val="22"/>
        </w:rPr>
      </w:pPr>
      <w:r>
        <w:rPr>
          <w:rFonts w:ascii="Arial" w:hAnsi="Arial" w:cs="Arial"/>
          <w:bCs/>
          <w:iCs/>
          <w:sz w:val="22"/>
          <w:szCs w:val="22"/>
        </w:rPr>
        <w:t>La réalité des prix sur un marché répond à diverses contraintes et circonstances, parmi lesquelles le coût de production et la structure du marché, plus ou moins concurrentielle ou monopolistique, ainsi que l'existence d'alternatives ou de produits substituables entre eux, offrant au consommateur l'opportunité de reporter ses achats vers d'autres types de biens.</w:t>
      </w:r>
    </w:p>
    <w:p w14:paraId="1AEADE0F" w14:textId="77777777" w:rsidR="000C3FD7" w:rsidRDefault="000C3FD7" w:rsidP="00041EDA">
      <w:pPr>
        <w:jc w:val="both"/>
        <w:rPr>
          <w:rFonts w:ascii="Arial" w:hAnsi="Arial" w:cs="Arial"/>
          <w:bCs/>
          <w:iCs/>
          <w:sz w:val="22"/>
          <w:szCs w:val="22"/>
        </w:rPr>
      </w:pPr>
    </w:p>
    <w:p w14:paraId="3F5592C8" w14:textId="77777777" w:rsidR="000C3FD7" w:rsidRDefault="00DD0DA6" w:rsidP="00041EDA">
      <w:pPr>
        <w:jc w:val="both"/>
        <w:rPr>
          <w:rFonts w:ascii="Arial" w:hAnsi="Arial" w:cs="Arial"/>
          <w:bCs/>
          <w:iCs/>
          <w:sz w:val="22"/>
          <w:szCs w:val="22"/>
        </w:rPr>
      </w:pPr>
      <w:r>
        <w:rPr>
          <w:rFonts w:ascii="Arial" w:hAnsi="Arial" w:cs="Arial"/>
          <w:bCs/>
          <w:iCs/>
          <w:sz w:val="22"/>
          <w:szCs w:val="22"/>
        </w:rPr>
        <w:t>Ces deux derniers facteurs sont particulièrement susceptibles d'influencer le taux de répercussion d'une taxe dans le prix d'un bien. Or, la sous-répercussion d'une taxe comportementale dans le prix d'un bien nuit à l'efficacité de la politique fiscale conduite, puisque le prix agit comme une courroie de transmission pour infléchir le comportement des consommateurs. Dans le champ de la fiscalité comportementale, l'étude de ce taux de répercussion est donc fondamentale dès lors qu'il ne revêt pas un caractère automatique.</w:t>
      </w:r>
    </w:p>
    <w:p w14:paraId="50ECD860" w14:textId="77777777" w:rsidR="000C3FD7" w:rsidRDefault="00DD0DA6" w:rsidP="00041EDA">
      <w:pPr>
        <w:jc w:val="both"/>
        <w:rPr>
          <w:rFonts w:ascii="Arial" w:hAnsi="Arial" w:cs="Arial"/>
          <w:bCs/>
          <w:iCs/>
          <w:sz w:val="22"/>
          <w:szCs w:val="22"/>
        </w:rPr>
      </w:pPr>
      <w:r>
        <w:rPr>
          <w:rFonts w:ascii="Arial" w:hAnsi="Arial" w:cs="Arial"/>
          <w:bCs/>
          <w:iCs/>
          <w:sz w:val="22"/>
          <w:szCs w:val="22"/>
        </w:rPr>
        <w:t>Outre ce premier point d'attention, un second enseignement tiré des expériences internationales tient à ce qu'il n'existe pas de corrélation parfaite entre l'augmentation du prix d'un produit et la baisse de sa consommation. Ce constat fait appel à la notion d'élasticité-prix des biens dans le temps, qu'il convient d'appréhender pour déterminer, en fonction de l'anticipation de la réaction des consommateurs à une variation du prix, le niveau minimal d'augmentation du prix susceptible de produire l'effet recherché par les pouvoirs publics.</w:t>
      </w:r>
    </w:p>
    <w:p w14:paraId="2935ACEC" w14:textId="77777777" w:rsidR="000C3FD7" w:rsidRDefault="000C3FD7" w:rsidP="00041EDA">
      <w:pPr>
        <w:jc w:val="both"/>
        <w:rPr>
          <w:rFonts w:ascii="Arial" w:hAnsi="Arial" w:cs="Arial"/>
          <w:bCs/>
          <w:iCs/>
          <w:sz w:val="22"/>
          <w:szCs w:val="22"/>
        </w:rPr>
      </w:pPr>
    </w:p>
    <w:p w14:paraId="0B37AF9B" w14:textId="77777777" w:rsidR="000C3FD7" w:rsidRDefault="00DD0DA6" w:rsidP="00041EDA">
      <w:pPr>
        <w:jc w:val="both"/>
        <w:rPr>
          <w:rFonts w:ascii="Arial" w:hAnsi="Arial" w:cs="Arial"/>
          <w:bCs/>
          <w:iCs/>
          <w:sz w:val="22"/>
          <w:szCs w:val="22"/>
        </w:rPr>
      </w:pPr>
      <w:r>
        <w:rPr>
          <w:rFonts w:ascii="Arial" w:hAnsi="Arial" w:cs="Arial"/>
          <w:bCs/>
          <w:iCs/>
          <w:sz w:val="22"/>
          <w:szCs w:val="22"/>
        </w:rPr>
        <w:t>Tenant compte de la complexité de ces mécanismes, l'efficacité d'une politique de fiscalité comportementale conduit à recommander a minima le respect de deux consignes :</w:t>
      </w:r>
    </w:p>
    <w:p w14:paraId="725886ED" w14:textId="77777777" w:rsidR="000C3FD7" w:rsidRDefault="00DD0DA6" w:rsidP="00041EDA">
      <w:pPr>
        <w:jc w:val="both"/>
        <w:rPr>
          <w:rFonts w:ascii="Arial" w:hAnsi="Arial" w:cs="Arial"/>
          <w:bCs/>
          <w:iCs/>
          <w:sz w:val="22"/>
          <w:szCs w:val="22"/>
        </w:rPr>
      </w:pPr>
      <w:r>
        <w:rPr>
          <w:rFonts w:ascii="Arial" w:hAnsi="Arial" w:cs="Arial"/>
          <w:bCs/>
          <w:iCs/>
          <w:sz w:val="22"/>
          <w:szCs w:val="22"/>
        </w:rPr>
        <w:t>1) l'impact de la taxe sur le prix doit être substantiel ;</w:t>
      </w:r>
    </w:p>
    <w:p w14:paraId="493D2616" w14:textId="77777777" w:rsidR="000C3FD7" w:rsidRDefault="00DD0DA6" w:rsidP="00041EDA">
      <w:pPr>
        <w:jc w:val="both"/>
        <w:rPr>
          <w:rFonts w:ascii="Arial" w:hAnsi="Arial" w:cs="Arial"/>
          <w:bCs/>
          <w:iCs/>
          <w:sz w:val="22"/>
          <w:szCs w:val="22"/>
        </w:rPr>
      </w:pPr>
      <w:r>
        <w:rPr>
          <w:rFonts w:ascii="Arial" w:hAnsi="Arial" w:cs="Arial"/>
          <w:bCs/>
          <w:iCs/>
          <w:sz w:val="22"/>
          <w:szCs w:val="22"/>
        </w:rPr>
        <w:t xml:space="preserve">2) cet impact doit être d'autant plus important que les principaux consommateurs sont aussi les moins sensibles aux variations de prix. </w:t>
      </w:r>
    </w:p>
    <w:p w14:paraId="49EAFAB9" w14:textId="7A2E9021" w:rsidR="00EA1E2B" w:rsidRDefault="00EA1E2B" w:rsidP="00041EDA">
      <w:pPr>
        <w:rPr>
          <w:rFonts w:ascii="Arial" w:hAnsi="Arial" w:cs="Arial"/>
          <w:bCs/>
          <w:iCs/>
          <w:sz w:val="22"/>
          <w:szCs w:val="22"/>
        </w:rPr>
      </w:pPr>
    </w:p>
    <w:p w14:paraId="56A17827" w14:textId="77777777" w:rsidR="000C3FD7" w:rsidRDefault="00DD0DA6" w:rsidP="00041EDA">
      <w:pPr>
        <w:jc w:val="both"/>
        <w:rPr>
          <w:rFonts w:ascii="Arial" w:hAnsi="Arial" w:cs="Arial"/>
          <w:bCs/>
          <w:iCs/>
          <w:sz w:val="22"/>
          <w:szCs w:val="22"/>
        </w:rPr>
      </w:pPr>
      <w:r>
        <w:rPr>
          <w:rFonts w:ascii="Arial" w:hAnsi="Arial" w:cs="Arial"/>
          <w:bCs/>
          <w:iCs/>
          <w:sz w:val="22"/>
          <w:szCs w:val="22"/>
        </w:rPr>
        <w:t>S'agissant du premier point, une évaluation de la réforme de la taxe française sur les boissons sucrées par l'Institut national de recherche pour l'agriculture, l'alimentation et l'environnement (Inrae) suggère qu'une taxe de 0,20 euro par litre sur les boissons sucrées sans alcool pourrait permettre de réduire la consommation de sucre de plus de 2 kg par an en moyenn</w:t>
      </w:r>
      <w:r w:rsidR="00EA1E2B">
        <w:rPr>
          <w:rFonts w:ascii="Arial" w:hAnsi="Arial" w:cs="Arial"/>
          <w:bCs/>
          <w:iCs/>
          <w:sz w:val="22"/>
          <w:szCs w:val="22"/>
        </w:rPr>
        <w:t>e et de plus de 5 </w:t>
      </w:r>
      <w:r>
        <w:rPr>
          <w:rFonts w:ascii="Arial" w:hAnsi="Arial" w:cs="Arial"/>
          <w:bCs/>
          <w:iCs/>
          <w:sz w:val="22"/>
          <w:szCs w:val="22"/>
        </w:rPr>
        <w:t>kg pour les 5</w:t>
      </w:r>
      <w:r w:rsidR="00EA1E2B">
        <w:rPr>
          <w:rFonts w:ascii="Arial" w:hAnsi="Arial" w:cs="Arial"/>
          <w:bCs/>
          <w:iCs/>
          <w:sz w:val="22"/>
          <w:szCs w:val="22"/>
        </w:rPr>
        <w:t xml:space="preserve"> </w:t>
      </w:r>
      <w:r>
        <w:rPr>
          <w:rFonts w:ascii="Arial" w:hAnsi="Arial" w:cs="Arial"/>
          <w:bCs/>
          <w:iCs/>
          <w:sz w:val="22"/>
          <w:szCs w:val="22"/>
        </w:rPr>
        <w:t>% de la population adulte le plus en surpoids, soit des résultats substantiellement plus élevés que ceux enregistrés depuis 2018, et a fortiori depuis 2012. […]</w:t>
      </w:r>
    </w:p>
    <w:p w14:paraId="0B8B4E0F" w14:textId="77777777" w:rsidR="000C3FD7" w:rsidRDefault="00DD0DA6" w:rsidP="00041EDA">
      <w:pPr>
        <w:jc w:val="both"/>
        <w:rPr>
          <w:rFonts w:ascii="Arial" w:hAnsi="Arial" w:cs="Arial"/>
          <w:bCs/>
          <w:iCs/>
          <w:sz w:val="22"/>
          <w:szCs w:val="22"/>
        </w:rPr>
      </w:pPr>
      <w:r>
        <w:rPr>
          <w:rFonts w:ascii="Arial" w:hAnsi="Arial" w:cs="Arial"/>
          <w:bCs/>
          <w:iCs/>
          <w:sz w:val="22"/>
          <w:szCs w:val="22"/>
        </w:rPr>
        <w:t>Dans le cas des boissons sucrées et édulcorées, il existe peu de méta-études relatives à l'élasticité-prix de la demande de boissons sucrées ou édulcorées. Une méta-étude récente (2022) indique en France, une élasticité-prix de la demande de -1,59.</w:t>
      </w:r>
    </w:p>
    <w:p w14:paraId="7A3E3969" w14:textId="77777777" w:rsidR="000C3FD7" w:rsidRDefault="000C3FD7" w:rsidP="00041EDA">
      <w:pPr>
        <w:jc w:val="both"/>
        <w:rPr>
          <w:rFonts w:ascii="Arial" w:hAnsi="Arial" w:cs="Arial"/>
          <w:bCs/>
          <w:iCs/>
          <w:sz w:val="22"/>
          <w:szCs w:val="22"/>
        </w:rPr>
      </w:pPr>
    </w:p>
    <w:p w14:paraId="402D788A" w14:textId="65869B49" w:rsidR="000C3FD7" w:rsidRDefault="00EA1E2B" w:rsidP="00041EDA">
      <w:pPr>
        <w:jc w:val="right"/>
        <w:rPr>
          <w:rFonts w:ascii="Arial" w:hAnsi="Arial" w:cs="Arial"/>
          <w:bCs/>
          <w:i/>
          <w:sz w:val="20"/>
          <w:szCs w:val="20"/>
        </w:rPr>
      </w:pPr>
      <w:r>
        <w:rPr>
          <w:rFonts w:ascii="Arial" w:hAnsi="Arial" w:cs="Arial"/>
          <w:bCs/>
          <w:i/>
          <w:sz w:val="20"/>
          <w:szCs w:val="20"/>
        </w:rPr>
        <w:t>Source</w:t>
      </w:r>
      <w:r w:rsidR="00B631ED">
        <w:rPr>
          <w:rFonts w:ascii="Arial" w:hAnsi="Arial" w:cs="Arial"/>
          <w:bCs/>
          <w:i/>
          <w:sz w:val="20"/>
          <w:szCs w:val="20"/>
        </w:rPr>
        <w:t xml:space="preserve"> : </w:t>
      </w:r>
      <w:r>
        <w:rPr>
          <w:rFonts w:ascii="Arial" w:hAnsi="Arial" w:cs="Arial"/>
          <w:bCs/>
          <w:i/>
          <w:sz w:val="20"/>
          <w:szCs w:val="20"/>
        </w:rPr>
        <w:t xml:space="preserve">Rapport d'information, Sénat, </w:t>
      </w:r>
      <w:r w:rsidR="00DD0DA6">
        <w:rPr>
          <w:rFonts w:ascii="Arial" w:hAnsi="Arial" w:cs="Arial"/>
          <w:bCs/>
          <w:i/>
          <w:sz w:val="20"/>
          <w:szCs w:val="20"/>
        </w:rPr>
        <w:t>29 mai 2024.</w:t>
      </w:r>
    </w:p>
    <w:p w14:paraId="6F02D620" w14:textId="77777777" w:rsidR="000C3FD7" w:rsidRDefault="000C3FD7" w:rsidP="00041EDA">
      <w:pPr>
        <w:rPr>
          <w:rFonts w:ascii="Arial" w:hAnsi="Arial" w:cs="Arial"/>
          <w:bCs/>
          <w:i/>
          <w:sz w:val="22"/>
          <w:szCs w:val="22"/>
        </w:rPr>
      </w:pPr>
    </w:p>
    <w:p w14:paraId="5ADD77B1" w14:textId="77777777" w:rsidR="008B1C1A" w:rsidRPr="004A3B96" w:rsidRDefault="00DD0DA6" w:rsidP="00041EDA">
      <w:pPr>
        <w:jc w:val="both"/>
        <w:rPr>
          <w:rFonts w:ascii="Arial" w:hAnsi="Arial" w:cs="Arial"/>
          <w:b/>
          <w:iCs/>
          <w:sz w:val="22"/>
          <w:szCs w:val="22"/>
        </w:rPr>
      </w:pPr>
      <w:r w:rsidRPr="004A3B96">
        <w:rPr>
          <w:rFonts w:ascii="Arial" w:hAnsi="Arial" w:cs="Arial"/>
          <w:b/>
          <w:iCs/>
          <w:sz w:val="22"/>
          <w:szCs w:val="22"/>
        </w:rPr>
        <w:t>Document 6 </w:t>
      </w:r>
      <w:r w:rsidR="00EA1E2B" w:rsidRPr="004A3B96">
        <w:rPr>
          <w:rFonts w:ascii="Arial" w:hAnsi="Arial" w:cs="Arial"/>
          <w:b/>
          <w:iCs/>
          <w:sz w:val="22"/>
          <w:szCs w:val="22"/>
        </w:rPr>
        <w:t>–</w:t>
      </w:r>
      <w:r w:rsidRPr="004A3B96">
        <w:rPr>
          <w:rFonts w:ascii="Arial" w:hAnsi="Arial" w:cs="Arial"/>
          <w:b/>
          <w:iCs/>
          <w:sz w:val="22"/>
          <w:szCs w:val="22"/>
        </w:rPr>
        <w:t xml:space="preserve"> </w:t>
      </w:r>
      <w:r w:rsidR="008B1C1A" w:rsidRPr="004A3B96">
        <w:rPr>
          <w:rFonts w:ascii="Arial" w:hAnsi="Arial" w:cs="Arial"/>
          <w:b/>
          <w:bCs/>
          <w:sz w:val="22"/>
          <w:szCs w:val="22"/>
          <w:shd w:val="clear" w:color="auto" w:fill="FFFFFF"/>
        </w:rPr>
        <w:t>Barème de la contribution sur les boissons non alcooliques contenant des sucres ajoutés (tarifs exprimés en euros pour 100 litres de boisson)</w:t>
      </w:r>
    </w:p>
    <w:p w14:paraId="7D45BB0E" w14:textId="77777777" w:rsidR="008B1C1A" w:rsidRPr="00C156DC" w:rsidRDefault="008B1C1A" w:rsidP="00041EDA">
      <w:pPr>
        <w:jc w:val="both"/>
        <w:rPr>
          <w:rFonts w:ascii="Arial" w:hAnsi="Arial" w:cs="Arial"/>
          <w:b/>
          <w:iCs/>
          <w:sz w:val="22"/>
          <w:szCs w:val="22"/>
        </w:rPr>
      </w:pPr>
    </w:p>
    <w:p w14:paraId="77260EA7" w14:textId="77777777" w:rsidR="00C156DC" w:rsidRPr="008B436D" w:rsidRDefault="00C156DC" w:rsidP="00041EDA">
      <w:pPr>
        <w:jc w:val="both"/>
        <w:rPr>
          <w:rFonts w:ascii="Arial" w:hAnsi="Arial" w:cs="Arial"/>
          <w:b/>
          <w:iCs/>
          <w:sz w:val="22"/>
          <w:szCs w:val="22"/>
        </w:rPr>
      </w:pPr>
      <w:r w:rsidRPr="008B436D">
        <w:rPr>
          <w:rFonts w:ascii="Arial" w:hAnsi="Arial" w:cs="Arial"/>
          <w:sz w:val="22"/>
          <w:szCs w:val="22"/>
          <w:shd w:val="clear" w:color="auto" w:fill="FFFFFF"/>
        </w:rPr>
        <w:t>Les tarifs de la contribution sur les boissons non alcooliques contenant des sucres ajoutés, applicables à compter du 1</w:t>
      </w:r>
      <w:r w:rsidRPr="008B436D">
        <w:rPr>
          <w:rFonts w:ascii="Arial" w:hAnsi="Arial" w:cs="Arial"/>
          <w:sz w:val="22"/>
          <w:szCs w:val="22"/>
          <w:shd w:val="clear" w:color="auto" w:fill="FFFFFF"/>
          <w:vertAlign w:val="superscript"/>
        </w:rPr>
        <w:t>er</w:t>
      </w:r>
      <w:r w:rsidRPr="008B436D">
        <w:rPr>
          <w:rFonts w:ascii="Arial" w:hAnsi="Arial" w:cs="Arial"/>
          <w:sz w:val="22"/>
          <w:szCs w:val="22"/>
          <w:shd w:val="clear" w:color="auto" w:fill="FFFFFF"/>
        </w:rPr>
        <w:t> janvier 2026, sont les suivants.</w:t>
      </w:r>
    </w:p>
    <w:p w14:paraId="0A0D2591" w14:textId="77777777" w:rsidR="000C3FD7" w:rsidRPr="00C156DC" w:rsidRDefault="000C3FD7" w:rsidP="00041EDA">
      <w:pPr>
        <w:rPr>
          <w:rFonts w:ascii="Arial" w:hAnsi="Arial" w:cs="Arial"/>
          <w:bCs/>
          <w:i/>
          <w:sz w:val="22"/>
          <w:szCs w:val="22"/>
        </w:rPr>
      </w:pPr>
    </w:p>
    <w:tbl>
      <w:tblPr>
        <w:tblW w:w="8502" w:type="dxa"/>
        <w:jc w:val="center"/>
        <w:tblLayout w:type="fixed"/>
        <w:tblCellMar>
          <w:left w:w="70" w:type="dxa"/>
          <w:right w:w="70" w:type="dxa"/>
        </w:tblCellMar>
        <w:tblLook w:val="04A0" w:firstRow="1" w:lastRow="0" w:firstColumn="1" w:lastColumn="0" w:noHBand="0" w:noVBand="1"/>
      </w:tblPr>
      <w:tblGrid>
        <w:gridCol w:w="4114"/>
        <w:gridCol w:w="2090"/>
        <w:gridCol w:w="2298"/>
      </w:tblGrid>
      <w:tr w:rsidR="00C156DC" w14:paraId="10385EDA" w14:textId="77777777" w:rsidTr="001B24EA">
        <w:trPr>
          <w:trHeight w:val="564"/>
          <w:jc w:val="center"/>
        </w:trPr>
        <w:tc>
          <w:tcPr>
            <w:tcW w:w="4114" w:type="dxa"/>
            <w:tcBorders>
              <w:top w:val="single" w:sz="4" w:space="0" w:color="000000"/>
              <w:left w:val="single" w:sz="4" w:space="0" w:color="000000"/>
              <w:bottom w:val="single" w:sz="4" w:space="0" w:color="000000"/>
              <w:right w:val="single" w:sz="4" w:space="0" w:color="000000"/>
            </w:tcBorders>
            <w:vAlign w:val="center"/>
          </w:tcPr>
          <w:p w14:paraId="3566D9C2" w14:textId="77777777" w:rsidR="00C156DC" w:rsidRDefault="00C156DC" w:rsidP="00041EDA">
            <w:pPr>
              <w:suppressAutoHyphens w:val="0"/>
              <w:jc w:val="center"/>
              <w:rPr>
                <w:rFonts w:ascii="Arial" w:eastAsia="Times New Roman" w:hAnsi="Arial" w:cs="Arial"/>
                <w:b/>
                <w:bCs/>
                <w:sz w:val="22"/>
                <w:szCs w:val="22"/>
                <w:lang w:eastAsia="fr-FR"/>
              </w:rPr>
            </w:pPr>
            <w:r w:rsidRPr="00EA1E2B">
              <w:rPr>
                <w:rFonts w:ascii="Arial" w:eastAsia="Times New Roman" w:hAnsi="Arial" w:cs="Arial"/>
                <w:b/>
                <w:bCs/>
                <w:sz w:val="22"/>
                <w:szCs w:val="22"/>
                <w:lang w:eastAsia="fr-FR"/>
              </w:rPr>
              <w:t>Quantité de sucre</w:t>
            </w:r>
          </w:p>
          <w:p w14:paraId="45BCB627" w14:textId="597725B9" w:rsidR="00C156DC" w:rsidRPr="00EA1E2B" w:rsidRDefault="00C156DC" w:rsidP="00041EDA">
            <w:pPr>
              <w:suppressAutoHyphens w:val="0"/>
              <w:jc w:val="center"/>
              <w:rPr>
                <w:rFonts w:ascii="Arial" w:eastAsia="Times New Roman" w:hAnsi="Arial" w:cs="Arial"/>
                <w:b/>
                <w:bCs/>
                <w:sz w:val="22"/>
                <w:szCs w:val="22"/>
                <w:lang w:eastAsia="fr-FR"/>
              </w:rPr>
            </w:pPr>
            <w:r w:rsidRPr="00EA1E2B">
              <w:rPr>
                <w:rFonts w:ascii="Arial" w:eastAsia="Times New Roman" w:hAnsi="Arial" w:cs="Arial"/>
                <w:b/>
                <w:bCs/>
                <w:sz w:val="22"/>
                <w:szCs w:val="22"/>
                <w:lang w:eastAsia="fr-FR"/>
              </w:rPr>
              <w:t>(en kg de sucre</w:t>
            </w:r>
            <w:r>
              <w:rPr>
                <w:rFonts w:ascii="Arial" w:eastAsia="Times New Roman" w:hAnsi="Arial" w:cs="Arial"/>
                <w:b/>
                <w:bCs/>
                <w:sz w:val="22"/>
                <w:szCs w:val="22"/>
                <w:lang w:eastAsia="fr-FR"/>
              </w:rPr>
              <w:t>s</w:t>
            </w:r>
            <w:r w:rsidRPr="00EA1E2B">
              <w:rPr>
                <w:rFonts w:ascii="Arial" w:eastAsia="Times New Roman" w:hAnsi="Arial" w:cs="Arial"/>
                <w:b/>
                <w:bCs/>
                <w:sz w:val="22"/>
                <w:szCs w:val="22"/>
                <w:lang w:eastAsia="fr-FR"/>
              </w:rPr>
              <w:t xml:space="preserve"> ajouté</w:t>
            </w:r>
            <w:r>
              <w:rPr>
                <w:rFonts w:ascii="Arial" w:eastAsia="Times New Roman" w:hAnsi="Arial" w:cs="Arial"/>
                <w:b/>
                <w:bCs/>
                <w:sz w:val="22"/>
                <w:szCs w:val="22"/>
                <w:lang w:eastAsia="fr-FR"/>
              </w:rPr>
              <w:t>s pour 100</w:t>
            </w:r>
            <w:r w:rsidR="001B24EA">
              <w:rPr>
                <w:rFonts w:ascii="Arial" w:eastAsia="Times New Roman" w:hAnsi="Arial" w:cs="Arial"/>
                <w:b/>
                <w:bCs/>
                <w:sz w:val="22"/>
                <w:szCs w:val="22"/>
                <w:lang w:eastAsia="fr-FR"/>
              </w:rPr>
              <w:t> </w:t>
            </w:r>
            <w:r>
              <w:rPr>
                <w:rFonts w:ascii="Arial" w:eastAsia="Times New Roman" w:hAnsi="Arial" w:cs="Arial"/>
                <w:b/>
                <w:bCs/>
                <w:sz w:val="22"/>
                <w:szCs w:val="22"/>
                <w:lang w:eastAsia="fr-FR"/>
              </w:rPr>
              <w:t>litre</w:t>
            </w:r>
            <w:r w:rsidRPr="00EA1E2B">
              <w:rPr>
                <w:rFonts w:ascii="Arial" w:eastAsia="Times New Roman" w:hAnsi="Arial" w:cs="Arial"/>
                <w:b/>
                <w:bCs/>
                <w:sz w:val="22"/>
                <w:szCs w:val="22"/>
                <w:lang w:eastAsia="fr-FR"/>
              </w:rPr>
              <w:t>s de boisson)</w:t>
            </w:r>
          </w:p>
        </w:tc>
        <w:tc>
          <w:tcPr>
            <w:tcW w:w="2090" w:type="dxa"/>
            <w:tcBorders>
              <w:top w:val="single" w:sz="4" w:space="0" w:color="000000"/>
              <w:bottom w:val="single" w:sz="4" w:space="0" w:color="000000"/>
              <w:right w:val="single" w:sz="4" w:space="0" w:color="000000"/>
            </w:tcBorders>
            <w:vAlign w:val="center"/>
          </w:tcPr>
          <w:p w14:paraId="73A4C55D" w14:textId="77777777" w:rsidR="00C156DC" w:rsidRPr="00EA1E2B" w:rsidRDefault="00C156DC" w:rsidP="00041EDA">
            <w:pPr>
              <w:suppressAutoHyphens w:val="0"/>
              <w:jc w:val="center"/>
              <w:rPr>
                <w:rFonts w:ascii="Arial" w:eastAsia="Times New Roman" w:hAnsi="Arial" w:cs="Arial"/>
                <w:b/>
                <w:bCs/>
                <w:sz w:val="22"/>
                <w:szCs w:val="22"/>
                <w:lang w:eastAsia="fr-FR"/>
              </w:rPr>
            </w:pPr>
            <w:r w:rsidRPr="00EA1E2B">
              <w:rPr>
                <w:rFonts w:ascii="Arial" w:eastAsia="Times New Roman" w:hAnsi="Arial" w:cs="Arial"/>
                <w:b/>
                <w:bCs/>
                <w:sz w:val="22"/>
                <w:szCs w:val="22"/>
                <w:lang w:eastAsia="fr-FR"/>
              </w:rPr>
              <w:t>Tarif</w:t>
            </w:r>
            <w:r>
              <w:rPr>
                <w:rFonts w:ascii="Arial" w:eastAsia="Times New Roman" w:hAnsi="Arial" w:cs="Arial"/>
                <w:b/>
                <w:bCs/>
                <w:sz w:val="22"/>
                <w:szCs w:val="22"/>
                <w:lang w:eastAsia="fr-FR"/>
              </w:rPr>
              <w:t>s</w:t>
            </w:r>
            <w:r w:rsidRPr="00EA1E2B">
              <w:rPr>
                <w:rFonts w:ascii="Arial" w:eastAsia="Times New Roman" w:hAnsi="Arial" w:cs="Arial"/>
                <w:b/>
                <w:bCs/>
                <w:sz w:val="22"/>
                <w:szCs w:val="22"/>
                <w:lang w:eastAsia="fr-FR"/>
              </w:rPr>
              <w:t xml:space="preserve"> </w:t>
            </w:r>
            <w:r>
              <w:rPr>
                <w:rFonts w:ascii="Arial" w:eastAsia="Times New Roman" w:hAnsi="Arial" w:cs="Arial"/>
                <w:b/>
                <w:bCs/>
                <w:sz w:val="22"/>
                <w:szCs w:val="22"/>
                <w:lang w:eastAsia="fr-FR"/>
              </w:rPr>
              <w:t>du 1</w:t>
            </w:r>
            <w:r w:rsidRPr="00C156DC">
              <w:rPr>
                <w:rFonts w:ascii="Arial" w:eastAsia="Times New Roman" w:hAnsi="Arial" w:cs="Arial"/>
                <w:b/>
                <w:bCs/>
                <w:sz w:val="22"/>
                <w:szCs w:val="22"/>
                <w:vertAlign w:val="superscript"/>
                <w:lang w:eastAsia="fr-FR"/>
              </w:rPr>
              <w:t>er</w:t>
            </w:r>
            <w:r>
              <w:rPr>
                <w:rFonts w:ascii="Arial" w:eastAsia="Times New Roman" w:hAnsi="Arial" w:cs="Arial"/>
                <w:b/>
                <w:bCs/>
                <w:sz w:val="22"/>
                <w:szCs w:val="22"/>
                <w:lang w:eastAsia="fr-FR"/>
              </w:rPr>
              <w:t xml:space="preserve"> mars au 31 décembre 2025</w:t>
            </w:r>
          </w:p>
        </w:tc>
        <w:tc>
          <w:tcPr>
            <w:tcW w:w="2298" w:type="dxa"/>
            <w:tcBorders>
              <w:top w:val="single" w:sz="4" w:space="0" w:color="000000"/>
              <w:bottom w:val="single" w:sz="4" w:space="0" w:color="000000"/>
              <w:right w:val="single" w:sz="4" w:space="0" w:color="000000"/>
            </w:tcBorders>
          </w:tcPr>
          <w:p w14:paraId="133480C4" w14:textId="77777777" w:rsidR="00C156DC" w:rsidRDefault="00C156DC" w:rsidP="00041EDA">
            <w:pPr>
              <w:suppressAutoHyphens w:val="0"/>
              <w:jc w:val="center"/>
              <w:rPr>
                <w:rFonts w:ascii="Arial" w:eastAsia="Times New Roman" w:hAnsi="Arial" w:cs="Arial"/>
                <w:b/>
                <w:bCs/>
                <w:sz w:val="22"/>
                <w:szCs w:val="22"/>
                <w:lang w:eastAsia="fr-FR"/>
              </w:rPr>
            </w:pPr>
            <w:r>
              <w:rPr>
                <w:rFonts w:ascii="Arial" w:eastAsia="Times New Roman" w:hAnsi="Arial" w:cs="Arial"/>
                <w:b/>
                <w:bCs/>
                <w:sz w:val="22"/>
                <w:szCs w:val="22"/>
                <w:lang w:eastAsia="fr-FR"/>
              </w:rPr>
              <w:t>Tarif 2026</w:t>
            </w:r>
          </w:p>
          <w:p w14:paraId="603C9BF8" w14:textId="77777777" w:rsidR="005A6A45" w:rsidRPr="00EA1E2B" w:rsidRDefault="005A6A45" w:rsidP="00041EDA">
            <w:pPr>
              <w:suppressAutoHyphens w:val="0"/>
              <w:jc w:val="center"/>
              <w:rPr>
                <w:rFonts w:ascii="Arial" w:eastAsia="Times New Roman" w:hAnsi="Arial" w:cs="Arial"/>
                <w:b/>
                <w:bCs/>
                <w:sz w:val="22"/>
                <w:szCs w:val="22"/>
                <w:lang w:eastAsia="fr-FR"/>
              </w:rPr>
            </w:pPr>
            <w:r>
              <w:rPr>
                <w:rFonts w:ascii="Arial" w:eastAsia="Times New Roman" w:hAnsi="Arial" w:cs="Arial"/>
                <w:b/>
                <w:bCs/>
                <w:sz w:val="22"/>
                <w:szCs w:val="22"/>
                <w:lang w:eastAsia="fr-FR"/>
              </w:rPr>
              <w:t>(en € pour 100 litres de boisson)</w:t>
            </w:r>
          </w:p>
        </w:tc>
      </w:tr>
      <w:tr w:rsidR="00C156DC" w14:paraId="62F3F07D" w14:textId="77777777" w:rsidTr="001B24EA">
        <w:trPr>
          <w:trHeight w:val="292"/>
          <w:jc w:val="center"/>
        </w:trPr>
        <w:tc>
          <w:tcPr>
            <w:tcW w:w="4114" w:type="dxa"/>
            <w:tcBorders>
              <w:left w:val="single" w:sz="4" w:space="0" w:color="000000"/>
              <w:bottom w:val="single" w:sz="4" w:space="0" w:color="000000"/>
              <w:right w:val="single" w:sz="4" w:space="0" w:color="000000"/>
            </w:tcBorders>
            <w:vAlign w:val="bottom"/>
          </w:tcPr>
          <w:p w14:paraId="5D9B77EF" w14:textId="77777777" w:rsidR="00C156DC" w:rsidRDefault="00C156DC" w:rsidP="00041EDA">
            <w:pPr>
              <w:suppressAutoHyphens w:val="0"/>
              <w:jc w:val="center"/>
              <w:rPr>
                <w:rFonts w:ascii="Arial" w:eastAsia="Times New Roman" w:hAnsi="Arial" w:cs="Arial"/>
                <w:sz w:val="22"/>
                <w:szCs w:val="22"/>
                <w:lang w:eastAsia="fr-FR"/>
              </w:rPr>
            </w:pPr>
            <w:r>
              <w:rPr>
                <w:rFonts w:ascii="Arial" w:eastAsia="Times New Roman" w:hAnsi="Arial" w:cs="Arial"/>
                <w:sz w:val="22"/>
                <w:szCs w:val="22"/>
                <w:lang w:eastAsia="fr-FR"/>
              </w:rPr>
              <w:t>Inférieure à 5</w:t>
            </w:r>
          </w:p>
        </w:tc>
        <w:tc>
          <w:tcPr>
            <w:tcW w:w="2090" w:type="dxa"/>
            <w:tcBorders>
              <w:bottom w:val="single" w:sz="4" w:space="0" w:color="000000"/>
              <w:right w:val="single" w:sz="4" w:space="0" w:color="000000"/>
            </w:tcBorders>
            <w:vAlign w:val="bottom"/>
          </w:tcPr>
          <w:p w14:paraId="3054E225" w14:textId="77777777" w:rsidR="00C156DC" w:rsidRDefault="00C156DC" w:rsidP="00041EDA">
            <w:pPr>
              <w:suppressAutoHyphens w:val="0"/>
              <w:jc w:val="center"/>
              <w:rPr>
                <w:rFonts w:ascii="Arial" w:eastAsia="Times New Roman" w:hAnsi="Arial" w:cs="Arial"/>
                <w:sz w:val="22"/>
                <w:szCs w:val="22"/>
                <w:lang w:eastAsia="fr-FR"/>
              </w:rPr>
            </w:pPr>
            <w:r>
              <w:rPr>
                <w:rFonts w:ascii="Arial" w:eastAsia="Times New Roman" w:hAnsi="Arial" w:cs="Arial"/>
                <w:sz w:val="22"/>
                <w:szCs w:val="22"/>
                <w:lang w:eastAsia="fr-FR"/>
              </w:rPr>
              <w:t>4</w:t>
            </w:r>
          </w:p>
        </w:tc>
        <w:tc>
          <w:tcPr>
            <w:tcW w:w="2298" w:type="dxa"/>
            <w:tcBorders>
              <w:bottom w:val="single" w:sz="4" w:space="0" w:color="000000"/>
              <w:right w:val="single" w:sz="4" w:space="0" w:color="000000"/>
            </w:tcBorders>
          </w:tcPr>
          <w:p w14:paraId="43746282" w14:textId="3C7F9FEB" w:rsidR="00C156DC" w:rsidRDefault="00C156DC" w:rsidP="00041EDA">
            <w:pPr>
              <w:suppressAutoHyphens w:val="0"/>
              <w:jc w:val="center"/>
              <w:rPr>
                <w:rFonts w:ascii="Arial" w:eastAsia="Times New Roman" w:hAnsi="Arial" w:cs="Arial"/>
                <w:sz w:val="22"/>
                <w:szCs w:val="22"/>
                <w:lang w:eastAsia="fr-FR"/>
              </w:rPr>
            </w:pPr>
            <w:r>
              <w:rPr>
                <w:rFonts w:ascii="Arial" w:eastAsia="Times New Roman" w:hAnsi="Arial" w:cs="Arial"/>
                <w:sz w:val="22"/>
                <w:szCs w:val="22"/>
                <w:lang w:eastAsia="fr-FR"/>
              </w:rPr>
              <w:t>4</w:t>
            </w:r>
            <w:r w:rsidR="001B24EA">
              <w:rPr>
                <w:rFonts w:ascii="Arial" w:eastAsia="Times New Roman" w:hAnsi="Arial" w:cs="Arial"/>
                <w:sz w:val="22"/>
                <w:szCs w:val="22"/>
                <w:lang w:eastAsia="fr-FR"/>
              </w:rPr>
              <w:t>,</w:t>
            </w:r>
            <w:r>
              <w:rPr>
                <w:rFonts w:ascii="Arial" w:eastAsia="Times New Roman" w:hAnsi="Arial" w:cs="Arial"/>
                <w:sz w:val="22"/>
                <w:szCs w:val="22"/>
                <w:lang w:eastAsia="fr-FR"/>
              </w:rPr>
              <w:t>07</w:t>
            </w:r>
          </w:p>
        </w:tc>
      </w:tr>
      <w:tr w:rsidR="00C156DC" w14:paraId="0F3A4E98" w14:textId="77777777" w:rsidTr="001B24EA">
        <w:trPr>
          <w:trHeight w:val="292"/>
          <w:jc w:val="center"/>
        </w:trPr>
        <w:tc>
          <w:tcPr>
            <w:tcW w:w="4114" w:type="dxa"/>
            <w:tcBorders>
              <w:left w:val="single" w:sz="4" w:space="0" w:color="000000"/>
              <w:bottom w:val="single" w:sz="4" w:space="0" w:color="000000"/>
              <w:right w:val="single" w:sz="4" w:space="0" w:color="000000"/>
            </w:tcBorders>
            <w:vAlign w:val="bottom"/>
          </w:tcPr>
          <w:p w14:paraId="435DCE64" w14:textId="77777777" w:rsidR="00C156DC" w:rsidRDefault="00C156DC" w:rsidP="00041EDA">
            <w:pPr>
              <w:suppressAutoHyphens w:val="0"/>
              <w:jc w:val="center"/>
              <w:rPr>
                <w:rFonts w:ascii="Arial" w:eastAsia="Times New Roman" w:hAnsi="Arial" w:cs="Arial"/>
                <w:sz w:val="22"/>
                <w:szCs w:val="22"/>
                <w:lang w:eastAsia="fr-FR"/>
              </w:rPr>
            </w:pPr>
            <w:r w:rsidRPr="00C156DC">
              <w:rPr>
                <w:rFonts w:ascii="Arial" w:eastAsia="Times New Roman" w:hAnsi="Arial" w:cs="Arial"/>
                <w:sz w:val="22"/>
                <w:szCs w:val="22"/>
                <w:lang w:eastAsia="fr-FR"/>
              </w:rPr>
              <w:t>Égale ou supérieure à 5 et inférieure ou égale à 8</w:t>
            </w:r>
          </w:p>
        </w:tc>
        <w:tc>
          <w:tcPr>
            <w:tcW w:w="2090" w:type="dxa"/>
            <w:tcBorders>
              <w:bottom w:val="single" w:sz="4" w:space="0" w:color="000000"/>
              <w:right w:val="single" w:sz="4" w:space="0" w:color="000000"/>
            </w:tcBorders>
            <w:vAlign w:val="bottom"/>
          </w:tcPr>
          <w:p w14:paraId="00C3AA26" w14:textId="77777777" w:rsidR="00C156DC" w:rsidRDefault="00C156DC" w:rsidP="00041EDA">
            <w:pPr>
              <w:suppressAutoHyphens w:val="0"/>
              <w:jc w:val="center"/>
              <w:rPr>
                <w:rFonts w:ascii="Arial" w:eastAsia="Times New Roman" w:hAnsi="Arial" w:cs="Arial"/>
                <w:sz w:val="22"/>
                <w:szCs w:val="22"/>
                <w:lang w:eastAsia="fr-FR"/>
              </w:rPr>
            </w:pPr>
            <w:r>
              <w:rPr>
                <w:rFonts w:ascii="Arial" w:eastAsia="Times New Roman" w:hAnsi="Arial" w:cs="Arial"/>
                <w:sz w:val="22"/>
                <w:szCs w:val="22"/>
                <w:lang w:eastAsia="fr-FR"/>
              </w:rPr>
              <w:t>21</w:t>
            </w:r>
          </w:p>
        </w:tc>
        <w:tc>
          <w:tcPr>
            <w:tcW w:w="2298" w:type="dxa"/>
            <w:tcBorders>
              <w:bottom w:val="single" w:sz="4" w:space="0" w:color="000000"/>
              <w:right w:val="single" w:sz="4" w:space="0" w:color="000000"/>
            </w:tcBorders>
          </w:tcPr>
          <w:p w14:paraId="6D6322C8" w14:textId="7831E714" w:rsidR="00C156DC" w:rsidRDefault="00C156DC" w:rsidP="00041EDA">
            <w:pPr>
              <w:suppressAutoHyphens w:val="0"/>
              <w:jc w:val="center"/>
              <w:rPr>
                <w:rFonts w:ascii="Arial" w:eastAsia="Times New Roman" w:hAnsi="Arial" w:cs="Arial"/>
                <w:sz w:val="22"/>
                <w:szCs w:val="22"/>
                <w:lang w:eastAsia="fr-FR"/>
              </w:rPr>
            </w:pPr>
            <w:r>
              <w:rPr>
                <w:rFonts w:ascii="Arial" w:eastAsia="Times New Roman" w:hAnsi="Arial" w:cs="Arial"/>
                <w:sz w:val="22"/>
                <w:szCs w:val="22"/>
                <w:lang w:eastAsia="fr-FR"/>
              </w:rPr>
              <w:t>21</w:t>
            </w:r>
            <w:r w:rsidR="001B24EA">
              <w:rPr>
                <w:rFonts w:ascii="Arial" w:eastAsia="Times New Roman" w:hAnsi="Arial" w:cs="Arial"/>
                <w:sz w:val="22"/>
                <w:szCs w:val="22"/>
                <w:lang w:eastAsia="fr-FR"/>
              </w:rPr>
              <w:t>,</w:t>
            </w:r>
            <w:r>
              <w:rPr>
                <w:rFonts w:ascii="Arial" w:eastAsia="Times New Roman" w:hAnsi="Arial" w:cs="Arial"/>
                <w:sz w:val="22"/>
                <w:szCs w:val="22"/>
                <w:lang w:eastAsia="fr-FR"/>
              </w:rPr>
              <w:t>38</w:t>
            </w:r>
          </w:p>
        </w:tc>
      </w:tr>
      <w:tr w:rsidR="00C156DC" w14:paraId="71E0C393" w14:textId="77777777" w:rsidTr="001B24EA">
        <w:trPr>
          <w:trHeight w:val="292"/>
          <w:jc w:val="center"/>
        </w:trPr>
        <w:tc>
          <w:tcPr>
            <w:tcW w:w="4114" w:type="dxa"/>
            <w:tcBorders>
              <w:left w:val="single" w:sz="4" w:space="0" w:color="000000"/>
              <w:bottom w:val="single" w:sz="4" w:space="0" w:color="000000"/>
              <w:right w:val="single" w:sz="4" w:space="0" w:color="000000"/>
            </w:tcBorders>
            <w:vAlign w:val="bottom"/>
          </w:tcPr>
          <w:p w14:paraId="4AE5C681" w14:textId="77777777" w:rsidR="00C156DC" w:rsidRDefault="00C156DC" w:rsidP="00041EDA">
            <w:pPr>
              <w:suppressAutoHyphens w:val="0"/>
              <w:jc w:val="center"/>
              <w:rPr>
                <w:rFonts w:ascii="Arial" w:eastAsia="Times New Roman" w:hAnsi="Arial" w:cs="Arial"/>
                <w:sz w:val="22"/>
                <w:szCs w:val="22"/>
                <w:lang w:eastAsia="fr-FR"/>
              </w:rPr>
            </w:pPr>
            <w:r w:rsidRPr="00C156DC">
              <w:rPr>
                <w:rFonts w:ascii="Arial" w:eastAsia="Times New Roman" w:hAnsi="Arial" w:cs="Arial"/>
                <w:sz w:val="22"/>
                <w:szCs w:val="22"/>
                <w:lang w:eastAsia="fr-FR"/>
              </w:rPr>
              <w:t>Supérieure à 8</w:t>
            </w:r>
          </w:p>
        </w:tc>
        <w:tc>
          <w:tcPr>
            <w:tcW w:w="2090" w:type="dxa"/>
            <w:tcBorders>
              <w:bottom w:val="single" w:sz="4" w:space="0" w:color="000000"/>
              <w:right w:val="single" w:sz="4" w:space="0" w:color="000000"/>
            </w:tcBorders>
            <w:vAlign w:val="bottom"/>
          </w:tcPr>
          <w:p w14:paraId="6BFD1FEC" w14:textId="77777777" w:rsidR="00C156DC" w:rsidRDefault="00C156DC" w:rsidP="00041EDA">
            <w:pPr>
              <w:suppressAutoHyphens w:val="0"/>
              <w:jc w:val="center"/>
              <w:rPr>
                <w:rFonts w:ascii="Arial" w:eastAsia="Times New Roman" w:hAnsi="Arial" w:cs="Arial"/>
                <w:sz w:val="22"/>
                <w:szCs w:val="22"/>
                <w:lang w:eastAsia="fr-FR"/>
              </w:rPr>
            </w:pPr>
            <w:r>
              <w:rPr>
                <w:rFonts w:ascii="Arial" w:eastAsia="Times New Roman" w:hAnsi="Arial" w:cs="Arial"/>
                <w:sz w:val="22"/>
                <w:szCs w:val="22"/>
                <w:lang w:eastAsia="fr-FR"/>
              </w:rPr>
              <w:t>35</w:t>
            </w:r>
          </w:p>
        </w:tc>
        <w:tc>
          <w:tcPr>
            <w:tcW w:w="2298" w:type="dxa"/>
            <w:tcBorders>
              <w:bottom w:val="single" w:sz="4" w:space="0" w:color="000000"/>
              <w:right w:val="single" w:sz="4" w:space="0" w:color="000000"/>
            </w:tcBorders>
          </w:tcPr>
          <w:p w14:paraId="68BE9180" w14:textId="5E8A9A76" w:rsidR="00C156DC" w:rsidRDefault="00C156DC" w:rsidP="00041EDA">
            <w:pPr>
              <w:suppressAutoHyphens w:val="0"/>
              <w:jc w:val="center"/>
              <w:rPr>
                <w:rFonts w:ascii="Arial" w:eastAsia="Times New Roman" w:hAnsi="Arial" w:cs="Arial"/>
                <w:sz w:val="22"/>
                <w:szCs w:val="22"/>
                <w:lang w:eastAsia="fr-FR"/>
              </w:rPr>
            </w:pPr>
            <w:r>
              <w:rPr>
                <w:rFonts w:ascii="Arial" w:eastAsia="Times New Roman" w:hAnsi="Arial" w:cs="Arial"/>
                <w:sz w:val="22"/>
                <w:szCs w:val="22"/>
                <w:lang w:eastAsia="fr-FR"/>
              </w:rPr>
              <w:t>35</w:t>
            </w:r>
            <w:r w:rsidR="001B24EA">
              <w:rPr>
                <w:rFonts w:ascii="Arial" w:eastAsia="Times New Roman" w:hAnsi="Arial" w:cs="Arial"/>
                <w:sz w:val="22"/>
                <w:szCs w:val="22"/>
                <w:lang w:eastAsia="fr-FR"/>
              </w:rPr>
              <w:t>,</w:t>
            </w:r>
            <w:r>
              <w:rPr>
                <w:rFonts w:ascii="Arial" w:eastAsia="Times New Roman" w:hAnsi="Arial" w:cs="Arial"/>
                <w:sz w:val="22"/>
                <w:szCs w:val="22"/>
                <w:lang w:eastAsia="fr-FR"/>
              </w:rPr>
              <w:t>63</w:t>
            </w:r>
          </w:p>
        </w:tc>
      </w:tr>
    </w:tbl>
    <w:p w14:paraId="56BBC3B4" w14:textId="77777777" w:rsidR="00EA1E2B" w:rsidRDefault="00EA1E2B" w:rsidP="00041EDA">
      <w:pPr>
        <w:jc w:val="right"/>
        <w:rPr>
          <w:rFonts w:ascii="Arial" w:hAnsi="Arial" w:cs="Arial"/>
          <w:bCs/>
          <w:i/>
          <w:sz w:val="20"/>
          <w:szCs w:val="20"/>
        </w:rPr>
      </w:pPr>
    </w:p>
    <w:p w14:paraId="5B20E354" w14:textId="3967F2C9" w:rsidR="001B24EA" w:rsidRDefault="00DD0DA6" w:rsidP="004A3B96">
      <w:pPr>
        <w:jc w:val="right"/>
        <w:rPr>
          <w:rFonts w:ascii="Arial" w:hAnsi="Arial" w:cs="Arial"/>
          <w:b/>
          <w:iCs/>
          <w:sz w:val="22"/>
          <w:szCs w:val="22"/>
        </w:rPr>
      </w:pPr>
      <w:r>
        <w:rPr>
          <w:rFonts w:ascii="Arial" w:hAnsi="Arial" w:cs="Arial"/>
          <w:bCs/>
          <w:i/>
          <w:sz w:val="20"/>
          <w:szCs w:val="20"/>
        </w:rPr>
        <w:t xml:space="preserve">Source : </w:t>
      </w:r>
      <w:r w:rsidR="00C156DC">
        <w:rPr>
          <w:rFonts w:ascii="Arial" w:hAnsi="Arial" w:cs="Arial"/>
          <w:bCs/>
          <w:i/>
          <w:sz w:val="20"/>
          <w:szCs w:val="20"/>
        </w:rPr>
        <w:t xml:space="preserve">impots.gouv.fr </w:t>
      </w:r>
      <w:hyperlink r:id="rId9" w:history="1"/>
      <w:r w:rsidR="001B24EA">
        <w:rPr>
          <w:rFonts w:ascii="Arial" w:hAnsi="Arial" w:cs="Arial"/>
          <w:b/>
          <w:iCs/>
          <w:sz w:val="22"/>
          <w:szCs w:val="22"/>
        </w:rPr>
        <w:br w:type="page"/>
      </w:r>
    </w:p>
    <w:p w14:paraId="6B7E33FB" w14:textId="462D83AA" w:rsidR="000C3FD7" w:rsidRDefault="00DD0DA6" w:rsidP="00041EDA">
      <w:pPr>
        <w:rPr>
          <w:rFonts w:ascii="Arial" w:hAnsi="Arial" w:cs="Arial"/>
          <w:b/>
          <w:iCs/>
          <w:sz w:val="22"/>
          <w:szCs w:val="22"/>
        </w:rPr>
      </w:pPr>
      <w:r>
        <w:rPr>
          <w:rFonts w:ascii="Arial" w:hAnsi="Arial" w:cs="Arial"/>
          <w:b/>
          <w:iCs/>
          <w:sz w:val="22"/>
          <w:szCs w:val="22"/>
        </w:rPr>
        <w:lastRenderedPageBreak/>
        <w:t>Document 7 </w:t>
      </w:r>
      <w:r w:rsidR="00EA1E2B">
        <w:rPr>
          <w:rFonts w:ascii="Arial" w:hAnsi="Arial" w:cs="Arial"/>
          <w:b/>
          <w:iCs/>
          <w:sz w:val="22"/>
          <w:szCs w:val="22"/>
        </w:rPr>
        <w:t>–</w:t>
      </w:r>
      <w:r>
        <w:rPr>
          <w:rFonts w:ascii="Arial" w:hAnsi="Arial" w:cs="Arial"/>
          <w:b/>
          <w:iCs/>
          <w:sz w:val="22"/>
          <w:szCs w:val="22"/>
        </w:rPr>
        <w:t xml:space="preserve"> </w:t>
      </w:r>
      <w:bookmarkStart w:id="7" w:name="_Hlk187740961"/>
      <w:r>
        <w:rPr>
          <w:rFonts w:ascii="Arial" w:hAnsi="Arial" w:cs="Arial"/>
          <w:b/>
          <w:iCs/>
          <w:sz w:val="22"/>
          <w:szCs w:val="22"/>
        </w:rPr>
        <w:t>La fiscalité comportementale en santé en France : stop ou encore ?</w:t>
      </w:r>
      <w:bookmarkEnd w:id="7"/>
    </w:p>
    <w:p w14:paraId="1E41DF06" w14:textId="7525B7E1" w:rsidR="000C3FD7" w:rsidRDefault="000C3FD7" w:rsidP="00041EDA">
      <w:pPr>
        <w:jc w:val="center"/>
        <w:rPr>
          <w:rFonts w:ascii="Arial" w:hAnsi="Arial" w:cs="Arial"/>
          <w:bCs/>
          <w:iCs/>
          <w:sz w:val="22"/>
          <w:szCs w:val="22"/>
        </w:rPr>
      </w:pPr>
    </w:p>
    <w:p w14:paraId="27AB3ACD" w14:textId="77777777" w:rsidR="001B24EA" w:rsidRDefault="001B24EA" w:rsidP="00041EDA">
      <w:pPr>
        <w:jc w:val="center"/>
        <w:rPr>
          <w:rFonts w:ascii="Arial" w:hAnsi="Arial" w:cs="Arial"/>
          <w:bCs/>
          <w:iCs/>
          <w:sz w:val="22"/>
          <w:szCs w:val="22"/>
        </w:rPr>
      </w:pPr>
    </w:p>
    <w:p w14:paraId="425216FB" w14:textId="6E678AA1" w:rsidR="001B24EA" w:rsidRDefault="001B24EA" w:rsidP="00041EDA">
      <w:pPr>
        <w:jc w:val="center"/>
        <w:rPr>
          <w:rFonts w:ascii="Arial" w:hAnsi="Arial" w:cs="Arial"/>
          <w:bCs/>
          <w:iCs/>
          <w:sz w:val="22"/>
          <w:szCs w:val="22"/>
        </w:rPr>
      </w:pPr>
      <w:r>
        <w:rPr>
          <w:noProof/>
          <w:lang w:eastAsia="fr-FR"/>
        </w:rPr>
        <w:drawing>
          <wp:anchor distT="0" distB="0" distL="114300" distR="114300" simplePos="0" relativeHeight="251658240" behindDoc="0" locked="0" layoutInCell="1" allowOverlap="1" wp14:anchorId="274A0070" wp14:editId="439BB9D2">
            <wp:simplePos x="0" y="0"/>
            <wp:positionH relativeFrom="column">
              <wp:posOffset>318135</wp:posOffset>
            </wp:positionH>
            <wp:positionV relativeFrom="paragraph">
              <wp:posOffset>70485</wp:posOffset>
            </wp:positionV>
            <wp:extent cx="5747385" cy="2758440"/>
            <wp:effectExtent l="0" t="0" r="0" b="0"/>
            <wp:wrapNone/>
            <wp:docPr id="2" name="Image3" descr="Une image contenant texte, capture d’écran, nombr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 descr="Une image contenant texte, capture d’écran, nombre, Police&#10;&#10;Description générée automatiquement"/>
                    <pic:cNvPicPr>
                      <a:picLocks noChangeAspect="1" noChangeArrowheads="1"/>
                    </pic:cNvPicPr>
                  </pic:nvPicPr>
                  <pic:blipFill>
                    <a:blip r:embed="rId10" cstate="print">
                      <a:extLst>
                        <a:ext uri="{28A0092B-C50C-407E-A947-70E740481C1C}">
                          <a14:useLocalDpi xmlns:a14="http://schemas.microsoft.com/office/drawing/2010/main" val="0"/>
                        </a:ext>
                      </a:extLst>
                    </a:blip>
                    <a:srcRect l="2540" r="9506" b="10773"/>
                    <a:stretch>
                      <a:fillRect/>
                    </a:stretch>
                  </pic:blipFill>
                  <pic:spPr bwMode="auto">
                    <a:xfrm>
                      <a:off x="0" y="0"/>
                      <a:ext cx="5747385" cy="2758440"/>
                    </a:xfrm>
                    <a:prstGeom prst="rect">
                      <a:avLst/>
                    </a:prstGeom>
                  </pic:spPr>
                </pic:pic>
              </a:graphicData>
            </a:graphic>
            <wp14:sizeRelH relativeFrom="page">
              <wp14:pctWidth>0</wp14:pctWidth>
            </wp14:sizeRelH>
            <wp14:sizeRelV relativeFrom="page">
              <wp14:pctHeight>0</wp14:pctHeight>
            </wp14:sizeRelV>
          </wp:anchor>
        </w:drawing>
      </w:r>
    </w:p>
    <w:p w14:paraId="12FD1EFD" w14:textId="77777777" w:rsidR="001B24EA" w:rsidRDefault="001B24EA" w:rsidP="00041EDA">
      <w:pPr>
        <w:jc w:val="right"/>
        <w:rPr>
          <w:rFonts w:ascii="Arial" w:hAnsi="Arial" w:cs="Arial"/>
          <w:bCs/>
          <w:i/>
          <w:sz w:val="20"/>
          <w:szCs w:val="20"/>
        </w:rPr>
      </w:pPr>
    </w:p>
    <w:p w14:paraId="2C94DD46" w14:textId="733B6315" w:rsidR="001B24EA" w:rsidRDefault="001B24EA" w:rsidP="00041EDA">
      <w:pPr>
        <w:jc w:val="right"/>
        <w:rPr>
          <w:rFonts w:ascii="Arial" w:hAnsi="Arial" w:cs="Arial"/>
          <w:bCs/>
          <w:i/>
          <w:sz w:val="20"/>
          <w:szCs w:val="20"/>
        </w:rPr>
      </w:pPr>
    </w:p>
    <w:p w14:paraId="3058F8D9" w14:textId="77777777" w:rsidR="001B24EA" w:rsidRDefault="001B24EA" w:rsidP="00041EDA">
      <w:pPr>
        <w:jc w:val="right"/>
        <w:rPr>
          <w:rFonts w:ascii="Arial" w:hAnsi="Arial" w:cs="Arial"/>
          <w:bCs/>
          <w:i/>
          <w:sz w:val="20"/>
          <w:szCs w:val="20"/>
        </w:rPr>
      </w:pPr>
    </w:p>
    <w:p w14:paraId="633DB984" w14:textId="064ADCF6" w:rsidR="001B24EA" w:rsidRDefault="001B24EA" w:rsidP="00041EDA">
      <w:pPr>
        <w:jc w:val="right"/>
        <w:rPr>
          <w:rFonts w:ascii="Arial" w:hAnsi="Arial" w:cs="Arial"/>
          <w:bCs/>
          <w:i/>
          <w:sz w:val="20"/>
          <w:szCs w:val="20"/>
        </w:rPr>
      </w:pPr>
    </w:p>
    <w:p w14:paraId="5674C7B0" w14:textId="287EEE04" w:rsidR="001B24EA" w:rsidRDefault="001B24EA" w:rsidP="00041EDA">
      <w:pPr>
        <w:jc w:val="right"/>
        <w:rPr>
          <w:rFonts w:ascii="Arial" w:hAnsi="Arial" w:cs="Arial"/>
          <w:bCs/>
          <w:i/>
          <w:sz w:val="20"/>
          <w:szCs w:val="20"/>
        </w:rPr>
      </w:pPr>
    </w:p>
    <w:p w14:paraId="0D8C14EA" w14:textId="77777777" w:rsidR="001B24EA" w:rsidRDefault="001B24EA" w:rsidP="00041EDA">
      <w:pPr>
        <w:jc w:val="right"/>
        <w:rPr>
          <w:rFonts w:ascii="Arial" w:hAnsi="Arial" w:cs="Arial"/>
          <w:bCs/>
          <w:i/>
          <w:sz w:val="20"/>
          <w:szCs w:val="20"/>
        </w:rPr>
      </w:pPr>
    </w:p>
    <w:p w14:paraId="16D110EC" w14:textId="77777777" w:rsidR="001B24EA" w:rsidRDefault="001B24EA" w:rsidP="00041EDA">
      <w:pPr>
        <w:jc w:val="right"/>
        <w:rPr>
          <w:rFonts w:ascii="Arial" w:hAnsi="Arial" w:cs="Arial"/>
          <w:bCs/>
          <w:i/>
          <w:sz w:val="20"/>
          <w:szCs w:val="20"/>
        </w:rPr>
      </w:pPr>
    </w:p>
    <w:p w14:paraId="55481546" w14:textId="77777777" w:rsidR="001B24EA" w:rsidRDefault="001B24EA" w:rsidP="00041EDA">
      <w:pPr>
        <w:jc w:val="right"/>
        <w:rPr>
          <w:rFonts w:ascii="Arial" w:hAnsi="Arial" w:cs="Arial"/>
          <w:bCs/>
          <w:i/>
          <w:sz w:val="20"/>
          <w:szCs w:val="20"/>
        </w:rPr>
      </w:pPr>
    </w:p>
    <w:p w14:paraId="432D6E60" w14:textId="77777777" w:rsidR="001B24EA" w:rsidRDefault="001B24EA" w:rsidP="00041EDA">
      <w:pPr>
        <w:jc w:val="right"/>
        <w:rPr>
          <w:rFonts w:ascii="Arial" w:hAnsi="Arial" w:cs="Arial"/>
          <w:bCs/>
          <w:i/>
          <w:sz w:val="20"/>
          <w:szCs w:val="20"/>
        </w:rPr>
      </w:pPr>
    </w:p>
    <w:p w14:paraId="584F79BD" w14:textId="77777777" w:rsidR="001B24EA" w:rsidRDefault="001B24EA" w:rsidP="00041EDA">
      <w:pPr>
        <w:jc w:val="right"/>
        <w:rPr>
          <w:rFonts w:ascii="Arial" w:hAnsi="Arial" w:cs="Arial"/>
          <w:bCs/>
          <w:i/>
          <w:sz w:val="20"/>
          <w:szCs w:val="20"/>
        </w:rPr>
      </w:pPr>
    </w:p>
    <w:p w14:paraId="62C79599" w14:textId="77777777" w:rsidR="001B24EA" w:rsidRDefault="001B24EA" w:rsidP="00041EDA">
      <w:pPr>
        <w:jc w:val="right"/>
        <w:rPr>
          <w:rFonts w:ascii="Arial" w:hAnsi="Arial" w:cs="Arial"/>
          <w:bCs/>
          <w:i/>
          <w:sz w:val="20"/>
          <w:szCs w:val="20"/>
        </w:rPr>
      </w:pPr>
    </w:p>
    <w:p w14:paraId="5A07C125" w14:textId="77777777" w:rsidR="001B24EA" w:rsidRDefault="001B24EA" w:rsidP="00041EDA">
      <w:pPr>
        <w:jc w:val="right"/>
        <w:rPr>
          <w:rFonts w:ascii="Arial" w:hAnsi="Arial" w:cs="Arial"/>
          <w:bCs/>
          <w:i/>
          <w:sz w:val="20"/>
          <w:szCs w:val="20"/>
        </w:rPr>
      </w:pPr>
    </w:p>
    <w:p w14:paraId="1776F1E1" w14:textId="77777777" w:rsidR="001B24EA" w:rsidRDefault="001B24EA" w:rsidP="00041EDA">
      <w:pPr>
        <w:jc w:val="right"/>
        <w:rPr>
          <w:rFonts w:ascii="Arial" w:hAnsi="Arial" w:cs="Arial"/>
          <w:bCs/>
          <w:i/>
          <w:sz w:val="20"/>
          <w:szCs w:val="20"/>
        </w:rPr>
      </w:pPr>
    </w:p>
    <w:p w14:paraId="6ADC1F60" w14:textId="77777777" w:rsidR="001B24EA" w:rsidRDefault="001B24EA" w:rsidP="00041EDA">
      <w:pPr>
        <w:jc w:val="right"/>
        <w:rPr>
          <w:rFonts w:ascii="Arial" w:hAnsi="Arial" w:cs="Arial"/>
          <w:bCs/>
          <w:i/>
          <w:sz w:val="20"/>
          <w:szCs w:val="20"/>
        </w:rPr>
      </w:pPr>
    </w:p>
    <w:p w14:paraId="0A5319BB" w14:textId="77777777" w:rsidR="001B24EA" w:rsidRDefault="001B24EA" w:rsidP="00041EDA">
      <w:pPr>
        <w:jc w:val="right"/>
        <w:rPr>
          <w:rFonts w:ascii="Arial" w:hAnsi="Arial" w:cs="Arial"/>
          <w:bCs/>
          <w:i/>
          <w:sz w:val="20"/>
          <w:szCs w:val="20"/>
        </w:rPr>
      </w:pPr>
    </w:p>
    <w:p w14:paraId="1FB847D4" w14:textId="77777777" w:rsidR="001B24EA" w:rsidRDefault="001B24EA" w:rsidP="00041EDA">
      <w:pPr>
        <w:jc w:val="right"/>
        <w:rPr>
          <w:rFonts w:ascii="Arial" w:hAnsi="Arial" w:cs="Arial"/>
          <w:bCs/>
          <w:i/>
          <w:sz w:val="20"/>
          <w:szCs w:val="20"/>
        </w:rPr>
      </w:pPr>
    </w:p>
    <w:p w14:paraId="0306955F" w14:textId="77777777" w:rsidR="001B24EA" w:rsidRDefault="001B24EA" w:rsidP="00041EDA">
      <w:pPr>
        <w:jc w:val="right"/>
        <w:rPr>
          <w:rFonts w:ascii="Arial" w:hAnsi="Arial" w:cs="Arial"/>
          <w:bCs/>
          <w:i/>
          <w:sz w:val="20"/>
          <w:szCs w:val="20"/>
        </w:rPr>
      </w:pPr>
    </w:p>
    <w:p w14:paraId="57A4EDFC" w14:textId="77777777" w:rsidR="001B24EA" w:rsidRDefault="001B24EA" w:rsidP="00041EDA">
      <w:pPr>
        <w:jc w:val="right"/>
        <w:rPr>
          <w:rFonts w:ascii="Arial" w:hAnsi="Arial" w:cs="Arial"/>
          <w:bCs/>
          <w:i/>
          <w:sz w:val="20"/>
          <w:szCs w:val="20"/>
        </w:rPr>
      </w:pPr>
    </w:p>
    <w:p w14:paraId="5C9856AC" w14:textId="77777777" w:rsidR="001B24EA" w:rsidRDefault="001B24EA" w:rsidP="00041EDA">
      <w:pPr>
        <w:jc w:val="right"/>
        <w:rPr>
          <w:rFonts w:ascii="Arial" w:hAnsi="Arial" w:cs="Arial"/>
          <w:bCs/>
          <w:i/>
          <w:sz w:val="20"/>
          <w:szCs w:val="20"/>
        </w:rPr>
      </w:pPr>
    </w:p>
    <w:p w14:paraId="60159E14" w14:textId="499EDBEA" w:rsidR="00604973" w:rsidRDefault="00604973" w:rsidP="00041EDA">
      <w:pPr>
        <w:jc w:val="right"/>
        <w:rPr>
          <w:rFonts w:ascii="Arial" w:hAnsi="Arial" w:cs="Arial"/>
          <w:bCs/>
          <w:i/>
          <w:sz w:val="20"/>
          <w:szCs w:val="20"/>
        </w:rPr>
      </w:pPr>
    </w:p>
    <w:p w14:paraId="385E483F" w14:textId="77777777" w:rsidR="000C3FD7" w:rsidRDefault="00DD0DA6" w:rsidP="00041EDA">
      <w:pPr>
        <w:jc w:val="right"/>
        <w:rPr>
          <w:rFonts w:ascii="Arial" w:hAnsi="Arial" w:cs="Arial"/>
          <w:bCs/>
          <w:i/>
          <w:sz w:val="20"/>
          <w:szCs w:val="20"/>
        </w:rPr>
      </w:pPr>
      <w:r>
        <w:rPr>
          <w:rFonts w:ascii="Arial" w:hAnsi="Arial" w:cs="Arial"/>
          <w:bCs/>
          <w:i/>
          <w:sz w:val="20"/>
          <w:szCs w:val="20"/>
        </w:rPr>
        <w:t>Source : site du Sénat, Rapport d'information n° 638 (2023-2024), déposé le 29 mai 2024.</w:t>
      </w:r>
    </w:p>
    <w:p w14:paraId="140670B5" w14:textId="6D4ABC9A" w:rsidR="00604973" w:rsidRDefault="00604973" w:rsidP="00041EDA">
      <w:pPr>
        <w:rPr>
          <w:rFonts w:ascii="Arial" w:hAnsi="Arial" w:cs="Arial"/>
          <w:b/>
          <w:iCs/>
          <w:sz w:val="22"/>
          <w:szCs w:val="22"/>
        </w:rPr>
      </w:pPr>
    </w:p>
    <w:p w14:paraId="46114326" w14:textId="77777777" w:rsidR="001B24EA" w:rsidRDefault="001B24EA" w:rsidP="00041EDA">
      <w:pPr>
        <w:jc w:val="both"/>
        <w:rPr>
          <w:rFonts w:ascii="Arial" w:hAnsi="Arial" w:cs="Arial"/>
          <w:b/>
          <w:iCs/>
          <w:sz w:val="22"/>
          <w:szCs w:val="22"/>
        </w:rPr>
      </w:pPr>
    </w:p>
    <w:p w14:paraId="561E7EBC" w14:textId="10812912" w:rsidR="000C3FD7" w:rsidRDefault="00DD0DA6" w:rsidP="00041EDA">
      <w:pPr>
        <w:jc w:val="both"/>
        <w:rPr>
          <w:rFonts w:ascii="Arial" w:hAnsi="Arial" w:cs="Arial"/>
          <w:bCs/>
          <w:i/>
          <w:sz w:val="22"/>
          <w:szCs w:val="22"/>
        </w:rPr>
      </w:pPr>
      <w:r>
        <w:rPr>
          <w:rFonts w:ascii="Arial" w:hAnsi="Arial" w:cs="Arial"/>
          <w:b/>
          <w:iCs/>
          <w:sz w:val="22"/>
          <w:szCs w:val="22"/>
        </w:rPr>
        <w:t>Document 8 </w:t>
      </w:r>
      <w:r w:rsidR="00604973">
        <w:rPr>
          <w:rFonts w:ascii="Arial" w:hAnsi="Arial" w:cs="Arial"/>
          <w:b/>
          <w:iCs/>
          <w:sz w:val="22"/>
          <w:szCs w:val="22"/>
        </w:rPr>
        <w:t>–</w:t>
      </w:r>
      <w:r>
        <w:rPr>
          <w:rFonts w:ascii="Arial" w:hAnsi="Arial" w:cs="Arial"/>
          <w:b/>
          <w:iCs/>
          <w:sz w:val="22"/>
          <w:szCs w:val="22"/>
        </w:rPr>
        <w:t xml:space="preserve"> </w:t>
      </w:r>
      <w:bookmarkStart w:id="8" w:name="_Hlk187740786"/>
      <w:r>
        <w:rPr>
          <w:rFonts w:ascii="Arial" w:hAnsi="Arial" w:cs="Arial"/>
          <w:b/>
          <w:iCs/>
          <w:sz w:val="22"/>
          <w:szCs w:val="22"/>
        </w:rPr>
        <w:t>Solde des finances publiques</w:t>
      </w:r>
      <w:bookmarkEnd w:id="8"/>
    </w:p>
    <w:p w14:paraId="6AF0C7DD" w14:textId="77777777" w:rsidR="000C3FD7" w:rsidRDefault="000C3FD7" w:rsidP="00041EDA">
      <w:pPr>
        <w:jc w:val="both"/>
        <w:rPr>
          <w:rFonts w:ascii="Arial" w:hAnsi="Arial" w:cs="Arial"/>
          <w:bCs/>
          <w:iCs/>
          <w:sz w:val="22"/>
          <w:szCs w:val="22"/>
        </w:rPr>
      </w:pPr>
    </w:p>
    <w:p w14:paraId="323053C2" w14:textId="77777777" w:rsidR="000C3FD7" w:rsidRDefault="00BE1F01" w:rsidP="00041EDA">
      <w:pPr>
        <w:jc w:val="center"/>
        <w:rPr>
          <w:rFonts w:ascii="Arial" w:hAnsi="Arial" w:cs="Arial"/>
          <w:bCs/>
          <w:iCs/>
          <w:sz w:val="22"/>
          <w:szCs w:val="22"/>
        </w:rPr>
      </w:pPr>
      <w:r>
        <w:rPr>
          <w:noProof/>
          <w:lang w:eastAsia="fr-FR"/>
        </w:rPr>
        <w:drawing>
          <wp:inline distT="0" distB="0" distL="0" distR="0" wp14:anchorId="517BDB38" wp14:editId="1795E443">
            <wp:extent cx="6120130" cy="3768019"/>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6120130" cy="3768019"/>
                    </a:xfrm>
                    <a:prstGeom prst="rect">
                      <a:avLst/>
                    </a:prstGeom>
                    <a:noFill/>
                    <a:ln w="9525">
                      <a:noFill/>
                      <a:miter lim="800000"/>
                      <a:headEnd/>
                      <a:tailEnd/>
                    </a:ln>
                  </pic:spPr>
                </pic:pic>
              </a:graphicData>
            </a:graphic>
          </wp:inline>
        </w:drawing>
      </w:r>
    </w:p>
    <w:p w14:paraId="030A17AA" w14:textId="77777777" w:rsidR="00604973" w:rsidRDefault="00604973" w:rsidP="00041EDA">
      <w:pPr>
        <w:jc w:val="right"/>
        <w:rPr>
          <w:rFonts w:ascii="Arial" w:hAnsi="Arial" w:cs="Arial"/>
          <w:bCs/>
          <w:i/>
          <w:sz w:val="20"/>
          <w:szCs w:val="20"/>
        </w:rPr>
      </w:pPr>
    </w:p>
    <w:p w14:paraId="353A9499" w14:textId="63D9EC26" w:rsidR="000C3FD7" w:rsidRPr="001B24EA" w:rsidRDefault="00604973" w:rsidP="001B24EA">
      <w:pPr>
        <w:jc w:val="right"/>
        <w:rPr>
          <w:rFonts w:ascii="Arial" w:hAnsi="Arial" w:cs="Arial"/>
          <w:bCs/>
          <w:i/>
          <w:sz w:val="20"/>
          <w:szCs w:val="20"/>
        </w:rPr>
      </w:pPr>
      <w:r w:rsidRPr="001B24EA">
        <w:rPr>
          <w:rFonts w:ascii="Arial" w:hAnsi="Arial" w:cs="Arial"/>
          <w:bCs/>
          <w:i/>
          <w:sz w:val="20"/>
          <w:szCs w:val="20"/>
        </w:rPr>
        <w:t xml:space="preserve">Source : </w:t>
      </w:r>
      <w:r w:rsidR="00BE1F01" w:rsidRPr="001B24EA">
        <w:rPr>
          <w:rFonts w:ascii="Arial" w:hAnsi="Arial" w:cs="Arial"/>
          <w:bCs/>
          <w:i/>
          <w:sz w:val="20"/>
          <w:szCs w:val="20"/>
        </w:rPr>
        <w:t>Finances publiques en 2024, Fipeco, 9 avril 2025</w:t>
      </w:r>
      <w:r w:rsidR="004A3B96">
        <w:rPr>
          <w:rFonts w:ascii="Arial" w:hAnsi="Arial" w:cs="Arial"/>
          <w:bCs/>
          <w:i/>
          <w:sz w:val="20"/>
          <w:szCs w:val="20"/>
        </w:rPr>
        <w:t>.</w:t>
      </w:r>
    </w:p>
    <w:p w14:paraId="11D62C9B" w14:textId="77777777" w:rsidR="001B24EA" w:rsidRDefault="001B24EA" w:rsidP="00041EDA">
      <w:pPr>
        <w:jc w:val="both"/>
        <w:rPr>
          <w:rFonts w:ascii="Arial" w:hAnsi="Arial" w:cs="Arial"/>
          <w:b/>
          <w:iCs/>
          <w:sz w:val="22"/>
          <w:szCs w:val="22"/>
        </w:rPr>
      </w:pPr>
    </w:p>
    <w:p w14:paraId="4401480A" w14:textId="77777777" w:rsidR="001B24EA" w:rsidRDefault="001B24EA">
      <w:pPr>
        <w:rPr>
          <w:rFonts w:ascii="Arial" w:hAnsi="Arial" w:cs="Arial"/>
          <w:b/>
          <w:iCs/>
          <w:sz w:val="22"/>
          <w:szCs w:val="22"/>
        </w:rPr>
      </w:pPr>
      <w:r>
        <w:rPr>
          <w:rFonts w:ascii="Arial" w:hAnsi="Arial" w:cs="Arial"/>
          <w:b/>
          <w:iCs/>
          <w:sz w:val="22"/>
          <w:szCs w:val="22"/>
        </w:rPr>
        <w:br w:type="page"/>
      </w:r>
    </w:p>
    <w:p w14:paraId="3B8426F2" w14:textId="607A043B" w:rsidR="000C3FD7" w:rsidRDefault="00DD0DA6" w:rsidP="00041EDA">
      <w:pPr>
        <w:jc w:val="both"/>
        <w:rPr>
          <w:rFonts w:ascii="Arial" w:hAnsi="Arial" w:cs="Arial"/>
          <w:b/>
          <w:iCs/>
          <w:sz w:val="22"/>
          <w:szCs w:val="22"/>
        </w:rPr>
      </w:pPr>
      <w:r>
        <w:rPr>
          <w:rFonts w:ascii="Arial" w:hAnsi="Arial" w:cs="Arial"/>
          <w:b/>
          <w:iCs/>
          <w:sz w:val="22"/>
          <w:szCs w:val="22"/>
        </w:rPr>
        <w:lastRenderedPageBreak/>
        <w:t>Document 9 </w:t>
      </w:r>
      <w:r w:rsidR="00604973">
        <w:rPr>
          <w:rFonts w:ascii="Arial" w:hAnsi="Arial" w:cs="Arial"/>
          <w:b/>
          <w:iCs/>
          <w:sz w:val="22"/>
          <w:szCs w:val="22"/>
        </w:rPr>
        <w:t>–</w:t>
      </w:r>
      <w:r>
        <w:rPr>
          <w:rFonts w:ascii="Arial" w:hAnsi="Arial" w:cs="Arial"/>
          <w:b/>
          <w:iCs/>
          <w:sz w:val="22"/>
          <w:szCs w:val="22"/>
        </w:rPr>
        <w:t xml:space="preserve"> La France doit impérative</w:t>
      </w:r>
      <w:r w:rsidR="00604973">
        <w:rPr>
          <w:rFonts w:ascii="Arial" w:hAnsi="Arial" w:cs="Arial"/>
          <w:b/>
          <w:iCs/>
          <w:sz w:val="22"/>
          <w:szCs w:val="22"/>
        </w:rPr>
        <w:t>ment réduire son déficit public</w:t>
      </w:r>
    </w:p>
    <w:p w14:paraId="57D6EE86" w14:textId="77777777" w:rsidR="000C3FD7" w:rsidRDefault="000C3FD7" w:rsidP="00041EDA">
      <w:pPr>
        <w:jc w:val="both"/>
        <w:rPr>
          <w:rFonts w:ascii="Arial" w:hAnsi="Arial" w:cs="Arial"/>
          <w:bCs/>
          <w:iCs/>
          <w:sz w:val="22"/>
          <w:szCs w:val="22"/>
        </w:rPr>
      </w:pPr>
    </w:p>
    <w:p w14:paraId="77210C06" w14:textId="77777777" w:rsidR="00BC3EC5" w:rsidRDefault="00BC3EC5" w:rsidP="00041EDA">
      <w:pPr>
        <w:jc w:val="both"/>
        <w:rPr>
          <w:rFonts w:ascii="Arial" w:hAnsi="Arial" w:cs="Arial"/>
          <w:bCs/>
          <w:iCs/>
          <w:sz w:val="22"/>
          <w:szCs w:val="22"/>
        </w:rPr>
      </w:pPr>
    </w:p>
    <w:p w14:paraId="6B8977FF" w14:textId="77777777" w:rsidR="000C3FD7" w:rsidRDefault="00DD0DA6" w:rsidP="00041EDA">
      <w:pPr>
        <w:jc w:val="both"/>
        <w:rPr>
          <w:rFonts w:ascii="Arial" w:hAnsi="Arial" w:cs="Arial"/>
          <w:bCs/>
          <w:iCs/>
          <w:sz w:val="22"/>
          <w:szCs w:val="22"/>
        </w:rPr>
      </w:pPr>
      <w:r>
        <w:rPr>
          <w:rFonts w:ascii="Arial" w:hAnsi="Arial" w:cs="Arial"/>
          <w:bCs/>
          <w:iCs/>
          <w:sz w:val="22"/>
          <w:szCs w:val="22"/>
        </w:rPr>
        <w:t xml:space="preserve">La situation des finances publiques françaises est </w:t>
      </w:r>
      <w:bookmarkStart w:id="9" w:name="__DdeLink__433_472533771"/>
      <w:r>
        <w:rPr>
          <w:rFonts w:ascii="Arial" w:hAnsi="Arial" w:cs="Arial"/>
          <w:bCs/>
          <w:iCs/>
          <w:sz w:val="22"/>
          <w:szCs w:val="22"/>
        </w:rPr>
        <w:t>«</w:t>
      </w:r>
      <w:bookmarkEnd w:id="9"/>
      <w:r>
        <w:rPr>
          <w:rFonts w:ascii="Arial" w:hAnsi="Arial" w:cs="Arial"/>
          <w:bCs/>
          <w:iCs/>
          <w:sz w:val="22"/>
          <w:szCs w:val="22"/>
        </w:rPr>
        <w:t> vraiment inquiétante ». Auditionné ce mercredi 18 septembre par la commission des finances publiques de l'Assemblée nationale, le premier président de la Cour des comptes, Pierre Moscovici, a partagé le constat également délivré par le Premier ministre, Michel Barnier, dans la matinée.[…]</w:t>
      </w:r>
    </w:p>
    <w:p w14:paraId="13CD725E" w14:textId="77777777" w:rsidR="000C3FD7" w:rsidRDefault="000C3FD7" w:rsidP="00041EDA">
      <w:pPr>
        <w:jc w:val="both"/>
        <w:rPr>
          <w:rFonts w:ascii="Arial" w:hAnsi="Arial" w:cs="Arial"/>
          <w:bCs/>
          <w:iCs/>
          <w:sz w:val="22"/>
          <w:szCs w:val="22"/>
        </w:rPr>
      </w:pPr>
    </w:p>
    <w:p w14:paraId="4BA93606" w14:textId="77777777" w:rsidR="000C3FD7" w:rsidRDefault="00DD0DA6" w:rsidP="00041EDA">
      <w:pPr>
        <w:jc w:val="both"/>
        <w:rPr>
          <w:rFonts w:ascii="Arial" w:hAnsi="Arial" w:cs="Arial"/>
          <w:bCs/>
          <w:iCs/>
          <w:sz w:val="22"/>
          <w:szCs w:val="22"/>
        </w:rPr>
      </w:pPr>
      <w:r>
        <w:rPr>
          <w:rFonts w:ascii="Arial" w:hAnsi="Arial" w:cs="Arial"/>
          <w:bCs/>
          <w:iCs/>
          <w:sz w:val="22"/>
          <w:szCs w:val="22"/>
        </w:rPr>
        <w:t>Un message à l'intensité cependant de plus en plus forte. « La France doit impérativement réduire son déficit public et replacer la dette sur une trajectoire descendante », a déclaré Pierre Moscovici […]. Tout en insistant sur l'importance d'assainir les finances publiques, il s'est prononcé contre un retour à marche forcée, d'ici à 2027, du déficit public sous les 3</w:t>
      </w:r>
      <w:r w:rsidR="00604973">
        <w:rPr>
          <w:rFonts w:ascii="Arial" w:hAnsi="Arial" w:cs="Arial"/>
          <w:bCs/>
          <w:iCs/>
          <w:sz w:val="22"/>
          <w:szCs w:val="22"/>
        </w:rPr>
        <w:t> </w:t>
      </w:r>
      <w:r>
        <w:rPr>
          <w:rFonts w:ascii="Arial" w:hAnsi="Arial" w:cs="Arial"/>
          <w:bCs/>
          <w:iCs/>
          <w:sz w:val="22"/>
          <w:szCs w:val="22"/>
        </w:rPr>
        <w:t>% du PIB, jugeant que cet objectif n'était ni «</w:t>
      </w:r>
      <w:r w:rsidR="00604973">
        <w:rPr>
          <w:rFonts w:ascii="Arial" w:hAnsi="Arial" w:cs="Arial"/>
          <w:bCs/>
          <w:iCs/>
          <w:sz w:val="22"/>
          <w:szCs w:val="22"/>
        </w:rPr>
        <w:t> </w:t>
      </w:r>
      <w:r>
        <w:rPr>
          <w:rFonts w:ascii="Arial" w:hAnsi="Arial" w:cs="Arial"/>
          <w:bCs/>
          <w:iCs/>
          <w:sz w:val="22"/>
          <w:szCs w:val="22"/>
        </w:rPr>
        <w:t>possible, ni souhaitable, ni</w:t>
      </w:r>
      <w:r w:rsidR="00604973">
        <w:rPr>
          <w:rFonts w:ascii="Arial" w:hAnsi="Arial" w:cs="Arial"/>
          <w:bCs/>
          <w:iCs/>
          <w:sz w:val="22"/>
          <w:szCs w:val="22"/>
        </w:rPr>
        <w:t xml:space="preserve"> vertueux ». Et d'expliquer : « </w:t>
      </w:r>
      <w:r>
        <w:rPr>
          <w:rFonts w:ascii="Arial" w:hAnsi="Arial" w:cs="Arial"/>
          <w:bCs/>
          <w:iCs/>
          <w:sz w:val="22"/>
          <w:szCs w:val="22"/>
        </w:rPr>
        <w:t xml:space="preserve">La réduction brutale, uniforme, des dépenses publiques n'est pas une solution pour réaliser ces économies. Il faut opérer intelligemment et efficacement en agissant sur la qualité de la dépense ». </w:t>
      </w:r>
    </w:p>
    <w:p w14:paraId="358A4EA9" w14:textId="77777777" w:rsidR="000C3FD7" w:rsidRDefault="000C3FD7" w:rsidP="00041EDA">
      <w:pPr>
        <w:jc w:val="both"/>
        <w:rPr>
          <w:rFonts w:ascii="Arial" w:hAnsi="Arial" w:cs="Arial"/>
          <w:bCs/>
          <w:iCs/>
          <w:sz w:val="22"/>
          <w:szCs w:val="22"/>
        </w:rPr>
      </w:pPr>
    </w:p>
    <w:p w14:paraId="15F87201" w14:textId="77777777" w:rsidR="000C3FD7" w:rsidRDefault="00DD0DA6" w:rsidP="00041EDA">
      <w:pPr>
        <w:jc w:val="both"/>
        <w:rPr>
          <w:rFonts w:ascii="Arial" w:hAnsi="Arial" w:cs="Arial"/>
          <w:bCs/>
          <w:iCs/>
          <w:sz w:val="22"/>
          <w:szCs w:val="22"/>
        </w:rPr>
      </w:pPr>
      <w:r>
        <w:rPr>
          <w:rFonts w:ascii="Arial" w:hAnsi="Arial" w:cs="Arial"/>
          <w:bCs/>
          <w:iCs/>
          <w:sz w:val="22"/>
          <w:szCs w:val="22"/>
        </w:rPr>
        <w:t>A contrario, le haut fonctionnaire a mis en garde sur les conséquences qu'engendrerait une inaction des po</w:t>
      </w:r>
      <w:r w:rsidR="00604973">
        <w:rPr>
          <w:rFonts w:ascii="Arial" w:hAnsi="Arial" w:cs="Arial"/>
          <w:bCs/>
          <w:iCs/>
          <w:sz w:val="22"/>
          <w:szCs w:val="22"/>
        </w:rPr>
        <w:t>uvoirs publics en la matière. « </w:t>
      </w:r>
      <w:r>
        <w:rPr>
          <w:rFonts w:ascii="Arial" w:hAnsi="Arial" w:cs="Arial"/>
          <w:bCs/>
          <w:iCs/>
          <w:sz w:val="22"/>
          <w:szCs w:val="22"/>
        </w:rPr>
        <w:t>Si rien ne change, le déficit continuera d'augmenter et pourrait s'élever à 6,2</w:t>
      </w:r>
      <w:r w:rsidR="00604973">
        <w:rPr>
          <w:rFonts w:ascii="Arial" w:hAnsi="Arial" w:cs="Arial"/>
          <w:bCs/>
          <w:iCs/>
          <w:sz w:val="22"/>
          <w:szCs w:val="22"/>
        </w:rPr>
        <w:t> </w:t>
      </w:r>
      <w:r>
        <w:rPr>
          <w:rFonts w:ascii="Arial" w:hAnsi="Arial" w:cs="Arial"/>
          <w:bCs/>
          <w:iCs/>
          <w:sz w:val="22"/>
          <w:szCs w:val="22"/>
        </w:rPr>
        <w:t>% en 2025 », a-t-il prévenu, rappelant qu'un État trop endetté est un État sans marge de manœuvre. […] Le premier président de la Cour des comptes s'est attaché à faire la différence entre le sérieux budgétaire, qu'il juge indispensable, et une politique aust</w:t>
      </w:r>
      <w:r w:rsidR="00604973">
        <w:rPr>
          <w:rFonts w:ascii="Arial" w:hAnsi="Arial" w:cs="Arial"/>
          <w:bCs/>
          <w:iCs/>
          <w:sz w:val="22"/>
          <w:szCs w:val="22"/>
        </w:rPr>
        <w:t>éritaire, qu'il juge néfaste. « </w:t>
      </w:r>
      <w:r>
        <w:rPr>
          <w:rFonts w:ascii="Arial" w:hAnsi="Arial" w:cs="Arial"/>
          <w:bCs/>
          <w:iCs/>
          <w:sz w:val="22"/>
          <w:szCs w:val="22"/>
        </w:rPr>
        <w:t>L'austérité, c'est typiquement ce qui affaiblit, ce qui appauv</w:t>
      </w:r>
      <w:r w:rsidR="00604973">
        <w:rPr>
          <w:rFonts w:ascii="Arial" w:hAnsi="Arial" w:cs="Arial"/>
          <w:bCs/>
          <w:iCs/>
          <w:sz w:val="22"/>
          <w:szCs w:val="22"/>
        </w:rPr>
        <w:t>rit l’État ». Il a donc prôné « </w:t>
      </w:r>
      <w:r>
        <w:rPr>
          <w:rFonts w:ascii="Arial" w:hAnsi="Arial" w:cs="Arial"/>
          <w:bCs/>
          <w:iCs/>
          <w:sz w:val="22"/>
          <w:szCs w:val="22"/>
        </w:rPr>
        <w:t>une maîtrise des dépenses réfléchie et raisonnée, tout le contraire de la technique du rabot, qui n'a jamais fait ses preuves ».</w:t>
      </w:r>
    </w:p>
    <w:p w14:paraId="773A4436" w14:textId="77777777" w:rsidR="000C3FD7" w:rsidRDefault="000C3FD7" w:rsidP="00041EDA">
      <w:pPr>
        <w:jc w:val="both"/>
        <w:rPr>
          <w:rFonts w:ascii="Arial" w:hAnsi="Arial" w:cs="Arial"/>
          <w:bCs/>
          <w:iCs/>
          <w:sz w:val="22"/>
          <w:szCs w:val="22"/>
        </w:rPr>
      </w:pPr>
    </w:p>
    <w:p w14:paraId="1157C022" w14:textId="77777777" w:rsidR="000C3FD7" w:rsidRDefault="00DD0DA6" w:rsidP="00041EDA">
      <w:pPr>
        <w:jc w:val="both"/>
        <w:rPr>
          <w:rFonts w:ascii="Arial" w:hAnsi="Arial" w:cs="Arial"/>
          <w:bCs/>
          <w:iCs/>
          <w:sz w:val="22"/>
          <w:szCs w:val="22"/>
        </w:rPr>
      </w:pPr>
      <w:r>
        <w:rPr>
          <w:rFonts w:ascii="Arial" w:hAnsi="Arial" w:cs="Arial"/>
          <w:bCs/>
          <w:iCs/>
          <w:sz w:val="22"/>
          <w:szCs w:val="22"/>
        </w:rPr>
        <w:t>Pierre Moscovici a, par ailleurs, fait part de son sceptic</w:t>
      </w:r>
      <w:r w:rsidR="00604973">
        <w:rPr>
          <w:rFonts w:ascii="Arial" w:hAnsi="Arial" w:cs="Arial"/>
          <w:bCs/>
          <w:iCs/>
          <w:sz w:val="22"/>
          <w:szCs w:val="22"/>
        </w:rPr>
        <w:t>isme quant à l'existence d'un « </w:t>
      </w:r>
      <w:r>
        <w:rPr>
          <w:rFonts w:ascii="Arial" w:hAnsi="Arial" w:cs="Arial"/>
          <w:bCs/>
          <w:iCs/>
          <w:sz w:val="22"/>
          <w:szCs w:val="22"/>
        </w:rPr>
        <w:t>remède miracle par la croissance », dont il a rappelé qu'elle plafonnerait « autour de 1</w:t>
      </w:r>
      <w:r w:rsidR="00414D9F">
        <w:rPr>
          <w:rFonts w:ascii="Arial" w:hAnsi="Arial" w:cs="Arial"/>
          <w:bCs/>
          <w:iCs/>
          <w:sz w:val="22"/>
          <w:szCs w:val="22"/>
        </w:rPr>
        <w:t> </w:t>
      </w:r>
      <w:r>
        <w:rPr>
          <w:rFonts w:ascii="Arial" w:hAnsi="Arial" w:cs="Arial"/>
          <w:bCs/>
          <w:iCs/>
          <w:sz w:val="22"/>
          <w:szCs w:val="22"/>
        </w:rPr>
        <w:t>% pour les années qui viennent ». Semblant critiquer, en substance, la politique de l'offre menée au cours des dernières années, il a estimé que « raconter qu'il suffit d'investir, que la croissance va suivre et que les recettes vont monter, ce n'est pas réaliste ». Il a aussi défendu une stratégie de redressement des comptes publics fondée sur des « dépenses intelligentes », et « la réalisation d'économies en dépenses, pour que chaque euro d'argent public dépensé soit une dépense de qualité ». […]</w:t>
      </w:r>
    </w:p>
    <w:p w14:paraId="6E729D35" w14:textId="77777777" w:rsidR="000C3FD7" w:rsidRDefault="000C3FD7" w:rsidP="00041EDA">
      <w:pPr>
        <w:jc w:val="both"/>
        <w:rPr>
          <w:rFonts w:ascii="Arial" w:hAnsi="Arial" w:cs="Arial"/>
          <w:bCs/>
          <w:iCs/>
          <w:sz w:val="22"/>
          <w:szCs w:val="22"/>
        </w:rPr>
      </w:pPr>
    </w:p>
    <w:p w14:paraId="3E05F7AF" w14:textId="77777777" w:rsidR="000C3FD7" w:rsidRDefault="00DD0DA6" w:rsidP="00041EDA">
      <w:pPr>
        <w:jc w:val="both"/>
        <w:rPr>
          <w:rFonts w:ascii="Arial" w:hAnsi="Arial" w:cs="Arial"/>
          <w:bCs/>
          <w:iCs/>
          <w:sz w:val="22"/>
          <w:szCs w:val="22"/>
        </w:rPr>
      </w:pPr>
      <w:r>
        <w:rPr>
          <w:rFonts w:ascii="Arial" w:hAnsi="Arial" w:cs="Arial"/>
          <w:bCs/>
          <w:iCs/>
          <w:sz w:val="22"/>
          <w:szCs w:val="22"/>
        </w:rPr>
        <w:t xml:space="preserve">Au président de la commission des finances, Eric Coquerel (La France insoumise), qui a dénoncé les baisses d'impôts opérées au cours des dernières </w:t>
      </w:r>
      <w:r w:rsidR="00414D9F">
        <w:rPr>
          <w:rFonts w:ascii="Arial" w:hAnsi="Arial" w:cs="Arial"/>
          <w:bCs/>
          <w:iCs/>
          <w:sz w:val="22"/>
          <w:szCs w:val="22"/>
        </w:rPr>
        <w:t>années et qui ont, selon lui, « </w:t>
      </w:r>
      <w:r>
        <w:rPr>
          <w:rFonts w:ascii="Arial" w:hAnsi="Arial" w:cs="Arial"/>
          <w:bCs/>
          <w:iCs/>
          <w:sz w:val="22"/>
          <w:szCs w:val="22"/>
        </w:rPr>
        <w:t>enrichi considérablement les plus forts détenteurs du capital </w:t>
      </w:r>
      <w:r w:rsidR="00414D9F">
        <w:rPr>
          <w:rFonts w:ascii="Arial" w:hAnsi="Arial" w:cs="Arial"/>
          <w:bCs/>
          <w:iCs/>
          <w:sz w:val="22"/>
          <w:szCs w:val="22"/>
        </w:rPr>
        <w:t>», Pierre Moscovici a répondu « </w:t>
      </w:r>
      <w:r>
        <w:rPr>
          <w:rFonts w:ascii="Arial" w:hAnsi="Arial" w:cs="Arial"/>
          <w:bCs/>
          <w:iCs/>
          <w:sz w:val="22"/>
          <w:szCs w:val="22"/>
        </w:rPr>
        <w:t>qu'une hausse des prélèvements massive serait contre-productive à moyen terme ». Alors que le débat fiscal reprend de la vigueur, en marge de la formation du gouvernement de Michel Barnier, le premier président de la Cour des comptes a fait valoir que le taux de prélèvement obligatoire en France était déjà « très élevé » et le consentement à l'impôt « fragile ». Ajoutant que « pour autant, le sujet n'est pas tabou », en particulier au regard du « financement de la transition écologique » et de «la justice fiscale ».</w:t>
      </w:r>
    </w:p>
    <w:p w14:paraId="05FBD11D" w14:textId="77777777" w:rsidR="000C3FD7" w:rsidRDefault="000C3FD7" w:rsidP="00041EDA">
      <w:pPr>
        <w:jc w:val="right"/>
        <w:rPr>
          <w:rFonts w:ascii="Arial" w:hAnsi="Arial" w:cs="Arial"/>
          <w:bCs/>
          <w:i/>
          <w:sz w:val="22"/>
          <w:szCs w:val="22"/>
        </w:rPr>
      </w:pPr>
    </w:p>
    <w:p w14:paraId="28920587" w14:textId="3A45538F" w:rsidR="000C3FD7" w:rsidRDefault="00DD0DA6" w:rsidP="00041EDA">
      <w:pPr>
        <w:jc w:val="right"/>
        <w:rPr>
          <w:rFonts w:ascii="Arial" w:hAnsi="Arial" w:cs="Arial"/>
          <w:bCs/>
          <w:i/>
          <w:sz w:val="20"/>
          <w:szCs w:val="20"/>
        </w:rPr>
      </w:pPr>
      <w:r>
        <w:rPr>
          <w:rFonts w:ascii="Arial" w:hAnsi="Arial" w:cs="Arial"/>
          <w:bCs/>
          <w:i/>
          <w:sz w:val="20"/>
          <w:szCs w:val="20"/>
        </w:rPr>
        <w:t>Source : LCP - 18 septembre 2024</w:t>
      </w:r>
      <w:r w:rsidR="004A3B96">
        <w:rPr>
          <w:rFonts w:ascii="Arial" w:hAnsi="Arial" w:cs="Arial"/>
          <w:bCs/>
          <w:i/>
          <w:sz w:val="20"/>
          <w:szCs w:val="20"/>
        </w:rPr>
        <w:t>.</w:t>
      </w:r>
    </w:p>
    <w:p w14:paraId="04EAC42B" w14:textId="77777777" w:rsidR="000C3FD7" w:rsidRDefault="000C3FD7" w:rsidP="00041EDA">
      <w:pPr>
        <w:jc w:val="both"/>
        <w:rPr>
          <w:rFonts w:ascii="Arial" w:hAnsi="Arial" w:cs="Arial"/>
          <w:bCs/>
          <w:iCs/>
          <w:sz w:val="22"/>
          <w:szCs w:val="22"/>
        </w:rPr>
      </w:pPr>
    </w:p>
    <w:p w14:paraId="621A1F56" w14:textId="77777777" w:rsidR="00BC3EC5" w:rsidRDefault="00BC3EC5" w:rsidP="00041EDA">
      <w:pPr>
        <w:jc w:val="both"/>
        <w:rPr>
          <w:rFonts w:ascii="Arial" w:hAnsi="Arial" w:cs="Arial"/>
          <w:bCs/>
          <w:iCs/>
          <w:sz w:val="22"/>
          <w:szCs w:val="22"/>
        </w:rPr>
      </w:pPr>
    </w:p>
    <w:p w14:paraId="3D745AF8" w14:textId="77777777" w:rsidR="000C3FD7" w:rsidRDefault="00DD0DA6" w:rsidP="00041EDA">
      <w:pPr>
        <w:jc w:val="both"/>
        <w:rPr>
          <w:rFonts w:ascii="Arial" w:hAnsi="Arial" w:cs="Arial"/>
          <w:b/>
          <w:iCs/>
          <w:sz w:val="22"/>
          <w:szCs w:val="22"/>
        </w:rPr>
      </w:pPr>
      <w:r>
        <w:rPr>
          <w:rFonts w:ascii="Arial" w:hAnsi="Arial" w:cs="Arial"/>
          <w:b/>
          <w:iCs/>
          <w:sz w:val="22"/>
          <w:szCs w:val="22"/>
        </w:rPr>
        <w:t>Document 10 </w:t>
      </w:r>
      <w:r w:rsidR="00414D9F">
        <w:rPr>
          <w:rFonts w:ascii="Arial" w:hAnsi="Arial" w:cs="Arial"/>
          <w:b/>
          <w:iCs/>
          <w:sz w:val="22"/>
          <w:szCs w:val="22"/>
        </w:rPr>
        <w:t>–</w:t>
      </w:r>
      <w:r>
        <w:rPr>
          <w:rFonts w:ascii="Arial" w:hAnsi="Arial" w:cs="Arial"/>
          <w:b/>
          <w:iCs/>
          <w:sz w:val="22"/>
          <w:szCs w:val="22"/>
        </w:rPr>
        <w:t xml:space="preserve"> Les préconisations de</w:t>
      </w:r>
      <w:r w:rsidR="00414D9F">
        <w:rPr>
          <w:rFonts w:ascii="Arial" w:hAnsi="Arial" w:cs="Arial"/>
          <w:b/>
          <w:iCs/>
          <w:sz w:val="22"/>
          <w:szCs w:val="22"/>
        </w:rPr>
        <w:t xml:space="preserve"> l’OCDE pour maîtriser la dette</w:t>
      </w:r>
    </w:p>
    <w:p w14:paraId="33D2C286" w14:textId="77777777" w:rsidR="000C3FD7" w:rsidRDefault="000C3FD7" w:rsidP="00041EDA">
      <w:pPr>
        <w:jc w:val="both"/>
        <w:rPr>
          <w:rFonts w:ascii="Arial" w:hAnsi="Arial" w:cs="Arial"/>
          <w:bCs/>
          <w:iCs/>
          <w:sz w:val="22"/>
          <w:szCs w:val="22"/>
        </w:rPr>
      </w:pPr>
    </w:p>
    <w:p w14:paraId="377D4DC5" w14:textId="77777777" w:rsidR="000C3FD7" w:rsidRDefault="00DD0DA6" w:rsidP="00041EDA">
      <w:pPr>
        <w:jc w:val="both"/>
        <w:rPr>
          <w:rFonts w:ascii="Arial" w:hAnsi="Arial" w:cs="Arial"/>
          <w:bCs/>
          <w:iCs/>
          <w:sz w:val="22"/>
          <w:szCs w:val="22"/>
        </w:rPr>
      </w:pPr>
      <w:r>
        <w:rPr>
          <w:rFonts w:ascii="Arial" w:hAnsi="Arial" w:cs="Arial"/>
          <w:bCs/>
          <w:iCs/>
          <w:sz w:val="22"/>
          <w:szCs w:val="22"/>
        </w:rPr>
        <w:t>« Des mesures décisives s'imposent pour assurer la viabilité de la dette », exhorte l'Organisation de coopération et de développement économiques dans un rapport publ</w:t>
      </w:r>
      <w:r w:rsidR="00414D9F">
        <w:rPr>
          <w:rFonts w:ascii="Arial" w:hAnsi="Arial" w:cs="Arial"/>
          <w:bCs/>
          <w:iCs/>
          <w:sz w:val="22"/>
          <w:szCs w:val="22"/>
        </w:rPr>
        <w:t>ié ce mercredi 25 </w:t>
      </w:r>
      <w:r>
        <w:rPr>
          <w:rFonts w:ascii="Arial" w:hAnsi="Arial" w:cs="Arial"/>
          <w:bCs/>
          <w:iCs/>
          <w:sz w:val="22"/>
          <w:szCs w:val="22"/>
        </w:rPr>
        <w:t>septembre rappelant les « importantes difficultés budgétaires » qui tiennent au creusement de la dette, au vieillissement démographique et aux politiques liées au changement climatique. La dette publique mondiale s'est envolée ces dernières années, aggravée par la pandémie de Covid</w:t>
      </w:r>
      <w:r w:rsidR="00414D9F">
        <w:rPr>
          <w:rFonts w:ascii="Arial" w:hAnsi="Arial" w:cs="Arial"/>
          <w:bCs/>
          <w:iCs/>
          <w:sz w:val="22"/>
          <w:szCs w:val="22"/>
        </w:rPr>
        <w:noBreakHyphen/>
      </w:r>
      <w:r>
        <w:rPr>
          <w:rFonts w:ascii="Arial" w:hAnsi="Arial" w:cs="Arial"/>
          <w:bCs/>
          <w:iCs/>
          <w:sz w:val="22"/>
          <w:szCs w:val="22"/>
        </w:rPr>
        <w:t>19 et la guerre en Ukraine.</w:t>
      </w:r>
      <w:bookmarkStart w:id="10" w:name="_Hlk181035450"/>
      <w:r>
        <w:rPr>
          <w:rFonts w:ascii="Arial" w:hAnsi="Arial" w:cs="Arial"/>
          <w:bCs/>
          <w:iCs/>
          <w:sz w:val="22"/>
          <w:szCs w:val="22"/>
        </w:rPr>
        <w:t xml:space="preserve"> […]</w:t>
      </w:r>
      <w:bookmarkEnd w:id="10"/>
      <w:r>
        <w:rPr>
          <w:rFonts w:ascii="Arial" w:hAnsi="Arial" w:cs="Arial"/>
          <w:bCs/>
          <w:iCs/>
          <w:sz w:val="22"/>
          <w:szCs w:val="22"/>
        </w:rPr>
        <w:t xml:space="preserve"> « En l'absence d'intervention pérenne, la charge future des dettes continuera de s'alourdir nettement et les marges de manœuvre pour réagir face aux futurs chocs négatifs seront de plus en plus limitées », poursuit l'organisation basée à Paris, estimant qu'il est « nécessaire de déployer davantage d'efforts pour maîtriser les dépenses et renforcer les recettes ». Côté recettes, l'OCDE suggère aux États « d'adopter des mesures pour […] accroître </w:t>
      </w:r>
      <w:r>
        <w:rPr>
          <w:rFonts w:ascii="Arial" w:hAnsi="Arial" w:cs="Arial"/>
          <w:bCs/>
          <w:iCs/>
          <w:sz w:val="22"/>
          <w:szCs w:val="22"/>
        </w:rPr>
        <w:lastRenderedPageBreak/>
        <w:t>les recettes provenant des impôts indirects, des taxes environnementales et des impôts sur le patrimoine dans de nombreux pays ».</w:t>
      </w:r>
    </w:p>
    <w:p w14:paraId="497F2355" w14:textId="77777777" w:rsidR="000C3FD7" w:rsidRDefault="00DD0DA6" w:rsidP="00041EDA">
      <w:pPr>
        <w:jc w:val="both"/>
        <w:rPr>
          <w:rFonts w:ascii="Arial" w:hAnsi="Arial" w:cs="Arial"/>
          <w:bCs/>
          <w:iCs/>
          <w:sz w:val="22"/>
          <w:szCs w:val="22"/>
        </w:rPr>
      </w:pPr>
      <w:r>
        <w:rPr>
          <w:rFonts w:ascii="Arial" w:hAnsi="Arial" w:cs="Arial"/>
          <w:bCs/>
          <w:iCs/>
          <w:sz w:val="22"/>
          <w:szCs w:val="22"/>
        </w:rPr>
        <w:t>La fiscalité sur le patrimoine revient régulièrement dans les débats internationaux sur fond de très forte progression de la richesse des plus fortunés à la faveur d'une envolée des cours boursiers ces dernières années. La taxation des plus riches est notamment envisagée par la candidate à la présidentielle américaine Kamala Harris, ou encore par le nouveau gouvernement en France, confronté à un dérapage du déficit.</w:t>
      </w:r>
      <w:r w:rsidR="00414D9F">
        <w:rPr>
          <w:rFonts w:ascii="Arial" w:hAnsi="Arial" w:cs="Arial"/>
          <w:bCs/>
          <w:iCs/>
          <w:sz w:val="22"/>
          <w:szCs w:val="22"/>
        </w:rPr>
        <w:t xml:space="preserve"> </w:t>
      </w:r>
      <w:r>
        <w:rPr>
          <w:rFonts w:ascii="Arial" w:hAnsi="Arial" w:cs="Arial"/>
          <w:bCs/>
          <w:iCs/>
          <w:sz w:val="22"/>
          <w:szCs w:val="22"/>
        </w:rPr>
        <w:t>[…]</w:t>
      </w:r>
    </w:p>
    <w:p w14:paraId="2D7B55D0" w14:textId="77777777" w:rsidR="000C3FD7" w:rsidRDefault="000C3FD7" w:rsidP="00041EDA">
      <w:pPr>
        <w:jc w:val="both"/>
        <w:rPr>
          <w:rFonts w:ascii="Arial" w:hAnsi="Arial" w:cs="Arial"/>
          <w:bCs/>
          <w:iCs/>
          <w:sz w:val="22"/>
          <w:szCs w:val="22"/>
        </w:rPr>
      </w:pPr>
    </w:p>
    <w:p w14:paraId="6F97CF8C" w14:textId="77777777" w:rsidR="000C3FD7" w:rsidRDefault="00DD0DA6" w:rsidP="00041EDA">
      <w:pPr>
        <w:jc w:val="both"/>
        <w:rPr>
          <w:rFonts w:ascii="Arial" w:hAnsi="Arial" w:cs="Arial"/>
          <w:bCs/>
          <w:iCs/>
          <w:sz w:val="22"/>
          <w:szCs w:val="22"/>
        </w:rPr>
      </w:pPr>
      <w:r>
        <w:rPr>
          <w:rFonts w:ascii="Arial" w:hAnsi="Arial" w:cs="Arial"/>
          <w:bCs/>
          <w:iCs/>
          <w:sz w:val="22"/>
          <w:szCs w:val="22"/>
        </w:rPr>
        <w:t>L'envolée de la dette et du coût de son financement est d'autant plus problématique que les taux d'intérêt demeurent élevés en raison du resserrement monétaire des banques centrales pour ralentir l'inflation ces dernières années, bien que celle-ci revienne progressivement à des niveaux plus supportables. […]</w:t>
      </w:r>
    </w:p>
    <w:p w14:paraId="2E021689" w14:textId="77777777" w:rsidR="000C3FD7" w:rsidRDefault="00414D9F" w:rsidP="00041EDA">
      <w:pPr>
        <w:jc w:val="right"/>
        <w:rPr>
          <w:rFonts w:ascii="Arial" w:hAnsi="Arial" w:cs="Arial"/>
          <w:bCs/>
          <w:i/>
          <w:sz w:val="20"/>
          <w:szCs w:val="20"/>
        </w:rPr>
      </w:pPr>
      <w:r>
        <w:rPr>
          <w:rFonts w:ascii="Arial" w:hAnsi="Arial" w:cs="Arial"/>
          <w:bCs/>
          <w:i/>
          <w:sz w:val="20"/>
          <w:szCs w:val="20"/>
        </w:rPr>
        <w:t xml:space="preserve">Source : Le Figaro, </w:t>
      </w:r>
      <w:r w:rsidR="00DD0DA6">
        <w:rPr>
          <w:rFonts w:ascii="Arial" w:hAnsi="Arial" w:cs="Arial"/>
          <w:bCs/>
          <w:i/>
          <w:sz w:val="20"/>
          <w:szCs w:val="20"/>
        </w:rPr>
        <w:t>25 septembre 2024.</w:t>
      </w:r>
    </w:p>
    <w:sectPr w:rsidR="000C3FD7" w:rsidSect="006407EF">
      <w:footerReference w:type="even" r:id="rId12"/>
      <w:footerReference w:type="default" r:id="rId13"/>
      <w:headerReference w:type="first" r:id="rId14"/>
      <w:footerReference w:type="first" r:id="rId15"/>
      <w:pgSz w:w="11906" w:h="16838"/>
      <w:pgMar w:top="851" w:right="1134" w:bottom="1134" w:left="1134" w:header="709" w:footer="709"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E08D2" w14:textId="77777777" w:rsidR="008B0661" w:rsidRDefault="008B0661">
      <w:r>
        <w:separator/>
      </w:r>
    </w:p>
  </w:endnote>
  <w:endnote w:type="continuationSeparator" w:id="0">
    <w:p w14:paraId="2B0815DD" w14:textId="77777777" w:rsidR="008B0661" w:rsidRDefault="008B0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auto"/>
    <w:pitch w:val="variable"/>
    <w:sig w:usb0="00000000" w:usb1="5000A1FF" w:usb2="00000000" w:usb3="00000000" w:csb0="000001BF" w:csb1="00000000"/>
  </w:font>
  <w:font w:name="Noto Sans">
    <w:charset w:val="00"/>
    <w:family w:val="swiss"/>
    <w:pitch w:val="variable"/>
    <w:sig w:usb0="E00082FF" w:usb1="400078FF" w:usb2="00000021" w:usb3="00000000" w:csb0="0000019F" w:csb1="00000000"/>
  </w:font>
  <w:font w:name="Times">
    <w:altName w:val="Times New Roman"/>
    <w:panose1 w:val="02020603050405020304"/>
    <w:charset w:val="01"/>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6D2EE" w14:textId="77777777" w:rsidR="000C3FD7" w:rsidRDefault="00000000">
    <w:pPr>
      <w:pStyle w:val="Pieddepage"/>
      <w:ind w:right="360"/>
    </w:pPr>
    <w:r>
      <w:rPr>
        <w:noProof/>
      </w:rPr>
      <w:pict w14:anchorId="7E7DAF19">
        <v:rect id="Zone de texte 1" o:spid="_x0000_s1025" style="position:absolute;margin-left:-378pt;margin-top:.05pt;width:1.15pt;height:1.15pt;z-index:4;visibility:visible;mso-wrap-distance-left:0;mso-wrap-distance-right:0;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36B33F7A" w14:textId="77777777" w:rsidR="000C3FD7" w:rsidRDefault="00825717">
                <w:pPr>
                  <w:pStyle w:val="Pieddepage"/>
                  <w:rPr>
                    <w:rStyle w:val="Numrodepage"/>
                  </w:rPr>
                </w:pPr>
                <w:r>
                  <w:rPr>
                    <w:rStyle w:val="Numrodepage"/>
                    <w:color w:val="000000"/>
                  </w:rPr>
                  <w:fldChar w:fldCharType="begin"/>
                </w:r>
                <w:r w:rsidR="00DD0DA6">
                  <w:rPr>
                    <w:rStyle w:val="Numrodepage"/>
                    <w:color w:val="000000"/>
                  </w:rPr>
                  <w:instrText xml:space="preserve"> PAGE </w:instrText>
                </w:r>
                <w:r>
                  <w:rPr>
                    <w:rStyle w:val="Numrodepage"/>
                    <w:color w:val="000000"/>
                  </w:rPr>
                  <w:fldChar w:fldCharType="separate"/>
                </w:r>
                <w:r w:rsidR="00DD0DA6">
                  <w:rPr>
                    <w:rStyle w:val="Numrodepage"/>
                    <w:color w:val="000000"/>
                  </w:rPr>
                  <w:t>0</w:t>
                </w:r>
                <w:r>
                  <w:rPr>
                    <w:rStyle w:val="Numrodepage"/>
                    <w:color w:val="000000"/>
                  </w:rPr>
                  <w:fldChar w:fldCharType="end"/>
                </w:r>
              </w:p>
            </w:txbxContent>
          </v:textbox>
          <w10:wrap type="square"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2C3C1" w14:textId="79833976" w:rsidR="000C3FD7" w:rsidRDefault="00FE4038">
    <w:pPr>
      <w:pStyle w:val="Pieddepage"/>
      <w:tabs>
        <w:tab w:val="clear" w:pos="9072"/>
        <w:tab w:val="right" w:pos="9781"/>
      </w:tabs>
      <w:ind w:right="360"/>
      <w:rPr>
        <w:rFonts w:ascii="Arial" w:hAnsi="Arial" w:cs="Arial"/>
        <w:sz w:val="20"/>
        <w:szCs w:val="20"/>
      </w:rPr>
    </w:pPr>
    <w:r>
      <w:rPr>
        <w:rFonts w:ascii="Arial" w:hAnsi="Arial" w:cs="Arial"/>
        <w:sz w:val="20"/>
        <w:szCs w:val="20"/>
      </w:rPr>
      <w:t>26</w:t>
    </w:r>
    <w:r w:rsidR="00DD0DA6" w:rsidRPr="003A3025">
      <w:rPr>
        <w:rFonts w:ascii="Arial" w:hAnsi="Arial" w:cs="Arial"/>
        <w:sz w:val="20"/>
        <w:szCs w:val="20"/>
      </w:rPr>
      <w:t>DCG-UE5</w:t>
    </w:r>
    <w:r w:rsidR="00DD0DA6">
      <w:rPr>
        <w:rFonts w:ascii="Arial" w:hAnsi="Arial" w:cs="Arial"/>
        <w:sz w:val="20"/>
        <w:szCs w:val="20"/>
      </w:rPr>
      <w:tab/>
      <w:t>Économie contemporaine</w:t>
    </w:r>
    <w:r w:rsidR="00DD0DA6">
      <w:rPr>
        <w:rFonts w:ascii="Arial" w:hAnsi="Arial" w:cs="Arial"/>
        <w:sz w:val="20"/>
        <w:szCs w:val="20"/>
      </w:rPr>
      <w:tab/>
      <w:t xml:space="preserve">Page </w:t>
    </w:r>
    <w:r w:rsidR="00825717">
      <w:rPr>
        <w:rFonts w:ascii="Arial" w:hAnsi="Arial" w:cs="Arial"/>
        <w:bCs/>
        <w:sz w:val="20"/>
        <w:szCs w:val="20"/>
      </w:rPr>
      <w:fldChar w:fldCharType="begin"/>
    </w:r>
    <w:r w:rsidR="00DD0DA6">
      <w:rPr>
        <w:rFonts w:ascii="Arial" w:hAnsi="Arial" w:cs="Arial"/>
        <w:bCs/>
        <w:sz w:val="20"/>
        <w:szCs w:val="20"/>
      </w:rPr>
      <w:instrText xml:space="preserve"> PAGE </w:instrText>
    </w:r>
    <w:r w:rsidR="00825717">
      <w:rPr>
        <w:rFonts w:ascii="Arial" w:hAnsi="Arial" w:cs="Arial"/>
        <w:bCs/>
        <w:sz w:val="20"/>
        <w:szCs w:val="20"/>
      </w:rPr>
      <w:fldChar w:fldCharType="separate"/>
    </w:r>
    <w:r w:rsidR="00ED2F3D">
      <w:rPr>
        <w:rFonts w:ascii="Arial" w:hAnsi="Arial" w:cs="Arial"/>
        <w:bCs/>
        <w:noProof/>
        <w:sz w:val="20"/>
        <w:szCs w:val="20"/>
      </w:rPr>
      <w:t>9</w:t>
    </w:r>
    <w:r w:rsidR="00825717">
      <w:rPr>
        <w:rFonts w:ascii="Arial" w:hAnsi="Arial" w:cs="Arial"/>
        <w:bCs/>
        <w:sz w:val="20"/>
        <w:szCs w:val="20"/>
      </w:rPr>
      <w:fldChar w:fldCharType="end"/>
    </w:r>
    <w:r w:rsidR="00DD0DA6">
      <w:rPr>
        <w:rFonts w:ascii="Arial" w:hAnsi="Arial" w:cs="Arial"/>
        <w:sz w:val="20"/>
        <w:szCs w:val="20"/>
      </w:rPr>
      <w:t>/</w:t>
    </w:r>
    <w:r w:rsidR="00825717">
      <w:rPr>
        <w:rFonts w:ascii="Arial" w:hAnsi="Arial" w:cs="Arial"/>
        <w:bCs/>
        <w:sz w:val="20"/>
        <w:szCs w:val="20"/>
      </w:rPr>
      <w:fldChar w:fldCharType="begin"/>
    </w:r>
    <w:r w:rsidR="00DD0DA6">
      <w:rPr>
        <w:rFonts w:ascii="Arial" w:hAnsi="Arial" w:cs="Arial"/>
        <w:bCs/>
        <w:sz w:val="20"/>
        <w:szCs w:val="20"/>
      </w:rPr>
      <w:instrText xml:space="preserve"> NUMPAGES </w:instrText>
    </w:r>
    <w:r w:rsidR="00825717">
      <w:rPr>
        <w:rFonts w:ascii="Arial" w:hAnsi="Arial" w:cs="Arial"/>
        <w:bCs/>
        <w:sz w:val="20"/>
        <w:szCs w:val="20"/>
      </w:rPr>
      <w:fldChar w:fldCharType="separate"/>
    </w:r>
    <w:r w:rsidR="00ED2F3D">
      <w:rPr>
        <w:rFonts w:ascii="Arial" w:hAnsi="Arial" w:cs="Arial"/>
        <w:bCs/>
        <w:noProof/>
        <w:sz w:val="20"/>
        <w:szCs w:val="20"/>
      </w:rPr>
      <w:t>10</w:t>
    </w:r>
    <w:r w:rsidR="00825717">
      <w:rPr>
        <w:rFonts w:ascii="Arial" w:hAnsi="Arial" w:cs="Arial"/>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2E763" w14:textId="77777777" w:rsidR="000C3FD7" w:rsidRDefault="00DD0DA6">
    <w:pPr>
      <w:pStyle w:val="Pieddepage"/>
      <w:tabs>
        <w:tab w:val="clear" w:pos="9072"/>
        <w:tab w:val="right" w:pos="9781"/>
      </w:tabs>
      <w:ind w:right="360"/>
      <w:rPr>
        <w:rFonts w:ascii="Arial" w:hAnsi="Arial" w:cs="Arial"/>
        <w:sz w:val="20"/>
        <w:szCs w:val="20"/>
      </w:rPr>
    </w:pPr>
    <w:r>
      <w:rPr>
        <w:rFonts w:ascii="Arial" w:hAnsi="Arial" w:cs="Arial"/>
        <w:color w:val="FF0000"/>
        <w:sz w:val="20"/>
        <w:szCs w:val="20"/>
      </w:rPr>
      <w:t>25DCG-UE5</w:t>
    </w:r>
    <w:r>
      <w:rPr>
        <w:rFonts w:ascii="Arial" w:hAnsi="Arial" w:cs="Arial"/>
        <w:sz w:val="20"/>
        <w:szCs w:val="20"/>
      </w:rPr>
      <w:tab/>
      <w:t>Économie contemporaine</w:t>
    </w:r>
    <w:r>
      <w:rPr>
        <w:rFonts w:ascii="Arial" w:hAnsi="Arial" w:cs="Arial"/>
        <w:sz w:val="20"/>
        <w:szCs w:val="20"/>
      </w:rPr>
      <w:tab/>
      <w:t xml:space="preserve">Page </w:t>
    </w:r>
    <w:r w:rsidR="00825717">
      <w:rPr>
        <w:rFonts w:ascii="Arial" w:hAnsi="Arial" w:cs="Arial"/>
        <w:bCs/>
        <w:sz w:val="20"/>
        <w:szCs w:val="20"/>
      </w:rPr>
      <w:fldChar w:fldCharType="begin"/>
    </w:r>
    <w:r>
      <w:rPr>
        <w:rFonts w:ascii="Arial" w:hAnsi="Arial" w:cs="Arial"/>
        <w:bCs/>
        <w:sz w:val="20"/>
        <w:szCs w:val="20"/>
      </w:rPr>
      <w:instrText xml:space="preserve"> PAGE </w:instrText>
    </w:r>
    <w:r w:rsidR="00825717">
      <w:rPr>
        <w:rFonts w:ascii="Arial" w:hAnsi="Arial" w:cs="Arial"/>
        <w:bCs/>
        <w:sz w:val="20"/>
        <w:szCs w:val="20"/>
      </w:rPr>
      <w:fldChar w:fldCharType="separate"/>
    </w:r>
    <w:r>
      <w:rPr>
        <w:rFonts w:ascii="Arial" w:hAnsi="Arial" w:cs="Arial"/>
        <w:bCs/>
        <w:sz w:val="20"/>
        <w:szCs w:val="20"/>
      </w:rPr>
      <w:t>10</w:t>
    </w:r>
    <w:r w:rsidR="00825717">
      <w:rPr>
        <w:rFonts w:ascii="Arial" w:hAnsi="Arial" w:cs="Arial"/>
        <w:bCs/>
        <w:sz w:val="20"/>
        <w:szCs w:val="20"/>
      </w:rPr>
      <w:fldChar w:fldCharType="end"/>
    </w:r>
    <w:r>
      <w:rPr>
        <w:rFonts w:ascii="Arial" w:hAnsi="Arial" w:cs="Arial"/>
        <w:sz w:val="20"/>
        <w:szCs w:val="20"/>
      </w:rPr>
      <w:t>/</w:t>
    </w:r>
    <w:r w:rsidR="00825717">
      <w:rPr>
        <w:rFonts w:ascii="Arial" w:hAnsi="Arial" w:cs="Arial"/>
        <w:bCs/>
        <w:sz w:val="20"/>
        <w:szCs w:val="20"/>
      </w:rPr>
      <w:fldChar w:fldCharType="begin"/>
    </w:r>
    <w:r>
      <w:rPr>
        <w:rFonts w:ascii="Arial" w:hAnsi="Arial" w:cs="Arial"/>
        <w:bCs/>
        <w:sz w:val="20"/>
        <w:szCs w:val="20"/>
      </w:rPr>
      <w:instrText xml:space="preserve"> NUMPAGES </w:instrText>
    </w:r>
    <w:r w:rsidR="00825717">
      <w:rPr>
        <w:rFonts w:ascii="Arial" w:hAnsi="Arial" w:cs="Arial"/>
        <w:bCs/>
        <w:sz w:val="20"/>
        <w:szCs w:val="20"/>
      </w:rPr>
      <w:fldChar w:fldCharType="separate"/>
    </w:r>
    <w:r>
      <w:rPr>
        <w:rFonts w:ascii="Arial" w:hAnsi="Arial" w:cs="Arial"/>
        <w:bCs/>
        <w:noProof/>
        <w:sz w:val="20"/>
        <w:szCs w:val="20"/>
      </w:rPr>
      <w:t>10</w:t>
    </w:r>
    <w:r w:rsidR="00825717">
      <w:rPr>
        <w:rFonts w:ascii="Arial" w:hAnsi="Arial" w:cs="Arial"/>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EE3E6" w14:textId="77777777" w:rsidR="008B0661" w:rsidRDefault="008B0661">
      <w:r>
        <w:separator/>
      </w:r>
    </w:p>
  </w:footnote>
  <w:footnote w:type="continuationSeparator" w:id="0">
    <w:p w14:paraId="7BDACB08" w14:textId="77777777" w:rsidR="008B0661" w:rsidRDefault="008B06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68EB7" w14:textId="77777777" w:rsidR="000C3FD7" w:rsidRDefault="00DD0DA6">
    <w:pPr>
      <w:pStyle w:val="En-tte"/>
      <w:rPr>
        <w:rFonts w:ascii="Arial" w:hAnsi="Arial" w:cs="Arial"/>
        <w:sz w:val="20"/>
        <w:szCs w:val="20"/>
      </w:rPr>
    </w:pPr>
    <w:r>
      <w:rPr>
        <w:rFonts w:ascii="Arial" w:hAnsi="Arial" w:cs="Arial"/>
        <w:sz w:val="20"/>
        <w:szCs w:val="20"/>
      </w:rPr>
      <w:t>UE5-D25_V00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1542EA"/>
    <w:multiLevelType w:val="multilevel"/>
    <w:tmpl w:val="79D206D8"/>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1" w15:restartNumberingAfterBreak="0">
    <w:nsid w:val="4B732F06"/>
    <w:multiLevelType w:val="multilevel"/>
    <w:tmpl w:val="66F2F24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63515AEA"/>
    <w:multiLevelType w:val="multilevel"/>
    <w:tmpl w:val="0200017E"/>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1333294331">
    <w:abstractNumId w:val="0"/>
  </w:num>
  <w:num w:numId="2" w16cid:durableId="1127159926">
    <w:abstractNumId w:val="2"/>
  </w:num>
  <w:num w:numId="3" w16cid:durableId="1538932540">
    <w:abstractNumId w:val="1"/>
  </w:num>
  <w:num w:numId="4" w16cid:durableId="202404404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defaultTabStop w:val="709"/>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C3FD7"/>
    <w:rsid w:val="00015895"/>
    <w:rsid w:val="00041EDA"/>
    <w:rsid w:val="000C3FD7"/>
    <w:rsid w:val="000D4CF2"/>
    <w:rsid w:val="001A2B11"/>
    <w:rsid w:val="001B24EA"/>
    <w:rsid w:val="002E2DCB"/>
    <w:rsid w:val="003632BE"/>
    <w:rsid w:val="00384040"/>
    <w:rsid w:val="003A3025"/>
    <w:rsid w:val="003A7744"/>
    <w:rsid w:val="00414D9F"/>
    <w:rsid w:val="00443771"/>
    <w:rsid w:val="004A3354"/>
    <w:rsid w:val="004A3B96"/>
    <w:rsid w:val="004C4FC1"/>
    <w:rsid w:val="00532E2F"/>
    <w:rsid w:val="00552A05"/>
    <w:rsid w:val="005A0367"/>
    <w:rsid w:val="005A6A45"/>
    <w:rsid w:val="00604973"/>
    <w:rsid w:val="00613ABE"/>
    <w:rsid w:val="006407EF"/>
    <w:rsid w:val="00662692"/>
    <w:rsid w:val="006F5FB1"/>
    <w:rsid w:val="00753A77"/>
    <w:rsid w:val="007F50B0"/>
    <w:rsid w:val="00825717"/>
    <w:rsid w:val="008545A8"/>
    <w:rsid w:val="008B0661"/>
    <w:rsid w:val="008B1C1A"/>
    <w:rsid w:val="008B436D"/>
    <w:rsid w:val="00910E35"/>
    <w:rsid w:val="009C25ED"/>
    <w:rsid w:val="00A76F3F"/>
    <w:rsid w:val="00AE6938"/>
    <w:rsid w:val="00B35B5B"/>
    <w:rsid w:val="00B631ED"/>
    <w:rsid w:val="00BB6E92"/>
    <w:rsid w:val="00BC3EC5"/>
    <w:rsid w:val="00BE1F01"/>
    <w:rsid w:val="00C156DC"/>
    <w:rsid w:val="00C44F7D"/>
    <w:rsid w:val="00CD2BE1"/>
    <w:rsid w:val="00D5753F"/>
    <w:rsid w:val="00DA68F3"/>
    <w:rsid w:val="00DD0DA6"/>
    <w:rsid w:val="00E26626"/>
    <w:rsid w:val="00E32D05"/>
    <w:rsid w:val="00E456AF"/>
    <w:rsid w:val="00E823E8"/>
    <w:rsid w:val="00E9029F"/>
    <w:rsid w:val="00EA1E2B"/>
    <w:rsid w:val="00ED2F3D"/>
    <w:rsid w:val="00ED530C"/>
    <w:rsid w:val="00FE403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2B1AE"/>
  <w15:docId w15:val="{514E3022-A635-4E87-8859-1DAA312DE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FR" w:eastAsia="ja-JP"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704"/>
  </w:style>
  <w:style w:type="paragraph" w:styleId="Titre1">
    <w:name w:val="heading 1"/>
    <w:basedOn w:val="Normal"/>
    <w:next w:val="Normal"/>
    <w:link w:val="Titre1Car"/>
    <w:qFormat/>
    <w:rsid w:val="005366D5"/>
    <w:pPr>
      <w:keepNext/>
      <w:jc w:val="both"/>
      <w:outlineLvl w:val="0"/>
    </w:pPr>
    <w:rPr>
      <w:rFonts w:ascii="Times New Roman" w:eastAsia="Times New Roman" w:hAnsi="Times New Roman" w:cs="Times New Roman"/>
      <w:b/>
      <w:bCs/>
      <w:sz w:val="36"/>
      <w:szCs w:val="36"/>
      <w:lang w:eastAsia="fr-FR"/>
    </w:rPr>
  </w:style>
  <w:style w:type="paragraph" w:styleId="Titre2">
    <w:name w:val="heading 2"/>
    <w:basedOn w:val="Normal"/>
    <w:next w:val="Normal"/>
    <w:link w:val="Titre2Car"/>
    <w:uiPriority w:val="9"/>
    <w:unhideWhenUsed/>
    <w:qFormat/>
    <w:rsid w:val="006B40E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qFormat/>
    <w:rsid w:val="005366D5"/>
    <w:pPr>
      <w:keepNext/>
      <w:spacing w:line="259" w:lineRule="auto"/>
      <w:jc w:val="center"/>
      <w:outlineLvl w:val="2"/>
    </w:pPr>
    <w:rPr>
      <w:rFonts w:ascii="Times New Roman" w:eastAsia="Times New Roman" w:hAnsi="Times New Roman" w:cs="Times New Roman"/>
      <w:b/>
      <w:sz w:val="32"/>
      <w:szCs w:val="32"/>
      <w:lang w:eastAsia="fr-FR"/>
    </w:rPr>
  </w:style>
  <w:style w:type="paragraph" w:styleId="Titre4">
    <w:name w:val="heading 4"/>
    <w:basedOn w:val="Normal"/>
    <w:next w:val="Normal"/>
    <w:link w:val="Titre4Car"/>
    <w:uiPriority w:val="9"/>
    <w:semiHidden/>
    <w:unhideWhenUsed/>
    <w:qFormat/>
    <w:rsid w:val="006B40EC"/>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qFormat/>
    <w:rsid w:val="005366D5"/>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qFormat/>
    <w:rsid w:val="005366D5"/>
    <w:rPr>
      <w:rFonts w:ascii="Times New Roman" w:eastAsia="Times New Roman" w:hAnsi="Times New Roman" w:cs="Times New Roman"/>
      <w:b/>
      <w:sz w:val="32"/>
      <w:szCs w:val="32"/>
      <w:lang w:eastAsia="fr-FR"/>
    </w:rPr>
  </w:style>
  <w:style w:type="character" w:customStyle="1" w:styleId="TitreCar">
    <w:name w:val="Titre Car"/>
    <w:basedOn w:val="Policepardfaut"/>
    <w:link w:val="Titre"/>
    <w:qFormat/>
    <w:rsid w:val="005366D5"/>
    <w:rPr>
      <w:rFonts w:ascii="Times New Roman" w:eastAsia="Times New Roman" w:hAnsi="Times New Roman" w:cs="Times New Roman"/>
      <w:sz w:val="28"/>
      <w:szCs w:val="28"/>
      <w:lang w:eastAsia="fr-FR"/>
    </w:rPr>
  </w:style>
  <w:style w:type="character" w:customStyle="1" w:styleId="TextedebullesCar">
    <w:name w:val="Texte de bulles Car"/>
    <w:basedOn w:val="Policepardfaut"/>
    <w:link w:val="Textedebulles"/>
    <w:uiPriority w:val="99"/>
    <w:semiHidden/>
    <w:qFormat/>
    <w:rsid w:val="005366D5"/>
    <w:rPr>
      <w:rFonts w:ascii="Lucida Grande" w:hAnsi="Lucida Grande" w:cs="Lucida Grande"/>
      <w:sz w:val="18"/>
      <w:szCs w:val="18"/>
    </w:rPr>
  </w:style>
  <w:style w:type="character" w:styleId="Marquedecommentaire">
    <w:name w:val="annotation reference"/>
    <w:basedOn w:val="Policepardfaut"/>
    <w:uiPriority w:val="99"/>
    <w:semiHidden/>
    <w:unhideWhenUsed/>
    <w:qFormat/>
    <w:rsid w:val="00AB0D99"/>
    <w:rPr>
      <w:sz w:val="18"/>
      <w:szCs w:val="18"/>
    </w:rPr>
  </w:style>
  <w:style w:type="character" w:customStyle="1" w:styleId="CommentaireCar">
    <w:name w:val="Commentaire Car"/>
    <w:basedOn w:val="Policepardfaut"/>
    <w:link w:val="Commentaire"/>
    <w:uiPriority w:val="99"/>
    <w:semiHidden/>
    <w:qFormat/>
    <w:rsid w:val="00AB0D99"/>
  </w:style>
  <w:style w:type="character" w:customStyle="1" w:styleId="ObjetducommentaireCar">
    <w:name w:val="Objet du commentaire Car"/>
    <w:basedOn w:val="CommentaireCar"/>
    <w:link w:val="Objetducommentaire"/>
    <w:uiPriority w:val="99"/>
    <w:semiHidden/>
    <w:qFormat/>
    <w:rsid w:val="00AB0D99"/>
    <w:rPr>
      <w:b/>
      <w:bCs/>
      <w:sz w:val="20"/>
      <w:szCs w:val="20"/>
    </w:rPr>
  </w:style>
  <w:style w:type="character" w:customStyle="1" w:styleId="InternetLink">
    <w:name w:val="Internet Link"/>
    <w:basedOn w:val="Policepardfaut"/>
    <w:uiPriority w:val="99"/>
    <w:unhideWhenUsed/>
    <w:qFormat/>
    <w:rsid w:val="0078296D"/>
    <w:rPr>
      <w:color w:val="0000FF"/>
      <w:u w:val="single"/>
    </w:rPr>
  </w:style>
  <w:style w:type="character" w:customStyle="1" w:styleId="Titre2Car">
    <w:name w:val="Titre 2 Car"/>
    <w:basedOn w:val="Policepardfaut"/>
    <w:link w:val="Titre2"/>
    <w:uiPriority w:val="9"/>
    <w:qFormat/>
    <w:rsid w:val="006B40EC"/>
    <w:rPr>
      <w:rFonts w:asciiTheme="majorHAnsi" w:eastAsiaTheme="majorEastAsia" w:hAnsiTheme="majorHAnsi" w:cstheme="majorBidi"/>
      <w:b/>
      <w:bCs/>
      <w:color w:val="4F81BD" w:themeColor="accent1"/>
      <w:sz w:val="26"/>
      <w:szCs w:val="26"/>
    </w:rPr>
  </w:style>
  <w:style w:type="character" w:customStyle="1" w:styleId="Titre4Car">
    <w:name w:val="Titre 4 Car"/>
    <w:basedOn w:val="Policepardfaut"/>
    <w:link w:val="Titre4"/>
    <w:uiPriority w:val="9"/>
    <w:semiHidden/>
    <w:qFormat/>
    <w:rsid w:val="006B40EC"/>
    <w:rPr>
      <w:rFonts w:asciiTheme="majorHAnsi" w:eastAsiaTheme="majorEastAsia" w:hAnsiTheme="majorHAnsi" w:cstheme="majorBidi"/>
      <w:b/>
      <w:bCs/>
      <w:i/>
      <w:iCs/>
      <w:color w:val="4F81BD" w:themeColor="accent1"/>
    </w:rPr>
  </w:style>
  <w:style w:type="character" w:styleId="lev">
    <w:name w:val="Strong"/>
    <w:basedOn w:val="Policepardfaut"/>
    <w:uiPriority w:val="22"/>
    <w:qFormat/>
    <w:rsid w:val="006B40EC"/>
    <w:rPr>
      <w:b/>
      <w:bCs/>
    </w:rPr>
  </w:style>
  <w:style w:type="character" w:customStyle="1" w:styleId="obs-legend">
    <w:name w:val="obs-legend"/>
    <w:basedOn w:val="Policepardfaut"/>
    <w:qFormat/>
    <w:rsid w:val="006B40EC"/>
  </w:style>
  <w:style w:type="character" w:styleId="Accentuation">
    <w:name w:val="Emphasis"/>
    <w:basedOn w:val="Policepardfaut"/>
    <w:uiPriority w:val="20"/>
    <w:qFormat/>
    <w:rsid w:val="006B40EC"/>
    <w:rPr>
      <w:i/>
      <w:iCs/>
    </w:rPr>
  </w:style>
  <w:style w:type="character" w:customStyle="1" w:styleId="NotedebasdepageCar">
    <w:name w:val="Note de bas de page Car"/>
    <w:basedOn w:val="Policepardfaut"/>
    <w:link w:val="Notedebasdepage"/>
    <w:uiPriority w:val="99"/>
    <w:qFormat/>
    <w:rsid w:val="002B7DF1"/>
  </w:style>
  <w:style w:type="character" w:styleId="Appelnotedebasdep">
    <w:name w:val="footnote reference"/>
    <w:rsid w:val="006407EF"/>
    <w:rPr>
      <w:vertAlign w:val="superscript"/>
    </w:rPr>
  </w:style>
  <w:style w:type="character" w:customStyle="1" w:styleId="FootnoteCharacters">
    <w:name w:val="Footnote Characters"/>
    <w:qFormat/>
    <w:rsid w:val="006407EF"/>
    <w:rPr>
      <w:vertAlign w:val="superscript"/>
    </w:rPr>
  </w:style>
  <w:style w:type="character" w:customStyle="1" w:styleId="FootnoteCharacters1">
    <w:name w:val="Footnote Characters1"/>
    <w:qFormat/>
    <w:rsid w:val="006407EF"/>
    <w:rPr>
      <w:vertAlign w:val="superscript"/>
    </w:rPr>
  </w:style>
  <w:style w:type="character" w:customStyle="1" w:styleId="FootnoteCharacters11">
    <w:name w:val="Footnote Characters11"/>
    <w:basedOn w:val="Policepardfaut"/>
    <w:uiPriority w:val="99"/>
    <w:unhideWhenUsed/>
    <w:qFormat/>
    <w:rsid w:val="002B7DF1"/>
    <w:rPr>
      <w:vertAlign w:val="superscript"/>
    </w:rPr>
  </w:style>
  <w:style w:type="character" w:customStyle="1" w:styleId="PieddepageCar">
    <w:name w:val="Pied de page Car"/>
    <w:basedOn w:val="Policepardfaut"/>
    <w:link w:val="Pieddepage"/>
    <w:uiPriority w:val="99"/>
    <w:qFormat/>
    <w:rsid w:val="002F603A"/>
  </w:style>
  <w:style w:type="character" w:styleId="Numrodepage">
    <w:name w:val="page number"/>
    <w:basedOn w:val="Policepardfaut"/>
    <w:unhideWhenUsed/>
    <w:rsid w:val="002F603A"/>
  </w:style>
  <w:style w:type="character" w:customStyle="1" w:styleId="En-tteCar">
    <w:name w:val="En-tête Car"/>
    <w:basedOn w:val="Policepardfaut"/>
    <w:link w:val="En-tte"/>
    <w:uiPriority w:val="99"/>
    <w:qFormat/>
    <w:rsid w:val="00137B30"/>
  </w:style>
  <w:style w:type="character" w:customStyle="1" w:styleId="InternetLink1">
    <w:name w:val="Internet Link1"/>
    <w:qFormat/>
    <w:rsid w:val="006407EF"/>
    <w:rPr>
      <w:color w:val="000080"/>
      <w:u w:val="single"/>
    </w:rPr>
  </w:style>
  <w:style w:type="character" w:customStyle="1" w:styleId="LineNumbering">
    <w:name w:val="Line Numbering"/>
    <w:qFormat/>
    <w:rsid w:val="006407EF"/>
  </w:style>
  <w:style w:type="paragraph" w:styleId="Titre">
    <w:name w:val="Title"/>
    <w:basedOn w:val="Normal"/>
    <w:next w:val="Corpsdetexte"/>
    <w:link w:val="TitreCar"/>
    <w:qFormat/>
    <w:rsid w:val="005366D5"/>
    <w:pPr>
      <w:widowControl w:val="0"/>
      <w:jc w:val="center"/>
      <w:textAlignment w:val="baseline"/>
    </w:pPr>
    <w:rPr>
      <w:rFonts w:ascii="Times New Roman" w:eastAsia="Times New Roman" w:hAnsi="Times New Roman" w:cs="Times New Roman"/>
      <w:sz w:val="28"/>
      <w:szCs w:val="28"/>
      <w:lang w:eastAsia="fr-FR"/>
    </w:rPr>
  </w:style>
  <w:style w:type="paragraph" w:styleId="Corpsdetexte">
    <w:name w:val="Body Text"/>
    <w:basedOn w:val="Normal"/>
    <w:rsid w:val="006407EF"/>
    <w:pPr>
      <w:spacing w:after="140" w:line="276" w:lineRule="auto"/>
    </w:pPr>
  </w:style>
  <w:style w:type="paragraph" w:styleId="Liste">
    <w:name w:val="List"/>
    <w:basedOn w:val="Corpsdetexte"/>
    <w:rsid w:val="006407EF"/>
    <w:rPr>
      <w:rFonts w:cs="Noto Sans"/>
    </w:rPr>
  </w:style>
  <w:style w:type="paragraph" w:styleId="Lgende">
    <w:name w:val="caption"/>
    <w:basedOn w:val="Normal"/>
    <w:qFormat/>
    <w:rsid w:val="006407EF"/>
    <w:pPr>
      <w:suppressLineNumbers/>
      <w:spacing w:before="120" w:after="120"/>
    </w:pPr>
    <w:rPr>
      <w:rFonts w:cs="Noto Sans"/>
      <w:i/>
      <w:iCs/>
    </w:rPr>
  </w:style>
  <w:style w:type="paragraph" w:customStyle="1" w:styleId="Index">
    <w:name w:val="Index"/>
    <w:basedOn w:val="Normal"/>
    <w:qFormat/>
    <w:rsid w:val="006407EF"/>
    <w:pPr>
      <w:suppressLineNumbers/>
    </w:pPr>
    <w:rPr>
      <w:rFonts w:cs="Noto Sans"/>
    </w:rPr>
  </w:style>
  <w:style w:type="paragraph" w:styleId="Textedebulles">
    <w:name w:val="Balloon Text"/>
    <w:basedOn w:val="Normal"/>
    <w:link w:val="TextedebullesCar"/>
    <w:uiPriority w:val="99"/>
    <w:semiHidden/>
    <w:unhideWhenUsed/>
    <w:qFormat/>
    <w:rsid w:val="005366D5"/>
    <w:rPr>
      <w:rFonts w:ascii="Lucida Grande" w:hAnsi="Lucida Grande" w:cs="Lucida Grande"/>
      <w:sz w:val="18"/>
      <w:szCs w:val="18"/>
    </w:rPr>
  </w:style>
  <w:style w:type="paragraph" w:styleId="Paragraphedeliste">
    <w:name w:val="List Paragraph"/>
    <w:basedOn w:val="Normal"/>
    <w:qFormat/>
    <w:rsid w:val="00B164BB"/>
    <w:pPr>
      <w:ind w:left="720"/>
      <w:contextualSpacing/>
    </w:pPr>
  </w:style>
  <w:style w:type="paragraph" w:styleId="Commentaire">
    <w:name w:val="annotation text"/>
    <w:basedOn w:val="Normal"/>
    <w:link w:val="CommentaireCar"/>
    <w:qFormat/>
    <w:rsid w:val="006407EF"/>
    <w:rPr>
      <w:sz w:val="20"/>
      <w:szCs w:val="20"/>
    </w:rPr>
  </w:style>
  <w:style w:type="paragraph" w:styleId="Objetducommentaire">
    <w:name w:val="annotation subject"/>
    <w:basedOn w:val="Commentaire"/>
    <w:next w:val="Commentaire"/>
    <w:link w:val="ObjetducommentaireCar"/>
    <w:uiPriority w:val="99"/>
    <w:semiHidden/>
    <w:unhideWhenUsed/>
    <w:qFormat/>
    <w:rsid w:val="00AB0D99"/>
    <w:rPr>
      <w:b/>
      <w:bCs/>
    </w:rPr>
  </w:style>
  <w:style w:type="paragraph" w:customStyle="1" w:styleId="authors">
    <w:name w:val="authors"/>
    <w:basedOn w:val="Normal"/>
    <w:qFormat/>
    <w:rsid w:val="0078296D"/>
    <w:pPr>
      <w:spacing w:beforeAutospacing="1" w:afterAutospacing="1"/>
    </w:pPr>
    <w:rPr>
      <w:rFonts w:ascii="Times" w:hAnsi="Times"/>
      <w:sz w:val="20"/>
      <w:szCs w:val="20"/>
      <w:lang w:eastAsia="fr-FR"/>
    </w:rPr>
  </w:style>
  <w:style w:type="paragraph" w:styleId="NormalWeb">
    <w:name w:val="Normal (Web)"/>
    <w:basedOn w:val="Normal"/>
    <w:uiPriority w:val="99"/>
    <w:unhideWhenUsed/>
    <w:qFormat/>
    <w:rsid w:val="0078296D"/>
    <w:pPr>
      <w:spacing w:beforeAutospacing="1" w:afterAutospacing="1"/>
    </w:pPr>
    <w:rPr>
      <w:rFonts w:ascii="Times" w:hAnsi="Times" w:cs="Times New Roman"/>
      <w:sz w:val="20"/>
      <w:szCs w:val="20"/>
      <w:lang w:eastAsia="fr-FR"/>
    </w:rPr>
  </w:style>
  <w:style w:type="paragraph" w:customStyle="1" w:styleId="comment">
    <w:name w:val="comment"/>
    <w:basedOn w:val="Normal"/>
    <w:qFormat/>
    <w:rsid w:val="0078296D"/>
    <w:pPr>
      <w:spacing w:beforeAutospacing="1" w:afterAutospacing="1"/>
    </w:pPr>
    <w:rPr>
      <w:rFonts w:ascii="Times" w:hAnsi="Times"/>
      <w:sz w:val="20"/>
      <w:szCs w:val="20"/>
      <w:lang w:eastAsia="fr-FR"/>
    </w:rPr>
  </w:style>
  <w:style w:type="paragraph" w:customStyle="1" w:styleId="all-art">
    <w:name w:val="all-art"/>
    <w:basedOn w:val="Normal"/>
    <w:qFormat/>
    <w:rsid w:val="006B40EC"/>
    <w:pPr>
      <w:spacing w:beforeAutospacing="1" w:afterAutospacing="1"/>
    </w:pPr>
    <w:rPr>
      <w:rFonts w:ascii="Times" w:hAnsi="Times"/>
      <w:sz w:val="20"/>
      <w:szCs w:val="20"/>
      <w:lang w:eastAsia="fr-FR"/>
    </w:rPr>
  </w:style>
  <w:style w:type="paragraph" w:styleId="Notedebasdepage">
    <w:name w:val="footnote text"/>
    <w:basedOn w:val="Normal"/>
    <w:link w:val="NotedebasdepageCar"/>
    <w:uiPriority w:val="99"/>
    <w:unhideWhenUsed/>
    <w:rsid w:val="002B7DF1"/>
  </w:style>
  <w:style w:type="paragraph" w:customStyle="1" w:styleId="HeaderandFooter">
    <w:name w:val="Header and Footer"/>
    <w:basedOn w:val="Normal"/>
    <w:qFormat/>
    <w:rsid w:val="006407EF"/>
  </w:style>
  <w:style w:type="paragraph" w:styleId="Pieddepage">
    <w:name w:val="footer"/>
    <w:basedOn w:val="Normal"/>
    <w:link w:val="PieddepageCar"/>
    <w:unhideWhenUsed/>
    <w:rsid w:val="002F603A"/>
    <w:pPr>
      <w:tabs>
        <w:tab w:val="center" w:pos="4536"/>
        <w:tab w:val="right" w:pos="9072"/>
      </w:tabs>
    </w:pPr>
  </w:style>
  <w:style w:type="paragraph" w:styleId="En-tte">
    <w:name w:val="header"/>
    <w:basedOn w:val="Normal"/>
    <w:link w:val="En-tteCar"/>
    <w:uiPriority w:val="99"/>
    <w:unhideWhenUsed/>
    <w:rsid w:val="00137B30"/>
    <w:pPr>
      <w:tabs>
        <w:tab w:val="center" w:pos="4536"/>
        <w:tab w:val="right" w:pos="9072"/>
      </w:tabs>
    </w:pPr>
  </w:style>
  <w:style w:type="paragraph" w:customStyle="1" w:styleId="dl">
    <w:name w:val="dl"/>
    <w:basedOn w:val="Normal"/>
    <w:qFormat/>
    <w:rsid w:val="00B82683"/>
    <w:pPr>
      <w:spacing w:beforeAutospacing="1" w:afterAutospacing="1"/>
    </w:pPr>
    <w:rPr>
      <w:rFonts w:ascii="Times New Roman" w:eastAsia="Times New Roman" w:hAnsi="Times New Roman" w:cs="Times New Roman"/>
      <w:lang w:eastAsia="fr-FR"/>
    </w:rPr>
  </w:style>
  <w:style w:type="paragraph" w:customStyle="1" w:styleId="Contenudecadre">
    <w:name w:val="Contenu de cadre"/>
    <w:basedOn w:val="Normal"/>
    <w:qFormat/>
    <w:rsid w:val="006407EF"/>
  </w:style>
  <w:style w:type="paragraph" w:styleId="Rvision">
    <w:name w:val="Revision"/>
    <w:uiPriority w:val="99"/>
    <w:semiHidden/>
    <w:qFormat/>
    <w:rsid w:val="001307C7"/>
    <w:pPr>
      <w:suppressAutoHyphens w:val="0"/>
    </w:pPr>
  </w:style>
  <w:style w:type="numbering" w:customStyle="1" w:styleId="Pasdeliste">
    <w:name w:val="Pas de liste"/>
    <w:uiPriority w:val="99"/>
    <w:semiHidden/>
    <w:unhideWhenUsed/>
    <w:qFormat/>
    <w:rsid w:val="006407EF"/>
  </w:style>
  <w:style w:type="character" w:styleId="Lienhypertexte">
    <w:name w:val="Hyperlink"/>
    <w:basedOn w:val="Policepardfaut"/>
    <w:uiPriority w:val="99"/>
    <w:unhideWhenUsed/>
    <w:rsid w:val="00E456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12651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bofip.impots.gouv.fr/bofip/11575-PGP.html/identifiant=BOI-BAREME-000038-20251224" TargetMode="External"/><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Bureau">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8C40D3-68A3-4A04-BCCD-EAB74E8BF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10</Pages>
  <Words>3503</Words>
  <Characters>19269</Characters>
  <Application>Microsoft Office Word</Application>
  <DocSecurity>0</DocSecurity>
  <Lines>160</Lines>
  <Paragraphs>45</Paragraphs>
  <ScaleCrop>false</ScaleCrop>
  <HeadingPairs>
    <vt:vector size="2" baseType="variant">
      <vt:variant>
        <vt:lpstr>Titre</vt:lpstr>
      </vt:variant>
      <vt:variant>
        <vt:i4>1</vt:i4>
      </vt:variant>
    </vt:vector>
  </HeadingPairs>
  <TitlesOfParts>
    <vt:vector size="1" baseType="lpstr">
      <vt:lpstr/>
    </vt:vector>
  </TitlesOfParts>
  <Company>EDU</Company>
  <LinksUpToDate>false</LinksUpToDate>
  <CharactersWithSpaces>22727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françois MARTY</cp:lastModifiedBy>
  <cp:revision>2</cp:revision>
  <cp:lastPrinted>2026-03-27T13:11:00Z</cp:lastPrinted>
  <dcterms:created xsi:type="dcterms:W3CDTF">2026-02-06T14:06:00Z</dcterms:created>
  <dcterms:modified xsi:type="dcterms:W3CDTF">2026-08-05T12:22:00Z</dcterms:modified>
  <dc:language>fr-FR</dc:language>
</cp:coreProperties>
</file>