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D872" w14:textId="77777777" w:rsidR="00AD08BB" w:rsidRPr="0095500A" w:rsidRDefault="00AD08BB" w:rsidP="00AD08BB">
      <w:pPr>
        <w:ind w:hanging="34"/>
        <w:rPr>
          <w:rFonts w:ascii="Arial" w:eastAsia="Times" w:hAnsi="Arial" w:cs="Arial"/>
          <w:b/>
          <w:bCs/>
          <w:sz w:val="20"/>
        </w:rPr>
      </w:pPr>
    </w:p>
    <w:p w14:paraId="653E8D8A" w14:textId="77777777" w:rsidR="00AD08BB" w:rsidRDefault="00AD08BB" w:rsidP="00AD08BB">
      <w:pPr>
        <w:pBdr>
          <w:top w:val="single" w:sz="4" w:space="17" w:color="auto"/>
          <w:left w:val="single" w:sz="4" w:space="4" w:color="auto"/>
          <w:bottom w:val="single" w:sz="4" w:space="13" w:color="auto"/>
          <w:right w:val="single" w:sz="4" w:space="4" w:color="auto"/>
          <w:between w:val="single" w:sz="4" w:space="1" w:color="auto"/>
        </w:pBdr>
        <w:suppressAutoHyphens/>
        <w:spacing w:before="200" w:after="200"/>
        <w:jc w:val="center"/>
        <w:rPr>
          <w:rFonts w:ascii="Arial" w:eastAsia="Calibri" w:hAnsi="Arial" w:cs="Arial"/>
          <w:sz w:val="40"/>
          <w:szCs w:val="40"/>
          <w:lang w:eastAsia="ar-SA"/>
        </w:rPr>
      </w:pPr>
      <w:r>
        <w:rPr>
          <w:rFonts w:ascii="Arial" w:eastAsia="Calibri" w:hAnsi="Arial" w:cs="Arial"/>
          <w:b/>
          <w:bCs/>
          <w:sz w:val="40"/>
          <w:szCs w:val="40"/>
          <w:lang w:eastAsia="ar-SA"/>
        </w:rPr>
        <w:t>DIPLÔME SUPÉRIEUR DE COMPTABILITÉ ET DE GESTION</w:t>
      </w:r>
    </w:p>
    <w:p w14:paraId="2BC8D85A" w14:textId="77777777" w:rsidR="00AD08BB" w:rsidRPr="0095500A" w:rsidRDefault="00AD08BB" w:rsidP="00AD08BB">
      <w:pPr>
        <w:rPr>
          <w:rFonts w:ascii="Arial" w:hAnsi="Arial" w:cs="Arial"/>
          <w:b/>
          <w:bCs/>
          <w:sz w:val="28"/>
        </w:rPr>
      </w:pPr>
    </w:p>
    <w:p w14:paraId="5320B9C7" w14:textId="77777777" w:rsidR="00AD08BB" w:rsidRDefault="00AD08BB" w:rsidP="00AD08BB">
      <w:pPr>
        <w:jc w:val="center"/>
        <w:rPr>
          <w:rFonts w:ascii="Arial" w:hAnsi="Arial" w:cs="Arial"/>
          <w:b/>
          <w:bCs/>
          <w:sz w:val="28"/>
        </w:rPr>
      </w:pPr>
    </w:p>
    <w:p w14:paraId="2983F344" w14:textId="77777777" w:rsidR="00AD08BB" w:rsidRDefault="00AD08BB" w:rsidP="00AD08BB">
      <w:pPr>
        <w:jc w:val="center"/>
        <w:rPr>
          <w:rFonts w:ascii="Arial" w:hAnsi="Arial" w:cs="Arial"/>
          <w:b/>
          <w:bCs/>
          <w:sz w:val="28"/>
        </w:rPr>
      </w:pPr>
    </w:p>
    <w:p w14:paraId="461847BA" w14:textId="77777777" w:rsidR="00AD08BB" w:rsidRDefault="00AD08BB" w:rsidP="00AD08BB">
      <w:pPr>
        <w:jc w:val="center"/>
        <w:rPr>
          <w:rFonts w:ascii="Arial" w:hAnsi="Arial" w:cs="Arial"/>
          <w:b/>
          <w:bCs/>
          <w:sz w:val="28"/>
        </w:rPr>
      </w:pPr>
    </w:p>
    <w:p w14:paraId="2C84841C" w14:textId="77777777" w:rsidR="00AD08BB" w:rsidRPr="0095500A" w:rsidRDefault="00AD08BB" w:rsidP="00AD08BB">
      <w:pPr>
        <w:jc w:val="center"/>
        <w:rPr>
          <w:rFonts w:ascii="Arial" w:hAnsi="Arial" w:cs="Arial"/>
          <w:b/>
          <w:bCs/>
          <w:sz w:val="28"/>
        </w:rPr>
      </w:pPr>
    </w:p>
    <w:p w14:paraId="72CD0255" w14:textId="77777777" w:rsidR="00AD08BB" w:rsidRPr="00F65B15" w:rsidRDefault="00AD08BB" w:rsidP="00AD08BB">
      <w:pPr>
        <w:jc w:val="center"/>
        <w:rPr>
          <w:rFonts w:ascii="Arial" w:hAnsi="Arial" w:cs="Arial"/>
          <w:b/>
          <w:sz w:val="40"/>
          <w:szCs w:val="40"/>
        </w:rPr>
      </w:pPr>
      <w:r w:rsidRPr="00F65B15">
        <w:rPr>
          <w:rFonts w:ascii="Arial" w:hAnsi="Arial" w:cs="Arial"/>
          <w:b/>
          <w:sz w:val="40"/>
          <w:szCs w:val="40"/>
        </w:rPr>
        <w:t>UE4 – COMPTABILITÉ ET AUDIT</w:t>
      </w:r>
    </w:p>
    <w:p w14:paraId="3DDF60C1" w14:textId="77777777" w:rsidR="00AD08BB" w:rsidRPr="0095500A" w:rsidRDefault="00AD08BB" w:rsidP="00AD08BB">
      <w:pPr>
        <w:pStyle w:val="Titre1"/>
        <w:rPr>
          <w:rFonts w:ascii="Arial" w:hAnsi="Arial" w:cs="Arial"/>
          <w:sz w:val="48"/>
          <w:szCs w:val="48"/>
        </w:rPr>
      </w:pPr>
    </w:p>
    <w:p w14:paraId="3D8F98EA" w14:textId="77777777" w:rsidR="00AD08BB" w:rsidRPr="0095500A" w:rsidRDefault="00AD08BB" w:rsidP="00AD08BB">
      <w:pPr>
        <w:rPr>
          <w:rFonts w:ascii="Arial" w:eastAsia="Arial Unicode MS" w:hAnsi="Arial" w:cs="Arial"/>
          <w:sz w:val="48"/>
        </w:rPr>
      </w:pPr>
    </w:p>
    <w:p w14:paraId="48EA29D1" w14:textId="77777777" w:rsidR="00AD08BB" w:rsidRPr="00F65B15" w:rsidRDefault="00AD08BB" w:rsidP="00AD08BB">
      <w:pPr>
        <w:pStyle w:val="Titre"/>
        <w:rPr>
          <w:rFonts w:ascii="Arial" w:hAnsi="Arial" w:cs="Arial"/>
          <w:b/>
          <w:bCs/>
          <w:caps/>
          <w:sz w:val="36"/>
          <w:szCs w:val="36"/>
        </w:rPr>
      </w:pPr>
      <w:r w:rsidRPr="00F65B15">
        <w:rPr>
          <w:rFonts w:ascii="Arial" w:hAnsi="Arial" w:cs="Arial"/>
          <w:b/>
          <w:bCs/>
          <w:caps/>
          <w:sz w:val="36"/>
          <w:szCs w:val="36"/>
        </w:rPr>
        <w:t xml:space="preserve">SESSION </w:t>
      </w:r>
      <w:r w:rsidRPr="00AD08BB">
        <w:rPr>
          <w:rFonts w:ascii="Arial" w:hAnsi="Arial" w:cs="Arial"/>
          <w:b/>
          <w:bCs/>
          <w:caps/>
          <w:sz w:val="36"/>
          <w:szCs w:val="36"/>
        </w:rPr>
        <w:t>2022</w:t>
      </w:r>
    </w:p>
    <w:p w14:paraId="5A53047A" w14:textId="77777777" w:rsidR="00AD08BB" w:rsidRDefault="00AD08BB" w:rsidP="00AD08BB">
      <w:pPr>
        <w:jc w:val="center"/>
        <w:rPr>
          <w:rFonts w:ascii="Arial" w:hAnsi="Arial" w:cs="Arial"/>
          <w:sz w:val="48"/>
        </w:rPr>
      </w:pPr>
    </w:p>
    <w:p w14:paraId="3DDF9616" w14:textId="77777777" w:rsidR="00AD08BB" w:rsidRPr="0095500A" w:rsidRDefault="00AD08BB" w:rsidP="00AD08BB">
      <w:pPr>
        <w:jc w:val="center"/>
        <w:rPr>
          <w:rFonts w:ascii="Arial" w:hAnsi="Arial" w:cs="Arial"/>
          <w:sz w:val="48"/>
        </w:rPr>
      </w:pPr>
    </w:p>
    <w:p w14:paraId="458D94B2" w14:textId="77777777" w:rsidR="00AD08BB" w:rsidRPr="00FD5E71" w:rsidRDefault="00AD08BB" w:rsidP="00AD08BB">
      <w:pPr>
        <w:jc w:val="center"/>
        <w:rPr>
          <w:rFonts w:ascii="Arial" w:hAnsi="Arial" w:cs="Arial"/>
          <w:b/>
          <w:sz w:val="28"/>
          <w:szCs w:val="28"/>
        </w:rPr>
      </w:pPr>
    </w:p>
    <w:p w14:paraId="638E4E2C" w14:textId="77777777" w:rsidR="00AD08BB" w:rsidRDefault="00AD08BB" w:rsidP="00AD08BB">
      <w:pPr>
        <w:jc w:val="center"/>
        <w:rPr>
          <w:rFonts w:ascii="Arial" w:hAnsi="Arial" w:cs="Arial"/>
          <w:b/>
          <w:sz w:val="48"/>
        </w:rPr>
      </w:pPr>
    </w:p>
    <w:p w14:paraId="6559E232" w14:textId="77777777" w:rsidR="00AD08BB" w:rsidRPr="0095500A" w:rsidRDefault="00AD08BB" w:rsidP="00AD08BB">
      <w:pPr>
        <w:pStyle w:val="Titre3"/>
        <w:spacing w:line="240" w:lineRule="auto"/>
        <w:rPr>
          <w:rFonts w:ascii="Arial" w:hAnsi="Arial" w:cs="Arial"/>
          <w:sz w:val="48"/>
        </w:rPr>
      </w:pPr>
    </w:p>
    <w:p w14:paraId="44478DCD" w14:textId="77777777" w:rsidR="00AD08BB" w:rsidRPr="0095500A" w:rsidRDefault="00AD08BB" w:rsidP="00AD08BB">
      <w:pPr>
        <w:rPr>
          <w:rFonts w:ascii="Arial" w:eastAsia="Arial Unicode MS" w:hAnsi="Arial" w:cs="Arial"/>
          <w:sz w:val="48"/>
        </w:rPr>
      </w:pPr>
    </w:p>
    <w:p w14:paraId="0F741156" w14:textId="0817D20F" w:rsidR="0077072D" w:rsidRPr="00AD08BB" w:rsidRDefault="00AD08BB" w:rsidP="00AD08BB">
      <w:pPr>
        <w:jc w:val="center"/>
        <w:rPr>
          <w:rFonts w:ascii="Arial" w:hAnsi="Arial" w:cs="Arial"/>
          <w:szCs w:val="24"/>
        </w:rPr>
      </w:pPr>
      <w:r>
        <w:rPr>
          <w:rFonts w:ascii="Arial" w:hAnsi="Arial" w:cs="Arial"/>
          <w:b/>
          <w:sz w:val="28"/>
          <w:szCs w:val="28"/>
        </w:rPr>
        <w:t xml:space="preserve">Durée de l'épreuve : 4 heures – </w:t>
      </w:r>
      <w:r w:rsidRPr="00FD5E71">
        <w:rPr>
          <w:rFonts w:ascii="Arial" w:hAnsi="Arial" w:cs="Arial"/>
          <w:b/>
          <w:sz w:val="28"/>
          <w:szCs w:val="28"/>
        </w:rPr>
        <w:t>Coefficient : 1,5</w:t>
      </w:r>
    </w:p>
    <w:p w14:paraId="72C9BCE6" w14:textId="77777777" w:rsidR="0077072D" w:rsidRPr="001B6BB2" w:rsidRDefault="0077072D" w:rsidP="00885C53">
      <w:pPr>
        <w:rPr>
          <w:rFonts w:ascii="Arial" w:hAnsi="Arial" w:cs="Arial"/>
          <w:sz w:val="20"/>
          <w:szCs w:val="20"/>
        </w:rPr>
      </w:pPr>
      <w:r w:rsidRPr="001B6BB2">
        <w:rPr>
          <w:rFonts w:ascii="Arial" w:hAnsi="Arial" w:cs="Arial"/>
        </w:rPr>
        <w:br w:type="page"/>
      </w:r>
    </w:p>
    <w:p w14:paraId="649F253A" w14:textId="77777777" w:rsidR="00AD08BB" w:rsidRPr="00E70755" w:rsidRDefault="00AD08BB" w:rsidP="00AD08BB">
      <w:pPr>
        <w:pStyle w:val="Titre3"/>
        <w:spacing w:line="240" w:lineRule="auto"/>
        <w:rPr>
          <w:rFonts w:ascii="Arial" w:hAnsi="Arial" w:cs="Arial"/>
          <w:sz w:val="22"/>
          <w:szCs w:val="22"/>
        </w:rPr>
      </w:pPr>
      <w:bookmarkStart w:id="0" w:name="_Hlk127634852"/>
      <w:r w:rsidRPr="00E70755">
        <w:rPr>
          <w:rFonts w:ascii="Arial" w:hAnsi="Arial" w:cs="Arial"/>
          <w:sz w:val="22"/>
          <w:szCs w:val="22"/>
        </w:rPr>
        <w:lastRenderedPageBreak/>
        <w:t>UE4 – COMPTABILITÉ ET AUDIT</w:t>
      </w:r>
    </w:p>
    <w:p w14:paraId="0A587B29" w14:textId="3625D903" w:rsidR="00AD08BB" w:rsidRDefault="00AD08BB" w:rsidP="00AD08BB">
      <w:pPr>
        <w:pBdr>
          <w:bottom w:val="single" w:sz="6" w:space="1" w:color="auto"/>
        </w:pBdr>
        <w:tabs>
          <w:tab w:val="left" w:pos="8340"/>
        </w:tabs>
        <w:spacing w:before="60"/>
        <w:jc w:val="center"/>
        <w:rPr>
          <w:rFonts w:ascii="Arial" w:hAnsi="Arial" w:cs="Arial"/>
          <w:b/>
          <w:sz w:val="22"/>
        </w:rPr>
      </w:pPr>
      <w:r w:rsidRPr="00E70755">
        <w:rPr>
          <w:rFonts w:ascii="Arial" w:hAnsi="Arial" w:cs="Arial"/>
          <w:b/>
          <w:sz w:val="22"/>
        </w:rPr>
        <w:t>Durée de l’épreuve : 4 heures – coefficient : 1,5</w:t>
      </w:r>
    </w:p>
    <w:p w14:paraId="650310D8" w14:textId="77777777" w:rsidR="00AF378B" w:rsidRPr="00E70755" w:rsidRDefault="00AF378B" w:rsidP="00AD08BB">
      <w:pPr>
        <w:pBdr>
          <w:bottom w:val="single" w:sz="6" w:space="1" w:color="auto"/>
        </w:pBdr>
        <w:tabs>
          <w:tab w:val="left" w:pos="8340"/>
        </w:tabs>
        <w:spacing w:before="60"/>
        <w:jc w:val="center"/>
        <w:rPr>
          <w:rFonts w:ascii="Arial" w:hAnsi="Arial" w:cs="Arial"/>
          <w:sz w:val="22"/>
        </w:rPr>
      </w:pPr>
    </w:p>
    <w:bookmarkEnd w:id="0"/>
    <w:p w14:paraId="7F797F6D" w14:textId="77777777" w:rsidR="00AD08BB" w:rsidRPr="00E70755" w:rsidRDefault="00AD08BB" w:rsidP="00AD08BB">
      <w:pPr>
        <w:pStyle w:val="Titre"/>
        <w:jc w:val="both"/>
        <w:rPr>
          <w:rFonts w:ascii="Arial" w:hAnsi="Arial" w:cs="Arial"/>
          <w:sz w:val="22"/>
          <w:szCs w:val="22"/>
        </w:rPr>
      </w:pPr>
      <w:r w:rsidRPr="00E70755">
        <w:rPr>
          <w:rFonts w:ascii="Arial" w:hAnsi="Arial" w:cs="Arial"/>
          <w:sz w:val="22"/>
          <w:szCs w:val="22"/>
        </w:rPr>
        <w:t>Document autorisé :</w:t>
      </w:r>
    </w:p>
    <w:p w14:paraId="731A66E4" w14:textId="77777777" w:rsidR="00AD08BB" w:rsidRPr="00E70755" w:rsidRDefault="00AD08BB" w:rsidP="00AD08BB">
      <w:pPr>
        <w:pStyle w:val="Titre"/>
        <w:ind w:hanging="34"/>
        <w:jc w:val="both"/>
        <w:rPr>
          <w:rFonts w:ascii="Arial" w:hAnsi="Arial" w:cs="Arial"/>
          <w:b/>
          <w:bCs/>
          <w:sz w:val="22"/>
          <w:szCs w:val="22"/>
        </w:rPr>
      </w:pPr>
      <w:r w:rsidRPr="00E70755">
        <w:rPr>
          <w:rFonts w:ascii="Arial" w:hAnsi="Arial" w:cs="Arial"/>
          <w:b/>
          <w:bCs/>
          <w:sz w:val="22"/>
          <w:szCs w:val="22"/>
        </w:rPr>
        <w:t>Liste des comptes du plan comptable général, à l’exclusion de toute autre information.</w:t>
      </w:r>
    </w:p>
    <w:p w14:paraId="56EA210D" w14:textId="77777777" w:rsidR="00AD08BB" w:rsidRPr="00692292" w:rsidRDefault="00AD08BB" w:rsidP="00AD08BB">
      <w:pPr>
        <w:pStyle w:val="Titre"/>
        <w:jc w:val="both"/>
        <w:rPr>
          <w:rFonts w:ascii="Arial" w:hAnsi="Arial" w:cs="Arial"/>
          <w:sz w:val="16"/>
          <w:szCs w:val="16"/>
        </w:rPr>
      </w:pPr>
    </w:p>
    <w:p w14:paraId="6F02E309" w14:textId="77777777" w:rsidR="00AD08BB" w:rsidRPr="00E70755" w:rsidRDefault="00AD08BB" w:rsidP="00AD08BB">
      <w:pPr>
        <w:pStyle w:val="MSGENFONTSTYLENAMETEMPLATEROLENUMBERMSGENFONTSTYLENAMEBYROLETEXT20"/>
        <w:shd w:val="clear" w:color="auto" w:fill="auto"/>
        <w:spacing w:after="0" w:line="240" w:lineRule="auto"/>
        <w:ind w:firstLine="0"/>
        <w:rPr>
          <w:sz w:val="22"/>
          <w:szCs w:val="22"/>
        </w:rPr>
      </w:pPr>
      <w:r w:rsidRPr="00E70755">
        <w:rPr>
          <w:sz w:val="22"/>
          <w:szCs w:val="22"/>
        </w:rPr>
        <w:t xml:space="preserve">Matériel autorisé : </w:t>
      </w:r>
    </w:p>
    <w:p w14:paraId="5CCCBF03" w14:textId="77777777" w:rsidR="00AD08BB" w:rsidRPr="00E70755" w:rsidRDefault="00AD08BB" w:rsidP="00AD08BB">
      <w:pPr>
        <w:pStyle w:val="MSGENFONTSTYLENAMETEMPLATEROLENUMBERMSGENFONTSTYLENAMEBYROLETEXT20"/>
        <w:shd w:val="clear" w:color="auto" w:fill="auto"/>
        <w:spacing w:after="0" w:line="240" w:lineRule="auto"/>
        <w:ind w:firstLine="0"/>
        <w:rPr>
          <w:b/>
          <w:sz w:val="22"/>
          <w:szCs w:val="22"/>
        </w:rPr>
      </w:pPr>
      <w:r w:rsidRPr="00E70755">
        <w:rPr>
          <w:b/>
          <w:sz w:val="22"/>
          <w:szCs w:val="22"/>
        </w:rPr>
        <w:t>- l’usage de la calculatrice avec mode examen actif est autorisé.</w:t>
      </w:r>
    </w:p>
    <w:p w14:paraId="35C8C1EA" w14:textId="77777777" w:rsidR="00AD08BB" w:rsidRPr="00E70755" w:rsidRDefault="00AD08BB" w:rsidP="00AD08BB">
      <w:pPr>
        <w:pStyle w:val="MSGENFONTSTYLENAMETEMPLATEROLENUMBERMSGENFONTSTYLENAMEBYROLETEXT20"/>
        <w:shd w:val="clear" w:color="auto" w:fill="auto"/>
        <w:spacing w:after="0" w:line="240" w:lineRule="auto"/>
        <w:ind w:firstLine="0"/>
        <w:rPr>
          <w:b/>
          <w:sz w:val="22"/>
          <w:szCs w:val="22"/>
        </w:rPr>
      </w:pPr>
      <w:r w:rsidRPr="00E70755">
        <w:rPr>
          <w:b/>
          <w:sz w:val="22"/>
          <w:szCs w:val="22"/>
        </w:rPr>
        <w:t>- l’usage de la calculatrice sans mémoire, « type collège » est autorisé.</w:t>
      </w:r>
    </w:p>
    <w:p w14:paraId="71C3F018" w14:textId="77777777" w:rsidR="00AD08BB" w:rsidRPr="00692292" w:rsidRDefault="00AD08BB" w:rsidP="00AD08BB">
      <w:pPr>
        <w:pStyle w:val="MSGENFONTSTYLENAMETEMPLATEROLENUMBERMSGENFONTSTYLENAMEBYROLETEXT20"/>
        <w:shd w:val="clear" w:color="auto" w:fill="auto"/>
        <w:spacing w:after="0" w:line="240" w:lineRule="auto"/>
        <w:ind w:firstLine="0"/>
        <w:rPr>
          <w:b/>
          <w:sz w:val="16"/>
          <w:szCs w:val="16"/>
        </w:rPr>
      </w:pPr>
    </w:p>
    <w:p w14:paraId="04DEAA81" w14:textId="77777777" w:rsidR="00AD08BB" w:rsidRPr="00E70755" w:rsidRDefault="00AD08BB" w:rsidP="00AD08BB">
      <w:pPr>
        <w:pStyle w:val="MSGENFONTSTYLENAMETEMPLATEROLENUMBERMSGENFONTSTYLENAMEBYROLETEXT20"/>
        <w:shd w:val="clear" w:color="auto" w:fill="auto"/>
        <w:spacing w:after="0" w:line="240" w:lineRule="auto"/>
        <w:ind w:firstLine="0"/>
        <w:rPr>
          <w:b/>
          <w:sz w:val="22"/>
          <w:szCs w:val="22"/>
        </w:rPr>
      </w:pPr>
      <w:r w:rsidRPr="00E70755">
        <w:rPr>
          <w:b/>
          <w:sz w:val="22"/>
          <w:szCs w:val="22"/>
        </w:rPr>
        <w:t>Tout autre matériel ou document est INTERDIT.</w:t>
      </w:r>
    </w:p>
    <w:p w14:paraId="6D3FCBFC" w14:textId="77777777" w:rsidR="00AD08BB" w:rsidRPr="00692292" w:rsidRDefault="00AD08BB" w:rsidP="00AD08BB">
      <w:pPr>
        <w:pStyle w:val="Titre"/>
        <w:jc w:val="both"/>
        <w:rPr>
          <w:rFonts w:ascii="Arial" w:hAnsi="Arial" w:cs="Arial"/>
          <w:bCs/>
          <w:sz w:val="16"/>
          <w:szCs w:val="16"/>
        </w:rPr>
      </w:pPr>
    </w:p>
    <w:p w14:paraId="43817A6F" w14:textId="77777777" w:rsidR="00AD08BB" w:rsidRPr="00E70755" w:rsidRDefault="00AD08BB" w:rsidP="00AD08BB">
      <w:pPr>
        <w:pStyle w:val="Titre"/>
        <w:jc w:val="both"/>
        <w:rPr>
          <w:rFonts w:ascii="Arial" w:hAnsi="Arial" w:cs="Arial"/>
          <w:sz w:val="22"/>
          <w:szCs w:val="22"/>
        </w:rPr>
      </w:pPr>
      <w:r w:rsidRPr="00E70755">
        <w:rPr>
          <w:rFonts w:ascii="Arial" w:hAnsi="Arial" w:cs="Arial"/>
          <w:sz w:val="22"/>
          <w:szCs w:val="22"/>
        </w:rPr>
        <w:t>Document remis au candidat :</w:t>
      </w:r>
    </w:p>
    <w:p w14:paraId="5942BFC7" w14:textId="4515ECE4" w:rsidR="00AD08BB" w:rsidRPr="00151E27" w:rsidRDefault="00AD08BB" w:rsidP="00AD08BB">
      <w:pPr>
        <w:pStyle w:val="Titre"/>
        <w:jc w:val="both"/>
        <w:rPr>
          <w:rFonts w:ascii="Arial" w:hAnsi="Arial" w:cs="Arial"/>
          <w:b/>
          <w:bCs/>
          <w:sz w:val="22"/>
          <w:szCs w:val="22"/>
        </w:rPr>
      </w:pPr>
      <w:r w:rsidRPr="00E70755">
        <w:rPr>
          <w:rFonts w:ascii="Arial" w:hAnsi="Arial" w:cs="Arial"/>
          <w:b/>
          <w:bCs/>
          <w:sz w:val="22"/>
          <w:szCs w:val="22"/>
        </w:rPr>
        <w:t xml:space="preserve">Le sujet comporte </w:t>
      </w:r>
      <w:r w:rsidRPr="00151E27">
        <w:rPr>
          <w:rFonts w:ascii="Arial" w:hAnsi="Arial" w:cs="Arial"/>
          <w:b/>
          <w:bCs/>
          <w:sz w:val="22"/>
          <w:szCs w:val="22"/>
        </w:rPr>
        <w:t>10</w:t>
      </w:r>
      <w:r w:rsidRPr="00E70755">
        <w:rPr>
          <w:rFonts w:ascii="Arial" w:hAnsi="Arial" w:cs="Arial"/>
          <w:b/>
          <w:bCs/>
          <w:sz w:val="22"/>
          <w:szCs w:val="22"/>
        </w:rPr>
        <w:t xml:space="preserve"> pages numérotées de </w:t>
      </w:r>
      <w:r w:rsidRPr="00151E27">
        <w:rPr>
          <w:rFonts w:ascii="Arial" w:hAnsi="Arial" w:cs="Arial"/>
          <w:b/>
          <w:bCs/>
          <w:sz w:val="22"/>
          <w:szCs w:val="22"/>
        </w:rPr>
        <w:t>1 / 10 à 10 / 10.</w:t>
      </w:r>
    </w:p>
    <w:p w14:paraId="70C40BC2" w14:textId="77777777" w:rsidR="00AD08BB" w:rsidRPr="00692292" w:rsidRDefault="00AD08BB" w:rsidP="00AD08BB">
      <w:pPr>
        <w:pStyle w:val="Titre"/>
        <w:pBdr>
          <w:bottom w:val="single" w:sz="4" w:space="1" w:color="auto"/>
        </w:pBdr>
        <w:jc w:val="both"/>
        <w:rPr>
          <w:rFonts w:ascii="Arial" w:hAnsi="Arial" w:cs="Arial"/>
          <w:sz w:val="16"/>
          <w:szCs w:val="16"/>
        </w:rPr>
      </w:pPr>
    </w:p>
    <w:p w14:paraId="2C0402D8" w14:textId="77777777" w:rsidR="00AD08BB" w:rsidRPr="00E70755" w:rsidRDefault="00AD08BB" w:rsidP="00AD08BB">
      <w:pPr>
        <w:pStyle w:val="Titre"/>
        <w:pBdr>
          <w:bottom w:val="single" w:sz="4" w:space="1" w:color="auto"/>
        </w:pBdr>
        <w:jc w:val="both"/>
        <w:rPr>
          <w:rFonts w:ascii="Arial" w:hAnsi="Arial" w:cs="Arial"/>
          <w:sz w:val="22"/>
          <w:szCs w:val="22"/>
        </w:rPr>
      </w:pPr>
      <w:r w:rsidRPr="00E70755">
        <w:rPr>
          <w:rFonts w:ascii="Arial" w:hAnsi="Arial" w:cs="Arial"/>
          <w:sz w:val="22"/>
          <w:szCs w:val="22"/>
        </w:rPr>
        <w:t>Il vous est demandé de vérifier que le sujet est complet dès sa mise à votre disposition.</w:t>
      </w:r>
    </w:p>
    <w:p w14:paraId="30EDEB91" w14:textId="77777777" w:rsidR="00AD08BB" w:rsidRPr="00692292" w:rsidRDefault="00AD08BB" w:rsidP="00AD08BB">
      <w:pPr>
        <w:pStyle w:val="Titre"/>
        <w:pBdr>
          <w:bottom w:val="single" w:sz="4" w:space="1" w:color="auto"/>
        </w:pBdr>
        <w:jc w:val="both"/>
        <w:rPr>
          <w:rFonts w:ascii="Arial" w:hAnsi="Arial" w:cs="Arial"/>
          <w:sz w:val="20"/>
          <w:szCs w:val="20"/>
        </w:rPr>
      </w:pPr>
    </w:p>
    <w:p w14:paraId="3272DE03" w14:textId="77777777" w:rsidR="00AD08BB" w:rsidRPr="00FC3862" w:rsidRDefault="00AD08BB" w:rsidP="00AD08BB">
      <w:pPr>
        <w:jc w:val="center"/>
        <w:rPr>
          <w:rFonts w:ascii="Arial" w:hAnsi="Arial" w:cs="Arial"/>
          <w:b/>
          <w:bCs/>
          <w:i/>
          <w:iCs/>
          <w:color w:val="000000"/>
          <w:spacing w:val="-5"/>
          <w:sz w:val="16"/>
          <w:szCs w:val="16"/>
        </w:rPr>
      </w:pPr>
    </w:p>
    <w:p w14:paraId="7BBBE5BD" w14:textId="4B55F223" w:rsidR="00AD08BB" w:rsidRPr="00E70755" w:rsidRDefault="00AD08BB" w:rsidP="00554824">
      <w:pPr>
        <w:jc w:val="center"/>
        <w:rPr>
          <w:rFonts w:ascii="Arial" w:hAnsi="Arial" w:cs="Arial"/>
          <w:b/>
          <w:bCs/>
          <w:color w:val="000000"/>
          <w:spacing w:val="-5"/>
          <w:sz w:val="22"/>
        </w:rPr>
      </w:pPr>
      <w:r w:rsidRPr="00E70755">
        <w:rPr>
          <w:rFonts w:ascii="Arial" w:hAnsi="Arial" w:cs="Arial"/>
          <w:b/>
          <w:bCs/>
          <w:i/>
          <w:iCs/>
          <w:color w:val="000000"/>
          <w:spacing w:val="-5"/>
          <w:sz w:val="22"/>
        </w:rPr>
        <w:t xml:space="preserve">Le sujet se présente sous la forme de </w:t>
      </w:r>
      <w:r w:rsidRPr="00E70755">
        <w:rPr>
          <w:rFonts w:ascii="Arial" w:hAnsi="Arial" w:cs="Arial"/>
          <w:b/>
          <w:bCs/>
          <w:i/>
          <w:iCs/>
          <w:spacing w:val="-5"/>
          <w:sz w:val="22"/>
        </w:rPr>
        <w:t>4</w:t>
      </w:r>
      <w:r w:rsidRPr="00E70755">
        <w:rPr>
          <w:rFonts w:ascii="Arial" w:hAnsi="Arial" w:cs="Arial"/>
          <w:b/>
          <w:bCs/>
          <w:i/>
          <w:iCs/>
          <w:color w:val="000000"/>
          <w:spacing w:val="-5"/>
          <w:sz w:val="22"/>
        </w:rPr>
        <w:t xml:space="preserve"> dossiers </w:t>
      </w:r>
      <w:r w:rsidR="00324672" w:rsidRPr="00E70755">
        <w:rPr>
          <w:rFonts w:ascii="Arial" w:hAnsi="Arial" w:cs="Arial"/>
          <w:b/>
          <w:bCs/>
          <w:i/>
          <w:iCs/>
          <w:color w:val="000000"/>
          <w:spacing w:val="-5"/>
          <w:sz w:val="22"/>
        </w:rPr>
        <w:t xml:space="preserve">totalement </w:t>
      </w:r>
      <w:r w:rsidRPr="00E70755">
        <w:rPr>
          <w:rFonts w:ascii="Arial" w:hAnsi="Arial" w:cs="Arial"/>
          <w:b/>
          <w:bCs/>
          <w:i/>
          <w:iCs/>
          <w:color w:val="000000"/>
          <w:spacing w:val="-5"/>
          <w:sz w:val="22"/>
        </w:rPr>
        <w:t>indépendants.</w:t>
      </w:r>
    </w:p>
    <w:p w14:paraId="72697CE4" w14:textId="77777777" w:rsidR="00AD08BB" w:rsidRPr="00E70755" w:rsidRDefault="00AD08BB" w:rsidP="00692292">
      <w:pPr>
        <w:widowControl w:val="0"/>
        <w:shd w:val="clear" w:color="auto" w:fill="FFFFFF"/>
        <w:autoSpaceDE w:val="0"/>
        <w:autoSpaceDN w:val="0"/>
        <w:adjustRightInd w:val="0"/>
        <w:ind w:right="96"/>
        <w:rPr>
          <w:rFonts w:ascii="Arial" w:hAnsi="Arial" w:cs="Arial"/>
          <w:bCs/>
          <w:iCs/>
          <w:color w:val="000000"/>
          <w:spacing w:val="-5"/>
          <w:sz w:val="22"/>
        </w:rPr>
      </w:pPr>
    </w:p>
    <w:p w14:paraId="53E93322" w14:textId="428E7340" w:rsidR="00AD08BB" w:rsidRPr="00E70755" w:rsidRDefault="00AD08BB" w:rsidP="00631BA9">
      <w:pPr>
        <w:shd w:val="clear" w:color="auto" w:fill="FFFFFF"/>
        <w:tabs>
          <w:tab w:val="left" w:leader="dot" w:pos="6096"/>
          <w:tab w:val="left" w:leader="dot" w:pos="8505"/>
        </w:tabs>
        <w:rPr>
          <w:rFonts w:ascii="Arial" w:eastAsiaTheme="minorEastAsia" w:hAnsi="Arial" w:cs="Arial"/>
          <w:b/>
          <w:bCs/>
          <w:color w:val="000000"/>
          <w:sz w:val="22"/>
        </w:rPr>
      </w:pPr>
      <w:r w:rsidRPr="00E70755">
        <w:rPr>
          <w:rFonts w:ascii="Arial" w:eastAsiaTheme="minorEastAsia" w:hAnsi="Arial" w:cs="Arial"/>
          <w:b/>
          <w:bCs/>
          <w:color w:val="000000"/>
          <w:sz w:val="22"/>
        </w:rPr>
        <w:t xml:space="preserve">DOSSIER 1 – OPÉRATION DE RESTRUCTURATION </w:t>
      </w:r>
      <w:r w:rsidR="00631BA9">
        <w:rPr>
          <w:rFonts w:ascii="Arial" w:eastAsiaTheme="minorEastAsia" w:hAnsi="Arial" w:cs="Arial"/>
          <w:b/>
          <w:bCs/>
          <w:color w:val="000000"/>
          <w:sz w:val="22"/>
        </w:rPr>
        <w:tab/>
      </w:r>
      <w:r w:rsidR="00631BA9">
        <w:rPr>
          <w:rFonts w:ascii="Arial" w:eastAsiaTheme="minorEastAsia" w:hAnsi="Arial" w:cs="Arial"/>
          <w:b/>
          <w:bCs/>
          <w:color w:val="000000"/>
          <w:sz w:val="22"/>
        </w:rPr>
        <w:tab/>
      </w:r>
      <w:r w:rsidRPr="00E70755">
        <w:rPr>
          <w:rFonts w:ascii="Arial" w:eastAsiaTheme="minorEastAsia" w:hAnsi="Arial" w:cs="Arial"/>
          <w:b/>
          <w:color w:val="000000"/>
          <w:sz w:val="22"/>
        </w:rPr>
        <w:t>(</w:t>
      </w:r>
      <w:r w:rsidRPr="00E70755">
        <w:rPr>
          <w:rFonts w:ascii="Arial" w:eastAsiaTheme="minorEastAsia" w:hAnsi="Arial" w:cs="Arial"/>
          <w:b/>
          <w:sz w:val="22"/>
        </w:rPr>
        <w:t>5</w:t>
      </w:r>
      <w:r w:rsidRPr="00E70755">
        <w:rPr>
          <w:rFonts w:ascii="Arial" w:eastAsiaTheme="minorEastAsia" w:hAnsi="Arial" w:cs="Arial"/>
          <w:b/>
          <w:color w:val="000000"/>
          <w:sz w:val="22"/>
        </w:rPr>
        <w:t xml:space="preserve"> points)</w:t>
      </w:r>
    </w:p>
    <w:p w14:paraId="345B8661" w14:textId="12A15DA8" w:rsidR="00AD08BB" w:rsidRPr="00E70755" w:rsidRDefault="00AD08BB" w:rsidP="00631BA9">
      <w:pPr>
        <w:shd w:val="clear" w:color="auto" w:fill="FFFFFF"/>
        <w:tabs>
          <w:tab w:val="left" w:leader="dot" w:pos="6096"/>
          <w:tab w:val="left" w:leader="dot" w:pos="8505"/>
        </w:tabs>
        <w:ind w:left="32"/>
        <w:rPr>
          <w:rFonts w:ascii="Arial" w:eastAsiaTheme="minorEastAsia" w:hAnsi="Arial" w:cs="Arial"/>
          <w:b/>
          <w:bCs/>
          <w:color w:val="000000"/>
          <w:sz w:val="22"/>
        </w:rPr>
      </w:pPr>
      <w:r w:rsidRPr="00E70755">
        <w:rPr>
          <w:rFonts w:ascii="Arial" w:eastAsiaTheme="minorEastAsia" w:hAnsi="Arial" w:cs="Arial"/>
          <w:b/>
          <w:bCs/>
          <w:color w:val="000000"/>
          <w:sz w:val="22"/>
        </w:rPr>
        <w:t xml:space="preserve">DOSSIER 2 – COMPTES DE GROUPE </w:t>
      </w:r>
      <w:r w:rsidR="00631BA9">
        <w:rPr>
          <w:rFonts w:ascii="Arial" w:eastAsiaTheme="minorEastAsia" w:hAnsi="Arial" w:cs="Arial"/>
          <w:b/>
          <w:bCs/>
          <w:color w:val="000000"/>
          <w:sz w:val="22"/>
        </w:rPr>
        <w:tab/>
      </w:r>
      <w:r w:rsidR="00631BA9">
        <w:rPr>
          <w:rFonts w:ascii="Arial" w:eastAsiaTheme="minorEastAsia" w:hAnsi="Arial" w:cs="Arial"/>
          <w:b/>
          <w:bCs/>
          <w:color w:val="000000"/>
          <w:sz w:val="22"/>
        </w:rPr>
        <w:tab/>
      </w:r>
      <w:r w:rsidRPr="00E70755">
        <w:rPr>
          <w:rFonts w:ascii="Arial" w:eastAsiaTheme="minorEastAsia" w:hAnsi="Arial" w:cs="Arial"/>
          <w:b/>
          <w:color w:val="000000"/>
          <w:sz w:val="22"/>
        </w:rPr>
        <w:t>(</w:t>
      </w:r>
      <w:r w:rsidRPr="00E70755">
        <w:rPr>
          <w:rFonts w:ascii="Arial" w:eastAsiaTheme="minorEastAsia" w:hAnsi="Arial" w:cs="Arial"/>
          <w:b/>
          <w:sz w:val="22"/>
        </w:rPr>
        <w:t>8</w:t>
      </w:r>
      <w:r w:rsidRPr="00E70755">
        <w:rPr>
          <w:rFonts w:ascii="Arial" w:eastAsiaTheme="minorEastAsia" w:hAnsi="Arial" w:cs="Arial"/>
          <w:b/>
          <w:color w:val="000000"/>
          <w:sz w:val="22"/>
        </w:rPr>
        <w:t xml:space="preserve"> points)</w:t>
      </w:r>
    </w:p>
    <w:p w14:paraId="363F07B6" w14:textId="591DDCAE" w:rsidR="00AD08BB" w:rsidRPr="00E70755" w:rsidRDefault="00AD08BB" w:rsidP="00631BA9">
      <w:pPr>
        <w:shd w:val="clear" w:color="auto" w:fill="FFFFFF"/>
        <w:tabs>
          <w:tab w:val="left" w:leader="dot" w:pos="6096"/>
          <w:tab w:val="left" w:leader="dot" w:pos="8505"/>
        </w:tabs>
        <w:ind w:left="32"/>
        <w:rPr>
          <w:rFonts w:ascii="Arial" w:eastAsiaTheme="minorEastAsia" w:hAnsi="Arial" w:cs="Arial"/>
          <w:b/>
          <w:color w:val="000000"/>
          <w:sz w:val="22"/>
        </w:rPr>
      </w:pPr>
      <w:r w:rsidRPr="00E70755">
        <w:rPr>
          <w:rFonts w:ascii="Arial" w:eastAsiaTheme="minorEastAsia" w:hAnsi="Arial" w:cs="Arial"/>
          <w:b/>
          <w:bCs/>
          <w:color w:val="000000"/>
          <w:sz w:val="22"/>
        </w:rPr>
        <w:t xml:space="preserve">DOSSIER 3 – NORMES IFRS </w:t>
      </w:r>
      <w:r w:rsidR="00631BA9">
        <w:rPr>
          <w:rFonts w:ascii="Arial" w:eastAsiaTheme="minorEastAsia" w:hAnsi="Arial" w:cs="Arial"/>
          <w:b/>
          <w:bCs/>
          <w:color w:val="000000"/>
          <w:sz w:val="22"/>
        </w:rPr>
        <w:tab/>
      </w:r>
      <w:r w:rsidR="00631BA9">
        <w:rPr>
          <w:rFonts w:ascii="Arial" w:eastAsiaTheme="minorEastAsia" w:hAnsi="Arial" w:cs="Arial"/>
          <w:b/>
          <w:bCs/>
          <w:color w:val="000000"/>
          <w:sz w:val="22"/>
        </w:rPr>
        <w:tab/>
      </w:r>
      <w:r w:rsidRPr="00E70755">
        <w:rPr>
          <w:rFonts w:ascii="Arial" w:eastAsiaTheme="minorEastAsia" w:hAnsi="Arial" w:cs="Arial"/>
          <w:b/>
          <w:color w:val="000000"/>
          <w:sz w:val="22"/>
        </w:rPr>
        <w:t>(</w:t>
      </w:r>
      <w:r w:rsidRPr="00E70755">
        <w:rPr>
          <w:rFonts w:ascii="Arial" w:eastAsiaTheme="minorEastAsia" w:hAnsi="Arial" w:cs="Arial"/>
          <w:b/>
          <w:sz w:val="22"/>
        </w:rPr>
        <w:t>2</w:t>
      </w:r>
      <w:r w:rsidRPr="00E70755">
        <w:rPr>
          <w:rFonts w:ascii="Arial" w:eastAsiaTheme="minorEastAsia" w:hAnsi="Arial" w:cs="Arial"/>
          <w:b/>
          <w:color w:val="000000"/>
          <w:sz w:val="22"/>
        </w:rPr>
        <w:t xml:space="preserve"> points)</w:t>
      </w:r>
    </w:p>
    <w:p w14:paraId="78846775" w14:textId="44C32EEA" w:rsidR="00AD08BB" w:rsidRPr="00E70755" w:rsidRDefault="00AD08BB" w:rsidP="00631BA9">
      <w:pPr>
        <w:shd w:val="clear" w:color="auto" w:fill="FFFFFF"/>
        <w:tabs>
          <w:tab w:val="left" w:leader="dot" w:pos="6096"/>
          <w:tab w:val="left" w:leader="dot" w:pos="8505"/>
        </w:tabs>
        <w:ind w:left="0"/>
        <w:rPr>
          <w:rFonts w:ascii="Arial" w:eastAsiaTheme="minorEastAsia" w:hAnsi="Arial" w:cs="Arial"/>
          <w:bCs/>
          <w:color w:val="000000"/>
          <w:sz w:val="22"/>
        </w:rPr>
      </w:pPr>
      <w:r w:rsidRPr="00E70755">
        <w:rPr>
          <w:rFonts w:ascii="Arial" w:eastAsiaTheme="minorEastAsia" w:hAnsi="Arial" w:cs="Arial"/>
          <w:b/>
          <w:color w:val="000000"/>
          <w:sz w:val="22"/>
        </w:rPr>
        <w:t xml:space="preserve">DOSSIER 4 – AUDIT ET COMMISSARIAT AUX COMPTES </w:t>
      </w:r>
      <w:r w:rsidR="00631BA9">
        <w:rPr>
          <w:rFonts w:ascii="Arial" w:eastAsiaTheme="minorEastAsia" w:hAnsi="Arial" w:cs="Arial"/>
          <w:b/>
          <w:color w:val="000000"/>
          <w:sz w:val="22"/>
        </w:rPr>
        <w:tab/>
      </w:r>
      <w:r w:rsidR="00631BA9">
        <w:rPr>
          <w:rFonts w:ascii="Arial" w:eastAsiaTheme="minorEastAsia" w:hAnsi="Arial" w:cs="Arial"/>
          <w:b/>
          <w:color w:val="000000"/>
          <w:sz w:val="22"/>
        </w:rPr>
        <w:tab/>
      </w:r>
      <w:r w:rsidRPr="00E70755">
        <w:rPr>
          <w:rFonts w:ascii="Arial" w:eastAsiaTheme="minorEastAsia" w:hAnsi="Arial" w:cs="Arial"/>
          <w:b/>
          <w:color w:val="000000"/>
          <w:sz w:val="22"/>
        </w:rPr>
        <w:t>(5 points)</w:t>
      </w:r>
    </w:p>
    <w:p w14:paraId="467F053E" w14:textId="1A6C7183" w:rsidR="00AD08BB" w:rsidRPr="00E70755" w:rsidRDefault="00AD08BB" w:rsidP="00554824">
      <w:pPr>
        <w:shd w:val="clear" w:color="auto" w:fill="FFFFFF"/>
        <w:rPr>
          <w:rFonts w:ascii="Arial" w:eastAsiaTheme="minorEastAsia" w:hAnsi="Arial" w:cs="Arial"/>
          <w:bCs/>
          <w:color w:val="000000"/>
          <w:spacing w:val="-7"/>
          <w:sz w:val="22"/>
        </w:rPr>
      </w:pPr>
      <w:r w:rsidRPr="00E70755">
        <w:rPr>
          <w:rFonts w:ascii="Arial" w:eastAsiaTheme="minorEastAsia" w:hAnsi="Arial" w:cs="Arial"/>
          <w:bCs/>
          <w:color w:val="000000"/>
          <w:spacing w:val="-7"/>
          <w:sz w:val="22"/>
        </w:rPr>
        <w:t>_______________________________________________________________</w:t>
      </w:r>
      <w:r w:rsidR="00E70755">
        <w:rPr>
          <w:rFonts w:ascii="Arial" w:eastAsiaTheme="minorEastAsia" w:hAnsi="Arial" w:cs="Arial"/>
          <w:bCs/>
          <w:color w:val="000000"/>
          <w:spacing w:val="-7"/>
          <w:sz w:val="22"/>
        </w:rPr>
        <w:t>________</w:t>
      </w:r>
      <w:r w:rsidRPr="00E70755">
        <w:rPr>
          <w:rFonts w:ascii="Arial" w:eastAsiaTheme="minorEastAsia" w:hAnsi="Arial" w:cs="Arial"/>
          <w:bCs/>
          <w:color w:val="000000"/>
          <w:spacing w:val="-7"/>
          <w:sz w:val="22"/>
        </w:rPr>
        <w:t>____________</w:t>
      </w:r>
    </w:p>
    <w:p w14:paraId="19A722E7" w14:textId="02E24558" w:rsidR="00AD08BB" w:rsidRPr="00E70755" w:rsidRDefault="00AD08BB" w:rsidP="00403350">
      <w:pPr>
        <w:keepNext/>
        <w:keepLines/>
        <w:spacing w:before="40"/>
        <w:jc w:val="center"/>
        <w:outlineLvl w:val="7"/>
        <w:rPr>
          <w:rFonts w:ascii="Arial" w:eastAsiaTheme="majorEastAsia" w:hAnsi="Arial" w:cs="Arial"/>
          <w:b/>
          <w:i/>
          <w:color w:val="272727" w:themeColor="text1" w:themeTint="D8"/>
          <w:sz w:val="22"/>
        </w:rPr>
      </w:pPr>
      <w:r w:rsidRPr="00E70755">
        <w:rPr>
          <w:rFonts w:ascii="Arial" w:eastAsiaTheme="majorEastAsia" w:hAnsi="Arial" w:cs="Arial"/>
          <w:b/>
          <w:i/>
          <w:color w:val="272727" w:themeColor="text1" w:themeTint="D8"/>
          <w:sz w:val="22"/>
        </w:rPr>
        <w:t xml:space="preserve">Le sujet comporte </w:t>
      </w:r>
      <w:r w:rsidR="00324672" w:rsidRPr="0080284C">
        <w:rPr>
          <w:rFonts w:ascii="Arial" w:eastAsiaTheme="majorEastAsia" w:hAnsi="Arial" w:cs="Arial"/>
          <w:b/>
          <w:i/>
          <w:sz w:val="22"/>
        </w:rPr>
        <w:t>1</w:t>
      </w:r>
      <w:r w:rsidR="00692292" w:rsidRPr="0080284C">
        <w:rPr>
          <w:rFonts w:ascii="Arial" w:eastAsiaTheme="majorEastAsia" w:hAnsi="Arial" w:cs="Arial"/>
          <w:b/>
          <w:i/>
          <w:sz w:val="22"/>
        </w:rPr>
        <w:t>1</w:t>
      </w:r>
      <w:r w:rsidRPr="00E70755">
        <w:rPr>
          <w:rFonts w:ascii="Arial" w:eastAsiaTheme="majorEastAsia" w:hAnsi="Arial" w:cs="Arial"/>
          <w:b/>
          <w:i/>
          <w:color w:val="272727" w:themeColor="text1" w:themeTint="D8"/>
          <w:sz w:val="22"/>
        </w:rPr>
        <w:t xml:space="preserve"> annexes.</w:t>
      </w:r>
    </w:p>
    <w:p w14:paraId="02BBE66A" w14:textId="384AEA7E" w:rsidR="00A52A6A" w:rsidRPr="00E70755" w:rsidRDefault="00A52A6A" w:rsidP="0053568B">
      <w:pPr>
        <w:shd w:val="clear" w:color="auto" w:fill="FFFFFF"/>
        <w:tabs>
          <w:tab w:val="left" w:pos="5387"/>
          <w:tab w:val="left" w:pos="9356"/>
          <w:tab w:val="right" w:pos="9923"/>
        </w:tabs>
        <w:spacing w:after="100"/>
        <w:rPr>
          <w:rFonts w:ascii="Arial" w:eastAsiaTheme="minorEastAsia" w:hAnsi="Arial" w:cs="Arial"/>
          <w:b/>
          <w:bCs/>
          <w:color w:val="000000"/>
          <w:sz w:val="22"/>
          <w:u w:val="single"/>
        </w:rPr>
      </w:pPr>
      <w:r w:rsidRPr="00E70755">
        <w:rPr>
          <w:rFonts w:ascii="Arial" w:eastAsiaTheme="minorEastAsia" w:hAnsi="Arial" w:cs="Arial"/>
          <w:b/>
          <w:bCs/>
          <w:color w:val="000000"/>
          <w:sz w:val="22"/>
          <w:u w:val="single"/>
        </w:rPr>
        <w:t>DOSSIER 1</w:t>
      </w:r>
    </w:p>
    <w:p w14:paraId="73095348" w14:textId="5FA830A8" w:rsidR="00A52A6A" w:rsidRPr="00E70755" w:rsidRDefault="00E70755" w:rsidP="00E70755">
      <w:pPr>
        <w:pStyle w:val="Paragraphedeliste"/>
        <w:shd w:val="clear" w:color="auto" w:fill="FFFFFF"/>
        <w:tabs>
          <w:tab w:val="left" w:pos="1276"/>
          <w:tab w:val="right" w:leader="dot" w:pos="9923"/>
        </w:tabs>
        <w:spacing w:after="0" w:line="240" w:lineRule="auto"/>
        <w:ind w:left="0"/>
        <w:contextualSpacing w:val="0"/>
        <w:jc w:val="both"/>
        <w:rPr>
          <w:rFonts w:ascii="Arial" w:hAnsi="Arial" w:cs="Arial"/>
          <w:bCs/>
        </w:rPr>
      </w:pPr>
      <w:r w:rsidRPr="00E70755">
        <w:rPr>
          <w:rFonts w:ascii="Arial" w:hAnsi="Arial" w:cs="Arial"/>
          <w:bCs/>
        </w:rPr>
        <w:t>Annexe</w:t>
      </w:r>
      <w:r>
        <w:rPr>
          <w:rFonts w:ascii="Arial" w:hAnsi="Arial" w:cs="Arial"/>
          <w:bCs/>
        </w:rPr>
        <w:t xml:space="preserve"> 1.1</w:t>
      </w:r>
      <w:r>
        <w:rPr>
          <w:rFonts w:ascii="Arial" w:hAnsi="Arial" w:cs="Arial"/>
          <w:bCs/>
        </w:rPr>
        <w:tab/>
      </w:r>
      <w:r w:rsidR="00A52A6A" w:rsidRPr="00E70755">
        <w:rPr>
          <w:rFonts w:ascii="Arial" w:hAnsi="Arial" w:cs="Arial"/>
          <w:bCs/>
        </w:rPr>
        <w:t>Données générales sur l’activité et schéma de l’opération.</w:t>
      </w:r>
    </w:p>
    <w:p w14:paraId="3A751E61" w14:textId="5C74AFFA" w:rsidR="00E70755" w:rsidRPr="00E70755" w:rsidRDefault="00E70755" w:rsidP="00E70755">
      <w:pPr>
        <w:pStyle w:val="Paragraphedeliste"/>
        <w:shd w:val="clear" w:color="auto" w:fill="FFFFFF"/>
        <w:tabs>
          <w:tab w:val="left" w:pos="1276"/>
          <w:tab w:val="right" w:leader="dot" w:pos="9923"/>
        </w:tabs>
        <w:spacing w:after="0" w:line="240" w:lineRule="auto"/>
        <w:ind w:left="0"/>
        <w:jc w:val="both"/>
        <w:rPr>
          <w:rFonts w:ascii="Arial" w:hAnsi="Arial" w:cs="Arial"/>
        </w:rPr>
      </w:pPr>
      <w:r w:rsidRPr="00E70755">
        <w:rPr>
          <w:rFonts w:ascii="Arial" w:hAnsi="Arial" w:cs="Arial"/>
          <w:bCs/>
        </w:rPr>
        <w:t>A</w:t>
      </w:r>
      <w:r>
        <w:rPr>
          <w:rFonts w:ascii="Arial" w:hAnsi="Arial" w:cs="Arial"/>
          <w:bCs/>
        </w:rPr>
        <w:t>nnexe 1.2</w:t>
      </w:r>
      <w:r>
        <w:rPr>
          <w:rFonts w:ascii="Arial" w:hAnsi="Arial" w:cs="Arial"/>
          <w:bCs/>
        </w:rPr>
        <w:tab/>
      </w:r>
      <w:r w:rsidRPr="00E70755">
        <w:rPr>
          <w:rFonts w:ascii="Arial" w:hAnsi="Arial" w:cs="Arial"/>
        </w:rPr>
        <w:t>Données financières relatives aux sociétés et à l’opération envisagée.</w:t>
      </w:r>
    </w:p>
    <w:p w14:paraId="01CA6D7C" w14:textId="3FFA85B1" w:rsidR="00E70755" w:rsidRPr="00E70755" w:rsidRDefault="00E70755" w:rsidP="00E97E41">
      <w:pPr>
        <w:tabs>
          <w:tab w:val="left" w:pos="1276"/>
        </w:tabs>
        <w:ind w:hanging="34"/>
        <w:rPr>
          <w:rFonts w:ascii="Arial" w:hAnsi="Arial" w:cs="Arial"/>
          <w:sz w:val="22"/>
        </w:rPr>
      </w:pPr>
      <w:r w:rsidRPr="00E70755">
        <w:rPr>
          <w:rFonts w:ascii="Arial" w:hAnsi="Arial" w:cs="Arial"/>
          <w:sz w:val="22"/>
        </w:rPr>
        <w:t>A</w:t>
      </w:r>
      <w:r>
        <w:rPr>
          <w:rFonts w:ascii="Arial" w:hAnsi="Arial" w:cs="Arial"/>
          <w:sz w:val="22"/>
        </w:rPr>
        <w:t>nnexe 1.3</w:t>
      </w:r>
      <w:r>
        <w:rPr>
          <w:rFonts w:ascii="Arial" w:hAnsi="Arial" w:cs="Arial"/>
          <w:sz w:val="22"/>
        </w:rPr>
        <w:tab/>
      </w:r>
      <w:r w:rsidRPr="00E70755">
        <w:rPr>
          <w:rFonts w:ascii="Arial" w:hAnsi="Arial" w:cs="Arial"/>
          <w:sz w:val="22"/>
        </w:rPr>
        <w:t>Extrait du Plan comptable général (</w:t>
      </w:r>
      <w:r w:rsidRPr="00E70755">
        <w:rPr>
          <w:rFonts w:ascii="Arial" w:eastAsia="Calibri" w:hAnsi="Arial" w:cs="Arial"/>
          <w:bCs/>
          <w:color w:val="000000"/>
          <w:sz w:val="22"/>
        </w:rPr>
        <w:t>titre VII, chapitre 4, section 2</w:t>
      </w:r>
      <w:r w:rsidR="00252187">
        <w:rPr>
          <w:rFonts w:ascii="Arial" w:hAnsi="Arial" w:cs="Arial"/>
          <w:sz w:val="22"/>
        </w:rPr>
        <w:t>).</w:t>
      </w:r>
    </w:p>
    <w:p w14:paraId="624FE280" w14:textId="5B3BA048" w:rsidR="00324672" w:rsidRDefault="00E70755" w:rsidP="00E70755">
      <w:pPr>
        <w:pStyle w:val="Paragraphedeliste"/>
        <w:shd w:val="clear" w:color="auto" w:fill="FFFFFF"/>
        <w:tabs>
          <w:tab w:val="left" w:pos="1276"/>
          <w:tab w:val="right" w:leader="dot" w:pos="9923"/>
        </w:tabs>
        <w:spacing w:after="0" w:line="240" w:lineRule="auto"/>
        <w:ind w:left="0"/>
        <w:jc w:val="both"/>
        <w:rPr>
          <w:rFonts w:ascii="Arial" w:hAnsi="Arial" w:cs="Arial"/>
          <w:szCs w:val="20"/>
        </w:rPr>
      </w:pPr>
      <w:r>
        <w:rPr>
          <w:rFonts w:ascii="Arial" w:hAnsi="Arial" w:cs="Arial"/>
          <w:bCs/>
        </w:rPr>
        <w:t>Annexe 1.4</w:t>
      </w:r>
      <w:r>
        <w:rPr>
          <w:rFonts w:ascii="Arial" w:hAnsi="Arial" w:cs="Arial"/>
          <w:bCs/>
        </w:rPr>
        <w:tab/>
      </w:r>
      <w:r w:rsidR="00252187" w:rsidRPr="00252187">
        <w:rPr>
          <w:rFonts w:ascii="Arial" w:hAnsi="Arial" w:cs="Arial"/>
          <w:szCs w:val="20"/>
        </w:rPr>
        <w:t>Extraits du traité de fusion.</w:t>
      </w:r>
    </w:p>
    <w:p w14:paraId="0DDA1E0F" w14:textId="77777777" w:rsidR="00252187" w:rsidRDefault="00252187" w:rsidP="00E70755">
      <w:pPr>
        <w:pStyle w:val="Paragraphedeliste"/>
        <w:shd w:val="clear" w:color="auto" w:fill="FFFFFF"/>
        <w:tabs>
          <w:tab w:val="left" w:pos="1276"/>
          <w:tab w:val="right" w:leader="dot" w:pos="9923"/>
        </w:tabs>
        <w:spacing w:after="0" w:line="240" w:lineRule="auto"/>
        <w:ind w:left="0"/>
        <w:jc w:val="both"/>
        <w:rPr>
          <w:rFonts w:ascii="Arial" w:hAnsi="Arial" w:cs="Arial"/>
          <w:b/>
          <w:szCs w:val="20"/>
          <w:u w:val="single"/>
        </w:rPr>
      </w:pPr>
    </w:p>
    <w:p w14:paraId="6DEBA795" w14:textId="6FEA95CB" w:rsidR="00252187" w:rsidRDefault="00252187" w:rsidP="0053568B">
      <w:pPr>
        <w:pStyle w:val="Paragraphedeliste"/>
        <w:shd w:val="clear" w:color="auto" w:fill="FFFFFF"/>
        <w:tabs>
          <w:tab w:val="left" w:pos="1276"/>
          <w:tab w:val="right" w:leader="dot" w:pos="9923"/>
        </w:tabs>
        <w:spacing w:after="100" w:line="240" w:lineRule="auto"/>
        <w:ind w:left="0"/>
        <w:contextualSpacing w:val="0"/>
        <w:jc w:val="both"/>
        <w:rPr>
          <w:rFonts w:ascii="Arial" w:hAnsi="Arial" w:cs="Arial"/>
          <w:bCs/>
        </w:rPr>
      </w:pPr>
      <w:r w:rsidRPr="00252187">
        <w:rPr>
          <w:rFonts w:ascii="Arial" w:hAnsi="Arial" w:cs="Arial"/>
          <w:b/>
          <w:szCs w:val="20"/>
          <w:u w:val="single"/>
        </w:rPr>
        <w:t xml:space="preserve">DOSSIER 2 </w:t>
      </w:r>
    </w:p>
    <w:p w14:paraId="3F1E0B43" w14:textId="12D06231" w:rsidR="00252187" w:rsidRDefault="00324672" w:rsidP="00252187">
      <w:pPr>
        <w:pStyle w:val="Paragraphedeliste"/>
        <w:shd w:val="clear" w:color="auto" w:fill="FFFFFF"/>
        <w:tabs>
          <w:tab w:val="left" w:pos="1276"/>
          <w:tab w:val="right" w:leader="dot" w:pos="9923"/>
        </w:tabs>
        <w:spacing w:after="0" w:line="240" w:lineRule="auto"/>
        <w:ind w:left="0"/>
        <w:jc w:val="both"/>
        <w:rPr>
          <w:rFonts w:ascii="Arial" w:hAnsi="Arial" w:cs="Arial"/>
          <w:bCs/>
        </w:rPr>
      </w:pPr>
      <w:r w:rsidRPr="00E70755">
        <w:rPr>
          <w:rFonts w:ascii="Arial" w:hAnsi="Arial" w:cs="Arial"/>
          <w:bCs/>
        </w:rPr>
        <w:t>A</w:t>
      </w:r>
      <w:r w:rsidR="00252187">
        <w:rPr>
          <w:rFonts w:ascii="Arial" w:hAnsi="Arial" w:cs="Arial"/>
          <w:bCs/>
        </w:rPr>
        <w:t>nnexe</w:t>
      </w:r>
      <w:r w:rsidRPr="00E70755">
        <w:rPr>
          <w:rFonts w:ascii="Arial" w:hAnsi="Arial" w:cs="Arial"/>
          <w:bCs/>
        </w:rPr>
        <w:t xml:space="preserve"> 2.1</w:t>
      </w:r>
      <w:r w:rsidR="00252187">
        <w:rPr>
          <w:rFonts w:ascii="Arial" w:hAnsi="Arial" w:cs="Arial"/>
          <w:bCs/>
        </w:rPr>
        <w:tab/>
      </w:r>
      <w:r w:rsidR="002914F9" w:rsidRPr="002914F9">
        <w:rPr>
          <w:rFonts w:ascii="Arial" w:hAnsi="Arial" w:cs="Arial"/>
          <w:bCs/>
        </w:rPr>
        <w:t>Organigramme du groupe MIREMEX.</w:t>
      </w:r>
    </w:p>
    <w:p w14:paraId="329E2E43" w14:textId="77777777" w:rsidR="0053568B" w:rsidRPr="00692292" w:rsidRDefault="002914F9" w:rsidP="0053568B">
      <w:pPr>
        <w:tabs>
          <w:tab w:val="left" w:pos="1276"/>
        </w:tabs>
        <w:ind w:left="0"/>
        <w:rPr>
          <w:rFonts w:ascii="Arial" w:hAnsi="Arial" w:cs="Arial"/>
          <w:bCs/>
          <w:sz w:val="22"/>
        </w:rPr>
      </w:pPr>
      <w:r w:rsidRPr="00692292">
        <w:rPr>
          <w:rFonts w:ascii="Arial" w:hAnsi="Arial" w:cs="Arial"/>
          <w:bCs/>
          <w:sz w:val="22"/>
        </w:rPr>
        <w:t>Annexe 2.2</w:t>
      </w:r>
      <w:r w:rsidRPr="00692292">
        <w:rPr>
          <w:rFonts w:ascii="Arial" w:hAnsi="Arial" w:cs="Arial"/>
          <w:bCs/>
          <w:sz w:val="22"/>
        </w:rPr>
        <w:tab/>
      </w:r>
      <w:r w:rsidR="0053568B" w:rsidRPr="00692292">
        <w:rPr>
          <w:rFonts w:ascii="Arial" w:hAnsi="Arial" w:cs="Arial"/>
          <w:bCs/>
          <w:sz w:val="22"/>
        </w:rPr>
        <w:t>Informations relatives à l'acquisition d'un matériel avec subvention de la SA BRINX.</w:t>
      </w:r>
    </w:p>
    <w:p w14:paraId="5F53AA98" w14:textId="4D8FDB22" w:rsidR="002914F9" w:rsidRDefault="0053568B" w:rsidP="002914F9">
      <w:pPr>
        <w:pStyle w:val="Paragraphedeliste"/>
        <w:shd w:val="clear" w:color="auto" w:fill="FFFFFF"/>
        <w:tabs>
          <w:tab w:val="left" w:pos="1276"/>
          <w:tab w:val="right" w:leader="dot" w:pos="9923"/>
        </w:tabs>
        <w:spacing w:after="0" w:line="240" w:lineRule="auto"/>
        <w:ind w:left="0"/>
        <w:jc w:val="both"/>
        <w:rPr>
          <w:rFonts w:ascii="Arial" w:hAnsi="Arial" w:cs="Arial"/>
          <w:bCs/>
        </w:rPr>
      </w:pPr>
      <w:r>
        <w:rPr>
          <w:rFonts w:ascii="Arial" w:hAnsi="Arial" w:cs="Arial"/>
          <w:bCs/>
        </w:rPr>
        <w:t>Annexe 2.3</w:t>
      </w:r>
      <w:r>
        <w:rPr>
          <w:rFonts w:ascii="Arial" w:hAnsi="Arial" w:cs="Arial"/>
          <w:bCs/>
        </w:rPr>
        <w:tab/>
      </w:r>
      <w:r w:rsidRPr="0053568B">
        <w:rPr>
          <w:rFonts w:ascii="Arial" w:hAnsi="Arial" w:cs="Arial"/>
          <w:bCs/>
        </w:rPr>
        <w:t>Informations relatives à la SA FEREX au 31/12/2021.</w:t>
      </w:r>
    </w:p>
    <w:p w14:paraId="22D694C0" w14:textId="42174FD7" w:rsidR="0053568B" w:rsidRPr="002914F9" w:rsidRDefault="0053568B" w:rsidP="002914F9">
      <w:pPr>
        <w:pStyle w:val="Paragraphedeliste"/>
        <w:shd w:val="clear" w:color="auto" w:fill="FFFFFF"/>
        <w:tabs>
          <w:tab w:val="left" w:pos="1276"/>
          <w:tab w:val="right" w:leader="dot" w:pos="9923"/>
        </w:tabs>
        <w:spacing w:after="0" w:line="240" w:lineRule="auto"/>
        <w:ind w:left="0"/>
        <w:jc w:val="both"/>
        <w:rPr>
          <w:rFonts w:ascii="Arial" w:hAnsi="Arial" w:cs="Arial"/>
          <w:bCs/>
        </w:rPr>
      </w:pPr>
      <w:r>
        <w:rPr>
          <w:rFonts w:ascii="Arial" w:hAnsi="Arial" w:cs="Arial"/>
          <w:bCs/>
        </w:rPr>
        <w:t>Annexe 2.4</w:t>
      </w:r>
      <w:r>
        <w:rPr>
          <w:rFonts w:ascii="Arial" w:hAnsi="Arial" w:cs="Arial"/>
          <w:bCs/>
        </w:rPr>
        <w:tab/>
      </w:r>
      <w:r w:rsidR="00554824" w:rsidRPr="00554824">
        <w:rPr>
          <w:rFonts w:ascii="Arial" w:hAnsi="Arial" w:cs="Arial"/>
          <w:bCs/>
        </w:rPr>
        <w:t>Informations sur la prise de contrôle de la SA TIMEX.</w:t>
      </w:r>
    </w:p>
    <w:p w14:paraId="56E0A88E" w14:textId="5B82283B" w:rsidR="00324672" w:rsidRDefault="0053568B" w:rsidP="0053568B">
      <w:pPr>
        <w:pStyle w:val="Paragraphedeliste"/>
        <w:shd w:val="clear" w:color="auto" w:fill="FFFFFF"/>
        <w:tabs>
          <w:tab w:val="left" w:pos="1276"/>
          <w:tab w:val="right" w:leader="dot" w:pos="9923"/>
        </w:tabs>
        <w:spacing w:after="0" w:line="240" w:lineRule="auto"/>
        <w:ind w:left="0"/>
        <w:jc w:val="both"/>
        <w:rPr>
          <w:rFonts w:ascii="Arial" w:hAnsi="Arial" w:cs="Arial"/>
          <w:bCs/>
        </w:rPr>
      </w:pPr>
      <w:r>
        <w:rPr>
          <w:rFonts w:ascii="Arial" w:hAnsi="Arial" w:cs="Arial"/>
          <w:bCs/>
        </w:rPr>
        <w:t>Annexe</w:t>
      </w:r>
      <w:r w:rsidR="00324672" w:rsidRPr="00E70755">
        <w:rPr>
          <w:rFonts w:ascii="Arial" w:hAnsi="Arial" w:cs="Arial"/>
          <w:bCs/>
        </w:rPr>
        <w:t xml:space="preserve"> 2.5</w:t>
      </w:r>
      <w:r>
        <w:rPr>
          <w:rFonts w:ascii="Arial" w:hAnsi="Arial" w:cs="Arial"/>
          <w:bCs/>
        </w:rPr>
        <w:tab/>
      </w:r>
      <w:r w:rsidR="00554824" w:rsidRPr="00554824">
        <w:rPr>
          <w:rFonts w:ascii="Arial" w:hAnsi="Arial" w:cs="Arial"/>
          <w:bCs/>
        </w:rPr>
        <w:t>Extrait de la norme IFRS 3.</w:t>
      </w:r>
    </w:p>
    <w:p w14:paraId="35DB949C" w14:textId="6BD86267" w:rsidR="0053568B" w:rsidRDefault="0053568B" w:rsidP="00252187">
      <w:pPr>
        <w:pStyle w:val="Paragraphedeliste"/>
        <w:shd w:val="clear" w:color="auto" w:fill="FFFFFF"/>
        <w:tabs>
          <w:tab w:val="left" w:pos="1418"/>
          <w:tab w:val="right" w:leader="dot" w:pos="9923"/>
        </w:tabs>
        <w:spacing w:after="0" w:line="240" w:lineRule="auto"/>
        <w:ind w:left="0"/>
        <w:jc w:val="both"/>
        <w:rPr>
          <w:rFonts w:ascii="Arial" w:hAnsi="Arial" w:cs="Arial"/>
          <w:bCs/>
        </w:rPr>
      </w:pPr>
    </w:p>
    <w:p w14:paraId="67440486" w14:textId="4EF34182" w:rsidR="0053568B" w:rsidRPr="0053568B" w:rsidRDefault="0053568B" w:rsidP="0053568B">
      <w:pPr>
        <w:pStyle w:val="Paragraphedeliste"/>
        <w:shd w:val="clear" w:color="auto" w:fill="FFFFFF"/>
        <w:tabs>
          <w:tab w:val="left" w:pos="1418"/>
          <w:tab w:val="right" w:leader="dot" w:pos="9923"/>
        </w:tabs>
        <w:spacing w:after="100" w:line="240" w:lineRule="auto"/>
        <w:ind w:left="0"/>
        <w:contextualSpacing w:val="0"/>
        <w:jc w:val="both"/>
        <w:rPr>
          <w:rFonts w:ascii="Arial" w:hAnsi="Arial" w:cs="Arial"/>
          <w:b/>
          <w:bCs/>
          <w:u w:val="single"/>
        </w:rPr>
      </w:pPr>
      <w:r w:rsidRPr="0053568B">
        <w:rPr>
          <w:rFonts w:ascii="Arial" w:hAnsi="Arial" w:cs="Arial"/>
          <w:b/>
          <w:bCs/>
          <w:u w:val="single"/>
        </w:rPr>
        <w:t>DOSSIER 3</w:t>
      </w:r>
    </w:p>
    <w:p w14:paraId="1BC738C4" w14:textId="0BCFB511" w:rsidR="00324672" w:rsidRDefault="00554824" w:rsidP="00E97E41">
      <w:pPr>
        <w:pStyle w:val="Paragraphedeliste"/>
        <w:shd w:val="clear" w:color="auto" w:fill="FFFFFF"/>
        <w:tabs>
          <w:tab w:val="left" w:pos="1276"/>
          <w:tab w:val="right" w:leader="dot" w:pos="9923"/>
        </w:tabs>
        <w:spacing w:after="0" w:line="240" w:lineRule="auto"/>
        <w:ind w:left="0"/>
        <w:jc w:val="both"/>
        <w:rPr>
          <w:rFonts w:ascii="Arial" w:hAnsi="Arial" w:cs="Arial"/>
          <w:bCs/>
        </w:rPr>
      </w:pPr>
      <w:r>
        <w:rPr>
          <w:rFonts w:ascii="Arial" w:hAnsi="Arial" w:cs="Arial"/>
          <w:bCs/>
        </w:rPr>
        <w:t>Annexe 3.1</w:t>
      </w:r>
      <w:r>
        <w:rPr>
          <w:rFonts w:ascii="Arial" w:hAnsi="Arial" w:cs="Arial"/>
          <w:bCs/>
        </w:rPr>
        <w:tab/>
      </w:r>
      <w:r w:rsidR="006B69DF" w:rsidRPr="006B69DF">
        <w:rPr>
          <w:rFonts w:ascii="Arial" w:hAnsi="Arial" w:cs="Arial"/>
          <w:bCs/>
        </w:rPr>
        <w:t>Informations relatives au portefeuille titres de la SA RAVEL.</w:t>
      </w:r>
    </w:p>
    <w:p w14:paraId="5A0D1DEB" w14:textId="07E93776" w:rsidR="0053568B" w:rsidRDefault="0053568B" w:rsidP="00E70755">
      <w:pPr>
        <w:pStyle w:val="Paragraphedeliste"/>
        <w:shd w:val="clear" w:color="auto" w:fill="FFFFFF"/>
        <w:tabs>
          <w:tab w:val="right" w:leader="dot" w:pos="9923"/>
        </w:tabs>
        <w:spacing w:after="0" w:line="240" w:lineRule="auto"/>
        <w:ind w:left="0"/>
        <w:jc w:val="both"/>
        <w:rPr>
          <w:rFonts w:ascii="Arial" w:hAnsi="Arial" w:cs="Arial"/>
          <w:bCs/>
        </w:rPr>
      </w:pPr>
    </w:p>
    <w:p w14:paraId="19016E0E" w14:textId="1FD0DC73" w:rsidR="0053568B" w:rsidRPr="0053568B" w:rsidRDefault="0053568B" w:rsidP="00E97E41">
      <w:pPr>
        <w:pStyle w:val="Paragraphedeliste"/>
        <w:shd w:val="clear" w:color="auto" w:fill="FFFFFF"/>
        <w:tabs>
          <w:tab w:val="right" w:leader="dot" w:pos="9923"/>
        </w:tabs>
        <w:spacing w:after="100" w:line="240" w:lineRule="auto"/>
        <w:ind w:left="0"/>
        <w:contextualSpacing w:val="0"/>
        <w:jc w:val="both"/>
        <w:rPr>
          <w:rFonts w:ascii="Arial" w:hAnsi="Arial" w:cs="Arial"/>
          <w:b/>
          <w:bCs/>
          <w:u w:val="single"/>
        </w:rPr>
      </w:pPr>
      <w:r w:rsidRPr="0053568B">
        <w:rPr>
          <w:rFonts w:ascii="Arial" w:hAnsi="Arial" w:cs="Arial"/>
          <w:b/>
          <w:bCs/>
          <w:u w:val="single"/>
        </w:rPr>
        <w:t>DOSSIER 4</w:t>
      </w:r>
    </w:p>
    <w:p w14:paraId="34802B3F" w14:textId="48922602" w:rsidR="0053568B" w:rsidRPr="00E45566" w:rsidRDefault="0053568B" w:rsidP="00E97E41">
      <w:pPr>
        <w:pStyle w:val="Paragraphedeliste"/>
        <w:shd w:val="clear" w:color="auto" w:fill="FFFFFF"/>
        <w:tabs>
          <w:tab w:val="left" w:pos="1276"/>
          <w:tab w:val="right" w:leader="dot" w:pos="9923"/>
        </w:tabs>
        <w:spacing w:after="0" w:line="240" w:lineRule="auto"/>
        <w:ind w:left="0"/>
        <w:contextualSpacing w:val="0"/>
        <w:jc w:val="both"/>
        <w:rPr>
          <w:rFonts w:ascii="Arial" w:hAnsi="Arial" w:cs="Arial"/>
          <w:bCs/>
        </w:rPr>
      </w:pPr>
      <w:r>
        <w:rPr>
          <w:rFonts w:ascii="Arial" w:hAnsi="Arial" w:cs="Arial"/>
          <w:bCs/>
        </w:rPr>
        <w:t>Annexe</w:t>
      </w:r>
      <w:r w:rsidR="006B69DF">
        <w:rPr>
          <w:rFonts w:ascii="Arial" w:hAnsi="Arial" w:cs="Arial"/>
          <w:bCs/>
        </w:rPr>
        <w:t xml:space="preserve"> 4.1</w:t>
      </w:r>
      <w:r w:rsidR="006B69DF">
        <w:rPr>
          <w:rFonts w:ascii="Arial" w:hAnsi="Arial" w:cs="Arial"/>
          <w:bCs/>
        </w:rPr>
        <w:tab/>
      </w:r>
      <w:r w:rsidR="006B69DF" w:rsidRPr="00E45566">
        <w:rPr>
          <w:rFonts w:ascii="Arial" w:hAnsi="Arial" w:cs="Arial"/>
        </w:rPr>
        <w:t>Données financières de l’association.</w:t>
      </w:r>
    </w:p>
    <w:p w14:paraId="16CFE2CA" w14:textId="77777777" w:rsidR="00AD08BB" w:rsidRPr="00E70755" w:rsidRDefault="00AD08BB" w:rsidP="00AD08BB">
      <w:pPr>
        <w:shd w:val="clear" w:color="auto" w:fill="FFFFFF"/>
        <w:ind w:right="170"/>
        <w:rPr>
          <w:rFonts w:ascii="Arial" w:eastAsiaTheme="minorEastAsia" w:hAnsi="Arial" w:cs="Arial"/>
          <w:b/>
          <w:bCs/>
          <w:spacing w:val="-5"/>
          <w:sz w:val="22"/>
        </w:rPr>
      </w:pPr>
    </w:p>
    <w:p w14:paraId="2A43A25D" w14:textId="36C9C52B" w:rsidR="00AD08BB" w:rsidRPr="00E70755" w:rsidRDefault="00AD08BB" w:rsidP="00FC3862">
      <w:pPr>
        <w:pBdr>
          <w:top w:val="single" w:sz="4" w:space="1" w:color="000000"/>
          <w:left w:val="single" w:sz="4" w:space="1" w:color="000000"/>
          <w:bottom w:val="single" w:sz="4" w:space="1" w:color="000000"/>
          <w:right w:val="single" w:sz="4"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60"/>
        <w:jc w:val="center"/>
        <w:rPr>
          <w:rFonts w:ascii="Arial" w:hAnsi="Arial" w:cs="Arial"/>
          <w:b/>
          <w:sz w:val="22"/>
          <w:u w:val="single"/>
          <w:lang w:eastAsia="ar-SA"/>
        </w:rPr>
      </w:pPr>
      <w:r w:rsidRPr="00E70755">
        <w:rPr>
          <w:rFonts w:ascii="Arial" w:hAnsi="Arial" w:cs="Arial"/>
          <w:b/>
          <w:sz w:val="22"/>
          <w:u w:val="single"/>
          <w:lang w:eastAsia="ar-SA"/>
        </w:rPr>
        <w:t>AVERTISSEMENT</w:t>
      </w:r>
    </w:p>
    <w:p w14:paraId="79ACEFF7" w14:textId="77777777" w:rsidR="008D0B8C" w:rsidRPr="00E70755" w:rsidRDefault="00AD08BB" w:rsidP="00AD08BB">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suppressAutoHyphens/>
        <w:rPr>
          <w:rFonts w:ascii="Arial" w:eastAsiaTheme="minorEastAsia" w:hAnsi="Arial" w:cs="Arial"/>
          <w:b/>
          <w:sz w:val="22"/>
          <w:lang w:eastAsia="ar-SA"/>
        </w:rPr>
      </w:pPr>
      <w:r w:rsidRPr="00E70755">
        <w:rPr>
          <w:rFonts w:ascii="Arial" w:eastAsiaTheme="minorEastAsia" w:hAnsi="Arial" w:cs="Arial"/>
          <w:b/>
          <w:sz w:val="22"/>
          <w:lang w:eastAsia="ar-SA"/>
        </w:rPr>
        <w:t xml:space="preserve">Si le texte du sujet, de ses questions ou de ses annexes vous conduit à formuler une ou plusieurs hypothèses, il vous est demandé de la (ou les) mentionner explicitement dans votre copie. </w:t>
      </w:r>
    </w:p>
    <w:p w14:paraId="7FB883A0" w14:textId="266B33BF" w:rsidR="00AD08BB" w:rsidRPr="00E70755" w:rsidRDefault="00AD08BB" w:rsidP="00AD08BB">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suppressAutoHyphens/>
        <w:rPr>
          <w:rFonts w:ascii="Arial" w:eastAsiaTheme="minorEastAsia" w:hAnsi="Arial" w:cs="Arial"/>
          <w:b/>
          <w:sz w:val="22"/>
          <w:lang w:eastAsia="ar-SA"/>
        </w:rPr>
      </w:pPr>
      <w:r w:rsidRPr="00E70755">
        <w:rPr>
          <w:rFonts w:ascii="Arial" w:eastAsiaTheme="minorEastAsia" w:hAnsi="Arial" w:cs="Arial"/>
          <w:b/>
          <w:sz w:val="22"/>
          <w:lang w:eastAsia="ar-SA"/>
        </w:rPr>
        <w:t>Toutes les réponses devront être justifiées.</w:t>
      </w:r>
    </w:p>
    <w:p w14:paraId="43776EC2" w14:textId="4049FD21" w:rsidR="008D0B8C" w:rsidRPr="00E70755" w:rsidRDefault="008D0B8C" w:rsidP="00AD08BB">
      <w:pPr>
        <w:pBdr>
          <w:top w:val="single" w:sz="4" w:space="1" w:color="000000"/>
          <w:left w:val="single" w:sz="4" w:space="1" w:color="000000"/>
          <w:bottom w:val="single" w:sz="4" w:space="1" w:color="000000"/>
          <w:right w:val="single" w:sz="4" w:space="1" w:color="000000"/>
        </w:pBdr>
        <w:shd w:val="clear" w:color="auto" w:fill="FFFFFF"/>
        <w:tabs>
          <w:tab w:val="left" w:pos="1843"/>
          <w:tab w:val="left" w:pos="3024"/>
          <w:tab w:val="left" w:pos="8064"/>
        </w:tabs>
        <w:suppressAutoHyphens/>
        <w:rPr>
          <w:rFonts w:ascii="Arial" w:eastAsiaTheme="minorEastAsia" w:hAnsi="Arial" w:cs="Arial"/>
          <w:b/>
          <w:sz w:val="22"/>
          <w:lang w:eastAsia="ar-SA"/>
        </w:rPr>
      </w:pPr>
      <w:r w:rsidRPr="00E70755">
        <w:rPr>
          <w:rFonts w:ascii="Arial" w:eastAsiaTheme="minorEastAsia" w:hAnsi="Arial" w:cs="Arial"/>
          <w:b/>
          <w:color w:val="000000"/>
          <w:spacing w:val="-5"/>
          <w:sz w:val="22"/>
          <w:lang w:eastAsia="ar-SA"/>
        </w:rPr>
        <w:t xml:space="preserve">Il vous est demandé d’apporter un soin particulier à la présentation de votre copie et à la qualité rédactionnelle. </w:t>
      </w:r>
      <w:r w:rsidRPr="00E70755">
        <w:rPr>
          <w:rFonts w:ascii="Arial" w:hAnsi="Arial" w:cs="Arial"/>
          <w:b/>
          <w:color w:val="000000"/>
          <w:spacing w:val="-5"/>
          <w:sz w:val="22"/>
        </w:rPr>
        <w:t>Toute information calculée devra être justifiée.</w:t>
      </w:r>
    </w:p>
    <w:p w14:paraId="649E9A04" w14:textId="77777777" w:rsidR="00AD08BB" w:rsidRPr="000A27E0" w:rsidRDefault="00AD08BB" w:rsidP="00AD08BB">
      <w:pPr>
        <w:shd w:val="clear" w:color="auto" w:fill="FFFFFF"/>
        <w:tabs>
          <w:tab w:val="left" w:pos="1843"/>
          <w:tab w:val="left" w:pos="3024"/>
          <w:tab w:val="left" w:pos="8064"/>
        </w:tabs>
        <w:suppressAutoHyphens/>
        <w:rPr>
          <w:rFonts w:ascii="Arial" w:hAnsi="Arial" w:cs="Arial"/>
          <w:szCs w:val="24"/>
          <w:lang w:eastAsia="ar-SA"/>
        </w:rPr>
      </w:pPr>
    </w:p>
    <w:p w14:paraId="7413C217" w14:textId="4CB6A5E4" w:rsidR="00324672" w:rsidRPr="00FC3862" w:rsidRDefault="00324672" w:rsidP="008D0B8C">
      <w:pPr>
        <w:pBdr>
          <w:top w:val="single" w:sz="4" w:space="1" w:color="auto"/>
          <w:left w:val="single" w:sz="4" w:space="4" w:color="auto"/>
          <w:bottom w:val="single" w:sz="4" w:space="1" w:color="auto"/>
          <w:right w:val="single" w:sz="4" w:space="4" w:color="auto"/>
        </w:pBdr>
        <w:shd w:val="clear" w:color="auto" w:fill="FFFFFF"/>
        <w:ind w:right="170"/>
        <w:rPr>
          <w:rFonts w:ascii="Arial" w:eastAsiaTheme="minorEastAsia" w:hAnsi="Arial" w:cs="Arial"/>
          <w:b/>
          <w:bCs/>
          <w:spacing w:val="-5"/>
          <w:sz w:val="22"/>
        </w:rPr>
      </w:pPr>
      <w:r w:rsidRPr="00FC3862">
        <w:rPr>
          <w:rFonts w:ascii="Arial" w:hAnsi="Arial" w:cs="Arial"/>
          <w:b/>
          <w:spacing w:val="-5"/>
          <w:sz w:val="22"/>
        </w:rPr>
        <w:t>Les écritures comptables devront comporter les numéros et les noms des comptes (à l’exception des écritures relatives à la consolidation qui ne comprendront que les noms des comptes).</w:t>
      </w:r>
    </w:p>
    <w:p w14:paraId="366F57DB" w14:textId="77777777" w:rsidR="00AD08BB" w:rsidRPr="00AF378B" w:rsidRDefault="00AD08BB">
      <w:pPr>
        <w:ind w:left="0"/>
        <w:jc w:val="left"/>
        <w:rPr>
          <w:rFonts w:ascii="Arial" w:hAnsi="Arial" w:cs="Arial"/>
          <w:b/>
          <w:bCs/>
          <w:sz w:val="2"/>
          <w:szCs w:val="2"/>
        </w:rPr>
      </w:pPr>
      <w:r w:rsidRPr="00AF378B">
        <w:rPr>
          <w:rFonts w:ascii="Arial" w:hAnsi="Arial" w:cs="Arial"/>
          <w:b/>
          <w:bCs/>
          <w:sz w:val="2"/>
          <w:szCs w:val="2"/>
        </w:rPr>
        <w:br w:type="page"/>
      </w:r>
    </w:p>
    <w:p w14:paraId="09E225E9" w14:textId="65C8AC2E" w:rsidR="0077072D" w:rsidRPr="001B6BB2" w:rsidRDefault="0077072D" w:rsidP="00853FF6">
      <w:pPr>
        <w:pStyle w:val="Titre1"/>
        <w:keepNext w:val="0"/>
        <w:jc w:val="center"/>
        <w:rPr>
          <w:rFonts w:ascii="Arial" w:hAnsi="Arial" w:cs="Arial"/>
          <w:sz w:val="24"/>
        </w:rPr>
      </w:pPr>
      <w:r w:rsidRPr="001B6BB2">
        <w:rPr>
          <w:rFonts w:ascii="Arial" w:hAnsi="Arial" w:cs="Arial"/>
          <w:sz w:val="24"/>
        </w:rPr>
        <w:lastRenderedPageBreak/>
        <w:t>SUJET</w:t>
      </w:r>
    </w:p>
    <w:p w14:paraId="43D51244" w14:textId="77777777" w:rsidR="0077072D" w:rsidRPr="001B6BB2" w:rsidRDefault="0077072D" w:rsidP="00E97EE6">
      <w:pPr>
        <w:rPr>
          <w:rFonts w:ascii="Arial" w:hAnsi="Arial" w:cs="Arial"/>
          <w:sz w:val="18"/>
        </w:rPr>
      </w:pPr>
    </w:p>
    <w:p w14:paraId="278EB2C7" w14:textId="10A77B29" w:rsidR="0077072D" w:rsidRPr="008D0B8C" w:rsidRDefault="0077072D" w:rsidP="000908EF">
      <w:pPr>
        <w:jc w:val="center"/>
        <w:rPr>
          <w:rFonts w:ascii="Arial" w:hAnsi="Arial" w:cs="Arial"/>
          <w:b/>
          <w:szCs w:val="24"/>
        </w:rPr>
      </w:pPr>
      <w:r w:rsidRPr="008D0B8C">
        <w:rPr>
          <w:rFonts w:ascii="Arial" w:hAnsi="Arial" w:cs="Arial"/>
          <w:b/>
          <w:szCs w:val="24"/>
        </w:rPr>
        <w:t xml:space="preserve">Le sujet se compose de </w:t>
      </w:r>
      <w:r w:rsidR="006A74D1" w:rsidRPr="008D0B8C">
        <w:rPr>
          <w:rFonts w:ascii="Arial" w:hAnsi="Arial" w:cs="Arial"/>
          <w:b/>
          <w:szCs w:val="24"/>
        </w:rPr>
        <w:t>4</w:t>
      </w:r>
      <w:r w:rsidRPr="008D0B8C">
        <w:rPr>
          <w:rFonts w:ascii="Arial" w:hAnsi="Arial" w:cs="Arial"/>
          <w:b/>
          <w:szCs w:val="24"/>
        </w:rPr>
        <w:t xml:space="preserve"> dossiers totalement indépendants.</w:t>
      </w:r>
    </w:p>
    <w:p w14:paraId="286D38C3" w14:textId="176CAA5E" w:rsidR="0077072D" w:rsidRPr="008D0B8C" w:rsidRDefault="0077072D" w:rsidP="00FD1410">
      <w:pPr>
        <w:spacing w:before="100" w:beforeAutospacing="1" w:after="100" w:afterAutospacing="1"/>
        <w:rPr>
          <w:rFonts w:ascii="Arial" w:hAnsi="Arial" w:cs="Arial"/>
          <w:sz w:val="22"/>
        </w:rPr>
      </w:pPr>
      <w:r w:rsidRPr="008D0B8C">
        <w:rPr>
          <w:rFonts w:ascii="Arial" w:hAnsi="Arial" w:cs="Arial"/>
          <w:sz w:val="22"/>
        </w:rPr>
        <w:t>Le taux d’imposition sur les sociétés à retenir pour l'ensemble des dossiers est de 25</w:t>
      </w:r>
      <w:r w:rsidR="008D0B8C" w:rsidRPr="008D0B8C">
        <w:rPr>
          <w:rFonts w:ascii="Arial" w:hAnsi="Arial" w:cs="Arial"/>
          <w:sz w:val="22"/>
        </w:rPr>
        <w:t xml:space="preserve"> </w:t>
      </w:r>
      <w:r w:rsidRPr="008D0B8C">
        <w:rPr>
          <w:rFonts w:ascii="Arial" w:hAnsi="Arial" w:cs="Arial"/>
          <w:sz w:val="22"/>
        </w:rPr>
        <w:t>%.</w:t>
      </w:r>
    </w:p>
    <w:p w14:paraId="2E2F4357" w14:textId="3262A6D3" w:rsidR="00E40E62" w:rsidRPr="008D0B8C" w:rsidRDefault="00E40E62" w:rsidP="00196277">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rFonts w:ascii="Arial" w:hAnsi="Arial" w:cs="Arial"/>
          <w:caps/>
          <w:position w:val="-48"/>
          <w:sz w:val="24"/>
          <w:szCs w:val="24"/>
        </w:rPr>
      </w:pPr>
      <w:r w:rsidRPr="008D0B8C">
        <w:rPr>
          <w:rFonts w:ascii="Arial" w:hAnsi="Arial" w:cs="Arial"/>
          <w:caps/>
          <w:position w:val="-48"/>
          <w:sz w:val="24"/>
          <w:szCs w:val="24"/>
        </w:rPr>
        <w:t>DOSSIER 1 – OP</w:t>
      </w:r>
      <w:r w:rsidR="008D0B8C">
        <w:rPr>
          <w:rFonts w:ascii="Arial" w:hAnsi="Arial" w:cs="Arial"/>
          <w:caps/>
          <w:position w:val="-48"/>
          <w:sz w:val="24"/>
          <w:szCs w:val="24"/>
        </w:rPr>
        <w:t>É</w:t>
      </w:r>
      <w:r w:rsidRPr="008D0B8C">
        <w:rPr>
          <w:rFonts w:ascii="Arial" w:hAnsi="Arial" w:cs="Arial"/>
          <w:caps/>
          <w:position w:val="-48"/>
          <w:sz w:val="24"/>
          <w:szCs w:val="24"/>
        </w:rPr>
        <w:t>RATION DE RESTRUCTURATION (5 POINTS)</w:t>
      </w:r>
    </w:p>
    <w:p w14:paraId="6637205E" w14:textId="77777777" w:rsidR="00E40E62" w:rsidRDefault="00E40E62" w:rsidP="00E40E62">
      <w:pPr>
        <w:spacing w:before="36"/>
        <w:ind w:left="0"/>
        <w:rPr>
          <w:szCs w:val="24"/>
        </w:rPr>
      </w:pPr>
    </w:p>
    <w:p w14:paraId="6BE1A617" w14:textId="474B006E" w:rsidR="00E40E62" w:rsidRDefault="00E40E62" w:rsidP="00C7328C">
      <w:pPr>
        <w:spacing w:before="36" w:after="120"/>
        <w:ind w:left="0"/>
        <w:rPr>
          <w:rFonts w:ascii="Arial" w:hAnsi="Arial" w:cs="Arial"/>
          <w:sz w:val="22"/>
        </w:rPr>
      </w:pPr>
      <w:r>
        <w:rPr>
          <w:rFonts w:ascii="Arial" w:hAnsi="Arial" w:cs="Arial"/>
          <w:sz w:val="22"/>
        </w:rPr>
        <w:t xml:space="preserve">Monsieur Jean-Guy DEGOS, expert-comptable, a été contacté par un client du cabinet, </w:t>
      </w:r>
      <w:r w:rsidR="008D0B8C">
        <w:rPr>
          <w:rFonts w:ascii="Arial" w:hAnsi="Arial" w:cs="Arial"/>
          <w:sz w:val="22"/>
        </w:rPr>
        <w:t>m</w:t>
      </w:r>
      <w:r>
        <w:rPr>
          <w:rFonts w:ascii="Arial" w:hAnsi="Arial" w:cs="Arial"/>
          <w:sz w:val="22"/>
        </w:rPr>
        <w:t>onsieur NAMUR, actionnaire de deux sociétés, la SA NAMUR à hauteur de 80</w:t>
      </w:r>
      <w:r w:rsidR="008D0B8C">
        <w:rPr>
          <w:rFonts w:ascii="Arial" w:hAnsi="Arial" w:cs="Arial"/>
          <w:sz w:val="22"/>
        </w:rPr>
        <w:t xml:space="preserve"> </w:t>
      </w:r>
      <w:r>
        <w:rPr>
          <w:rFonts w:ascii="Arial" w:hAnsi="Arial" w:cs="Arial"/>
          <w:sz w:val="22"/>
        </w:rPr>
        <w:t>% et la SA DOYEN à hauteur de 65</w:t>
      </w:r>
      <w:r w:rsidR="008D0B8C">
        <w:rPr>
          <w:rFonts w:ascii="Arial" w:hAnsi="Arial" w:cs="Arial"/>
          <w:sz w:val="22"/>
        </w:rPr>
        <w:t xml:space="preserve"> </w:t>
      </w:r>
      <w:r>
        <w:rPr>
          <w:rFonts w:ascii="Arial" w:hAnsi="Arial" w:cs="Arial"/>
          <w:sz w:val="22"/>
        </w:rPr>
        <w:t>%. Ces deux sociétés sont implantées en France et ont des activités complémentaires.</w:t>
      </w:r>
    </w:p>
    <w:p w14:paraId="4AADA86E" w14:textId="4775EB5E" w:rsidR="00E40E62" w:rsidRDefault="00E40E62" w:rsidP="007216B4">
      <w:pPr>
        <w:spacing w:before="36" w:after="120"/>
        <w:ind w:left="0"/>
        <w:rPr>
          <w:rFonts w:ascii="Arial" w:hAnsi="Arial" w:cs="Arial"/>
          <w:sz w:val="22"/>
        </w:rPr>
      </w:pPr>
      <w:r>
        <w:rPr>
          <w:rFonts w:ascii="Arial" w:hAnsi="Arial" w:cs="Arial"/>
          <w:sz w:val="22"/>
        </w:rPr>
        <w:t xml:space="preserve">La SA NAMUR est actionnaire de la SA DEGLET. Cette dernière importe des dattes fraîches qui font l’objet d’une transformation afin d’en extraire du miel de datte, de la pâte de dattes pour les pâtisseries, du sucre de datte et du café de noyaux de dattes. Cette société achète deux variétés de dattes, dont la principale provient d’Algérie et la seconde provient des </w:t>
      </w:r>
      <w:r w:rsidR="008D0B8C">
        <w:rPr>
          <w:rFonts w:ascii="Arial" w:hAnsi="Arial" w:cs="Arial"/>
          <w:sz w:val="22"/>
        </w:rPr>
        <w:t>É</w:t>
      </w:r>
      <w:r>
        <w:rPr>
          <w:rFonts w:ascii="Arial" w:hAnsi="Arial" w:cs="Arial"/>
          <w:sz w:val="22"/>
        </w:rPr>
        <w:t xml:space="preserve">tats-Unis et d’Israël. </w:t>
      </w:r>
    </w:p>
    <w:p w14:paraId="03236958" w14:textId="5DEE3C3E" w:rsidR="00E40E62" w:rsidRDefault="00E40E62" w:rsidP="007216B4">
      <w:pPr>
        <w:spacing w:before="36" w:after="120"/>
        <w:ind w:left="0"/>
        <w:rPr>
          <w:rFonts w:ascii="Arial" w:hAnsi="Arial" w:cs="Arial"/>
          <w:sz w:val="22"/>
        </w:rPr>
      </w:pPr>
      <w:r>
        <w:rPr>
          <w:rFonts w:ascii="Arial" w:hAnsi="Arial" w:cs="Arial"/>
          <w:sz w:val="22"/>
        </w:rPr>
        <w:t xml:space="preserve">La SA DOYEN est également actionnaire de la SA NOUR. Cette dernière est spécialisée dans l’import-export de dattes fraîches et sèches non conditionnées en provenance de Tunisie, d’Iran et d’Egypte. Elle </w:t>
      </w:r>
      <w:r w:rsidR="00B154F4">
        <w:rPr>
          <w:rFonts w:ascii="Arial" w:hAnsi="Arial" w:cs="Arial"/>
          <w:sz w:val="22"/>
        </w:rPr>
        <w:t xml:space="preserve">a </w:t>
      </w:r>
      <w:r>
        <w:rPr>
          <w:rFonts w:ascii="Arial" w:hAnsi="Arial" w:cs="Arial"/>
          <w:sz w:val="22"/>
        </w:rPr>
        <w:t xml:space="preserve">une excellente maîtrise dans le conditionnement des dattes. </w:t>
      </w:r>
    </w:p>
    <w:p w14:paraId="008CFF3C" w14:textId="0275B18D" w:rsidR="00E40E62" w:rsidRDefault="00E40E62" w:rsidP="007216B4">
      <w:pPr>
        <w:spacing w:before="36" w:after="120"/>
        <w:ind w:left="0"/>
        <w:rPr>
          <w:rFonts w:ascii="Arial" w:hAnsi="Arial" w:cs="Arial"/>
          <w:sz w:val="22"/>
        </w:rPr>
      </w:pPr>
      <w:r>
        <w:rPr>
          <w:rFonts w:ascii="Arial" w:hAnsi="Arial" w:cs="Arial"/>
          <w:sz w:val="22"/>
        </w:rPr>
        <w:t xml:space="preserve">La composition de l’actionnariat des deux sociétés </w:t>
      </w:r>
      <w:r w:rsidR="0088166E">
        <w:rPr>
          <w:rFonts w:ascii="Arial" w:hAnsi="Arial" w:cs="Arial"/>
          <w:sz w:val="22"/>
        </w:rPr>
        <w:t xml:space="preserve">et l’organigramme du groupe sont </w:t>
      </w:r>
      <w:r w:rsidR="008E790A">
        <w:rPr>
          <w:rFonts w:ascii="Arial" w:hAnsi="Arial" w:cs="Arial"/>
          <w:sz w:val="22"/>
        </w:rPr>
        <w:t xml:space="preserve">donnés </w:t>
      </w:r>
      <w:r>
        <w:rPr>
          <w:rFonts w:ascii="Arial" w:hAnsi="Arial" w:cs="Arial"/>
          <w:sz w:val="22"/>
        </w:rPr>
        <w:t>dans l’annexe 1.1.</w:t>
      </w:r>
    </w:p>
    <w:p w14:paraId="3C283EFF" w14:textId="6D0CF1BE" w:rsidR="00E40E62" w:rsidRDefault="00E40E62" w:rsidP="007216B4">
      <w:pPr>
        <w:spacing w:before="36" w:after="120"/>
        <w:ind w:left="0"/>
        <w:rPr>
          <w:rFonts w:ascii="Arial" w:hAnsi="Arial" w:cs="Arial"/>
          <w:sz w:val="22"/>
        </w:rPr>
      </w:pPr>
      <w:r>
        <w:rPr>
          <w:rFonts w:ascii="Arial" w:hAnsi="Arial" w:cs="Arial"/>
          <w:sz w:val="22"/>
        </w:rPr>
        <w:t xml:space="preserve">Monsieur NAMUR ambitionne de devenir le leader dans le commerce de la datte en France et dans le reste de l’Europe, notamment en Grande Bretagne et en Allemagne qui sont deux pays grands consommateurs de ce fruit. Ce marché est très porteur et il est en constante progression malgré la concurrence accrue sur ce secteur. Il vous consulte afin de lui proposer un moyen de rapprocher les deux sociétés (SA DEGLET et SA NOUR) au sein d’une nouvelle entité la SA DEGLET-NOUR. Ce rapprochement, qu’il souhaite réaliser au </w:t>
      </w:r>
      <w:r w:rsidRPr="00E70755">
        <w:rPr>
          <w:rFonts w:ascii="Arial" w:hAnsi="Arial" w:cs="Arial"/>
          <w:sz w:val="22"/>
        </w:rPr>
        <w:t>01/10/</w:t>
      </w:r>
      <w:r w:rsidR="00DD050E" w:rsidRPr="00E70755">
        <w:rPr>
          <w:rFonts w:ascii="Arial" w:hAnsi="Arial" w:cs="Arial"/>
          <w:sz w:val="22"/>
        </w:rPr>
        <w:t>2021</w:t>
      </w:r>
      <w:r>
        <w:rPr>
          <w:rFonts w:ascii="Arial" w:hAnsi="Arial" w:cs="Arial"/>
          <w:sz w:val="22"/>
        </w:rPr>
        <w:t>, permettrait de réaliser des synergies, de réduire les frais liés aux locaux et de bénéficier des compétences complémentaires de ses deux équipes de salariés.</w:t>
      </w:r>
    </w:p>
    <w:p w14:paraId="6F058ED3" w14:textId="77777777" w:rsidR="00E40E62" w:rsidRDefault="00E40E62" w:rsidP="002914F9">
      <w:pPr>
        <w:spacing w:before="36"/>
        <w:ind w:left="0"/>
        <w:rPr>
          <w:rFonts w:ascii="Arial" w:hAnsi="Arial" w:cs="Arial"/>
          <w:sz w:val="22"/>
        </w:rPr>
      </w:pPr>
    </w:p>
    <w:p w14:paraId="43452BB7" w14:textId="04790464" w:rsidR="00E40E62" w:rsidRPr="002914F9" w:rsidRDefault="00E40E62" w:rsidP="002914F9">
      <w:pPr>
        <w:ind w:left="0"/>
        <w:rPr>
          <w:rFonts w:ascii="Arial" w:hAnsi="Arial" w:cs="Arial"/>
          <w:b/>
          <w:sz w:val="22"/>
        </w:rPr>
      </w:pPr>
    </w:p>
    <w:p w14:paraId="4FAAD715" w14:textId="77777777" w:rsidR="00E40E62" w:rsidRDefault="00E40E62" w:rsidP="00E40E62">
      <w:pPr>
        <w:ind w:left="0"/>
        <w:rPr>
          <w:b/>
          <w:szCs w:val="24"/>
        </w:rPr>
      </w:pPr>
    </w:p>
    <w:p w14:paraId="680A2508" w14:textId="34643AC7" w:rsidR="00E40E62" w:rsidRDefault="00A52A6A" w:rsidP="00E40E62">
      <w:pPr>
        <w:rPr>
          <w:rFonts w:ascii="Arial" w:hAnsi="Arial" w:cs="Arial"/>
          <w:b/>
          <w:sz w:val="22"/>
        </w:rPr>
      </w:pPr>
      <w:r>
        <w:rPr>
          <w:rFonts w:ascii="Arial" w:hAnsi="Arial" w:cs="Arial"/>
          <w:b/>
          <w:sz w:val="22"/>
        </w:rPr>
        <w:t>À</w:t>
      </w:r>
      <w:r w:rsidR="00E40E62">
        <w:rPr>
          <w:rFonts w:ascii="Arial" w:hAnsi="Arial" w:cs="Arial"/>
          <w:b/>
          <w:sz w:val="22"/>
        </w:rPr>
        <w:t xml:space="preserve"> l’aide des annexes 1.1 à 1.4,</w:t>
      </w:r>
    </w:p>
    <w:p w14:paraId="683B8D07" w14:textId="77777777" w:rsidR="00E40E62" w:rsidRDefault="00E40E62" w:rsidP="00E40E62">
      <w:pPr>
        <w:rPr>
          <w:rFonts w:ascii="Arial" w:hAnsi="Arial" w:cs="Arial"/>
          <w:b/>
          <w:sz w:val="22"/>
        </w:rPr>
      </w:pPr>
    </w:p>
    <w:p w14:paraId="4F9E3FAD" w14:textId="20466657" w:rsidR="00E40E62" w:rsidRDefault="00E40E62" w:rsidP="002745AD">
      <w:pPr>
        <w:pStyle w:val="Paragraphedeliste"/>
        <w:numPr>
          <w:ilvl w:val="0"/>
          <w:numId w:val="1"/>
        </w:numPr>
        <w:spacing w:after="0"/>
        <w:ind w:left="425" w:hanging="425"/>
        <w:jc w:val="both"/>
        <w:rPr>
          <w:rFonts w:ascii="Arial" w:hAnsi="Arial" w:cs="Arial"/>
          <w:b/>
        </w:rPr>
      </w:pPr>
      <w:bookmarkStart w:id="1" w:name="_Hlk96170883"/>
      <w:bookmarkStart w:id="2" w:name="_Hlk97887745"/>
      <w:r>
        <w:rPr>
          <w:rFonts w:ascii="Arial" w:hAnsi="Arial" w:cs="Arial"/>
          <w:b/>
          <w:lang w:eastAsia="fr-FR"/>
        </w:rPr>
        <w:t xml:space="preserve">Indiquer la nature de l’opération de restructuration souhaitée par </w:t>
      </w:r>
      <w:r w:rsidR="00A52A6A">
        <w:rPr>
          <w:rFonts w:ascii="Arial" w:hAnsi="Arial" w:cs="Arial"/>
          <w:b/>
          <w:lang w:eastAsia="fr-FR"/>
        </w:rPr>
        <w:t>m</w:t>
      </w:r>
      <w:r>
        <w:rPr>
          <w:rFonts w:ascii="Arial" w:hAnsi="Arial" w:cs="Arial"/>
          <w:b/>
          <w:lang w:eastAsia="fr-FR"/>
        </w:rPr>
        <w:t>onsieur NAMUR.</w:t>
      </w:r>
    </w:p>
    <w:bookmarkEnd w:id="1"/>
    <w:bookmarkEnd w:id="2"/>
    <w:p w14:paraId="04FDAC8A" w14:textId="77777777" w:rsidR="00E40E62" w:rsidRDefault="00E40E62" w:rsidP="002745AD">
      <w:pPr>
        <w:pStyle w:val="Paragraphedeliste"/>
        <w:numPr>
          <w:ilvl w:val="0"/>
          <w:numId w:val="1"/>
        </w:numPr>
        <w:spacing w:after="0"/>
        <w:ind w:left="425" w:hanging="425"/>
        <w:jc w:val="both"/>
        <w:rPr>
          <w:rFonts w:ascii="Arial" w:hAnsi="Arial" w:cs="Arial"/>
          <w:b/>
        </w:rPr>
      </w:pPr>
      <w:r>
        <w:rPr>
          <w:rFonts w:ascii="Arial" w:hAnsi="Arial" w:cs="Arial"/>
          <w:b/>
          <w:lang w:eastAsia="fr-FR"/>
        </w:rPr>
        <w:t>Calculer</w:t>
      </w:r>
      <w:r>
        <w:rPr>
          <w:rFonts w:ascii="Arial" w:hAnsi="Arial" w:cs="Arial"/>
          <w:b/>
        </w:rPr>
        <w:t xml:space="preserve"> le nombre de titres à émettre par la future SA DEGLET-NOUR. En déduire le capital social de la SA DEGLET-NOUR. </w:t>
      </w:r>
      <w:bookmarkStart w:id="3" w:name="_Hlk96170926"/>
      <w:r>
        <w:rPr>
          <w:rFonts w:ascii="Arial" w:hAnsi="Arial" w:cs="Arial"/>
          <w:b/>
        </w:rPr>
        <w:t>Calculer les parités d’échange pour chaque société.</w:t>
      </w:r>
      <w:bookmarkEnd w:id="3"/>
    </w:p>
    <w:p w14:paraId="12D0D1B3" w14:textId="6A13D030" w:rsidR="00E40E62" w:rsidRDefault="00E40E62" w:rsidP="002745AD">
      <w:pPr>
        <w:pStyle w:val="Paragraphedeliste"/>
        <w:numPr>
          <w:ilvl w:val="0"/>
          <w:numId w:val="1"/>
        </w:numPr>
        <w:spacing w:after="0"/>
        <w:ind w:left="425" w:hanging="425"/>
        <w:jc w:val="both"/>
        <w:rPr>
          <w:rFonts w:ascii="Arial" w:hAnsi="Arial" w:cs="Arial"/>
          <w:b/>
        </w:rPr>
      </w:pPr>
      <w:bookmarkStart w:id="4" w:name="_Hlk97895579"/>
      <w:r>
        <w:rPr>
          <w:rFonts w:ascii="Arial" w:hAnsi="Arial" w:cs="Arial"/>
          <w:b/>
          <w:lang w:eastAsia="fr-FR"/>
        </w:rPr>
        <w:t>Définir</w:t>
      </w:r>
      <w:r>
        <w:rPr>
          <w:rFonts w:ascii="Arial" w:hAnsi="Arial" w:cs="Arial"/>
          <w:b/>
        </w:rPr>
        <w:t xml:space="preserve"> la notion de société initiatrice et préciser, dans le cas d’espèce, quelles sont le</w:t>
      </w:r>
      <w:r w:rsidR="00890EAC">
        <w:rPr>
          <w:rFonts w:ascii="Arial" w:hAnsi="Arial" w:cs="Arial"/>
          <w:b/>
        </w:rPr>
        <w:t>s</w:t>
      </w:r>
      <w:r w:rsidR="00646F2D">
        <w:rPr>
          <w:rFonts w:ascii="Arial" w:hAnsi="Arial" w:cs="Arial"/>
          <w:b/>
        </w:rPr>
        <w:t xml:space="preserve"> sociétés initiatrice et cible.</w:t>
      </w:r>
    </w:p>
    <w:p w14:paraId="70096FE7" w14:textId="77777777" w:rsidR="00E40E62" w:rsidRDefault="00E40E62" w:rsidP="002745AD">
      <w:pPr>
        <w:pStyle w:val="Paragraphedeliste"/>
        <w:numPr>
          <w:ilvl w:val="0"/>
          <w:numId w:val="1"/>
        </w:numPr>
        <w:spacing w:after="0"/>
        <w:ind w:left="425" w:hanging="425"/>
        <w:jc w:val="both"/>
        <w:rPr>
          <w:rFonts w:ascii="Arial" w:hAnsi="Arial" w:cs="Arial"/>
          <w:b/>
        </w:rPr>
      </w:pPr>
      <w:r>
        <w:rPr>
          <w:rFonts w:ascii="Arial" w:hAnsi="Arial" w:cs="Arial"/>
          <w:b/>
        </w:rPr>
        <w:t xml:space="preserve">À </w:t>
      </w:r>
      <w:r>
        <w:rPr>
          <w:rFonts w:ascii="Arial" w:hAnsi="Arial" w:cs="Arial"/>
          <w:b/>
          <w:lang w:eastAsia="fr-FR"/>
        </w:rPr>
        <w:t>l’aide</w:t>
      </w:r>
      <w:r>
        <w:rPr>
          <w:rFonts w:ascii="Arial" w:hAnsi="Arial" w:cs="Arial"/>
          <w:b/>
        </w:rPr>
        <w:t xml:space="preserve"> des informations fournies en annexes 1.3 et 1.4, justifier le mode de valorisation des apports retenu pour les sociétés DEGLET et NOUR.</w:t>
      </w:r>
    </w:p>
    <w:p w14:paraId="3516F3BE" w14:textId="6AE63F2A" w:rsidR="00E40E62" w:rsidRDefault="00E40E62" w:rsidP="002745AD">
      <w:pPr>
        <w:pStyle w:val="Paragraphedeliste"/>
        <w:numPr>
          <w:ilvl w:val="0"/>
          <w:numId w:val="1"/>
        </w:numPr>
        <w:spacing w:after="0"/>
        <w:ind w:left="425" w:hanging="425"/>
        <w:jc w:val="both"/>
        <w:rPr>
          <w:rFonts w:ascii="Arial" w:hAnsi="Arial" w:cs="Arial"/>
          <w:b/>
        </w:rPr>
      </w:pPr>
      <w:bookmarkStart w:id="5" w:name="_Hlk97898386"/>
      <w:bookmarkEnd w:id="4"/>
      <w:r>
        <w:rPr>
          <w:rFonts w:ascii="Arial" w:hAnsi="Arial" w:cs="Arial"/>
          <w:b/>
        </w:rPr>
        <w:t xml:space="preserve">À </w:t>
      </w:r>
      <w:r>
        <w:rPr>
          <w:rFonts w:ascii="Arial" w:hAnsi="Arial" w:cs="Arial"/>
          <w:b/>
          <w:lang w:eastAsia="fr-FR"/>
        </w:rPr>
        <w:t>l’aide</w:t>
      </w:r>
      <w:r w:rsidR="00A52A6A">
        <w:rPr>
          <w:rFonts w:ascii="Arial" w:hAnsi="Arial" w:cs="Arial"/>
          <w:b/>
        </w:rPr>
        <w:t xml:space="preserve"> de l’annexe 1.4</w:t>
      </w:r>
      <w:r>
        <w:rPr>
          <w:rFonts w:ascii="Arial" w:hAnsi="Arial" w:cs="Arial"/>
          <w:b/>
        </w:rPr>
        <w:t>, recalculer le nombre d’actions composant le capital social de la SA DEGLET-NOUR afin de veiller au respect de l’égalité des actionnaires</w:t>
      </w:r>
      <w:bookmarkEnd w:id="5"/>
      <w:r>
        <w:rPr>
          <w:rFonts w:ascii="Arial" w:hAnsi="Arial" w:cs="Arial"/>
          <w:b/>
        </w:rPr>
        <w:t>.</w:t>
      </w:r>
    </w:p>
    <w:p w14:paraId="4C919F8E" w14:textId="40B202DE" w:rsidR="00E40E62" w:rsidRDefault="00E40E62" w:rsidP="002745AD">
      <w:pPr>
        <w:pStyle w:val="Paragraphedeliste"/>
        <w:numPr>
          <w:ilvl w:val="0"/>
          <w:numId w:val="1"/>
        </w:numPr>
        <w:spacing w:after="0"/>
        <w:ind w:left="425" w:hanging="425"/>
        <w:jc w:val="both"/>
        <w:rPr>
          <w:rFonts w:ascii="Arial" w:hAnsi="Arial" w:cs="Arial"/>
          <w:b/>
        </w:rPr>
      </w:pPr>
      <w:r>
        <w:rPr>
          <w:rFonts w:ascii="Arial" w:hAnsi="Arial" w:cs="Arial"/>
          <w:b/>
          <w:lang w:eastAsia="fr-FR"/>
        </w:rPr>
        <w:t>Présenter</w:t>
      </w:r>
      <w:r>
        <w:rPr>
          <w:rFonts w:ascii="Arial" w:hAnsi="Arial" w:cs="Arial"/>
          <w:b/>
        </w:rPr>
        <w:t xml:space="preserve"> les écritures comptables dans les comptes de la SA DEGLET-NOUR.</w:t>
      </w:r>
    </w:p>
    <w:p w14:paraId="09A2FB22" w14:textId="77777777" w:rsidR="00E40E62" w:rsidRDefault="00E40E62" w:rsidP="002745AD">
      <w:pPr>
        <w:ind w:left="426" w:hanging="426"/>
        <w:jc w:val="center"/>
        <w:rPr>
          <w:rFonts w:ascii="Arial" w:hAnsi="Arial" w:cs="Arial"/>
          <w:b/>
          <w:szCs w:val="24"/>
        </w:rPr>
      </w:pPr>
    </w:p>
    <w:p w14:paraId="01C07A90" w14:textId="77777777" w:rsidR="009D079F" w:rsidRDefault="009D079F">
      <w:pPr>
        <w:ind w:left="0"/>
        <w:jc w:val="left"/>
        <w:rPr>
          <w:rFonts w:ascii="Arial" w:hAnsi="Arial" w:cs="Arial"/>
          <w:b/>
          <w:szCs w:val="24"/>
        </w:rPr>
      </w:pPr>
      <w:r>
        <w:rPr>
          <w:rFonts w:ascii="Arial" w:hAnsi="Arial" w:cs="Arial"/>
          <w:b/>
          <w:szCs w:val="24"/>
        </w:rPr>
        <w:br w:type="page"/>
      </w:r>
    </w:p>
    <w:p w14:paraId="4C88F415" w14:textId="65758EED" w:rsidR="00E40E62" w:rsidRPr="00FB12D8" w:rsidRDefault="00E40E62" w:rsidP="00E70755">
      <w:pPr>
        <w:jc w:val="left"/>
        <w:rPr>
          <w:rFonts w:ascii="Arial" w:hAnsi="Arial" w:cs="Arial"/>
          <w:b/>
          <w:sz w:val="22"/>
        </w:rPr>
      </w:pPr>
      <w:r w:rsidRPr="00FB12D8">
        <w:rPr>
          <w:rFonts w:ascii="Arial" w:hAnsi="Arial" w:cs="Arial"/>
          <w:b/>
          <w:sz w:val="22"/>
        </w:rPr>
        <w:lastRenderedPageBreak/>
        <w:t>A</w:t>
      </w:r>
      <w:r w:rsidR="00196277" w:rsidRPr="00FB12D8">
        <w:rPr>
          <w:rFonts w:ascii="Arial" w:hAnsi="Arial" w:cs="Arial"/>
          <w:b/>
          <w:sz w:val="22"/>
        </w:rPr>
        <w:t>nnexe</w:t>
      </w:r>
      <w:r w:rsidRPr="00FB12D8">
        <w:rPr>
          <w:rFonts w:ascii="Arial" w:hAnsi="Arial" w:cs="Arial"/>
          <w:b/>
          <w:sz w:val="22"/>
        </w:rPr>
        <w:t xml:space="preserve"> 1.1 – Données générales sur l’activité et schéma de l’opération</w:t>
      </w:r>
      <w:r w:rsidR="00E70755">
        <w:rPr>
          <w:rFonts w:ascii="Arial" w:hAnsi="Arial" w:cs="Arial"/>
          <w:b/>
          <w:sz w:val="22"/>
        </w:rPr>
        <w:t>.</w:t>
      </w:r>
    </w:p>
    <w:p w14:paraId="3D08B454" w14:textId="77777777" w:rsidR="00E40E62" w:rsidRPr="00FB12D8" w:rsidRDefault="00E40E62" w:rsidP="00E40E62">
      <w:pPr>
        <w:ind w:left="0"/>
        <w:jc w:val="left"/>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3820"/>
        <w:gridCol w:w="3594"/>
      </w:tblGrid>
      <w:tr w:rsidR="00E40E62" w:rsidRPr="00FB12D8" w14:paraId="2C8455B1" w14:textId="77777777" w:rsidTr="00E40E62">
        <w:trPr>
          <w:jc w:val="center"/>
        </w:trPr>
        <w:tc>
          <w:tcPr>
            <w:tcW w:w="2325" w:type="dxa"/>
            <w:tcBorders>
              <w:top w:val="single" w:sz="4" w:space="0" w:color="auto"/>
              <w:left w:val="single" w:sz="4" w:space="0" w:color="auto"/>
              <w:bottom w:val="single" w:sz="4" w:space="0" w:color="auto"/>
              <w:right w:val="single" w:sz="4" w:space="0" w:color="auto"/>
            </w:tcBorders>
            <w:hideMark/>
          </w:tcPr>
          <w:p w14:paraId="11FAC72C" w14:textId="77777777" w:rsidR="00E40E62" w:rsidRPr="00FB12D8" w:rsidRDefault="00E40E62">
            <w:pPr>
              <w:ind w:left="0"/>
              <w:jc w:val="center"/>
              <w:rPr>
                <w:rFonts w:ascii="Arial" w:hAnsi="Arial" w:cs="Arial"/>
                <w:b/>
                <w:sz w:val="22"/>
              </w:rPr>
            </w:pPr>
            <w:r w:rsidRPr="00FB12D8">
              <w:rPr>
                <w:rFonts w:ascii="Arial" w:hAnsi="Arial" w:cs="Arial"/>
                <w:b/>
                <w:sz w:val="22"/>
              </w:rPr>
              <w:t>Libellés</w:t>
            </w:r>
          </w:p>
        </w:tc>
        <w:tc>
          <w:tcPr>
            <w:tcW w:w="4111" w:type="dxa"/>
            <w:tcBorders>
              <w:top w:val="single" w:sz="4" w:space="0" w:color="auto"/>
              <w:left w:val="single" w:sz="4" w:space="0" w:color="auto"/>
              <w:bottom w:val="single" w:sz="4" w:space="0" w:color="auto"/>
              <w:right w:val="single" w:sz="4" w:space="0" w:color="auto"/>
            </w:tcBorders>
            <w:hideMark/>
          </w:tcPr>
          <w:p w14:paraId="5CB78F7E" w14:textId="77777777" w:rsidR="00E40E62" w:rsidRPr="00FB12D8" w:rsidRDefault="00E40E62">
            <w:pPr>
              <w:ind w:left="0"/>
              <w:jc w:val="center"/>
              <w:rPr>
                <w:rFonts w:ascii="Arial" w:hAnsi="Arial" w:cs="Arial"/>
                <w:b/>
                <w:sz w:val="22"/>
              </w:rPr>
            </w:pPr>
            <w:r w:rsidRPr="00FB12D8">
              <w:rPr>
                <w:rFonts w:ascii="Arial" w:hAnsi="Arial" w:cs="Arial"/>
                <w:b/>
                <w:sz w:val="22"/>
              </w:rPr>
              <w:t>SA DEGLET</w:t>
            </w:r>
          </w:p>
        </w:tc>
        <w:tc>
          <w:tcPr>
            <w:tcW w:w="3827" w:type="dxa"/>
            <w:tcBorders>
              <w:top w:val="single" w:sz="4" w:space="0" w:color="auto"/>
              <w:left w:val="single" w:sz="4" w:space="0" w:color="auto"/>
              <w:bottom w:val="single" w:sz="4" w:space="0" w:color="auto"/>
              <w:right w:val="single" w:sz="4" w:space="0" w:color="auto"/>
            </w:tcBorders>
            <w:hideMark/>
          </w:tcPr>
          <w:p w14:paraId="0908AA92" w14:textId="77777777" w:rsidR="00E40E62" w:rsidRPr="00FB12D8" w:rsidRDefault="00E40E62">
            <w:pPr>
              <w:ind w:left="0"/>
              <w:jc w:val="center"/>
              <w:rPr>
                <w:rFonts w:ascii="Arial" w:hAnsi="Arial" w:cs="Arial"/>
                <w:b/>
                <w:sz w:val="22"/>
              </w:rPr>
            </w:pPr>
            <w:r w:rsidRPr="00FB12D8">
              <w:rPr>
                <w:rFonts w:ascii="Arial" w:hAnsi="Arial" w:cs="Arial"/>
                <w:b/>
                <w:sz w:val="22"/>
              </w:rPr>
              <w:t>SA NOUR</w:t>
            </w:r>
          </w:p>
        </w:tc>
      </w:tr>
      <w:tr w:rsidR="00E40E62" w:rsidRPr="00FB12D8" w14:paraId="60CA8B25" w14:textId="77777777" w:rsidTr="00E40E62">
        <w:trPr>
          <w:jc w:val="center"/>
        </w:trPr>
        <w:tc>
          <w:tcPr>
            <w:tcW w:w="2325" w:type="dxa"/>
            <w:tcBorders>
              <w:top w:val="single" w:sz="4" w:space="0" w:color="auto"/>
              <w:left w:val="single" w:sz="4" w:space="0" w:color="auto"/>
              <w:bottom w:val="single" w:sz="4" w:space="0" w:color="auto"/>
              <w:right w:val="single" w:sz="4" w:space="0" w:color="auto"/>
            </w:tcBorders>
            <w:hideMark/>
          </w:tcPr>
          <w:p w14:paraId="6BD8390C" w14:textId="77777777" w:rsidR="00E40E62" w:rsidRPr="00FB12D8" w:rsidRDefault="00E40E62">
            <w:pPr>
              <w:ind w:left="0"/>
              <w:jc w:val="center"/>
              <w:rPr>
                <w:rFonts w:ascii="Arial" w:hAnsi="Arial" w:cs="Arial"/>
                <w:sz w:val="22"/>
              </w:rPr>
            </w:pPr>
            <w:r w:rsidRPr="00FB12D8">
              <w:rPr>
                <w:rFonts w:ascii="Arial" w:hAnsi="Arial" w:cs="Arial"/>
                <w:sz w:val="22"/>
              </w:rPr>
              <w:t>Type d’activité</w:t>
            </w:r>
          </w:p>
        </w:tc>
        <w:tc>
          <w:tcPr>
            <w:tcW w:w="4111" w:type="dxa"/>
            <w:tcBorders>
              <w:top w:val="single" w:sz="4" w:space="0" w:color="auto"/>
              <w:left w:val="single" w:sz="4" w:space="0" w:color="auto"/>
              <w:bottom w:val="single" w:sz="4" w:space="0" w:color="auto"/>
              <w:right w:val="single" w:sz="4" w:space="0" w:color="auto"/>
            </w:tcBorders>
            <w:hideMark/>
          </w:tcPr>
          <w:p w14:paraId="611161B7" w14:textId="77777777" w:rsidR="00E40E62" w:rsidRPr="00FB12D8" w:rsidRDefault="00E40E62">
            <w:pPr>
              <w:ind w:left="0"/>
              <w:jc w:val="center"/>
              <w:rPr>
                <w:rFonts w:ascii="Arial" w:hAnsi="Arial" w:cs="Arial"/>
                <w:sz w:val="22"/>
              </w:rPr>
            </w:pPr>
            <w:r w:rsidRPr="00FB12D8">
              <w:rPr>
                <w:rFonts w:ascii="Arial" w:hAnsi="Arial" w:cs="Arial"/>
                <w:sz w:val="22"/>
              </w:rPr>
              <w:t xml:space="preserve">Importation de dattes sèches et revente après transformation </w:t>
            </w:r>
          </w:p>
        </w:tc>
        <w:tc>
          <w:tcPr>
            <w:tcW w:w="3827" w:type="dxa"/>
            <w:tcBorders>
              <w:top w:val="single" w:sz="4" w:space="0" w:color="auto"/>
              <w:left w:val="single" w:sz="4" w:space="0" w:color="auto"/>
              <w:bottom w:val="single" w:sz="4" w:space="0" w:color="auto"/>
              <w:right w:val="single" w:sz="4" w:space="0" w:color="auto"/>
            </w:tcBorders>
            <w:hideMark/>
          </w:tcPr>
          <w:p w14:paraId="72DE9A18" w14:textId="77777777" w:rsidR="00E40E62" w:rsidRPr="00FB12D8" w:rsidRDefault="00E40E62">
            <w:pPr>
              <w:ind w:left="0"/>
              <w:jc w:val="center"/>
              <w:rPr>
                <w:rFonts w:ascii="Arial" w:hAnsi="Arial" w:cs="Arial"/>
                <w:sz w:val="22"/>
              </w:rPr>
            </w:pPr>
            <w:r w:rsidRPr="00FB12D8">
              <w:rPr>
                <w:rFonts w:ascii="Arial" w:hAnsi="Arial" w:cs="Arial"/>
                <w:sz w:val="22"/>
              </w:rPr>
              <w:t>Importation de dattes fraîches et sèches et revente après conditionnement</w:t>
            </w:r>
          </w:p>
        </w:tc>
      </w:tr>
      <w:tr w:rsidR="00E40E62" w:rsidRPr="00FB12D8" w14:paraId="61812E95" w14:textId="77777777" w:rsidTr="00E40E62">
        <w:trPr>
          <w:jc w:val="center"/>
        </w:trPr>
        <w:tc>
          <w:tcPr>
            <w:tcW w:w="2325" w:type="dxa"/>
            <w:tcBorders>
              <w:top w:val="single" w:sz="4" w:space="0" w:color="auto"/>
              <w:left w:val="single" w:sz="4" w:space="0" w:color="auto"/>
              <w:bottom w:val="single" w:sz="4" w:space="0" w:color="auto"/>
              <w:right w:val="single" w:sz="4" w:space="0" w:color="auto"/>
            </w:tcBorders>
            <w:hideMark/>
          </w:tcPr>
          <w:p w14:paraId="5548F12B" w14:textId="77777777" w:rsidR="00E40E62" w:rsidRPr="00FB12D8" w:rsidRDefault="00E40E62">
            <w:pPr>
              <w:ind w:left="0"/>
              <w:jc w:val="center"/>
              <w:rPr>
                <w:rFonts w:ascii="Arial" w:hAnsi="Arial" w:cs="Arial"/>
                <w:sz w:val="22"/>
              </w:rPr>
            </w:pPr>
            <w:r w:rsidRPr="00FB12D8">
              <w:rPr>
                <w:rFonts w:ascii="Arial" w:hAnsi="Arial" w:cs="Arial"/>
                <w:sz w:val="22"/>
              </w:rPr>
              <w:t>Actionnariat</w:t>
            </w:r>
          </w:p>
        </w:tc>
        <w:tc>
          <w:tcPr>
            <w:tcW w:w="4111" w:type="dxa"/>
            <w:tcBorders>
              <w:top w:val="single" w:sz="4" w:space="0" w:color="auto"/>
              <w:left w:val="single" w:sz="4" w:space="0" w:color="auto"/>
              <w:bottom w:val="single" w:sz="4" w:space="0" w:color="auto"/>
              <w:right w:val="single" w:sz="4" w:space="0" w:color="auto"/>
            </w:tcBorders>
            <w:hideMark/>
          </w:tcPr>
          <w:p w14:paraId="6A58D995" w14:textId="3553EDE1" w:rsidR="00E40E62" w:rsidRPr="00FB12D8" w:rsidRDefault="00E40E62">
            <w:pPr>
              <w:ind w:left="0"/>
              <w:jc w:val="center"/>
              <w:rPr>
                <w:rFonts w:ascii="Arial" w:hAnsi="Arial" w:cs="Arial"/>
                <w:sz w:val="22"/>
              </w:rPr>
            </w:pPr>
            <w:r w:rsidRPr="00FB12D8">
              <w:rPr>
                <w:rFonts w:ascii="Arial" w:hAnsi="Arial" w:cs="Arial"/>
                <w:sz w:val="22"/>
              </w:rPr>
              <w:t>SA NAMUR (70</w:t>
            </w:r>
            <w:r w:rsidR="00E70755">
              <w:rPr>
                <w:rFonts w:ascii="Arial" w:hAnsi="Arial" w:cs="Arial"/>
                <w:sz w:val="22"/>
              </w:rPr>
              <w:t xml:space="preserve"> </w:t>
            </w:r>
            <w:r w:rsidRPr="00FB12D8">
              <w:rPr>
                <w:rFonts w:ascii="Arial" w:hAnsi="Arial" w:cs="Arial"/>
                <w:sz w:val="22"/>
              </w:rPr>
              <w:t>%)</w:t>
            </w:r>
          </w:p>
          <w:p w14:paraId="6DA01699" w14:textId="2DEF4016" w:rsidR="00E40E62" w:rsidRPr="00FB12D8" w:rsidRDefault="00E40E62">
            <w:pPr>
              <w:ind w:left="0"/>
              <w:jc w:val="center"/>
              <w:rPr>
                <w:rFonts w:ascii="Arial" w:hAnsi="Arial" w:cs="Arial"/>
                <w:sz w:val="22"/>
              </w:rPr>
            </w:pPr>
            <w:r w:rsidRPr="00FB12D8">
              <w:rPr>
                <w:rFonts w:ascii="Arial" w:hAnsi="Arial" w:cs="Arial"/>
                <w:sz w:val="22"/>
              </w:rPr>
              <w:t>Julien PATRY (10</w:t>
            </w:r>
            <w:r w:rsidR="00E70755">
              <w:rPr>
                <w:rFonts w:ascii="Arial" w:hAnsi="Arial" w:cs="Arial"/>
                <w:sz w:val="22"/>
              </w:rPr>
              <w:t xml:space="preserve"> </w:t>
            </w:r>
            <w:r w:rsidRPr="00FB12D8">
              <w:rPr>
                <w:rFonts w:ascii="Arial" w:hAnsi="Arial" w:cs="Arial"/>
                <w:sz w:val="22"/>
              </w:rPr>
              <w:t>%)</w:t>
            </w:r>
          </w:p>
          <w:p w14:paraId="318FD3E2" w14:textId="6069662A" w:rsidR="00E40E62" w:rsidRPr="00FB12D8" w:rsidRDefault="00DF1723">
            <w:pPr>
              <w:ind w:left="0"/>
              <w:jc w:val="center"/>
              <w:rPr>
                <w:rFonts w:ascii="Arial" w:hAnsi="Arial" w:cs="Arial"/>
                <w:sz w:val="22"/>
              </w:rPr>
            </w:pPr>
            <w:r>
              <w:rPr>
                <w:rFonts w:ascii="Arial" w:hAnsi="Arial" w:cs="Arial"/>
                <w:sz w:val="22"/>
              </w:rPr>
              <w:t>É</w:t>
            </w:r>
            <w:r w:rsidR="00E40E62" w:rsidRPr="00FB12D8">
              <w:rPr>
                <w:rFonts w:ascii="Arial" w:hAnsi="Arial" w:cs="Arial"/>
                <w:sz w:val="22"/>
              </w:rPr>
              <w:t>ric LE PUIL (10</w:t>
            </w:r>
            <w:r w:rsidR="00E70755">
              <w:rPr>
                <w:rFonts w:ascii="Arial" w:hAnsi="Arial" w:cs="Arial"/>
                <w:sz w:val="22"/>
              </w:rPr>
              <w:t xml:space="preserve"> </w:t>
            </w:r>
            <w:r w:rsidR="00E40E62" w:rsidRPr="00FB12D8">
              <w:rPr>
                <w:rFonts w:ascii="Arial" w:hAnsi="Arial" w:cs="Arial"/>
                <w:sz w:val="22"/>
              </w:rPr>
              <w:t>%)</w:t>
            </w:r>
          </w:p>
          <w:p w14:paraId="75C058F2" w14:textId="1EF92FBB" w:rsidR="00E40E62" w:rsidRPr="00FB12D8" w:rsidRDefault="00E40E62">
            <w:pPr>
              <w:ind w:left="0"/>
              <w:jc w:val="center"/>
              <w:rPr>
                <w:rFonts w:ascii="Arial" w:hAnsi="Arial" w:cs="Arial"/>
                <w:sz w:val="22"/>
              </w:rPr>
            </w:pPr>
            <w:r w:rsidRPr="00FB12D8">
              <w:rPr>
                <w:rFonts w:ascii="Arial" w:hAnsi="Arial" w:cs="Arial"/>
                <w:sz w:val="22"/>
              </w:rPr>
              <w:t>Franck AUTEF (10</w:t>
            </w:r>
            <w:r w:rsidR="00E70755">
              <w:rPr>
                <w:rFonts w:ascii="Arial" w:hAnsi="Arial" w:cs="Arial"/>
                <w:sz w:val="22"/>
              </w:rPr>
              <w:t xml:space="preserve"> </w:t>
            </w:r>
            <w:r w:rsidRPr="00FB12D8">
              <w:rPr>
                <w:rFonts w:ascii="Arial" w:hAnsi="Arial" w:cs="Arial"/>
                <w:sz w:val="22"/>
              </w:rPr>
              <w:t>%)</w:t>
            </w:r>
          </w:p>
        </w:tc>
        <w:tc>
          <w:tcPr>
            <w:tcW w:w="3827" w:type="dxa"/>
            <w:tcBorders>
              <w:top w:val="single" w:sz="4" w:space="0" w:color="auto"/>
              <w:left w:val="single" w:sz="4" w:space="0" w:color="auto"/>
              <w:bottom w:val="single" w:sz="4" w:space="0" w:color="auto"/>
              <w:right w:val="single" w:sz="4" w:space="0" w:color="auto"/>
            </w:tcBorders>
            <w:hideMark/>
          </w:tcPr>
          <w:p w14:paraId="6F211F91" w14:textId="0638F414" w:rsidR="00E40E62" w:rsidRPr="00FB12D8" w:rsidRDefault="00E40E62">
            <w:pPr>
              <w:ind w:left="0"/>
              <w:jc w:val="center"/>
              <w:rPr>
                <w:rFonts w:ascii="Arial" w:hAnsi="Arial" w:cs="Arial"/>
                <w:sz w:val="22"/>
              </w:rPr>
            </w:pPr>
            <w:r w:rsidRPr="00FB12D8">
              <w:rPr>
                <w:rFonts w:ascii="Arial" w:hAnsi="Arial" w:cs="Arial"/>
                <w:sz w:val="22"/>
              </w:rPr>
              <w:t>SA DOYEN (60</w:t>
            </w:r>
            <w:r w:rsidR="00E70755">
              <w:rPr>
                <w:rFonts w:ascii="Arial" w:hAnsi="Arial" w:cs="Arial"/>
                <w:sz w:val="22"/>
              </w:rPr>
              <w:t xml:space="preserve"> </w:t>
            </w:r>
            <w:r w:rsidRPr="00FB12D8">
              <w:rPr>
                <w:rFonts w:ascii="Arial" w:hAnsi="Arial" w:cs="Arial"/>
                <w:sz w:val="22"/>
              </w:rPr>
              <w:t>%)</w:t>
            </w:r>
          </w:p>
          <w:p w14:paraId="64C4EDFE" w14:textId="5997D5A7" w:rsidR="00E40E62" w:rsidRPr="00FB12D8" w:rsidRDefault="00E40E62">
            <w:pPr>
              <w:ind w:left="0"/>
              <w:jc w:val="center"/>
              <w:rPr>
                <w:rFonts w:ascii="Arial" w:hAnsi="Arial" w:cs="Arial"/>
                <w:sz w:val="22"/>
              </w:rPr>
            </w:pPr>
            <w:r w:rsidRPr="00FB12D8">
              <w:rPr>
                <w:rFonts w:ascii="Arial" w:hAnsi="Arial" w:cs="Arial"/>
                <w:sz w:val="22"/>
              </w:rPr>
              <w:t>Wahib Dahmani (35</w:t>
            </w:r>
            <w:r w:rsidR="00E70755">
              <w:rPr>
                <w:rFonts w:ascii="Arial" w:hAnsi="Arial" w:cs="Arial"/>
                <w:sz w:val="22"/>
              </w:rPr>
              <w:t xml:space="preserve"> </w:t>
            </w:r>
            <w:r w:rsidRPr="00FB12D8">
              <w:rPr>
                <w:rFonts w:ascii="Arial" w:hAnsi="Arial" w:cs="Arial"/>
                <w:sz w:val="22"/>
              </w:rPr>
              <w:t>%)</w:t>
            </w:r>
          </w:p>
          <w:p w14:paraId="71EB0DE6" w14:textId="130A34E9" w:rsidR="00E40E62" w:rsidRPr="00FB12D8" w:rsidRDefault="00E40E62">
            <w:pPr>
              <w:ind w:left="0"/>
              <w:jc w:val="center"/>
              <w:rPr>
                <w:rFonts w:ascii="Arial" w:hAnsi="Arial" w:cs="Arial"/>
                <w:sz w:val="22"/>
              </w:rPr>
            </w:pPr>
            <w:r w:rsidRPr="00FB12D8">
              <w:rPr>
                <w:rFonts w:ascii="Arial" w:hAnsi="Arial" w:cs="Arial"/>
                <w:sz w:val="22"/>
              </w:rPr>
              <w:t>Coralie BONNEFOY (5</w:t>
            </w:r>
            <w:r w:rsidR="00E70755">
              <w:rPr>
                <w:rFonts w:ascii="Arial" w:hAnsi="Arial" w:cs="Arial"/>
                <w:sz w:val="22"/>
              </w:rPr>
              <w:t xml:space="preserve"> </w:t>
            </w:r>
            <w:r w:rsidRPr="00FB12D8">
              <w:rPr>
                <w:rFonts w:ascii="Arial" w:hAnsi="Arial" w:cs="Arial"/>
                <w:sz w:val="22"/>
              </w:rPr>
              <w:t>%)</w:t>
            </w:r>
          </w:p>
        </w:tc>
      </w:tr>
      <w:tr w:rsidR="00E40E62" w:rsidRPr="00FB12D8" w14:paraId="250B65DD" w14:textId="77777777" w:rsidTr="00E40E62">
        <w:trPr>
          <w:jc w:val="center"/>
        </w:trPr>
        <w:tc>
          <w:tcPr>
            <w:tcW w:w="2325" w:type="dxa"/>
            <w:tcBorders>
              <w:top w:val="single" w:sz="4" w:space="0" w:color="auto"/>
              <w:left w:val="single" w:sz="4" w:space="0" w:color="auto"/>
              <w:bottom w:val="single" w:sz="4" w:space="0" w:color="auto"/>
              <w:right w:val="single" w:sz="4" w:space="0" w:color="auto"/>
            </w:tcBorders>
            <w:hideMark/>
          </w:tcPr>
          <w:p w14:paraId="33E4F80D" w14:textId="77777777" w:rsidR="00E40E62" w:rsidRPr="00FB12D8" w:rsidRDefault="00E40E62">
            <w:pPr>
              <w:ind w:left="0"/>
              <w:jc w:val="center"/>
              <w:rPr>
                <w:rFonts w:ascii="Arial" w:hAnsi="Arial" w:cs="Arial"/>
                <w:sz w:val="22"/>
              </w:rPr>
            </w:pPr>
            <w:r w:rsidRPr="00FB12D8">
              <w:rPr>
                <w:rFonts w:ascii="Arial" w:hAnsi="Arial" w:cs="Arial"/>
                <w:sz w:val="22"/>
              </w:rPr>
              <w:t>CA HT 2020</w:t>
            </w:r>
          </w:p>
        </w:tc>
        <w:tc>
          <w:tcPr>
            <w:tcW w:w="4111" w:type="dxa"/>
            <w:tcBorders>
              <w:top w:val="single" w:sz="4" w:space="0" w:color="auto"/>
              <w:left w:val="single" w:sz="4" w:space="0" w:color="auto"/>
              <w:bottom w:val="single" w:sz="4" w:space="0" w:color="auto"/>
              <w:right w:val="single" w:sz="4" w:space="0" w:color="auto"/>
            </w:tcBorders>
            <w:hideMark/>
          </w:tcPr>
          <w:p w14:paraId="720CD01B" w14:textId="77777777" w:rsidR="00E40E62" w:rsidRPr="00FB12D8" w:rsidRDefault="00E40E62">
            <w:pPr>
              <w:ind w:left="0"/>
              <w:jc w:val="center"/>
              <w:rPr>
                <w:rFonts w:ascii="Arial" w:hAnsi="Arial" w:cs="Arial"/>
                <w:sz w:val="22"/>
              </w:rPr>
            </w:pPr>
            <w:r w:rsidRPr="00FB12D8">
              <w:rPr>
                <w:rFonts w:ascii="Arial" w:hAnsi="Arial" w:cs="Arial"/>
                <w:sz w:val="22"/>
              </w:rPr>
              <w:t>1 500 000 €</w:t>
            </w:r>
          </w:p>
        </w:tc>
        <w:tc>
          <w:tcPr>
            <w:tcW w:w="3827" w:type="dxa"/>
            <w:tcBorders>
              <w:top w:val="single" w:sz="4" w:space="0" w:color="auto"/>
              <w:left w:val="single" w:sz="4" w:space="0" w:color="auto"/>
              <w:bottom w:val="single" w:sz="4" w:space="0" w:color="auto"/>
              <w:right w:val="single" w:sz="4" w:space="0" w:color="auto"/>
            </w:tcBorders>
            <w:hideMark/>
          </w:tcPr>
          <w:p w14:paraId="70987D4A" w14:textId="77777777" w:rsidR="00E40E62" w:rsidRPr="00FB12D8" w:rsidRDefault="00E40E62">
            <w:pPr>
              <w:ind w:left="0"/>
              <w:jc w:val="center"/>
              <w:rPr>
                <w:rFonts w:ascii="Arial" w:hAnsi="Arial" w:cs="Arial"/>
                <w:sz w:val="22"/>
              </w:rPr>
            </w:pPr>
            <w:r w:rsidRPr="00FB12D8">
              <w:rPr>
                <w:rFonts w:ascii="Arial" w:hAnsi="Arial" w:cs="Arial"/>
                <w:sz w:val="22"/>
              </w:rPr>
              <w:t>750 000 €</w:t>
            </w:r>
          </w:p>
        </w:tc>
      </w:tr>
      <w:tr w:rsidR="00E40E62" w:rsidRPr="00FB12D8" w14:paraId="106697B7" w14:textId="77777777" w:rsidTr="00E40E62">
        <w:trPr>
          <w:jc w:val="center"/>
        </w:trPr>
        <w:tc>
          <w:tcPr>
            <w:tcW w:w="2325" w:type="dxa"/>
            <w:tcBorders>
              <w:top w:val="single" w:sz="4" w:space="0" w:color="auto"/>
              <w:left w:val="single" w:sz="4" w:space="0" w:color="auto"/>
              <w:bottom w:val="single" w:sz="4" w:space="0" w:color="auto"/>
              <w:right w:val="single" w:sz="4" w:space="0" w:color="auto"/>
            </w:tcBorders>
            <w:hideMark/>
          </w:tcPr>
          <w:p w14:paraId="414F8B01" w14:textId="77777777" w:rsidR="00E40E62" w:rsidRPr="00FB12D8" w:rsidRDefault="00E40E62">
            <w:pPr>
              <w:ind w:left="0"/>
              <w:jc w:val="center"/>
              <w:rPr>
                <w:rFonts w:ascii="Arial" w:hAnsi="Arial" w:cs="Arial"/>
                <w:sz w:val="22"/>
              </w:rPr>
            </w:pPr>
            <w:r w:rsidRPr="00FB12D8">
              <w:rPr>
                <w:rFonts w:ascii="Arial" w:hAnsi="Arial" w:cs="Arial"/>
                <w:sz w:val="22"/>
              </w:rPr>
              <w:t>Total Actif 2020</w:t>
            </w:r>
          </w:p>
        </w:tc>
        <w:tc>
          <w:tcPr>
            <w:tcW w:w="4111" w:type="dxa"/>
            <w:tcBorders>
              <w:top w:val="single" w:sz="4" w:space="0" w:color="auto"/>
              <w:left w:val="single" w:sz="4" w:space="0" w:color="auto"/>
              <w:bottom w:val="single" w:sz="4" w:space="0" w:color="auto"/>
              <w:right w:val="single" w:sz="4" w:space="0" w:color="auto"/>
            </w:tcBorders>
            <w:hideMark/>
          </w:tcPr>
          <w:p w14:paraId="2394764A" w14:textId="77777777" w:rsidR="00E40E62" w:rsidRPr="00FB12D8" w:rsidRDefault="00E40E62">
            <w:pPr>
              <w:ind w:left="0"/>
              <w:jc w:val="center"/>
              <w:rPr>
                <w:rFonts w:ascii="Arial" w:hAnsi="Arial" w:cs="Arial"/>
                <w:sz w:val="22"/>
              </w:rPr>
            </w:pPr>
            <w:r w:rsidRPr="00FB12D8">
              <w:rPr>
                <w:rFonts w:ascii="Arial" w:hAnsi="Arial" w:cs="Arial"/>
                <w:sz w:val="22"/>
              </w:rPr>
              <w:t>800 000 €</w:t>
            </w:r>
          </w:p>
        </w:tc>
        <w:tc>
          <w:tcPr>
            <w:tcW w:w="3827" w:type="dxa"/>
            <w:tcBorders>
              <w:top w:val="single" w:sz="4" w:space="0" w:color="auto"/>
              <w:left w:val="single" w:sz="4" w:space="0" w:color="auto"/>
              <w:bottom w:val="single" w:sz="4" w:space="0" w:color="auto"/>
              <w:right w:val="single" w:sz="4" w:space="0" w:color="auto"/>
            </w:tcBorders>
            <w:hideMark/>
          </w:tcPr>
          <w:p w14:paraId="118AAEF5" w14:textId="77777777" w:rsidR="00E40E62" w:rsidRPr="00FB12D8" w:rsidRDefault="00E40E62">
            <w:pPr>
              <w:ind w:left="0"/>
              <w:jc w:val="center"/>
              <w:rPr>
                <w:rFonts w:ascii="Arial" w:hAnsi="Arial" w:cs="Arial"/>
                <w:sz w:val="22"/>
              </w:rPr>
            </w:pPr>
            <w:r w:rsidRPr="00FB12D8">
              <w:rPr>
                <w:rFonts w:ascii="Arial" w:hAnsi="Arial" w:cs="Arial"/>
                <w:sz w:val="22"/>
              </w:rPr>
              <w:t>500 000 €</w:t>
            </w:r>
          </w:p>
        </w:tc>
      </w:tr>
    </w:tbl>
    <w:p w14:paraId="4AD70F7C" w14:textId="77777777" w:rsidR="00E40E62" w:rsidRDefault="00E40E62" w:rsidP="00E40E62">
      <w:pPr>
        <w:rPr>
          <w:rFonts w:ascii="Arial" w:hAnsi="Arial" w:cs="Arial"/>
          <w:b/>
          <w:szCs w:val="24"/>
        </w:rPr>
      </w:pPr>
    </w:p>
    <w:tbl>
      <w:tblPr>
        <w:tblStyle w:val="Grilledutableau"/>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136"/>
      </w:tblGrid>
      <w:tr w:rsidR="00E40E62" w:rsidRPr="00FB12D8" w14:paraId="1C0C61F2" w14:textId="77777777" w:rsidTr="00DF1723">
        <w:trPr>
          <w:jc w:val="center"/>
        </w:trPr>
        <w:tc>
          <w:tcPr>
            <w:tcW w:w="4802" w:type="dxa"/>
            <w:tcBorders>
              <w:right w:val="single" w:sz="4" w:space="0" w:color="auto"/>
            </w:tcBorders>
            <w:hideMark/>
          </w:tcPr>
          <w:p w14:paraId="3779F73E" w14:textId="77777777" w:rsidR="00E40E62" w:rsidRPr="00FB12D8" w:rsidRDefault="00E40E62">
            <w:pPr>
              <w:keepNext/>
              <w:ind w:left="0"/>
              <w:jc w:val="center"/>
              <w:rPr>
                <w:rFonts w:ascii="Arial" w:hAnsi="Arial" w:cs="Arial"/>
                <w:b/>
                <w:sz w:val="22"/>
                <w:szCs w:val="22"/>
              </w:rPr>
            </w:pPr>
            <w:r w:rsidRPr="00FB12D8">
              <w:rPr>
                <w:rFonts w:ascii="Arial" w:hAnsi="Arial" w:cs="Arial"/>
                <w:b/>
                <w:sz w:val="22"/>
                <w:szCs w:val="22"/>
              </w:rPr>
              <w:t>Avant opération de fusion</w:t>
            </w:r>
          </w:p>
        </w:tc>
        <w:tc>
          <w:tcPr>
            <w:tcW w:w="4945" w:type="dxa"/>
            <w:tcBorders>
              <w:left w:val="single" w:sz="4" w:space="0" w:color="auto"/>
            </w:tcBorders>
            <w:hideMark/>
          </w:tcPr>
          <w:p w14:paraId="5D0ECE47" w14:textId="77777777" w:rsidR="00E40E62" w:rsidRPr="00FB12D8" w:rsidRDefault="00E40E62">
            <w:pPr>
              <w:keepNext/>
              <w:ind w:left="0"/>
              <w:jc w:val="center"/>
              <w:rPr>
                <w:rFonts w:ascii="Arial" w:hAnsi="Arial" w:cs="Arial"/>
                <w:b/>
                <w:sz w:val="22"/>
                <w:szCs w:val="22"/>
              </w:rPr>
            </w:pPr>
            <w:r w:rsidRPr="00FB12D8">
              <w:rPr>
                <w:rFonts w:ascii="Arial" w:hAnsi="Arial" w:cs="Arial"/>
                <w:b/>
                <w:sz w:val="22"/>
                <w:szCs w:val="22"/>
              </w:rPr>
              <w:t>Après opération de fusion</w:t>
            </w:r>
          </w:p>
        </w:tc>
      </w:tr>
      <w:tr w:rsidR="00E40E62" w14:paraId="0037447F" w14:textId="77777777" w:rsidTr="00DF1723">
        <w:trPr>
          <w:jc w:val="center"/>
        </w:trPr>
        <w:tc>
          <w:tcPr>
            <w:tcW w:w="4802" w:type="dxa"/>
            <w:tcBorders>
              <w:right w:val="single" w:sz="4" w:space="0" w:color="auto"/>
            </w:tcBorders>
            <w:hideMark/>
          </w:tcPr>
          <w:p w14:paraId="221646D3" w14:textId="77777777" w:rsidR="00E40E62" w:rsidRDefault="00F243EC">
            <w:pPr>
              <w:ind w:left="0"/>
              <w:rPr>
                <w:rFonts w:ascii="Arial" w:hAnsi="Arial" w:cs="Arial"/>
                <w:b/>
                <w:szCs w:val="24"/>
              </w:rPr>
            </w:pPr>
            <w:r w:rsidRPr="00F243EC">
              <w:rPr>
                <w:rFonts w:ascii="Arial" w:hAnsi="Arial" w:cs="Arial"/>
                <w:b/>
                <w:noProof/>
                <w:szCs w:val="24"/>
              </w:rPr>
              <w:object w:dxaOrig="4920" w:dyaOrig="3180" w14:anchorId="35B55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pt;height:159pt;mso-width-percent:0;mso-height-percent:0;mso-width-percent:0;mso-height-percent:0" o:ole="">
                  <v:imagedata r:id="rId8" o:title="" croptop="10677f" cropbottom="32738f" cropleft="12356f" cropright="28864f"/>
                </v:shape>
                <o:OLEObject Type="Embed" ProgID="Visio.Drawing.15" ShapeID="_x0000_i1025" DrawAspect="Content" ObjectID="_1738247628" r:id="rId9"/>
              </w:object>
            </w:r>
          </w:p>
        </w:tc>
        <w:tc>
          <w:tcPr>
            <w:tcW w:w="4945" w:type="dxa"/>
            <w:tcBorders>
              <w:left w:val="single" w:sz="4" w:space="0" w:color="auto"/>
            </w:tcBorders>
            <w:hideMark/>
          </w:tcPr>
          <w:p w14:paraId="4BA7D22F" w14:textId="77777777" w:rsidR="00E40E62" w:rsidRDefault="00F243EC">
            <w:pPr>
              <w:ind w:left="0"/>
              <w:rPr>
                <w:rFonts w:ascii="Arial" w:hAnsi="Arial" w:cs="Arial"/>
                <w:b/>
                <w:szCs w:val="24"/>
              </w:rPr>
            </w:pPr>
            <w:r w:rsidRPr="00F243EC">
              <w:rPr>
                <w:rFonts w:ascii="Arial" w:hAnsi="Arial" w:cs="Arial"/>
                <w:b/>
                <w:noProof/>
                <w:szCs w:val="24"/>
              </w:rPr>
              <w:object w:dxaOrig="4920" w:dyaOrig="3180" w14:anchorId="091E4C1C">
                <v:shape id="_x0000_i1026" type="#_x0000_t75" alt="" style="width:246pt;height:159pt;mso-width-percent:0;mso-height-percent:0;mso-width-percent:0;mso-height-percent:0" o:ole="">
                  <v:imagedata r:id="rId10" o:title="" croptop="10677f" cropbottom="32738f" cropleft="12356f" cropright="28864f"/>
                </v:shape>
                <o:OLEObject Type="Embed" ProgID="Visio.Drawing.15" ShapeID="_x0000_i1026" DrawAspect="Content" ObjectID="_1738247629" r:id="rId11"/>
              </w:object>
            </w:r>
          </w:p>
        </w:tc>
      </w:tr>
    </w:tbl>
    <w:p w14:paraId="634B736F" w14:textId="77777777" w:rsidR="00E40E62" w:rsidRDefault="00E40E62" w:rsidP="00E40E62">
      <w:pPr>
        <w:rPr>
          <w:rFonts w:ascii="Arial" w:hAnsi="Arial" w:cs="Arial"/>
          <w:b/>
          <w:szCs w:val="24"/>
        </w:rPr>
      </w:pPr>
    </w:p>
    <w:p w14:paraId="6098451C" w14:textId="77777777" w:rsidR="00E40E62" w:rsidRPr="00FB12D8" w:rsidRDefault="00E40E62" w:rsidP="00E40E62">
      <w:pPr>
        <w:rPr>
          <w:rFonts w:ascii="Arial" w:hAnsi="Arial" w:cs="Arial"/>
          <w:sz w:val="22"/>
        </w:rPr>
      </w:pPr>
      <w:r w:rsidRPr="00FB12D8">
        <w:rPr>
          <w:rFonts w:ascii="Arial" w:hAnsi="Arial" w:cs="Arial"/>
          <w:sz w:val="22"/>
        </w:rPr>
        <w:t xml:space="preserve">Le capital social de la future société DEGLET NOUR sera composé d’actions de 200 € de valeur nominale. </w:t>
      </w:r>
      <w:r w:rsidRPr="00FB12D8">
        <w:rPr>
          <w:rFonts w:ascii="Arial" w:hAnsi="Arial" w:cs="Arial"/>
          <w:b/>
          <w:sz w:val="22"/>
        </w:rPr>
        <w:t xml:space="preserve">Le nombre de titres à émettre est calculé à partir des valeurs </w:t>
      </w:r>
      <w:r w:rsidRPr="00FB12D8">
        <w:rPr>
          <w:rFonts w:ascii="Arial" w:hAnsi="Arial" w:cs="Arial"/>
          <w:b/>
          <w:sz w:val="22"/>
          <w:u w:val="single"/>
        </w:rPr>
        <w:t>réelles</w:t>
      </w:r>
      <w:r w:rsidRPr="00FB12D8">
        <w:rPr>
          <w:rFonts w:ascii="Arial" w:hAnsi="Arial" w:cs="Arial"/>
          <w:b/>
          <w:sz w:val="22"/>
        </w:rPr>
        <w:t xml:space="preserve"> de chaque société.</w:t>
      </w:r>
    </w:p>
    <w:p w14:paraId="4CA03EF4" w14:textId="75CD4857" w:rsidR="00E40E62" w:rsidRDefault="00E40E62" w:rsidP="00E40E62">
      <w:pPr>
        <w:rPr>
          <w:rFonts w:ascii="Arial" w:hAnsi="Arial" w:cs="Arial"/>
          <w:sz w:val="22"/>
        </w:rPr>
      </w:pPr>
    </w:p>
    <w:p w14:paraId="5F5D1782" w14:textId="77777777" w:rsidR="00302E49" w:rsidRPr="00FB12D8" w:rsidRDefault="00302E49" w:rsidP="00E40E62">
      <w:pPr>
        <w:rPr>
          <w:rFonts w:ascii="Arial" w:hAnsi="Arial" w:cs="Arial"/>
          <w:sz w:val="22"/>
        </w:rPr>
      </w:pPr>
    </w:p>
    <w:p w14:paraId="3A9BF32D" w14:textId="2DE52F53" w:rsidR="00E40E62" w:rsidRPr="00FB12D8" w:rsidRDefault="00E40E62" w:rsidP="00E70755">
      <w:pPr>
        <w:jc w:val="left"/>
        <w:rPr>
          <w:rFonts w:ascii="Arial" w:hAnsi="Arial" w:cs="Arial"/>
          <w:sz w:val="22"/>
        </w:rPr>
      </w:pPr>
      <w:r w:rsidRPr="00FB12D8">
        <w:rPr>
          <w:rFonts w:ascii="Arial" w:hAnsi="Arial" w:cs="Arial"/>
          <w:b/>
          <w:sz w:val="22"/>
        </w:rPr>
        <w:t>A</w:t>
      </w:r>
      <w:r w:rsidR="00196277" w:rsidRPr="00FB12D8">
        <w:rPr>
          <w:rFonts w:ascii="Arial" w:hAnsi="Arial" w:cs="Arial"/>
          <w:b/>
          <w:sz w:val="22"/>
        </w:rPr>
        <w:t>nnexe</w:t>
      </w:r>
      <w:r w:rsidRPr="00FB12D8">
        <w:rPr>
          <w:rFonts w:ascii="Arial" w:hAnsi="Arial" w:cs="Arial"/>
          <w:b/>
          <w:sz w:val="22"/>
        </w:rPr>
        <w:t xml:space="preserve"> 1.2 – Données financières relatives aux sociétés et à l’opération envisagée</w:t>
      </w:r>
      <w:r w:rsidR="00E70755">
        <w:rPr>
          <w:rFonts w:ascii="Arial" w:hAnsi="Arial" w:cs="Arial"/>
          <w:b/>
          <w:sz w:val="22"/>
        </w:rPr>
        <w:t>.</w:t>
      </w:r>
    </w:p>
    <w:p w14:paraId="0BCCEBB4" w14:textId="77777777" w:rsidR="00E40E62" w:rsidRPr="00FB12D8" w:rsidRDefault="00E40E62" w:rsidP="00E40E62">
      <w:pPr>
        <w:jc w:val="center"/>
        <w:rPr>
          <w:rFonts w:ascii="Arial" w:hAnsi="Arial" w:cs="Arial"/>
          <w:sz w:val="22"/>
        </w:rPr>
      </w:pPr>
    </w:p>
    <w:p w14:paraId="4F7B1083" w14:textId="474A235D" w:rsidR="00E40E62" w:rsidRPr="00FB12D8" w:rsidRDefault="00E40E62" w:rsidP="00E40E62">
      <w:pPr>
        <w:rPr>
          <w:rFonts w:ascii="Arial" w:hAnsi="Arial" w:cs="Arial"/>
          <w:sz w:val="22"/>
        </w:rPr>
      </w:pPr>
      <w:r w:rsidRPr="00FB12D8">
        <w:rPr>
          <w:rFonts w:ascii="Arial" w:hAnsi="Arial" w:cs="Arial"/>
          <w:sz w:val="22"/>
        </w:rPr>
        <w:t xml:space="preserve">L’opération envisagée est placée sous </w:t>
      </w:r>
      <w:r w:rsidRPr="00FB12D8">
        <w:rPr>
          <w:rFonts w:ascii="Arial" w:hAnsi="Arial" w:cs="Arial"/>
          <w:b/>
          <w:bCs/>
          <w:sz w:val="22"/>
        </w:rPr>
        <w:t>le régime fiscal de faveur des fusions de l’article 210-A du CGI</w:t>
      </w:r>
      <w:r w:rsidRPr="00FB12D8">
        <w:rPr>
          <w:rFonts w:ascii="Arial" w:hAnsi="Arial" w:cs="Arial"/>
          <w:sz w:val="22"/>
        </w:rPr>
        <w:t>. Des frais de fusion ont été engagés dans le cadre de la création de la nouvelle entité. Ils sont enregistrés en charges (frais d’acte). Le montant des frais s’élève à 3 000 € HT (TVA à 20</w:t>
      </w:r>
      <w:r w:rsidR="00E70755">
        <w:rPr>
          <w:rFonts w:ascii="Arial" w:hAnsi="Arial" w:cs="Arial"/>
          <w:sz w:val="22"/>
        </w:rPr>
        <w:t xml:space="preserve"> </w:t>
      </w:r>
      <w:r w:rsidRPr="00FB12D8">
        <w:rPr>
          <w:rFonts w:ascii="Arial" w:hAnsi="Arial" w:cs="Arial"/>
          <w:sz w:val="22"/>
        </w:rPr>
        <w:t>%) et le paiement est réalisé au comptant.</w:t>
      </w:r>
    </w:p>
    <w:p w14:paraId="3F354D4D" w14:textId="77777777" w:rsidR="00E40E62" w:rsidRPr="00FB12D8" w:rsidRDefault="00E40E62" w:rsidP="00E40E62">
      <w:pPr>
        <w:rPr>
          <w:rFonts w:ascii="Arial" w:hAnsi="Arial" w:cs="Arial"/>
          <w:b/>
          <w:sz w:val="22"/>
        </w:rPr>
      </w:pPr>
    </w:p>
    <w:p w14:paraId="7AE36965" w14:textId="365AAB32" w:rsidR="00E40E62" w:rsidRDefault="00E40E62" w:rsidP="00E40E62">
      <w:pPr>
        <w:jc w:val="center"/>
        <w:rPr>
          <w:rFonts w:ascii="Arial" w:hAnsi="Arial" w:cs="Arial"/>
          <w:b/>
          <w:sz w:val="22"/>
        </w:rPr>
      </w:pPr>
      <w:r>
        <w:rPr>
          <w:rFonts w:ascii="Arial" w:hAnsi="Arial" w:cs="Arial"/>
          <w:b/>
          <w:sz w:val="22"/>
        </w:rPr>
        <w:t>Bilan de la SA DEGLET au 30/09/</w:t>
      </w:r>
      <w:r w:rsidR="00DD050E">
        <w:rPr>
          <w:rFonts w:ascii="Arial" w:hAnsi="Arial" w:cs="Arial"/>
          <w:b/>
          <w:sz w:val="22"/>
        </w:rPr>
        <w:t>2021</w:t>
      </w:r>
      <w:r>
        <w:rPr>
          <w:rFonts w:ascii="Arial" w:hAnsi="Arial" w:cs="Arial"/>
          <w:b/>
          <w:sz w:val="22"/>
        </w:rPr>
        <w:t xml:space="preserve"> (en euros)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gridCol w:w="1248"/>
        <w:gridCol w:w="3745"/>
        <w:gridCol w:w="1126"/>
      </w:tblGrid>
      <w:tr w:rsidR="00E40E62" w14:paraId="0ACDF679" w14:textId="77777777" w:rsidTr="00E40E62">
        <w:trPr>
          <w:jc w:val="center"/>
        </w:trPr>
        <w:tc>
          <w:tcPr>
            <w:tcW w:w="3823" w:type="dxa"/>
            <w:tcBorders>
              <w:top w:val="single" w:sz="4" w:space="0" w:color="auto"/>
              <w:left w:val="single" w:sz="4" w:space="0" w:color="auto"/>
              <w:bottom w:val="single" w:sz="4" w:space="0" w:color="auto"/>
              <w:right w:val="single" w:sz="4" w:space="0" w:color="auto"/>
            </w:tcBorders>
            <w:hideMark/>
          </w:tcPr>
          <w:p w14:paraId="014F5383" w14:textId="77777777" w:rsidR="00E40E62" w:rsidRDefault="00E40E62">
            <w:pPr>
              <w:ind w:left="0"/>
              <w:jc w:val="center"/>
              <w:rPr>
                <w:rFonts w:ascii="Arial" w:hAnsi="Arial" w:cs="Arial"/>
                <w:b/>
              </w:rPr>
            </w:pPr>
            <w:r>
              <w:rPr>
                <w:rFonts w:ascii="Arial" w:hAnsi="Arial" w:cs="Arial"/>
                <w:b/>
                <w:sz w:val="22"/>
              </w:rPr>
              <w:t>ACTIF</w:t>
            </w:r>
          </w:p>
        </w:tc>
        <w:tc>
          <w:tcPr>
            <w:tcW w:w="1276" w:type="dxa"/>
            <w:tcBorders>
              <w:top w:val="single" w:sz="4" w:space="0" w:color="auto"/>
              <w:left w:val="single" w:sz="4" w:space="0" w:color="auto"/>
              <w:bottom w:val="single" w:sz="4" w:space="0" w:color="auto"/>
              <w:right w:val="single" w:sz="4" w:space="0" w:color="auto"/>
            </w:tcBorders>
            <w:hideMark/>
          </w:tcPr>
          <w:p w14:paraId="5B4379F7" w14:textId="77777777" w:rsidR="00E40E62" w:rsidRDefault="00E40E62">
            <w:pPr>
              <w:ind w:left="0"/>
              <w:jc w:val="center"/>
              <w:rPr>
                <w:rFonts w:ascii="Arial" w:hAnsi="Arial" w:cs="Arial"/>
                <w:b/>
              </w:rPr>
            </w:pPr>
            <w:r>
              <w:rPr>
                <w:rFonts w:ascii="Arial" w:hAnsi="Arial" w:cs="Arial"/>
                <w:b/>
                <w:sz w:val="22"/>
              </w:rPr>
              <w:t>Montant</w:t>
            </w:r>
          </w:p>
        </w:tc>
        <w:tc>
          <w:tcPr>
            <w:tcW w:w="4111" w:type="dxa"/>
            <w:tcBorders>
              <w:top w:val="single" w:sz="4" w:space="0" w:color="auto"/>
              <w:left w:val="single" w:sz="4" w:space="0" w:color="auto"/>
              <w:bottom w:val="single" w:sz="4" w:space="0" w:color="auto"/>
              <w:right w:val="single" w:sz="4" w:space="0" w:color="auto"/>
            </w:tcBorders>
            <w:hideMark/>
          </w:tcPr>
          <w:p w14:paraId="46AAED78" w14:textId="77777777" w:rsidR="00E40E62" w:rsidRDefault="00E40E62">
            <w:pPr>
              <w:ind w:left="0"/>
              <w:jc w:val="center"/>
              <w:rPr>
                <w:rFonts w:ascii="Arial" w:hAnsi="Arial" w:cs="Arial"/>
                <w:b/>
              </w:rPr>
            </w:pPr>
            <w:r>
              <w:rPr>
                <w:rFonts w:ascii="Arial" w:hAnsi="Arial" w:cs="Arial"/>
                <w:b/>
                <w:sz w:val="22"/>
              </w:rPr>
              <w:t>PASSIF</w:t>
            </w:r>
          </w:p>
        </w:tc>
        <w:tc>
          <w:tcPr>
            <w:tcW w:w="1134" w:type="dxa"/>
            <w:tcBorders>
              <w:top w:val="single" w:sz="4" w:space="0" w:color="auto"/>
              <w:left w:val="single" w:sz="4" w:space="0" w:color="auto"/>
              <w:bottom w:val="single" w:sz="4" w:space="0" w:color="auto"/>
              <w:right w:val="single" w:sz="4" w:space="0" w:color="auto"/>
            </w:tcBorders>
            <w:hideMark/>
          </w:tcPr>
          <w:p w14:paraId="2664F9C0" w14:textId="77777777" w:rsidR="00E40E62" w:rsidRDefault="00E40E62">
            <w:pPr>
              <w:ind w:left="0"/>
              <w:jc w:val="center"/>
              <w:rPr>
                <w:rFonts w:ascii="Arial" w:hAnsi="Arial" w:cs="Arial"/>
                <w:b/>
              </w:rPr>
            </w:pPr>
            <w:r>
              <w:rPr>
                <w:rFonts w:ascii="Arial" w:hAnsi="Arial" w:cs="Arial"/>
                <w:b/>
                <w:sz w:val="22"/>
              </w:rPr>
              <w:t>Montant</w:t>
            </w:r>
          </w:p>
        </w:tc>
      </w:tr>
      <w:tr w:rsidR="00E40E62" w14:paraId="0C460137" w14:textId="77777777" w:rsidTr="00E40E62">
        <w:trPr>
          <w:jc w:val="center"/>
        </w:trPr>
        <w:tc>
          <w:tcPr>
            <w:tcW w:w="3823" w:type="dxa"/>
            <w:tcBorders>
              <w:top w:val="single" w:sz="4" w:space="0" w:color="auto"/>
              <w:left w:val="single" w:sz="4" w:space="0" w:color="auto"/>
              <w:bottom w:val="single" w:sz="4" w:space="0" w:color="auto"/>
              <w:right w:val="single" w:sz="4" w:space="0" w:color="auto"/>
            </w:tcBorders>
          </w:tcPr>
          <w:p w14:paraId="1A752A85" w14:textId="77777777" w:rsidR="00E40E62" w:rsidRDefault="00E40E62">
            <w:pPr>
              <w:ind w:left="0"/>
              <w:jc w:val="left"/>
              <w:rPr>
                <w:rFonts w:ascii="Arial" w:hAnsi="Arial" w:cs="Arial"/>
                <w:b/>
                <w:i/>
              </w:rPr>
            </w:pPr>
            <w:r>
              <w:rPr>
                <w:rFonts w:ascii="Arial" w:hAnsi="Arial" w:cs="Arial"/>
                <w:b/>
                <w:i/>
                <w:sz w:val="22"/>
              </w:rPr>
              <w:t>Actif immobilisé</w:t>
            </w:r>
          </w:p>
          <w:p w14:paraId="1BECEA63" w14:textId="77777777" w:rsidR="00E40E62" w:rsidRDefault="00E40E62">
            <w:pPr>
              <w:ind w:left="0"/>
              <w:jc w:val="left"/>
              <w:rPr>
                <w:rFonts w:ascii="Arial" w:hAnsi="Arial" w:cs="Arial"/>
              </w:rPr>
            </w:pPr>
            <w:r>
              <w:rPr>
                <w:rFonts w:ascii="Arial" w:hAnsi="Arial" w:cs="Arial"/>
                <w:sz w:val="22"/>
              </w:rPr>
              <w:t>Construction</w:t>
            </w:r>
          </w:p>
          <w:p w14:paraId="6AE8A909" w14:textId="77777777" w:rsidR="00E40E62" w:rsidRDefault="00E40E62">
            <w:pPr>
              <w:ind w:left="0"/>
              <w:jc w:val="left"/>
              <w:rPr>
                <w:rFonts w:ascii="Arial" w:hAnsi="Arial" w:cs="Arial"/>
              </w:rPr>
            </w:pPr>
          </w:p>
          <w:p w14:paraId="7AA9ACA3" w14:textId="77777777" w:rsidR="00E40E62" w:rsidRDefault="00E40E62">
            <w:pPr>
              <w:ind w:left="0"/>
              <w:jc w:val="left"/>
              <w:rPr>
                <w:rFonts w:ascii="Arial" w:hAnsi="Arial" w:cs="Arial"/>
                <w:b/>
                <w:i/>
              </w:rPr>
            </w:pPr>
            <w:r>
              <w:rPr>
                <w:rFonts w:ascii="Arial" w:hAnsi="Arial" w:cs="Arial"/>
                <w:b/>
                <w:i/>
                <w:sz w:val="22"/>
              </w:rPr>
              <w:t>Actif circulant</w:t>
            </w:r>
          </w:p>
          <w:p w14:paraId="5A50D87B" w14:textId="6567A5E1" w:rsidR="00E40E62" w:rsidRDefault="00E40E62">
            <w:pPr>
              <w:ind w:left="0"/>
              <w:jc w:val="left"/>
              <w:rPr>
                <w:rFonts w:ascii="Arial" w:hAnsi="Arial" w:cs="Arial"/>
              </w:rPr>
            </w:pPr>
            <w:r>
              <w:rPr>
                <w:rFonts w:ascii="Arial" w:hAnsi="Arial" w:cs="Arial"/>
                <w:sz w:val="22"/>
              </w:rPr>
              <w:t xml:space="preserve">Stocks de </w:t>
            </w:r>
            <w:r w:rsidR="00943225">
              <w:rPr>
                <w:rFonts w:ascii="Arial" w:hAnsi="Arial" w:cs="Arial"/>
                <w:sz w:val="22"/>
              </w:rPr>
              <w:t>matières premières</w:t>
            </w:r>
          </w:p>
          <w:p w14:paraId="6A8DDCD8" w14:textId="77777777" w:rsidR="00E40E62" w:rsidRDefault="00E40E62">
            <w:pPr>
              <w:ind w:left="0"/>
              <w:jc w:val="left"/>
              <w:rPr>
                <w:rFonts w:ascii="Arial" w:hAnsi="Arial" w:cs="Arial"/>
              </w:rPr>
            </w:pPr>
            <w:r>
              <w:rPr>
                <w:rFonts w:ascii="Arial" w:hAnsi="Arial" w:cs="Arial"/>
                <w:sz w:val="22"/>
              </w:rPr>
              <w:t>Créances clients</w:t>
            </w:r>
          </w:p>
          <w:p w14:paraId="5F5E3577" w14:textId="77777777" w:rsidR="00E40E62" w:rsidRDefault="00E40E62">
            <w:pPr>
              <w:ind w:left="0"/>
              <w:jc w:val="left"/>
              <w:rPr>
                <w:rFonts w:ascii="Arial" w:hAnsi="Arial" w:cs="Arial"/>
              </w:rPr>
            </w:pPr>
            <w:r>
              <w:rPr>
                <w:rFonts w:ascii="Arial" w:hAnsi="Arial" w:cs="Arial"/>
                <w:sz w:val="22"/>
              </w:rPr>
              <w:t>Disponibilités</w:t>
            </w:r>
          </w:p>
        </w:tc>
        <w:tc>
          <w:tcPr>
            <w:tcW w:w="1276" w:type="dxa"/>
            <w:tcBorders>
              <w:top w:val="single" w:sz="4" w:space="0" w:color="auto"/>
              <w:left w:val="single" w:sz="4" w:space="0" w:color="auto"/>
              <w:bottom w:val="single" w:sz="4" w:space="0" w:color="auto"/>
              <w:right w:val="single" w:sz="4" w:space="0" w:color="auto"/>
            </w:tcBorders>
          </w:tcPr>
          <w:p w14:paraId="3C35FEC2" w14:textId="77777777" w:rsidR="00E40E62" w:rsidRDefault="00E40E62">
            <w:pPr>
              <w:ind w:left="0"/>
              <w:jc w:val="right"/>
              <w:rPr>
                <w:rFonts w:ascii="Arial" w:hAnsi="Arial" w:cs="Arial"/>
              </w:rPr>
            </w:pPr>
          </w:p>
          <w:p w14:paraId="7E7B1ADC" w14:textId="77777777" w:rsidR="00E40E62" w:rsidRDefault="00E40E62">
            <w:pPr>
              <w:ind w:left="0"/>
              <w:jc w:val="right"/>
              <w:rPr>
                <w:rFonts w:ascii="Arial" w:hAnsi="Arial" w:cs="Arial"/>
              </w:rPr>
            </w:pPr>
            <w:r>
              <w:rPr>
                <w:rFonts w:ascii="Arial" w:hAnsi="Arial" w:cs="Arial"/>
                <w:sz w:val="22"/>
              </w:rPr>
              <w:t>375 000</w:t>
            </w:r>
          </w:p>
          <w:p w14:paraId="53C26793" w14:textId="77777777" w:rsidR="00E40E62" w:rsidRDefault="00E40E62">
            <w:pPr>
              <w:ind w:left="0"/>
              <w:jc w:val="right"/>
              <w:rPr>
                <w:rFonts w:ascii="Arial" w:hAnsi="Arial" w:cs="Arial"/>
              </w:rPr>
            </w:pPr>
          </w:p>
          <w:p w14:paraId="640C63C4" w14:textId="77777777" w:rsidR="00E40E62" w:rsidRDefault="00E40E62">
            <w:pPr>
              <w:ind w:left="0"/>
              <w:jc w:val="right"/>
              <w:rPr>
                <w:rFonts w:ascii="Arial" w:hAnsi="Arial" w:cs="Arial"/>
              </w:rPr>
            </w:pPr>
          </w:p>
          <w:p w14:paraId="4A5C4F96" w14:textId="77777777" w:rsidR="00E40E62" w:rsidRDefault="00E40E62">
            <w:pPr>
              <w:ind w:left="0"/>
              <w:jc w:val="right"/>
              <w:rPr>
                <w:rFonts w:ascii="Arial" w:hAnsi="Arial" w:cs="Arial"/>
              </w:rPr>
            </w:pPr>
            <w:r>
              <w:rPr>
                <w:rFonts w:ascii="Arial" w:hAnsi="Arial" w:cs="Arial"/>
                <w:sz w:val="22"/>
              </w:rPr>
              <w:t>100 000</w:t>
            </w:r>
          </w:p>
          <w:p w14:paraId="52661139" w14:textId="77777777" w:rsidR="00E40E62" w:rsidRDefault="00E40E62">
            <w:pPr>
              <w:ind w:left="0"/>
              <w:jc w:val="right"/>
              <w:rPr>
                <w:rFonts w:ascii="Arial" w:hAnsi="Arial" w:cs="Arial"/>
              </w:rPr>
            </w:pPr>
            <w:r>
              <w:rPr>
                <w:rFonts w:ascii="Arial" w:hAnsi="Arial" w:cs="Arial"/>
                <w:sz w:val="22"/>
              </w:rPr>
              <w:t>200 000</w:t>
            </w:r>
          </w:p>
          <w:p w14:paraId="30AF887B" w14:textId="77777777" w:rsidR="00E40E62" w:rsidRDefault="00E40E62">
            <w:pPr>
              <w:ind w:left="0"/>
              <w:jc w:val="right"/>
              <w:rPr>
                <w:rFonts w:ascii="Arial" w:hAnsi="Arial" w:cs="Arial"/>
              </w:rPr>
            </w:pPr>
            <w:r>
              <w:rPr>
                <w:rFonts w:ascii="Arial" w:hAnsi="Arial" w:cs="Arial"/>
                <w:sz w:val="22"/>
              </w:rPr>
              <w:t>75 000</w:t>
            </w:r>
          </w:p>
        </w:tc>
        <w:tc>
          <w:tcPr>
            <w:tcW w:w="4111" w:type="dxa"/>
            <w:tcBorders>
              <w:top w:val="single" w:sz="4" w:space="0" w:color="auto"/>
              <w:left w:val="single" w:sz="4" w:space="0" w:color="auto"/>
              <w:bottom w:val="single" w:sz="4" w:space="0" w:color="auto"/>
              <w:right w:val="single" w:sz="4" w:space="0" w:color="auto"/>
            </w:tcBorders>
          </w:tcPr>
          <w:p w14:paraId="5913A92E" w14:textId="77777777" w:rsidR="00E40E62" w:rsidRDefault="00E40E62">
            <w:pPr>
              <w:ind w:left="0"/>
              <w:jc w:val="left"/>
              <w:rPr>
                <w:rFonts w:ascii="Arial" w:hAnsi="Arial" w:cs="Arial"/>
                <w:b/>
                <w:i/>
              </w:rPr>
            </w:pPr>
            <w:r>
              <w:rPr>
                <w:rFonts w:ascii="Arial" w:hAnsi="Arial" w:cs="Arial"/>
                <w:b/>
                <w:i/>
                <w:sz w:val="22"/>
              </w:rPr>
              <w:t>Capitaux propres</w:t>
            </w:r>
          </w:p>
          <w:p w14:paraId="624E2306" w14:textId="50649CE7" w:rsidR="00E40E62" w:rsidRDefault="00E40E62">
            <w:pPr>
              <w:ind w:left="0"/>
              <w:jc w:val="left"/>
              <w:rPr>
                <w:rFonts w:ascii="Arial" w:hAnsi="Arial" w:cs="Arial"/>
              </w:rPr>
            </w:pPr>
            <w:r>
              <w:rPr>
                <w:rFonts w:ascii="Arial" w:hAnsi="Arial" w:cs="Arial"/>
                <w:sz w:val="22"/>
              </w:rPr>
              <w:t>Capital social (valeur nominale : 100</w:t>
            </w:r>
            <w:r w:rsidR="00E70755">
              <w:rPr>
                <w:rFonts w:ascii="Arial" w:hAnsi="Arial" w:cs="Arial"/>
                <w:sz w:val="22"/>
              </w:rPr>
              <w:t xml:space="preserve"> </w:t>
            </w:r>
            <w:r>
              <w:rPr>
                <w:rFonts w:ascii="Arial" w:hAnsi="Arial" w:cs="Arial"/>
                <w:sz w:val="22"/>
              </w:rPr>
              <w:t>€)</w:t>
            </w:r>
          </w:p>
          <w:p w14:paraId="6AA28ACC" w14:textId="77777777" w:rsidR="00E40E62" w:rsidRDefault="00E40E62">
            <w:pPr>
              <w:ind w:left="0"/>
              <w:jc w:val="left"/>
              <w:rPr>
                <w:rFonts w:ascii="Arial" w:hAnsi="Arial" w:cs="Arial"/>
              </w:rPr>
            </w:pPr>
            <w:r>
              <w:rPr>
                <w:rFonts w:ascii="Arial" w:hAnsi="Arial" w:cs="Arial"/>
                <w:sz w:val="22"/>
              </w:rPr>
              <w:t>Autres réserves</w:t>
            </w:r>
          </w:p>
          <w:p w14:paraId="78B3AA58" w14:textId="77777777" w:rsidR="00E40E62" w:rsidRDefault="00E40E62">
            <w:pPr>
              <w:ind w:left="0"/>
              <w:jc w:val="left"/>
              <w:rPr>
                <w:rFonts w:ascii="Arial" w:hAnsi="Arial" w:cs="Arial"/>
              </w:rPr>
            </w:pPr>
            <w:r>
              <w:rPr>
                <w:rFonts w:ascii="Arial" w:hAnsi="Arial" w:cs="Arial"/>
                <w:sz w:val="22"/>
              </w:rPr>
              <w:t>Résultat de l’exercice</w:t>
            </w:r>
          </w:p>
          <w:p w14:paraId="1F9AE3F0" w14:textId="77777777" w:rsidR="00E40E62" w:rsidRDefault="00E40E62">
            <w:pPr>
              <w:ind w:left="0"/>
              <w:jc w:val="left"/>
              <w:rPr>
                <w:rFonts w:ascii="Arial" w:hAnsi="Arial" w:cs="Arial"/>
              </w:rPr>
            </w:pPr>
          </w:p>
          <w:p w14:paraId="14272C4E" w14:textId="77777777" w:rsidR="00E40E62" w:rsidRDefault="00E40E62">
            <w:pPr>
              <w:ind w:left="0"/>
              <w:jc w:val="left"/>
              <w:rPr>
                <w:rFonts w:ascii="Arial" w:hAnsi="Arial" w:cs="Arial"/>
                <w:b/>
                <w:i/>
              </w:rPr>
            </w:pPr>
            <w:r>
              <w:rPr>
                <w:rFonts w:ascii="Arial" w:hAnsi="Arial" w:cs="Arial"/>
                <w:b/>
                <w:i/>
                <w:sz w:val="22"/>
              </w:rPr>
              <w:t>Dettes</w:t>
            </w:r>
          </w:p>
          <w:p w14:paraId="6AE8C352" w14:textId="77777777" w:rsidR="00943225" w:rsidRDefault="00152DDD">
            <w:pPr>
              <w:ind w:left="0"/>
              <w:jc w:val="left"/>
              <w:rPr>
                <w:rFonts w:ascii="Arial" w:hAnsi="Arial" w:cs="Arial"/>
                <w:sz w:val="22"/>
              </w:rPr>
            </w:pPr>
            <w:r>
              <w:rPr>
                <w:rFonts w:ascii="Arial" w:hAnsi="Arial" w:cs="Arial"/>
                <w:sz w:val="22"/>
              </w:rPr>
              <w:t>Emprunt</w:t>
            </w:r>
          </w:p>
          <w:p w14:paraId="274D39D4" w14:textId="7E9A1F44" w:rsidR="00E40E62" w:rsidRDefault="00E40E62" w:rsidP="00943225">
            <w:pPr>
              <w:ind w:left="0"/>
              <w:jc w:val="left"/>
              <w:rPr>
                <w:rFonts w:ascii="Arial" w:hAnsi="Arial" w:cs="Arial"/>
              </w:rPr>
            </w:pPr>
            <w:r>
              <w:rPr>
                <w:rFonts w:ascii="Arial" w:hAnsi="Arial" w:cs="Arial"/>
                <w:sz w:val="22"/>
              </w:rPr>
              <w:t>Dettes fournisseurs</w:t>
            </w:r>
          </w:p>
        </w:tc>
        <w:tc>
          <w:tcPr>
            <w:tcW w:w="1134" w:type="dxa"/>
            <w:tcBorders>
              <w:top w:val="single" w:sz="4" w:space="0" w:color="auto"/>
              <w:left w:val="single" w:sz="4" w:space="0" w:color="auto"/>
              <w:bottom w:val="single" w:sz="4" w:space="0" w:color="auto"/>
              <w:right w:val="single" w:sz="4" w:space="0" w:color="auto"/>
            </w:tcBorders>
          </w:tcPr>
          <w:p w14:paraId="58B030B6" w14:textId="77777777" w:rsidR="00E40E62" w:rsidRDefault="00E40E62">
            <w:pPr>
              <w:ind w:left="0"/>
              <w:jc w:val="right"/>
              <w:rPr>
                <w:rFonts w:ascii="Arial" w:hAnsi="Arial" w:cs="Arial"/>
              </w:rPr>
            </w:pPr>
          </w:p>
          <w:p w14:paraId="7A49A6E2" w14:textId="77777777" w:rsidR="00E40E62" w:rsidRDefault="00E40E62">
            <w:pPr>
              <w:ind w:left="0"/>
              <w:jc w:val="right"/>
              <w:rPr>
                <w:rFonts w:ascii="Arial" w:hAnsi="Arial" w:cs="Arial"/>
              </w:rPr>
            </w:pPr>
            <w:r>
              <w:rPr>
                <w:rFonts w:ascii="Arial" w:hAnsi="Arial" w:cs="Arial"/>
                <w:sz w:val="22"/>
              </w:rPr>
              <w:t>400 000</w:t>
            </w:r>
          </w:p>
          <w:p w14:paraId="76941419" w14:textId="77777777" w:rsidR="00E40E62" w:rsidRDefault="00E40E62">
            <w:pPr>
              <w:ind w:left="0"/>
              <w:jc w:val="right"/>
              <w:rPr>
                <w:rFonts w:ascii="Arial" w:hAnsi="Arial" w:cs="Arial"/>
              </w:rPr>
            </w:pPr>
            <w:r>
              <w:rPr>
                <w:rFonts w:ascii="Arial" w:hAnsi="Arial" w:cs="Arial"/>
                <w:sz w:val="22"/>
              </w:rPr>
              <w:t>70 000</w:t>
            </w:r>
          </w:p>
          <w:p w14:paraId="29D407C8" w14:textId="77777777" w:rsidR="00E40E62" w:rsidRDefault="00E40E62">
            <w:pPr>
              <w:ind w:left="0"/>
              <w:jc w:val="right"/>
              <w:rPr>
                <w:rFonts w:ascii="Arial" w:hAnsi="Arial" w:cs="Arial"/>
              </w:rPr>
            </w:pPr>
            <w:r>
              <w:rPr>
                <w:rFonts w:ascii="Arial" w:hAnsi="Arial" w:cs="Arial"/>
                <w:sz w:val="22"/>
              </w:rPr>
              <w:t>30 000</w:t>
            </w:r>
          </w:p>
          <w:p w14:paraId="463B5182" w14:textId="77777777" w:rsidR="00E40E62" w:rsidRDefault="00E40E62">
            <w:pPr>
              <w:ind w:left="0"/>
              <w:jc w:val="right"/>
              <w:rPr>
                <w:rFonts w:ascii="Arial" w:hAnsi="Arial" w:cs="Arial"/>
              </w:rPr>
            </w:pPr>
          </w:p>
          <w:p w14:paraId="6CB2B780" w14:textId="77777777" w:rsidR="00E40E62" w:rsidRDefault="00E40E62">
            <w:pPr>
              <w:ind w:left="0"/>
              <w:jc w:val="right"/>
              <w:rPr>
                <w:rFonts w:ascii="Arial" w:hAnsi="Arial" w:cs="Arial"/>
              </w:rPr>
            </w:pPr>
          </w:p>
          <w:p w14:paraId="14FDC307" w14:textId="4C22FC95" w:rsidR="00152DDD" w:rsidRDefault="00152DDD">
            <w:pPr>
              <w:ind w:left="0"/>
              <w:jc w:val="right"/>
              <w:rPr>
                <w:rFonts w:ascii="Arial" w:hAnsi="Arial" w:cs="Arial"/>
                <w:sz w:val="22"/>
              </w:rPr>
            </w:pPr>
            <w:r>
              <w:rPr>
                <w:rFonts w:ascii="Arial" w:hAnsi="Arial" w:cs="Arial"/>
                <w:sz w:val="22"/>
              </w:rPr>
              <w:t>120 000</w:t>
            </w:r>
          </w:p>
          <w:p w14:paraId="0A5C26B7" w14:textId="7598C062" w:rsidR="00E40E62" w:rsidRDefault="00E40E62" w:rsidP="00943225">
            <w:pPr>
              <w:ind w:left="0"/>
              <w:jc w:val="right"/>
              <w:rPr>
                <w:rFonts w:ascii="Arial" w:hAnsi="Arial" w:cs="Arial"/>
              </w:rPr>
            </w:pPr>
            <w:r>
              <w:rPr>
                <w:rFonts w:ascii="Arial" w:hAnsi="Arial" w:cs="Arial"/>
                <w:sz w:val="22"/>
              </w:rPr>
              <w:t>130 000</w:t>
            </w:r>
          </w:p>
        </w:tc>
      </w:tr>
      <w:tr w:rsidR="00E40E62" w14:paraId="11952B90" w14:textId="77777777" w:rsidTr="00E40E62">
        <w:trPr>
          <w:jc w:val="center"/>
        </w:trPr>
        <w:tc>
          <w:tcPr>
            <w:tcW w:w="3823" w:type="dxa"/>
            <w:tcBorders>
              <w:top w:val="single" w:sz="4" w:space="0" w:color="auto"/>
              <w:left w:val="single" w:sz="4" w:space="0" w:color="auto"/>
              <w:bottom w:val="single" w:sz="4" w:space="0" w:color="auto"/>
              <w:right w:val="single" w:sz="4" w:space="0" w:color="auto"/>
            </w:tcBorders>
            <w:hideMark/>
          </w:tcPr>
          <w:p w14:paraId="74A96070" w14:textId="77777777" w:rsidR="00E40E62" w:rsidRDefault="00E40E62">
            <w:pPr>
              <w:ind w:left="0"/>
              <w:jc w:val="center"/>
              <w:rPr>
                <w:rFonts w:ascii="Arial" w:hAnsi="Arial" w:cs="Arial"/>
              </w:rPr>
            </w:pPr>
            <w:r>
              <w:rPr>
                <w:rFonts w:ascii="Arial" w:hAnsi="Arial" w:cs="Arial"/>
                <w:sz w:val="22"/>
              </w:rPr>
              <w:t>Total</w:t>
            </w:r>
          </w:p>
        </w:tc>
        <w:tc>
          <w:tcPr>
            <w:tcW w:w="1276" w:type="dxa"/>
            <w:tcBorders>
              <w:top w:val="single" w:sz="4" w:space="0" w:color="auto"/>
              <w:left w:val="single" w:sz="4" w:space="0" w:color="auto"/>
              <w:bottom w:val="single" w:sz="4" w:space="0" w:color="auto"/>
              <w:right w:val="single" w:sz="4" w:space="0" w:color="auto"/>
            </w:tcBorders>
            <w:hideMark/>
          </w:tcPr>
          <w:p w14:paraId="20E59124" w14:textId="77777777" w:rsidR="00E40E62" w:rsidRDefault="00E40E62">
            <w:pPr>
              <w:ind w:left="0"/>
              <w:jc w:val="right"/>
              <w:rPr>
                <w:rFonts w:ascii="Arial" w:hAnsi="Arial" w:cs="Arial"/>
              </w:rPr>
            </w:pPr>
            <w:r>
              <w:rPr>
                <w:rFonts w:ascii="Arial" w:hAnsi="Arial" w:cs="Arial"/>
                <w:sz w:val="22"/>
              </w:rPr>
              <w:t>750 000</w:t>
            </w:r>
          </w:p>
        </w:tc>
        <w:tc>
          <w:tcPr>
            <w:tcW w:w="4111" w:type="dxa"/>
            <w:tcBorders>
              <w:top w:val="single" w:sz="4" w:space="0" w:color="auto"/>
              <w:left w:val="single" w:sz="4" w:space="0" w:color="auto"/>
              <w:bottom w:val="single" w:sz="4" w:space="0" w:color="auto"/>
              <w:right w:val="single" w:sz="4" w:space="0" w:color="auto"/>
            </w:tcBorders>
            <w:hideMark/>
          </w:tcPr>
          <w:p w14:paraId="21FDCDA6" w14:textId="77777777" w:rsidR="00E40E62" w:rsidRDefault="00E40E62">
            <w:pPr>
              <w:ind w:left="0"/>
              <w:jc w:val="center"/>
              <w:rPr>
                <w:rFonts w:ascii="Arial" w:hAnsi="Arial" w:cs="Arial"/>
              </w:rPr>
            </w:pPr>
            <w:r>
              <w:rPr>
                <w:rFonts w:ascii="Arial" w:hAnsi="Arial" w:cs="Arial"/>
                <w:sz w:val="22"/>
              </w:rPr>
              <w:t>Total</w:t>
            </w:r>
          </w:p>
        </w:tc>
        <w:tc>
          <w:tcPr>
            <w:tcW w:w="1134" w:type="dxa"/>
            <w:tcBorders>
              <w:top w:val="single" w:sz="4" w:space="0" w:color="auto"/>
              <w:left w:val="single" w:sz="4" w:space="0" w:color="auto"/>
              <w:bottom w:val="single" w:sz="4" w:space="0" w:color="auto"/>
              <w:right w:val="single" w:sz="4" w:space="0" w:color="auto"/>
            </w:tcBorders>
            <w:hideMark/>
          </w:tcPr>
          <w:p w14:paraId="20C71C4B" w14:textId="77777777" w:rsidR="00E40E62" w:rsidRDefault="00E40E62">
            <w:pPr>
              <w:ind w:left="0"/>
              <w:jc w:val="right"/>
              <w:rPr>
                <w:rFonts w:ascii="Arial" w:hAnsi="Arial" w:cs="Arial"/>
              </w:rPr>
            </w:pPr>
            <w:r>
              <w:rPr>
                <w:rFonts w:ascii="Arial" w:hAnsi="Arial" w:cs="Arial"/>
                <w:sz w:val="22"/>
              </w:rPr>
              <w:t>750 000</w:t>
            </w:r>
          </w:p>
        </w:tc>
      </w:tr>
    </w:tbl>
    <w:p w14:paraId="22B4DD46" w14:textId="77777777" w:rsidR="00E40E62" w:rsidRDefault="00E40E62" w:rsidP="00E40E62">
      <w:pPr>
        <w:rPr>
          <w:rFonts w:ascii="Arial" w:hAnsi="Arial" w:cs="Arial"/>
          <w:sz w:val="22"/>
        </w:rPr>
      </w:pPr>
    </w:p>
    <w:p w14:paraId="0F99957B" w14:textId="77777777" w:rsidR="00E40E62" w:rsidRDefault="00E40E62" w:rsidP="00E40E62">
      <w:pPr>
        <w:rPr>
          <w:rFonts w:ascii="Arial" w:hAnsi="Arial" w:cs="Arial"/>
          <w:sz w:val="22"/>
        </w:rPr>
      </w:pPr>
      <w:r>
        <w:rPr>
          <w:rFonts w:ascii="Arial" w:hAnsi="Arial" w:cs="Arial"/>
          <w:sz w:val="22"/>
        </w:rPr>
        <w:t>Valeur réelle globale de la société DEGLET : 600 000 €.</w:t>
      </w:r>
    </w:p>
    <w:p w14:paraId="12085B5D" w14:textId="5172C308" w:rsidR="00664E66" w:rsidRDefault="00E40E62" w:rsidP="00E40E62">
      <w:pPr>
        <w:rPr>
          <w:rFonts w:ascii="Arial" w:hAnsi="Arial" w:cs="Arial"/>
          <w:sz w:val="22"/>
        </w:rPr>
      </w:pPr>
      <w:r>
        <w:rPr>
          <w:rFonts w:ascii="Arial" w:hAnsi="Arial" w:cs="Arial"/>
          <w:sz w:val="22"/>
        </w:rPr>
        <w:t>Valeur réelle unitaire</w:t>
      </w:r>
      <w:r w:rsidR="00943225">
        <w:rPr>
          <w:rFonts w:ascii="Arial" w:hAnsi="Arial" w:cs="Arial"/>
          <w:sz w:val="22"/>
        </w:rPr>
        <w:t xml:space="preserve"> d’une action</w:t>
      </w:r>
      <w:r>
        <w:rPr>
          <w:rFonts w:ascii="Arial" w:hAnsi="Arial" w:cs="Arial"/>
          <w:sz w:val="22"/>
        </w:rPr>
        <w:t> : 150 €</w:t>
      </w:r>
      <w:r w:rsidR="00066A79">
        <w:rPr>
          <w:rFonts w:ascii="Arial" w:hAnsi="Arial" w:cs="Arial"/>
          <w:sz w:val="22"/>
        </w:rPr>
        <w:t>.</w:t>
      </w:r>
    </w:p>
    <w:p w14:paraId="3AB0F188" w14:textId="77777777" w:rsidR="00664E66" w:rsidRDefault="00664E66">
      <w:pPr>
        <w:ind w:left="0"/>
        <w:jc w:val="left"/>
        <w:rPr>
          <w:rFonts w:ascii="Arial" w:hAnsi="Arial" w:cs="Arial"/>
          <w:sz w:val="22"/>
        </w:rPr>
      </w:pPr>
      <w:r>
        <w:rPr>
          <w:rFonts w:ascii="Arial" w:hAnsi="Arial" w:cs="Arial"/>
          <w:sz w:val="22"/>
        </w:rPr>
        <w:br w:type="page"/>
      </w:r>
    </w:p>
    <w:p w14:paraId="235527C0" w14:textId="5EF41405" w:rsidR="00E40E62" w:rsidRDefault="00E40E62" w:rsidP="00E40E62">
      <w:pPr>
        <w:keepNext/>
        <w:jc w:val="center"/>
        <w:rPr>
          <w:rFonts w:ascii="Arial" w:hAnsi="Arial" w:cs="Arial"/>
          <w:b/>
          <w:sz w:val="22"/>
        </w:rPr>
      </w:pPr>
      <w:r>
        <w:rPr>
          <w:rFonts w:ascii="Arial" w:hAnsi="Arial" w:cs="Arial"/>
          <w:b/>
          <w:sz w:val="22"/>
        </w:rPr>
        <w:lastRenderedPageBreak/>
        <w:t>Bilan de la SA NOUR au 30/09/</w:t>
      </w:r>
      <w:r w:rsidR="00DD050E">
        <w:rPr>
          <w:rFonts w:ascii="Arial" w:hAnsi="Arial" w:cs="Arial"/>
          <w:b/>
          <w:sz w:val="22"/>
        </w:rPr>
        <w:t>2021</w:t>
      </w:r>
      <w:r>
        <w:rPr>
          <w:rFonts w:ascii="Arial" w:hAnsi="Arial" w:cs="Arial"/>
          <w:b/>
          <w:sz w:val="22"/>
        </w:rPr>
        <w:t xml:space="preserve"> (en euros)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1128"/>
        <w:gridCol w:w="4089"/>
        <w:gridCol w:w="1072"/>
      </w:tblGrid>
      <w:tr w:rsidR="00E40E62" w14:paraId="3B9E84EF" w14:textId="77777777" w:rsidTr="00E40E62">
        <w:trPr>
          <w:jc w:val="center"/>
        </w:trPr>
        <w:tc>
          <w:tcPr>
            <w:tcW w:w="3539" w:type="dxa"/>
            <w:tcBorders>
              <w:top w:val="single" w:sz="4" w:space="0" w:color="auto"/>
              <w:left w:val="single" w:sz="4" w:space="0" w:color="auto"/>
              <w:bottom w:val="single" w:sz="4" w:space="0" w:color="auto"/>
              <w:right w:val="single" w:sz="4" w:space="0" w:color="auto"/>
            </w:tcBorders>
            <w:hideMark/>
          </w:tcPr>
          <w:p w14:paraId="14E2C4E6" w14:textId="77777777" w:rsidR="00E40E62" w:rsidRDefault="00E40E62" w:rsidP="009D079F">
            <w:pPr>
              <w:keepNext/>
              <w:ind w:left="0"/>
              <w:jc w:val="center"/>
              <w:rPr>
                <w:rFonts w:ascii="Arial" w:hAnsi="Arial" w:cs="Arial"/>
                <w:b/>
              </w:rPr>
            </w:pPr>
            <w:r>
              <w:rPr>
                <w:rFonts w:ascii="Arial" w:hAnsi="Arial" w:cs="Arial"/>
                <w:b/>
                <w:sz w:val="22"/>
              </w:rPr>
              <w:t>ACTIF</w:t>
            </w:r>
          </w:p>
        </w:tc>
        <w:tc>
          <w:tcPr>
            <w:tcW w:w="1134" w:type="dxa"/>
            <w:tcBorders>
              <w:top w:val="single" w:sz="4" w:space="0" w:color="auto"/>
              <w:left w:val="single" w:sz="4" w:space="0" w:color="auto"/>
              <w:bottom w:val="single" w:sz="4" w:space="0" w:color="auto"/>
              <w:right w:val="single" w:sz="4" w:space="0" w:color="auto"/>
            </w:tcBorders>
            <w:hideMark/>
          </w:tcPr>
          <w:p w14:paraId="5AA85E5B" w14:textId="77777777" w:rsidR="00E40E62" w:rsidRDefault="00E40E62">
            <w:pPr>
              <w:ind w:left="0"/>
              <w:jc w:val="center"/>
              <w:rPr>
                <w:rFonts w:ascii="Arial" w:hAnsi="Arial" w:cs="Arial"/>
                <w:b/>
              </w:rPr>
            </w:pPr>
            <w:r>
              <w:rPr>
                <w:rFonts w:ascii="Arial" w:hAnsi="Arial" w:cs="Arial"/>
                <w:b/>
                <w:sz w:val="22"/>
              </w:rPr>
              <w:t>Montant</w:t>
            </w:r>
          </w:p>
        </w:tc>
        <w:tc>
          <w:tcPr>
            <w:tcW w:w="4394" w:type="dxa"/>
            <w:tcBorders>
              <w:top w:val="single" w:sz="4" w:space="0" w:color="auto"/>
              <w:left w:val="single" w:sz="4" w:space="0" w:color="auto"/>
              <w:bottom w:val="single" w:sz="4" w:space="0" w:color="auto"/>
              <w:right w:val="single" w:sz="4" w:space="0" w:color="auto"/>
            </w:tcBorders>
            <w:hideMark/>
          </w:tcPr>
          <w:p w14:paraId="0838A8BF" w14:textId="77777777" w:rsidR="00E40E62" w:rsidRDefault="00E40E62">
            <w:pPr>
              <w:ind w:left="0"/>
              <w:jc w:val="center"/>
              <w:rPr>
                <w:rFonts w:ascii="Arial" w:hAnsi="Arial" w:cs="Arial"/>
                <w:b/>
              </w:rPr>
            </w:pPr>
            <w:r>
              <w:rPr>
                <w:rFonts w:ascii="Arial" w:hAnsi="Arial" w:cs="Arial"/>
                <w:b/>
                <w:sz w:val="22"/>
              </w:rPr>
              <w:t>PASSIF</w:t>
            </w:r>
          </w:p>
        </w:tc>
        <w:tc>
          <w:tcPr>
            <w:tcW w:w="1072" w:type="dxa"/>
            <w:tcBorders>
              <w:top w:val="single" w:sz="4" w:space="0" w:color="auto"/>
              <w:left w:val="single" w:sz="4" w:space="0" w:color="auto"/>
              <w:bottom w:val="single" w:sz="4" w:space="0" w:color="auto"/>
              <w:right w:val="single" w:sz="4" w:space="0" w:color="auto"/>
            </w:tcBorders>
            <w:hideMark/>
          </w:tcPr>
          <w:p w14:paraId="00AE5925" w14:textId="77777777" w:rsidR="00E40E62" w:rsidRDefault="00E40E62">
            <w:pPr>
              <w:ind w:left="0"/>
              <w:jc w:val="center"/>
              <w:rPr>
                <w:rFonts w:ascii="Arial" w:hAnsi="Arial" w:cs="Arial"/>
                <w:b/>
              </w:rPr>
            </w:pPr>
            <w:r>
              <w:rPr>
                <w:rFonts w:ascii="Arial" w:hAnsi="Arial" w:cs="Arial"/>
                <w:b/>
                <w:sz w:val="22"/>
              </w:rPr>
              <w:t>Montant</w:t>
            </w:r>
          </w:p>
        </w:tc>
      </w:tr>
      <w:tr w:rsidR="00E40E62" w14:paraId="7D604C37" w14:textId="77777777" w:rsidTr="00E40E62">
        <w:trPr>
          <w:trHeight w:val="2055"/>
          <w:jc w:val="center"/>
        </w:trPr>
        <w:tc>
          <w:tcPr>
            <w:tcW w:w="3539" w:type="dxa"/>
            <w:tcBorders>
              <w:top w:val="single" w:sz="4" w:space="0" w:color="auto"/>
              <w:left w:val="single" w:sz="4" w:space="0" w:color="auto"/>
              <w:bottom w:val="single" w:sz="4" w:space="0" w:color="auto"/>
              <w:right w:val="single" w:sz="4" w:space="0" w:color="auto"/>
            </w:tcBorders>
          </w:tcPr>
          <w:p w14:paraId="4B5E89E9" w14:textId="77777777" w:rsidR="00E40E62" w:rsidRDefault="00E40E62">
            <w:pPr>
              <w:ind w:left="0"/>
              <w:jc w:val="left"/>
              <w:rPr>
                <w:rFonts w:ascii="Arial" w:hAnsi="Arial" w:cs="Arial"/>
                <w:b/>
                <w:i/>
              </w:rPr>
            </w:pPr>
            <w:r>
              <w:rPr>
                <w:rFonts w:ascii="Arial" w:hAnsi="Arial" w:cs="Arial"/>
                <w:b/>
                <w:i/>
                <w:sz w:val="22"/>
              </w:rPr>
              <w:t>Actif immobilisé</w:t>
            </w:r>
          </w:p>
          <w:p w14:paraId="04DD80B9" w14:textId="207E2034" w:rsidR="00E40E62" w:rsidRDefault="00E40E62">
            <w:pPr>
              <w:ind w:left="0"/>
              <w:jc w:val="left"/>
              <w:rPr>
                <w:rFonts w:ascii="Arial" w:hAnsi="Arial" w:cs="Arial"/>
              </w:rPr>
            </w:pPr>
            <w:r>
              <w:rPr>
                <w:rFonts w:ascii="Arial" w:hAnsi="Arial" w:cs="Arial"/>
                <w:sz w:val="22"/>
              </w:rPr>
              <w:t xml:space="preserve">Construction </w:t>
            </w:r>
            <w:r w:rsidR="004F0B6B">
              <w:rPr>
                <w:rFonts w:ascii="Arial" w:hAnsi="Arial" w:cs="Arial"/>
                <w:sz w:val="22"/>
              </w:rPr>
              <w:t xml:space="preserve">– entrepôt </w:t>
            </w:r>
            <w:r w:rsidRPr="00374B19">
              <w:rPr>
                <w:rFonts w:ascii="Arial" w:hAnsi="Arial" w:cs="Arial"/>
                <w:sz w:val="20"/>
                <w:szCs w:val="20"/>
              </w:rPr>
              <w:t>(1)</w:t>
            </w:r>
          </w:p>
          <w:p w14:paraId="409FDADA" w14:textId="77777777" w:rsidR="00E40E62" w:rsidRDefault="00E40E62">
            <w:pPr>
              <w:ind w:left="0"/>
              <w:jc w:val="left"/>
              <w:rPr>
                <w:rFonts w:ascii="Arial" w:hAnsi="Arial" w:cs="Arial"/>
              </w:rPr>
            </w:pPr>
          </w:p>
          <w:p w14:paraId="4F9BA606" w14:textId="77777777" w:rsidR="00E40E62" w:rsidRDefault="00E40E62">
            <w:pPr>
              <w:ind w:left="0"/>
              <w:jc w:val="left"/>
              <w:rPr>
                <w:rFonts w:ascii="Arial" w:hAnsi="Arial" w:cs="Arial"/>
                <w:b/>
                <w:i/>
              </w:rPr>
            </w:pPr>
            <w:r>
              <w:rPr>
                <w:rFonts w:ascii="Arial" w:hAnsi="Arial" w:cs="Arial"/>
                <w:b/>
                <w:i/>
                <w:sz w:val="22"/>
              </w:rPr>
              <w:t>Actif circulant</w:t>
            </w:r>
          </w:p>
          <w:p w14:paraId="213D234D" w14:textId="77777777" w:rsidR="00E40E62" w:rsidRDefault="00E40E62">
            <w:pPr>
              <w:ind w:left="0"/>
              <w:jc w:val="left"/>
              <w:rPr>
                <w:rFonts w:ascii="Arial" w:hAnsi="Arial" w:cs="Arial"/>
              </w:rPr>
            </w:pPr>
            <w:r>
              <w:rPr>
                <w:rFonts w:ascii="Arial" w:hAnsi="Arial" w:cs="Arial"/>
                <w:sz w:val="22"/>
              </w:rPr>
              <w:t>Stocks de marchandises</w:t>
            </w:r>
          </w:p>
          <w:p w14:paraId="418002C3" w14:textId="77777777" w:rsidR="00E40E62" w:rsidRDefault="00E40E62">
            <w:pPr>
              <w:ind w:left="0"/>
              <w:jc w:val="left"/>
              <w:rPr>
                <w:rFonts w:ascii="Arial" w:hAnsi="Arial" w:cs="Arial"/>
              </w:rPr>
            </w:pPr>
            <w:r>
              <w:rPr>
                <w:rFonts w:ascii="Arial" w:hAnsi="Arial" w:cs="Arial"/>
                <w:sz w:val="22"/>
              </w:rPr>
              <w:t>Créances clients</w:t>
            </w:r>
          </w:p>
          <w:p w14:paraId="66F6B8BF" w14:textId="77777777" w:rsidR="00E40E62" w:rsidRDefault="00E40E62">
            <w:pPr>
              <w:ind w:left="0"/>
              <w:jc w:val="left"/>
              <w:rPr>
                <w:rFonts w:ascii="Arial" w:hAnsi="Arial" w:cs="Arial"/>
              </w:rPr>
            </w:pPr>
            <w:r>
              <w:rPr>
                <w:rFonts w:ascii="Arial" w:hAnsi="Arial" w:cs="Arial"/>
                <w:sz w:val="22"/>
              </w:rPr>
              <w:t>Disponibilités</w:t>
            </w:r>
          </w:p>
        </w:tc>
        <w:tc>
          <w:tcPr>
            <w:tcW w:w="1134" w:type="dxa"/>
            <w:tcBorders>
              <w:top w:val="single" w:sz="4" w:space="0" w:color="auto"/>
              <w:left w:val="single" w:sz="4" w:space="0" w:color="auto"/>
              <w:bottom w:val="single" w:sz="4" w:space="0" w:color="auto"/>
              <w:right w:val="single" w:sz="4" w:space="0" w:color="auto"/>
            </w:tcBorders>
          </w:tcPr>
          <w:p w14:paraId="221A6349" w14:textId="77777777" w:rsidR="00E40E62" w:rsidRDefault="00E40E62">
            <w:pPr>
              <w:ind w:left="0"/>
              <w:jc w:val="right"/>
              <w:rPr>
                <w:rFonts w:ascii="Arial" w:hAnsi="Arial" w:cs="Arial"/>
              </w:rPr>
            </w:pPr>
          </w:p>
          <w:p w14:paraId="695FB093" w14:textId="77777777" w:rsidR="00E40E62" w:rsidRDefault="00E40E62">
            <w:pPr>
              <w:ind w:left="0"/>
              <w:jc w:val="right"/>
              <w:rPr>
                <w:rFonts w:ascii="Arial" w:hAnsi="Arial" w:cs="Arial"/>
              </w:rPr>
            </w:pPr>
            <w:r>
              <w:rPr>
                <w:rFonts w:ascii="Arial" w:hAnsi="Arial" w:cs="Arial"/>
                <w:sz w:val="22"/>
              </w:rPr>
              <w:t>400 000</w:t>
            </w:r>
          </w:p>
          <w:p w14:paraId="1705D511" w14:textId="77777777" w:rsidR="00E40E62" w:rsidRDefault="00E40E62">
            <w:pPr>
              <w:ind w:left="0"/>
              <w:jc w:val="right"/>
              <w:rPr>
                <w:rFonts w:ascii="Arial" w:hAnsi="Arial" w:cs="Arial"/>
              </w:rPr>
            </w:pPr>
          </w:p>
          <w:p w14:paraId="55CBA299" w14:textId="77777777" w:rsidR="00E40E62" w:rsidRDefault="00E40E62">
            <w:pPr>
              <w:ind w:left="0"/>
              <w:jc w:val="right"/>
              <w:rPr>
                <w:rFonts w:ascii="Arial" w:hAnsi="Arial" w:cs="Arial"/>
              </w:rPr>
            </w:pPr>
          </w:p>
          <w:p w14:paraId="0029B4FB" w14:textId="77777777" w:rsidR="00E40E62" w:rsidRDefault="00E40E62">
            <w:pPr>
              <w:ind w:left="0"/>
              <w:jc w:val="right"/>
              <w:rPr>
                <w:rFonts w:ascii="Arial" w:hAnsi="Arial" w:cs="Arial"/>
              </w:rPr>
            </w:pPr>
            <w:r>
              <w:rPr>
                <w:rFonts w:ascii="Arial" w:hAnsi="Arial" w:cs="Arial"/>
                <w:sz w:val="22"/>
              </w:rPr>
              <w:t>60 000</w:t>
            </w:r>
          </w:p>
          <w:p w14:paraId="5B10BC27" w14:textId="77777777" w:rsidR="00E40E62" w:rsidRDefault="00E40E62">
            <w:pPr>
              <w:ind w:left="0"/>
              <w:jc w:val="right"/>
              <w:rPr>
                <w:rFonts w:ascii="Arial" w:hAnsi="Arial" w:cs="Arial"/>
              </w:rPr>
            </w:pPr>
            <w:r>
              <w:rPr>
                <w:rFonts w:ascii="Arial" w:hAnsi="Arial" w:cs="Arial"/>
                <w:sz w:val="22"/>
              </w:rPr>
              <w:t>50 000</w:t>
            </w:r>
          </w:p>
          <w:p w14:paraId="2C0EFC23" w14:textId="77777777" w:rsidR="00E40E62" w:rsidRDefault="00E40E62">
            <w:pPr>
              <w:ind w:left="0"/>
              <w:jc w:val="right"/>
              <w:rPr>
                <w:rFonts w:ascii="Arial" w:hAnsi="Arial" w:cs="Arial"/>
              </w:rPr>
            </w:pPr>
            <w:r>
              <w:rPr>
                <w:rFonts w:ascii="Arial" w:hAnsi="Arial" w:cs="Arial"/>
                <w:sz w:val="22"/>
              </w:rPr>
              <w:t>15 000</w:t>
            </w:r>
          </w:p>
          <w:p w14:paraId="55EB9604" w14:textId="77777777" w:rsidR="00E40E62" w:rsidRDefault="00E40E62">
            <w:pPr>
              <w:ind w:left="0"/>
              <w:jc w:val="right"/>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tcPr>
          <w:p w14:paraId="49E70659" w14:textId="77777777" w:rsidR="00E40E62" w:rsidRDefault="00E40E62">
            <w:pPr>
              <w:ind w:left="0"/>
              <w:jc w:val="left"/>
              <w:rPr>
                <w:rFonts w:ascii="Arial" w:hAnsi="Arial" w:cs="Arial"/>
                <w:b/>
                <w:i/>
              </w:rPr>
            </w:pPr>
            <w:r>
              <w:rPr>
                <w:rFonts w:ascii="Arial" w:hAnsi="Arial" w:cs="Arial"/>
                <w:b/>
                <w:i/>
                <w:sz w:val="22"/>
              </w:rPr>
              <w:t>Capitaux propres</w:t>
            </w:r>
          </w:p>
          <w:p w14:paraId="3EEB5794" w14:textId="4885AEC1" w:rsidR="00E40E62" w:rsidRDefault="00E40E62">
            <w:pPr>
              <w:ind w:left="0"/>
              <w:jc w:val="left"/>
              <w:rPr>
                <w:rFonts w:ascii="Arial" w:hAnsi="Arial" w:cs="Arial"/>
              </w:rPr>
            </w:pPr>
            <w:r>
              <w:rPr>
                <w:rFonts w:ascii="Arial" w:hAnsi="Arial" w:cs="Arial"/>
                <w:sz w:val="22"/>
              </w:rPr>
              <w:t>Capital social (valeur nominale : 100</w:t>
            </w:r>
            <w:r w:rsidR="00664E66">
              <w:rPr>
                <w:rFonts w:ascii="Arial" w:hAnsi="Arial" w:cs="Arial"/>
                <w:sz w:val="22"/>
              </w:rPr>
              <w:t xml:space="preserve"> </w:t>
            </w:r>
            <w:r>
              <w:rPr>
                <w:rFonts w:ascii="Arial" w:hAnsi="Arial" w:cs="Arial"/>
                <w:sz w:val="22"/>
              </w:rPr>
              <w:t>€)</w:t>
            </w:r>
          </w:p>
          <w:p w14:paraId="658B9B09" w14:textId="77777777" w:rsidR="00E40E62" w:rsidRDefault="00E40E62">
            <w:pPr>
              <w:ind w:left="0"/>
              <w:jc w:val="left"/>
              <w:rPr>
                <w:rFonts w:ascii="Arial" w:hAnsi="Arial" w:cs="Arial"/>
              </w:rPr>
            </w:pPr>
            <w:r>
              <w:rPr>
                <w:rFonts w:ascii="Arial" w:hAnsi="Arial" w:cs="Arial"/>
                <w:sz w:val="22"/>
              </w:rPr>
              <w:t>Autres réserves</w:t>
            </w:r>
          </w:p>
          <w:p w14:paraId="37C7930B" w14:textId="77777777" w:rsidR="00E40E62" w:rsidRDefault="00E40E62">
            <w:pPr>
              <w:ind w:left="0"/>
              <w:jc w:val="left"/>
              <w:rPr>
                <w:rFonts w:ascii="Arial" w:hAnsi="Arial" w:cs="Arial"/>
              </w:rPr>
            </w:pPr>
            <w:r>
              <w:rPr>
                <w:rFonts w:ascii="Arial" w:hAnsi="Arial" w:cs="Arial"/>
                <w:sz w:val="22"/>
              </w:rPr>
              <w:t>Résultat de l’exercice</w:t>
            </w:r>
          </w:p>
          <w:p w14:paraId="7E60E09D" w14:textId="77777777" w:rsidR="00E40E62" w:rsidRDefault="00E40E62">
            <w:pPr>
              <w:ind w:left="0"/>
              <w:jc w:val="left"/>
              <w:rPr>
                <w:rFonts w:ascii="Arial" w:hAnsi="Arial" w:cs="Arial"/>
              </w:rPr>
            </w:pPr>
            <w:r>
              <w:rPr>
                <w:rFonts w:ascii="Arial" w:hAnsi="Arial" w:cs="Arial"/>
                <w:sz w:val="22"/>
              </w:rPr>
              <w:t>Provision pour hausse des prix</w:t>
            </w:r>
          </w:p>
          <w:p w14:paraId="6595DC25" w14:textId="77777777" w:rsidR="00E40E62" w:rsidRDefault="00E40E62">
            <w:pPr>
              <w:ind w:left="0"/>
              <w:jc w:val="left"/>
              <w:rPr>
                <w:rFonts w:ascii="Arial" w:hAnsi="Arial" w:cs="Arial"/>
              </w:rPr>
            </w:pPr>
          </w:p>
          <w:p w14:paraId="412B740C" w14:textId="77777777" w:rsidR="00E40E62" w:rsidRDefault="00E40E62">
            <w:pPr>
              <w:ind w:left="0"/>
              <w:jc w:val="left"/>
              <w:rPr>
                <w:rFonts w:ascii="Arial" w:hAnsi="Arial" w:cs="Arial"/>
                <w:b/>
                <w:i/>
              </w:rPr>
            </w:pPr>
            <w:r>
              <w:rPr>
                <w:rFonts w:ascii="Arial" w:hAnsi="Arial" w:cs="Arial"/>
                <w:b/>
                <w:i/>
                <w:sz w:val="22"/>
              </w:rPr>
              <w:t>Dettes</w:t>
            </w:r>
          </w:p>
          <w:p w14:paraId="3B0FCCD2" w14:textId="77777777" w:rsidR="00E40E62" w:rsidRDefault="00E40E62">
            <w:pPr>
              <w:ind w:left="0"/>
              <w:jc w:val="left"/>
              <w:rPr>
                <w:rFonts w:ascii="Arial" w:hAnsi="Arial" w:cs="Arial"/>
              </w:rPr>
            </w:pPr>
            <w:r>
              <w:rPr>
                <w:rFonts w:ascii="Arial" w:hAnsi="Arial" w:cs="Arial"/>
                <w:sz w:val="22"/>
              </w:rPr>
              <w:t xml:space="preserve">Dettes fournisseurs </w:t>
            </w:r>
          </w:p>
        </w:tc>
        <w:tc>
          <w:tcPr>
            <w:tcW w:w="1072" w:type="dxa"/>
            <w:tcBorders>
              <w:top w:val="single" w:sz="4" w:space="0" w:color="auto"/>
              <w:left w:val="single" w:sz="4" w:space="0" w:color="auto"/>
              <w:bottom w:val="single" w:sz="4" w:space="0" w:color="auto"/>
              <w:right w:val="single" w:sz="4" w:space="0" w:color="auto"/>
            </w:tcBorders>
          </w:tcPr>
          <w:p w14:paraId="683173AC" w14:textId="77777777" w:rsidR="00E40E62" w:rsidRDefault="00E40E62">
            <w:pPr>
              <w:ind w:left="0"/>
              <w:jc w:val="right"/>
              <w:rPr>
                <w:rFonts w:ascii="Arial" w:hAnsi="Arial" w:cs="Arial"/>
              </w:rPr>
            </w:pPr>
          </w:p>
          <w:p w14:paraId="4C2F7017" w14:textId="77777777" w:rsidR="00E40E62" w:rsidRDefault="00E40E62">
            <w:pPr>
              <w:ind w:left="0"/>
              <w:jc w:val="right"/>
              <w:rPr>
                <w:rFonts w:ascii="Arial" w:hAnsi="Arial" w:cs="Arial"/>
              </w:rPr>
            </w:pPr>
            <w:r>
              <w:rPr>
                <w:rFonts w:ascii="Arial" w:hAnsi="Arial" w:cs="Arial"/>
                <w:sz w:val="22"/>
              </w:rPr>
              <w:t>200 000</w:t>
            </w:r>
          </w:p>
          <w:p w14:paraId="52EBFDB1" w14:textId="77777777" w:rsidR="00E40E62" w:rsidRDefault="00E40E62">
            <w:pPr>
              <w:ind w:left="0"/>
              <w:jc w:val="right"/>
              <w:rPr>
                <w:rFonts w:ascii="Arial" w:hAnsi="Arial" w:cs="Arial"/>
              </w:rPr>
            </w:pPr>
            <w:r>
              <w:rPr>
                <w:rFonts w:ascii="Arial" w:hAnsi="Arial" w:cs="Arial"/>
                <w:sz w:val="22"/>
              </w:rPr>
              <w:t>60 000</w:t>
            </w:r>
          </w:p>
          <w:p w14:paraId="42705940" w14:textId="77777777" w:rsidR="00E40E62" w:rsidRDefault="00E40E62">
            <w:pPr>
              <w:ind w:left="0"/>
              <w:jc w:val="right"/>
              <w:rPr>
                <w:rFonts w:ascii="Arial" w:hAnsi="Arial" w:cs="Arial"/>
              </w:rPr>
            </w:pPr>
            <w:r>
              <w:rPr>
                <w:rFonts w:ascii="Arial" w:hAnsi="Arial" w:cs="Arial"/>
                <w:sz w:val="22"/>
              </w:rPr>
              <w:t>20 000</w:t>
            </w:r>
          </w:p>
          <w:p w14:paraId="6B1CBFF1" w14:textId="77777777" w:rsidR="00E40E62" w:rsidRDefault="00E40E62">
            <w:pPr>
              <w:ind w:left="0"/>
              <w:jc w:val="right"/>
              <w:rPr>
                <w:rFonts w:ascii="Arial" w:hAnsi="Arial" w:cs="Arial"/>
              </w:rPr>
            </w:pPr>
            <w:r>
              <w:rPr>
                <w:rFonts w:ascii="Arial" w:hAnsi="Arial" w:cs="Arial"/>
                <w:sz w:val="22"/>
              </w:rPr>
              <w:t>20 000</w:t>
            </w:r>
          </w:p>
          <w:p w14:paraId="48FC7CA2" w14:textId="77777777" w:rsidR="00E40E62" w:rsidRDefault="00E40E62">
            <w:pPr>
              <w:ind w:left="0"/>
              <w:jc w:val="right"/>
              <w:rPr>
                <w:rFonts w:ascii="Arial" w:hAnsi="Arial" w:cs="Arial"/>
              </w:rPr>
            </w:pPr>
          </w:p>
          <w:p w14:paraId="194624E7" w14:textId="77777777" w:rsidR="00E40E62" w:rsidRDefault="00E40E62">
            <w:pPr>
              <w:ind w:left="0"/>
              <w:jc w:val="right"/>
              <w:rPr>
                <w:rFonts w:ascii="Arial" w:hAnsi="Arial" w:cs="Arial"/>
              </w:rPr>
            </w:pPr>
          </w:p>
          <w:p w14:paraId="3302616C" w14:textId="77777777" w:rsidR="00E40E62" w:rsidRDefault="00E40E62">
            <w:pPr>
              <w:ind w:left="0"/>
              <w:jc w:val="right"/>
              <w:rPr>
                <w:rFonts w:ascii="Arial" w:hAnsi="Arial" w:cs="Arial"/>
              </w:rPr>
            </w:pPr>
            <w:r>
              <w:rPr>
                <w:rFonts w:ascii="Arial" w:hAnsi="Arial" w:cs="Arial"/>
                <w:sz w:val="22"/>
              </w:rPr>
              <w:t>225 000</w:t>
            </w:r>
          </w:p>
        </w:tc>
      </w:tr>
      <w:tr w:rsidR="00E40E62" w14:paraId="35E4A0D0" w14:textId="77777777" w:rsidTr="00E40E62">
        <w:trPr>
          <w:jc w:val="center"/>
        </w:trPr>
        <w:tc>
          <w:tcPr>
            <w:tcW w:w="3539" w:type="dxa"/>
            <w:tcBorders>
              <w:top w:val="single" w:sz="4" w:space="0" w:color="auto"/>
              <w:left w:val="single" w:sz="4" w:space="0" w:color="auto"/>
              <w:bottom w:val="single" w:sz="4" w:space="0" w:color="auto"/>
              <w:right w:val="single" w:sz="4" w:space="0" w:color="auto"/>
            </w:tcBorders>
            <w:hideMark/>
          </w:tcPr>
          <w:p w14:paraId="7258CDF7" w14:textId="77777777" w:rsidR="00E40E62" w:rsidRDefault="00E40E62">
            <w:pPr>
              <w:ind w:left="0"/>
              <w:jc w:val="center"/>
              <w:rPr>
                <w:rFonts w:ascii="Arial" w:hAnsi="Arial" w:cs="Arial"/>
              </w:rPr>
            </w:pPr>
            <w:r>
              <w:rPr>
                <w:rFonts w:ascii="Arial" w:hAnsi="Arial" w:cs="Arial"/>
                <w:sz w:val="22"/>
              </w:rPr>
              <w:t>Total</w:t>
            </w:r>
          </w:p>
        </w:tc>
        <w:tc>
          <w:tcPr>
            <w:tcW w:w="1134" w:type="dxa"/>
            <w:tcBorders>
              <w:top w:val="single" w:sz="4" w:space="0" w:color="auto"/>
              <w:left w:val="single" w:sz="4" w:space="0" w:color="auto"/>
              <w:bottom w:val="single" w:sz="4" w:space="0" w:color="auto"/>
              <w:right w:val="single" w:sz="4" w:space="0" w:color="auto"/>
            </w:tcBorders>
            <w:hideMark/>
          </w:tcPr>
          <w:p w14:paraId="53E283D3" w14:textId="77777777" w:rsidR="00E40E62" w:rsidRDefault="00E40E62">
            <w:pPr>
              <w:ind w:left="0"/>
              <w:jc w:val="right"/>
              <w:rPr>
                <w:rFonts w:ascii="Arial" w:hAnsi="Arial" w:cs="Arial"/>
              </w:rPr>
            </w:pPr>
            <w:r>
              <w:rPr>
                <w:rFonts w:ascii="Arial" w:hAnsi="Arial" w:cs="Arial"/>
                <w:sz w:val="22"/>
              </w:rPr>
              <w:t>525 000</w:t>
            </w:r>
          </w:p>
        </w:tc>
        <w:tc>
          <w:tcPr>
            <w:tcW w:w="4394" w:type="dxa"/>
            <w:tcBorders>
              <w:top w:val="single" w:sz="4" w:space="0" w:color="auto"/>
              <w:left w:val="single" w:sz="4" w:space="0" w:color="auto"/>
              <w:bottom w:val="single" w:sz="4" w:space="0" w:color="auto"/>
              <w:right w:val="single" w:sz="4" w:space="0" w:color="auto"/>
            </w:tcBorders>
            <w:hideMark/>
          </w:tcPr>
          <w:p w14:paraId="33E822AD" w14:textId="77777777" w:rsidR="00E40E62" w:rsidRDefault="00E40E62">
            <w:pPr>
              <w:ind w:left="0"/>
              <w:jc w:val="center"/>
              <w:rPr>
                <w:rFonts w:ascii="Arial" w:hAnsi="Arial" w:cs="Arial"/>
              </w:rPr>
            </w:pPr>
            <w:r>
              <w:rPr>
                <w:rFonts w:ascii="Arial" w:hAnsi="Arial" w:cs="Arial"/>
                <w:sz w:val="22"/>
              </w:rPr>
              <w:t>Total</w:t>
            </w:r>
          </w:p>
        </w:tc>
        <w:tc>
          <w:tcPr>
            <w:tcW w:w="1072" w:type="dxa"/>
            <w:tcBorders>
              <w:top w:val="single" w:sz="4" w:space="0" w:color="auto"/>
              <w:left w:val="single" w:sz="4" w:space="0" w:color="auto"/>
              <w:bottom w:val="single" w:sz="4" w:space="0" w:color="auto"/>
              <w:right w:val="single" w:sz="4" w:space="0" w:color="auto"/>
            </w:tcBorders>
            <w:hideMark/>
          </w:tcPr>
          <w:p w14:paraId="6B870556" w14:textId="77777777" w:rsidR="00E40E62" w:rsidRDefault="00E40E62">
            <w:pPr>
              <w:ind w:left="0"/>
              <w:jc w:val="right"/>
              <w:rPr>
                <w:rFonts w:ascii="Arial" w:hAnsi="Arial" w:cs="Arial"/>
              </w:rPr>
            </w:pPr>
            <w:r>
              <w:rPr>
                <w:rFonts w:ascii="Arial" w:hAnsi="Arial" w:cs="Arial"/>
                <w:sz w:val="22"/>
              </w:rPr>
              <w:t>525 000</w:t>
            </w:r>
          </w:p>
        </w:tc>
      </w:tr>
    </w:tbl>
    <w:p w14:paraId="1EFA2D0C" w14:textId="5EAE466C" w:rsidR="00E40E62" w:rsidRPr="00374B19" w:rsidRDefault="00E40E62" w:rsidP="00344464">
      <w:pPr>
        <w:numPr>
          <w:ilvl w:val="0"/>
          <w:numId w:val="8"/>
        </w:numPr>
        <w:rPr>
          <w:rFonts w:ascii="Arial" w:hAnsi="Arial" w:cs="Arial"/>
          <w:sz w:val="20"/>
          <w:szCs w:val="20"/>
        </w:rPr>
      </w:pPr>
      <w:r w:rsidRPr="00374B19">
        <w:rPr>
          <w:rFonts w:ascii="Arial" w:hAnsi="Arial" w:cs="Arial"/>
          <w:sz w:val="20"/>
          <w:szCs w:val="20"/>
        </w:rPr>
        <w:t xml:space="preserve">La valeur de l’entrepôt a fortement </w:t>
      </w:r>
      <w:r w:rsidR="00604C18" w:rsidRPr="00374B19">
        <w:rPr>
          <w:rFonts w:ascii="Arial" w:hAnsi="Arial" w:cs="Arial"/>
          <w:sz w:val="20"/>
          <w:szCs w:val="20"/>
        </w:rPr>
        <w:t>baissé</w:t>
      </w:r>
      <w:r w:rsidRPr="00374B19">
        <w:rPr>
          <w:rFonts w:ascii="Arial" w:hAnsi="Arial" w:cs="Arial"/>
          <w:sz w:val="20"/>
          <w:szCs w:val="20"/>
        </w:rPr>
        <w:t xml:space="preserve"> en raison d’intempéries qui l’ont endommagé. </w:t>
      </w:r>
      <w:r w:rsidR="00D77C9A" w:rsidRPr="00374B19">
        <w:rPr>
          <w:rFonts w:ascii="Arial" w:hAnsi="Arial" w:cs="Arial"/>
          <w:sz w:val="20"/>
          <w:szCs w:val="20"/>
        </w:rPr>
        <w:t>Le m</w:t>
      </w:r>
      <w:r w:rsidRPr="00374B19">
        <w:rPr>
          <w:rFonts w:ascii="Arial" w:hAnsi="Arial" w:cs="Arial"/>
          <w:sz w:val="20"/>
          <w:szCs w:val="20"/>
        </w:rPr>
        <w:t>ontant estimé de la valeur d’apport de l’entrepôt</w:t>
      </w:r>
      <w:r w:rsidR="00066A79" w:rsidRPr="00374B19">
        <w:rPr>
          <w:rFonts w:ascii="Arial" w:hAnsi="Arial" w:cs="Arial"/>
          <w:sz w:val="20"/>
          <w:szCs w:val="20"/>
        </w:rPr>
        <w:t xml:space="preserve"> s’élève à </w:t>
      </w:r>
      <w:r w:rsidRPr="00374B19">
        <w:rPr>
          <w:rFonts w:ascii="Arial" w:hAnsi="Arial" w:cs="Arial"/>
          <w:sz w:val="20"/>
          <w:szCs w:val="20"/>
        </w:rPr>
        <w:t>250</w:t>
      </w:r>
      <w:r w:rsidR="00E70755" w:rsidRPr="00374B19">
        <w:rPr>
          <w:rFonts w:ascii="Arial" w:hAnsi="Arial" w:cs="Arial"/>
          <w:sz w:val="20"/>
          <w:szCs w:val="20"/>
        </w:rPr>
        <w:t> </w:t>
      </w:r>
      <w:r w:rsidRPr="00374B19">
        <w:rPr>
          <w:rFonts w:ascii="Arial" w:hAnsi="Arial" w:cs="Arial"/>
          <w:sz w:val="20"/>
          <w:szCs w:val="20"/>
        </w:rPr>
        <w:t>000</w:t>
      </w:r>
      <w:r w:rsidR="00E70755" w:rsidRPr="00374B19">
        <w:rPr>
          <w:rFonts w:ascii="Arial" w:hAnsi="Arial" w:cs="Arial"/>
          <w:sz w:val="20"/>
          <w:szCs w:val="20"/>
        </w:rPr>
        <w:t xml:space="preserve"> </w:t>
      </w:r>
      <w:r w:rsidRPr="00374B19">
        <w:rPr>
          <w:rFonts w:ascii="Arial" w:hAnsi="Arial" w:cs="Arial"/>
          <w:sz w:val="20"/>
          <w:szCs w:val="20"/>
        </w:rPr>
        <w:t>€.</w:t>
      </w:r>
    </w:p>
    <w:p w14:paraId="7E9EE4E5" w14:textId="77777777" w:rsidR="00E40E62" w:rsidRPr="00FB12D8" w:rsidRDefault="00E40E62" w:rsidP="00E40E62">
      <w:pPr>
        <w:rPr>
          <w:rFonts w:ascii="Arial" w:hAnsi="Arial" w:cs="Arial"/>
          <w:sz w:val="22"/>
        </w:rPr>
      </w:pPr>
    </w:p>
    <w:p w14:paraId="30C02698" w14:textId="54F4771A" w:rsidR="00E40E62" w:rsidRPr="00FB12D8" w:rsidRDefault="00E40E62" w:rsidP="00E40E62">
      <w:pPr>
        <w:rPr>
          <w:rFonts w:ascii="Arial" w:hAnsi="Arial" w:cs="Arial"/>
          <w:sz w:val="22"/>
        </w:rPr>
      </w:pPr>
      <w:r w:rsidRPr="00FB12D8">
        <w:rPr>
          <w:rFonts w:ascii="Arial" w:hAnsi="Arial" w:cs="Arial"/>
          <w:sz w:val="22"/>
        </w:rPr>
        <w:t>Valeur réelle globale de la société NOUR : 150</w:t>
      </w:r>
      <w:r w:rsidR="00E70755">
        <w:rPr>
          <w:rFonts w:ascii="Arial" w:hAnsi="Arial" w:cs="Arial"/>
          <w:sz w:val="22"/>
        </w:rPr>
        <w:t> </w:t>
      </w:r>
      <w:r w:rsidRPr="00FB12D8">
        <w:rPr>
          <w:rFonts w:ascii="Arial" w:hAnsi="Arial" w:cs="Arial"/>
          <w:sz w:val="22"/>
        </w:rPr>
        <w:t>000</w:t>
      </w:r>
      <w:r w:rsidR="00E70755">
        <w:rPr>
          <w:rFonts w:ascii="Arial" w:hAnsi="Arial" w:cs="Arial"/>
          <w:sz w:val="22"/>
        </w:rPr>
        <w:t xml:space="preserve"> </w:t>
      </w:r>
      <w:r w:rsidRPr="00FB12D8">
        <w:rPr>
          <w:rFonts w:ascii="Arial" w:hAnsi="Arial" w:cs="Arial"/>
          <w:sz w:val="22"/>
        </w:rPr>
        <w:t>€</w:t>
      </w:r>
      <w:r w:rsidR="00066A79">
        <w:rPr>
          <w:rFonts w:ascii="Arial" w:hAnsi="Arial" w:cs="Arial"/>
          <w:sz w:val="22"/>
        </w:rPr>
        <w:t>.</w:t>
      </w:r>
    </w:p>
    <w:p w14:paraId="5695635E" w14:textId="09E48FAD" w:rsidR="00E40E62" w:rsidRPr="00FB12D8" w:rsidRDefault="00E40E62" w:rsidP="00E40E62">
      <w:pPr>
        <w:rPr>
          <w:rFonts w:ascii="Arial" w:hAnsi="Arial" w:cs="Arial"/>
          <w:sz w:val="22"/>
        </w:rPr>
      </w:pPr>
      <w:r w:rsidRPr="00FB12D8">
        <w:rPr>
          <w:rFonts w:ascii="Arial" w:hAnsi="Arial" w:cs="Arial"/>
          <w:sz w:val="22"/>
        </w:rPr>
        <w:t>Valeur réelle unitaire</w:t>
      </w:r>
      <w:r w:rsidR="00943225">
        <w:rPr>
          <w:rFonts w:ascii="Arial" w:hAnsi="Arial" w:cs="Arial"/>
          <w:sz w:val="22"/>
        </w:rPr>
        <w:t xml:space="preserve"> d’une action</w:t>
      </w:r>
      <w:r w:rsidRPr="00FB12D8">
        <w:rPr>
          <w:rFonts w:ascii="Arial" w:hAnsi="Arial" w:cs="Arial"/>
          <w:sz w:val="22"/>
        </w:rPr>
        <w:t> : 75 €</w:t>
      </w:r>
      <w:r w:rsidR="00066A79">
        <w:rPr>
          <w:rFonts w:ascii="Arial" w:hAnsi="Arial" w:cs="Arial"/>
          <w:sz w:val="22"/>
        </w:rPr>
        <w:t>.</w:t>
      </w:r>
    </w:p>
    <w:p w14:paraId="3C11F84C" w14:textId="77777777" w:rsidR="00E40E62" w:rsidRPr="00FB12D8" w:rsidRDefault="00E40E62" w:rsidP="00E40E62">
      <w:pPr>
        <w:rPr>
          <w:rFonts w:ascii="Arial" w:hAnsi="Arial" w:cs="Arial"/>
          <w:sz w:val="22"/>
        </w:rPr>
      </w:pPr>
    </w:p>
    <w:p w14:paraId="375FC562" w14:textId="25BFB18F" w:rsidR="00E40E62" w:rsidRPr="00FB12D8" w:rsidRDefault="00E40E62" w:rsidP="00374B19">
      <w:pPr>
        <w:rPr>
          <w:rFonts w:ascii="Arial" w:hAnsi="Arial" w:cs="Arial"/>
          <w:b/>
          <w:sz w:val="22"/>
        </w:rPr>
      </w:pPr>
      <w:r w:rsidRPr="00FB12D8">
        <w:rPr>
          <w:rFonts w:ascii="Arial" w:hAnsi="Arial" w:cs="Arial"/>
          <w:b/>
          <w:sz w:val="22"/>
        </w:rPr>
        <w:t>A</w:t>
      </w:r>
      <w:r w:rsidR="00196277" w:rsidRPr="00FB12D8">
        <w:rPr>
          <w:rFonts w:ascii="Arial" w:hAnsi="Arial" w:cs="Arial"/>
          <w:b/>
          <w:sz w:val="22"/>
        </w:rPr>
        <w:t>nnexe</w:t>
      </w:r>
      <w:r w:rsidRPr="00FB12D8">
        <w:rPr>
          <w:rFonts w:ascii="Arial" w:hAnsi="Arial" w:cs="Arial"/>
          <w:b/>
          <w:sz w:val="22"/>
        </w:rPr>
        <w:t xml:space="preserve"> 1.3 – Extrait du Plan comptable général (</w:t>
      </w:r>
      <w:r w:rsidRPr="00FB12D8">
        <w:rPr>
          <w:rFonts w:ascii="Arial" w:eastAsia="Calibri" w:hAnsi="Arial" w:cs="Arial"/>
          <w:b/>
          <w:bCs/>
          <w:color w:val="000000"/>
          <w:sz w:val="22"/>
        </w:rPr>
        <w:t>titre VII, chapitre 4, section 2</w:t>
      </w:r>
      <w:r w:rsidR="00374B19">
        <w:rPr>
          <w:rFonts w:ascii="Arial" w:hAnsi="Arial" w:cs="Arial"/>
          <w:b/>
          <w:sz w:val="22"/>
        </w:rPr>
        <w:t>)</w:t>
      </w:r>
      <w:r w:rsidR="002914F9">
        <w:rPr>
          <w:rFonts w:ascii="Arial" w:hAnsi="Arial" w:cs="Arial"/>
          <w:b/>
          <w:sz w:val="22"/>
        </w:rPr>
        <w:t>.</w:t>
      </w:r>
    </w:p>
    <w:p w14:paraId="7024047C" w14:textId="77777777" w:rsidR="00E40E62" w:rsidRPr="00FB12D8" w:rsidRDefault="00E40E62" w:rsidP="00E40E62">
      <w:pPr>
        <w:jc w:val="center"/>
        <w:rPr>
          <w:rFonts w:ascii="Arial" w:hAnsi="Arial" w:cs="Arial"/>
          <w:b/>
          <w:sz w:val="22"/>
        </w:rPr>
      </w:pPr>
    </w:p>
    <w:p w14:paraId="30CD0415" w14:textId="77777777" w:rsidR="00E40E62" w:rsidRPr="00FB12D8" w:rsidRDefault="00E40E62" w:rsidP="00E40E62">
      <w:pPr>
        <w:jc w:val="center"/>
        <w:rPr>
          <w:rFonts w:ascii="Arial" w:hAnsi="Arial" w:cs="Arial"/>
          <w:b/>
          <w:bCs/>
          <w:sz w:val="22"/>
        </w:rPr>
      </w:pPr>
      <w:r w:rsidRPr="00FB12D8">
        <w:rPr>
          <w:rFonts w:ascii="Arial" w:eastAsia="Calibri" w:hAnsi="Arial" w:cs="Arial"/>
          <w:b/>
          <w:bCs/>
          <w:sz w:val="22"/>
        </w:rPr>
        <w:t>Détermination du sens des opérations</w:t>
      </w:r>
    </w:p>
    <w:p w14:paraId="442256FF" w14:textId="77777777" w:rsidR="00E40E62" w:rsidRPr="00196277" w:rsidRDefault="00E40E62" w:rsidP="00E40E62">
      <w:pPr>
        <w:jc w:val="left"/>
        <w:rPr>
          <w:rFonts w:ascii="Arial" w:hAnsi="Arial" w:cs="Arial"/>
          <w:sz w:val="16"/>
          <w:szCs w:val="16"/>
        </w:rPr>
      </w:pPr>
    </w:p>
    <w:p w14:paraId="74704568" w14:textId="77777777" w:rsidR="00E40E62" w:rsidRPr="00FB12D8" w:rsidRDefault="00E40E62" w:rsidP="002914F9">
      <w:pPr>
        <w:autoSpaceDE w:val="0"/>
        <w:autoSpaceDN w:val="0"/>
        <w:adjustRightInd w:val="0"/>
        <w:ind w:left="0"/>
        <w:rPr>
          <w:rFonts w:ascii="Arial" w:eastAsia="Calibri" w:hAnsi="Arial" w:cs="Arial"/>
          <w:b/>
          <w:bCs/>
          <w:color w:val="000000"/>
          <w:sz w:val="22"/>
        </w:rPr>
      </w:pPr>
      <w:r w:rsidRPr="00FB12D8">
        <w:rPr>
          <w:rFonts w:ascii="Arial" w:eastAsia="Calibri" w:hAnsi="Arial" w:cs="Arial"/>
          <w:b/>
          <w:bCs/>
          <w:color w:val="000000"/>
          <w:sz w:val="22"/>
        </w:rPr>
        <w:t>« Sous-section 1 - Opérations à l’endroit</w:t>
      </w:r>
    </w:p>
    <w:p w14:paraId="12239FA5" w14:textId="77777777" w:rsidR="00E40E62" w:rsidRPr="00FB12D8" w:rsidRDefault="00E40E62" w:rsidP="002914F9">
      <w:pPr>
        <w:autoSpaceDE w:val="0"/>
        <w:autoSpaceDN w:val="0"/>
        <w:adjustRightInd w:val="0"/>
        <w:ind w:left="0"/>
        <w:rPr>
          <w:rFonts w:ascii="Arial" w:eastAsia="Calibri" w:hAnsi="Arial" w:cs="Arial"/>
          <w:b/>
          <w:bCs/>
          <w:color w:val="000000"/>
          <w:sz w:val="22"/>
        </w:rPr>
      </w:pPr>
      <w:r w:rsidRPr="00FB12D8">
        <w:rPr>
          <w:rFonts w:ascii="Arial" w:eastAsia="Calibri" w:hAnsi="Arial" w:cs="Arial"/>
          <w:b/>
          <w:bCs/>
          <w:color w:val="000000"/>
          <w:sz w:val="22"/>
        </w:rPr>
        <w:t>Art. 742-1</w:t>
      </w:r>
    </w:p>
    <w:p w14:paraId="7BB02FF7" w14:textId="77777777" w:rsidR="00E40E62" w:rsidRPr="00FB12D8" w:rsidRDefault="00E40E62" w:rsidP="002914F9">
      <w:pPr>
        <w:autoSpaceDE w:val="0"/>
        <w:autoSpaceDN w:val="0"/>
        <w:adjustRightInd w:val="0"/>
        <w:ind w:left="0"/>
        <w:rPr>
          <w:rFonts w:ascii="Arial" w:eastAsia="Calibri" w:hAnsi="Arial" w:cs="Arial"/>
          <w:color w:val="000000"/>
          <w:sz w:val="22"/>
        </w:rPr>
      </w:pPr>
      <w:r w:rsidRPr="00FB12D8">
        <w:rPr>
          <w:rFonts w:ascii="Arial" w:eastAsia="Calibri" w:hAnsi="Arial" w:cs="Arial"/>
          <w:color w:val="000000"/>
          <w:sz w:val="22"/>
        </w:rPr>
        <w:t>Les opérations à l’endroit visées par le présent titre sont :</w:t>
      </w:r>
    </w:p>
    <w:p w14:paraId="312D0B52" w14:textId="77777777" w:rsidR="00E40E62" w:rsidRPr="00FB12D8" w:rsidRDefault="00E40E62" w:rsidP="002914F9">
      <w:pPr>
        <w:autoSpaceDE w:val="0"/>
        <w:autoSpaceDN w:val="0"/>
        <w:adjustRightInd w:val="0"/>
        <w:ind w:left="0"/>
        <w:rPr>
          <w:rFonts w:ascii="Arial" w:eastAsia="Calibri" w:hAnsi="Arial" w:cs="Arial"/>
          <w:color w:val="000000"/>
          <w:sz w:val="22"/>
        </w:rPr>
      </w:pPr>
      <w:r w:rsidRPr="00FB12D8">
        <w:rPr>
          <w:rFonts w:ascii="Arial" w:eastAsia="Calibri" w:hAnsi="Arial" w:cs="Arial"/>
          <w:b/>
          <w:bCs/>
          <w:color w:val="000000"/>
          <w:sz w:val="22"/>
        </w:rPr>
        <w:t xml:space="preserve">- Fusion à l’endroit : </w:t>
      </w:r>
      <w:r w:rsidRPr="00FB12D8">
        <w:rPr>
          <w:rFonts w:ascii="Arial" w:eastAsia="Calibri" w:hAnsi="Arial" w:cs="Arial"/>
          <w:color w:val="000000"/>
          <w:sz w:val="22"/>
        </w:rPr>
        <w:t>fusion à l’issue de laquelle la personne morale, actionnaire principal de l’entité absorbante avant l’opération, conserve, bien que dilué le cas échéant, son pouvoir de contrôle sur l’absorbante.</w:t>
      </w:r>
    </w:p>
    <w:p w14:paraId="2818148B" w14:textId="77777777" w:rsidR="00E40E62" w:rsidRPr="00FB12D8" w:rsidRDefault="00E40E62" w:rsidP="002914F9">
      <w:pPr>
        <w:autoSpaceDE w:val="0"/>
        <w:autoSpaceDN w:val="0"/>
        <w:adjustRightInd w:val="0"/>
        <w:ind w:left="0"/>
        <w:rPr>
          <w:rFonts w:ascii="Arial" w:eastAsia="Calibri" w:hAnsi="Arial" w:cs="Arial"/>
          <w:color w:val="000000"/>
          <w:sz w:val="22"/>
        </w:rPr>
      </w:pPr>
      <w:r w:rsidRPr="00FB12D8">
        <w:rPr>
          <w:rFonts w:ascii="Arial" w:eastAsia="Calibri" w:hAnsi="Arial" w:cs="Arial"/>
          <w:color w:val="000000"/>
          <w:sz w:val="22"/>
        </w:rPr>
        <w:t>Simultanément, la personne morale, actionnaire principal de l’entité absorbée avant l’opération, perd son pouvoir de contrôle sur celle-ci.</w:t>
      </w:r>
    </w:p>
    <w:p w14:paraId="3ED8E479" w14:textId="77777777" w:rsidR="00E40E62" w:rsidRPr="00FB12D8" w:rsidRDefault="00E40E62" w:rsidP="002914F9">
      <w:pPr>
        <w:autoSpaceDE w:val="0"/>
        <w:autoSpaceDN w:val="0"/>
        <w:adjustRightInd w:val="0"/>
        <w:ind w:left="0"/>
        <w:rPr>
          <w:rFonts w:ascii="Arial" w:eastAsia="Calibri" w:hAnsi="Arial" w:cs="Arial"/>
          <w:color w:val="000000"/>
          <w:sz w:val="22"/>
        </w:rPr>
      </w:pPr>
      <w:r w:rsidRPr="00FB12D8">
        <w:rPr>
          <w:rFonts w:ascii="Arial" w:eastAsia="Calibri" w:hAnsi="Arial" w:cs="Arial"/>
          <w:color w:val="000000"/>
          <w:sz w:val="22"/>
        </w:rPr>
        <w:t>Dans une telle fusion, la cible est l’entité absorbée et l’initiatrice est l’entité absorbante.</w:t>
      </w:r>
    </w:p>
    <w:p w14:paraId="21C1D6D7" w14:textId="77777777" w:rsidR="00E40E62" w:rsidRPr="00FB12D8" w:rsidRDefault="00E40E62" w:rsidP="002914F9">
      <w:pPr>
        <w:autoSpaceDE w:val="0"/>
        <w:autoSpaceDN w:val="0"/>
        <w:adjustRightInd w:val="0"/>
        <w:ind w:left="0"/>
        <w:rPr>
          <w:rFonts w:ascii="Arial" w:eastAsia="Calibri" w:hAnsi="Arial" w:cs="Arial"/>
          <w:color w:val="000000"/>
          <w:sz w:val="22"/>
        </w:rPr>
      </w:pPr>
      <w:r w:rsidRPr="00FB12D8">
        <w:rPr>
          <w:rFonts w:ascii="Arial" w:eastAsia="Calibri" w:hAnsi="Arial" w:cs="Arial"/>
          <w:color w:val="000000"/>
          <w:sz w:val="22"/>
        </w:rPr>
        <w:t>(…)</w:t>
      </w:r>
    </w:p>
    <w:p w14:paraId="245BCAA0" w14:textId="77777777" w:rsidR="00E40E62" w:rsidRPr="00FB12D8" w:rsidRDefault="00E40E62" w:rsidP="002914F9">
      <w:pPr>
        <w:autoSpaceDE w:val="0"/>
        <w:autoSpaceDN w:val="0"/>
        <w:adjustRightInd w:val="0"/>
        <w:ind w:left="0"/>
        <w:rPr>
          <w:rFonts w:ascii="Arial" w:eastAsia="Calibri" w:hAnsi="Arial" w:cs="Arial"/>
          <w:b/>
          <w:bCs/>
          <w:color w:val="000000"/>
          <w:sz w:val="22"/>
        </w:rPr>
      </w:pPr>
      <w:r w:rsidRPr="00FB12D8">
        <w:rPr>
          <w:rFonts w:ascii="Arial" w:eastAsia="Calibri" w:hAnsi="Arial" w:cs="Arial"/>
          <w:b/>
          <w:bCs/>
          <w:color w:val="000000"/>
          <w:sz w:val="22"/>
        </w:rPr>
        <w:t>Sous-section 2 - Opérations à l’envers</w:t>
      </w:r>
    </w:p>
    <w:p w14:paraId="707931C4" w14:textId="77777777" w:rsidR="00E40E62" w:rsidRPr="00FB12D8" w:rsidRDefault="00E40E62" w:rsidP="002914F9">
      <w:pPr>
        <w:autoSpaceDE w:val="0"/>
        <w:autoSpaceDN w:val="0"/>
        <w:adjustRightInd w:val="0"/>
        <w:ind w:left="0"/>
        <w:rPr>
          <w:rFonts w:ascii="Arial" w:eastAsia="Calibri" w:hAnsi="Arial" w:cs="Arial"/>
          <w:b/>
          <w:bCs/>
          <w:color w:val="000000"/>
          <w:sz w:val="22"/>
        </w:rPr>
      </w:pPr>
      <w:r w:rsidRPr="00FB12D8">
        <w:rPr>
          <w:rFonts w:ascii="Arial" w:eastAsia="Calibri" w:hAnsi="Arial" w:cs="Arial"/>
          <w:b/>
          <w:bCs/>
          <w:color w:val="000000"/>
          <w:sz w:val="22"/>
        </w:rPr>
        <w:t>Art. 742-2</w:t>
      </w:r>
    </w:p>
    <w:p w14:paraId="74771DA4" w14:textId="77777777" w:rsidR="00E40E62" w:rsidRPr="00FB12D8" w:rsidRDefault="00E40E62" w:rsidP="002914F9">
      <w:pPr>
        <w:autoSpaceDE w:val="0"/>
        <w:autoSpaceDN w:val="0"/>
        <w:adjustRightInd w:val="0"/>
        <w:ind w:left="0"/>
        <w:rPr>
          <w:rFonts w:ascii="Arial" w:eastAsia="Calibri" w:hAnsi="Arial" w:cs="Arial"/>
          <w:color w:val="000000"/>
          <w:sz w:val="22"/>
        </w:rPr>
      </w:pPr>
      <w:r w:rsidRPr="00FB12D8">
        <w:rPr>
          <w:rFonts w:ascii="Arial" w:eastAsia="Calibri" w:hAnsi="Arial" w:cs="Arial"/>
          <w:color w:val="000000"/>
          <w:sz w:val="22"/>
        </w:rPr>
        <w:t>Les opérations à l’envers visées par le présent titre sont :</w:t>
      </w:r>
    </w:p>
    <w:p w14:paraId="18B91D15" w14:textId="77777777" w:rsidR="00E40E62" w:rsidRPr="00FB12D8" w:rsidRDefault="00E40E62" w:rsidP="002914F9">
      <w:pPr>
        <w:autoSpaceDE w:val="0"/>
        <w:autoSpaceDN w:val="0"/>
        <w:adjustRightInd w:val="0"/>
        <w:ind w:left="0"/>
        <w:rPr>
          <w:rFonts w:ascii="Arial" w:eastAsia="Calibri" w:hAnsi="Arial" w:cs="Arial"/>
          <w:color w:val="000000"/>
          <w:sz w:val="22"/>
        </w:rPr>
      </w:pPr>
      <w:r w:rsidRPr="00FB12D8">
        <w:rPr>
          <w:rFonts w:ascii="Arial" w:eastAsia="Calibri" w:hAnsi="Arial" w:cs="Arial"/>
          <w:b/>
          <w:bCs/>
          <w:color w:val="000000"/>
          <w:sz w:val="22"/>
        </w:rPr>
        <w:t xml:space="preserve">- Fusion à l’envers : </w:t>
      </w:r>
      <w:r w:rsidRPr="00FB12D8">
        <w:rPr>
          <w:rFonts w:ascii="Arial" w:eastAsia="Calibri" w:hAnsi="Arial" w:cs="Arial"/>
          <w:color w:val="000000"/>
          <w:sz w:val="22"/>
        </w:rPr>
        <w:t>fusion à l’issue de laquelle la personne morale, actionnaire principal de l’entité absorbée avant l’opération, prend le contrôle de l’entité absorbante, appelée cible.</w:t>
      </w:r>
    </w:p>
    <w:p w14:paraId="109D75E4" w14:textId="77777777" w:rsidR="00E40E62" w:rsidRPr="00FB12D8" w:rsidRDefault="00E40E62" w:rsidP="002914F9">
      <w:pPr>
        <w:autoSpaceDE w:val="0"/>
        <w:autoSpaceDN w:val="0"/>
        <w:adjustRightInd w:val="0"/>
        <w:ind w:left="0"/>
        <w:rPr>
          <w:rFonts w:ascii="Arial" w:eastAsia="Calibri" w:hAnsi="Arial" w:cs="Arial"/>
          <w:color w:val="000000"/>
          <w:sz w:val="22"/>
        </w:rPr>
      </w:pPr>
      <w:r w:rsidRPr="00FB12D8">
        <w:rPr>
          <w:rFonts w:ascii="Arial" w:eastAsia="Calibri" w:hAnsi="Arial" w:cs="Arial"/>
          <w:color w:val="000000"/>
          <w:sz w:val="22"/>
        </w:rPr>
        <w:t>Simultanément, la personne morale, actionnaire principal de l’entité absorbante avant l’opération, perd son pouvoir de contrôle sur celle-ci.</w:t>
      </w:r>
    </w:p>
    <w:p w14:paraId="03C05558" w14:textId="77777777" w:rsidR="00E40E62" w:rsidRPr="00FB12D8" w:rsidRDefault="00E40E62" w:rsidP="002914F9">
      <w:pPr>
        <w:autoSpaceDE w:val="0"/>
        <w:autoSpaceDN w:val="0"/>
        <w:adjustRightInd w:val="0"/>
        <w:ind w:left="0"/>
        <w:rPr>
          <w:rFonts w:ascii="Arial" w:eastAsia="Calibri" w:hAnsi="Arial" w:cs="Arial"/>
          <w:color w:val="000000"/>
          <w:sz w:val="22"/>
        </w:rPr>
      </w:pPr>
      <w:r w:rsidRPr="00FB12D8">
        <w:rPr>
          <w:rFonts w:ascii="Arial" w:eastAsia="Calibri" w:hAnsi="Arial" w:cs="Arial"/>
          <w:color w:val="000000"/>
          <w:sz w:val="22"/>
        </w:rPr>
        <w:t>Dans une telle fusion, la cible est l’entité absorbante et l’initiatrice est l’entité absorbée ou sa maison mère.</w:t>
      </w:r>
    </w:p>
    <w:p w14:paraId="0496B636" w14:textId="68A267E8" w:rsidR="00E40E62" w:rsidRPr="00FB12D8" w:rsidRDefault="00E40E62" w:rsidP="002914F9">
      <w:pPr>
        <w:rPr>
          <w:rFonts w:ascii="Arial" w:hAnsi="Arial" w:cs="Arial"/>
          <w:sz w:val="22"/>
        </w:rPr>
      </w:pPr>
      <w:r w:rsidRPr="00FB12D8">
        <w:rPr>
          <w:rFonts w:ascii="Arial" w:hAnsi="Arial" w:cs="Arial"/>
          <w:sz w:val="22"/>
        </w:rPr>
        <w:t>(…) </w:t>
      </w:r>
      <w:r w:rsidRPr="00664E66">
        <w:rPr>
          <w:rFonts w:ascii="Arial" w:hAnsi="Arial" w:cs="Arial"/>
          <w:b/>
          <w:sz w:val="22"/>
        </w:rPr>
        <w:t>»</w:t>
      </w:r>
      <w:r w:rsidR="00664E66">
        <w:rPr>
          <w:rFonts w:ascii="Arial" w:hAnsi="Arial" w:cs="Arial"/>
          <w:b/>
          <w:sz w:val="22"/>
        </w:rPr>
        <w:t>.</w:t>
      </w:r>
    </w:p>
    <w:p w14:paraId="24D8F3A9" w14:textId="77777777" w:rsidR="00E40E62" w:rsidRPr="00196277" w:rsidRDefault="00E40E62" w:rsidP="002914F9">
      <w:pPr>
        <w:rPr>
          <w:rFonts w:ascii="Arial" w:hAnsi="Arial" w:cs="Arial"/>
          <w:b/>
          <w:sz w:val="16"/>
          <w:szCs w:val="16"/>
        </w:rPr>
      </w:pPr>
    </w:p>
    <w:p w14:paraId="32085D28" w14:textId="4B5E8662" w:rsidR="00E40E62" w:rsidRPr="00AD3471" w:rsidRDefault="00E40E62" w:rsidP="00374B19">
      <w:pPr>
        <w:jc w:val="left"/>
        <w:rPr>
          <w:rFonts w:ascii="Arial" w:hAnsi="Arial" w:cs="Arial"/>
          <w:b/>
          <w:sz w:val="22"/>
          <w:szCs w:val="20"/>
        </w:rPr>
      </w:pPr>
      <w:r w:rsidRPr="00AD3471">
        <w:rPr>
          <w:rFonts w:ascii="Arial" w:hAnsi="Arial" w:cs="Arial"/>
          <w:b/>
          <w:sz w:val="22"/>
        </w:rPr>
        <w:t>A</w:t>
      </w:r>
      <w:r w:rsidR="00196277" w:rsidRPr="00AD3471">
        <w:rPr>
          <w:rFonts w:ascii="Arial" w:hAnsi="Arial" w:cs="Arial"/>
          <w:b/>
          <w:sz w:val="22"/>
        </w:rPr>
        <w:t>nnexe</w:t>
      </w:r>
      <w:r w:rsidR="00196277" w:rsidRPr="00AD3471">
        <w:rPr>
          <w:rFonts w:ascii="Arial" w:hAnsi="Arial" w:cs="Arial"/>
          <w:b/>
          <w:sz w:val="22"/>
          <w:szCs w:val="20"/>
        </w:rPr>
        <w:t xml:space="preserve"> </w:t>
      </w:r>
      <w:r w:rsidRPr="00AD3471">
        <w:rPr>
          <w:rFonts w:ascii="Arial" w:hAnsi="Arial" w:cs="Arial"/>
          <w:b/>
          <w:sz w:val="22"/>
          <w:szCs w:val="20"/>
        </w:rPr>
        <w:t>1.4 </w:t>
      </w:r>
      <w:r w:rsidR="00374B19">
        <w:rPr>
          <w:rFonts w:ascii="Arial" w:hAnsi="Arial" w:cs="Arial"/>
          <w:b/>
          <w:sz w:val="22"/>
          <w:szCs w:val="20"/>
        </w:rPr>
        <w:t>– Extraits du traité de fusion.</w:t>
      </w:r>
    </w:p>
    <w:p w14:paraId="05EA9B4E" w14:textId="77777777" w:rsidR="00E40E62" w:rsidRPr="00196277" w:rsidRDefault="00E40E62" w:rsidP="00E40E62">
      <w:pPr>
        <w:jc w:val="center"/>
        <w:rPr>
          <w:rFonts w:ascii="Arial" w:hAnsi="Arial" w:cs="Arial"/>
          <w:b/>
          <w:sz w:val="16"/>
          <w:szCs w:val="16"/>
        </w:rPr>
      </w:pPr>
    </w:p>
    <w:p w14:paraId="1454B5A9" w14:textId="77777777" w:rsidR="00E40E62" w:rsidRPr="00FB12D8" w:rsidRDefault="00E40E62" w:rsidP="00E40E62">
      <w:pPr>
        <w:jc w:val="center"/>
        <w:rPr>
          <w:rFonts w:ascii="Arial" w:hAnsi="Arial" w:cs="Arial"/>
          <w:b/>
          <w:sz w:val="22"/>
        </w:rPr>
      </w:pPr>
      <w:r w:rsidRPr="00FB12D8">
        <w:rPr>
          <w:rFonts w:ascii="Arial" w:hAnsi="Arial" w:cs="Arial"/>
          <w:b/>
          <w:sz w:val="22"/>
        </w:rPr>
        <w:t>Détermination des valeurs d’apport comptable</w:t>
      </w:r>
    </w:p>
    <w:p w14:paraId="10C9E253" w14:textId="77777777" w:rsidR="00E40E62" w:rsidRPr="009846D4" w:rsidRDefault="00E40E62" w:rsidP="002914F9">
      <w:pPr>
        <w:rPr>
          <w:rFonts w:ascii="Arial" w:hAnsi="Arial" w:cs="Arial"/>
          <w:b/>
          <w:sz w:val="16"/>
          <w:szCs w:val="16"/>
        </w:rPr>
      </w:pPr>
    </w:p>
    <w:p w14:paraId="2BFC3A08" w14:textId="77777777" w:rsidR="00E40E62" w:rsidRPr="00FB12D8" w:rsidRDefault="00E40E62" w:rsidP="002914F9">
      <w:pPr>
        <w:rPr>
          <w:rFonts w:ascii="Arial" w:hAnsi="Arial" w:cs="Arial"/>
          <w:sz w:val="22"/>
        </w:rPr>
      </w:pPr>
      <w:r w:rsidRPr="00FB12D8">
        <w:rPr>
          <w:rFonts w:ascii="Arial" w:hAnsi="Arial" w:cs="Arial"/>
          <w:sz w:val="22"/>
        </w:rPr>
        <w:t>Le traité de fusion indique que les apports effectués par la SA DEGLET sont évalués comptablement en valeur comptable alors que ceux de la SA NOUR le sont en valeur réelle.</w:t>
      </w:r>
    </w:p>
    <w:p w14:paraId="064B215F" w14:textId="77777777" w:rsidR="00E40E62" w:rsidRPr="00FB12D8" w:rsidRDefault="00E40E62" w:rsidP="00E40E62">
      <w:pPr>
        <w:autoSpaceDE w:val="0"/>
        <w:autoSpaceDN w:val="0"/>
        <w:adjustRightInd w:val="0"/>
        <w:ind w:left="0"/>
        <w:rPr>
          <w:rFonts w:ascii="Arial" w:hAnsi="Arial" w:cs="Arial"/>
          <w:b/>
          <w:sz w:val="22"/>
          <w:u w:val="single"/>
        </w:rPr>
      </w:pPr>
    </w:p>
    <w:p w14:paraId="0B4BF289" w14:textId="77777777" w:rsidR="00E40E62" w:rsidRPr="00FB12D8" w:rsidRDefault="00E40E62" w:rsidP="00E40E62">
      <w:pPr>
        <w:jc w:val="center"/>
        <w:rPr>
          <w:rFonts w:ascii="Arial" w:hAnsi="Arial" w:cs="Arial"/>
          <w:b/>
          <w:sz w:val="22"/>
        </w:rPr>
      </w:pPr>
      <w:r w:rsidRPr="00FB12D8">
        <w:rPr>
          <w:rFonts w:ascii="Arial" w:hAnsi="Arial" w:cs="Arial"/>
          <w:b/>
          <w:sz w:val="22"/>
        </w:rPr>
        <w:t>Méthodologie applicable pour respecter l’égalité des actionnaires</w:t>
      </w:r>
    </w:p>
    <w:p w14:paraId="7BA42E02" w14:textId="77777777" w:rsidR="00E40E62" w:rsidRPr="009846D4" w:rsidRDefault="00E40E62" w:rsidP="00E40E62">
      <w:pPr>
        <w:rPr>
          <w:rFonts w:ascii="Arial" w:hAnsi="Arial" w:cs="Arial"/>
          <w:sz w:val="16"/>
          <w:szCs w:val="16"/>
        </w:rPr>
      </w:pPr>
    </w:p>
    <w:p w14:paraId="6486046D" w14:textId="77777777" w:rsidR="00E40E62" w:rsidRPr="00FB12D8" w:rsidRDefault="00E40E62" w:rsidP="00E40E62">
      <w:pPr>
        <w:rPr>
          <w:rFonts w:ascii="Arial" w:hAnsi="Arial" w:cs="Arial"/>
          <w:sz w:val="22"/>
        </w:rPr>
      </w:pPr>
      <w:r w:rsidRPr="00FB12D8">
        <w:rPr>
          <w:rFonts w:ascii="Arial" w:hAnsi="Arial" w:cs="Arial"/>
          <w:sz w:val="22"/>
        </w:rPr>
        <w:t>Le traité de fusion prévoit les modalités suivantes pour respecter l’égalité des actionnaires :</w:t>
      </w:r>
    </w:p>
    <w:p w14:paraId="0464B3A0" w14:textId="40895F5E" w:rsidR="00664E66" w:rsidRDefault="00664E66">
      <w:pPr>
        <w:ind w:left="0"/>
        <w:jc w:val="left"/>
        <w:rPr>
          <w:rFonts w:ascii="Arial" w:hAnsi="Arial" w:cs="Arial"/>
          <w:sz w:val="22"/>
        </w:rPr>
      </w:pPr>
    </w:p>
    <w:p w14:paraId="264BB56D" w14:textId="68B3A1F6" w:rsidR="00E40E62" w:rsidRPr="00FB12D8" w:rsidRDefault="00374B19" w:rsidP="00664E66">
      <w:pPr>
        <w:autoSpaceDE w:val="0"/>
        <w:autoSpaceDN w:val="0"/>
        <w:adjustRightInd w:val="0"/>
        <w:spacing w:after="100"/>
        <w:ind w:left="0"/>
        <w:rPr>
          <w:rFonts w:ascii="Arial" w:hAnsi="Arial" w:cs="Arial"/>
          <w:sz w:val="22"/>
        </w:rPr>
      </w:pPr>
      <w:r>
        <w:rPr>
          <w:rFonts w:ascii="Arial" w:hAnsi="Arial" w:cs="Arial"/>
          <w:b/>
          <w:sz w:val="22"/>
          <w:u w:val="single"/>
        </w:rPr>
        <w:t>É</w:t>
      </w:r>
      <w:r w:rsidR="00E40E62" w:rsidRPr="00FB12D8">
        <w:rPr>
          <w:rFonts w:ascii="Arial" w:hAnsi="Arial" w:cs="Arial"/>
          <w:b/>
          <w:sz w:val="22"/>
          <w:u w:val="single"/>
        </w:rPr>
        <w:t>tape 1 :</w:t>
      </w:r>
      <w:r w:rsidR="00E40E62" w:rsidRPr="00FB12D8">
        <w:rPr>
          <w:rFonts w:ascii="Arial" w:hAnsi="Arial" w:cs="Arial"/>
          <w:sz w:val="22"/>
        </w:rPr>
        <w:t xml:space="preserve"> le nombre de titres à créer est déterminé en commençant par l’apport de la société </w:t>
      </w:r>
      <w:r w:rsidR="00E40E62" w:rsidRPr="00FB12D8">
        <w:rPr>
          <w:rFonts w:ascii="Arial" w:hAnsi="Arial" w:cs="Arial"/>
          <w:b/>
          <w:bCs/>
          <w:sz w:val="22"/>
        </w:rPr>
        <w:t>initiatrice</w:t>
      </w:r>
      <w:r w:rsidR="00E40E62" w:rsidRPr="00FB12D8">
        <w:rPr>
          <w:rFonts w:ascii="Arial" w:hAnsi="Arial" w:cs="Arial"/>
          <w:sz w:val="22"/>
        </w:rPr>
        <w:t>. Sachant que son patrimoine est apporté à la valeur comptable (et non pas la valeur réelle), le nombre de titres à créer se détermine ainsi :</w:t>
      </w:r>
    </w:p>
    <w:p w14:paraId="417BE832" w14:textId="77777777" w:rsidR="00E40E62" w:rsidRDefault="00E40E62" w:rsidP="00E40E62">
      <w:pPr>
        <w:autoSpaceDE w:val="0"/>
        <w:autoSpaceDN w:val="0"/>
        <w:adjustRightInd w:val="0"/>
        <w:ind w:left="709"/>
        <w:rPr>
          <w:rFonts w:ascii="Arial" w:hAnsi="Arial" w:cs="Arial"/>
          <w:b/>
          <w:sz w:val="22"/>
        </w:rPr>
      </w:pPr>
      <w:bookmarkStart w:id="6" w:name="_Hlk97899531"/>
      <m:oMathPara>
        <m:oMath>
          <m:r>
            <m:rPr>
              <m:sty m:val="bi"/>
            </m:rPr>
            <w:rPr>
              <w:rFonts w:ascii="Cambria Math" w:eastAsia="Calibri" w:hAnsi="Cambria Math" w:cs="Arial"/>
              <w:sz w:val="22"/>
            </w:rPr>
            <m:t xml:space="preserve">Nombre de titres à créer= </m:t>
          </m:r>
          <m:f>
            <m:fPr>
              <m:ctrlPr>
                <w:rPr>
                  <w:rFonts w:ascii="Cambria Math" w:hAnsi="Cambria Math" w:cs="Arial"/>
                  <w:b/>
                  <w:i/>
                  <w:sz w:val="22"/>
                </w:rPr>
              </m:ctrlPr>
            </m:fPr>
            <m:num>
              <m:r>
                <m:rPr>
                  <m:sty m:val="bi"/>
                </m:rPr>
                <w:rPr>
                  <w:rFonts w:ascii="Cambria Math" w:eastAsia="Calibri" w:hAnsi="Cambria Math" w:cs="Arial"/>
                  <w:sz w:val="22"/>
                </w:rPr>
                <m:t>valeur comptable de la société initiatrice</m:t>
              </m:r>
            </m:num>
            <m:den>
              <m:r>
                <m:rPr>
                  <m:sty m:val="bi"/>
                </m:rPr>
                <w:rPr>
                  <w:rFonts w:ascii="Cambria Math" w:eastAsia="Calibri" w:hAnsi="Cambria Math" w:cs="Arial"/>
                  <w:sz w:val="22"/>
                </w:rPr>
                <m:t>valeur nominale du titre de la société créée</m:t>
              </m:r>
            </m:den>
          </m:f>
        </m:oMath>
      </m:oMathPara>
    </w:p>
    <w:bookmarkEnd w:id="6"/>
    <w:p w14:paraId="71F584D6" w14:textId="0EAC787B" w:rsidR="00E40E62" w:rsidRDefault="00664E66" w:rsidP="00E40E62">
      <w:pPr>
        <w:autoSpaceDE w:val="0"/>
        <w:autoSpaceDN w:val="0"/>
        <w:adjustRightInd w:val="0"/>
        <w:ind w:left="0"/>
        <w:rPr>
          <w:rFonts w:ascii="Arial" w:hAnsi="Arial" w:cs="Arial"/>
          <w:sz w:val="22"/>
          <w:szCs w:val="24"/>
        </w:rPr>
      </w:pPr>
      <w:r>
        <w:rPr>
          <w:rFonts w:ascii="Arial" w:hAnsi="Arial" w:cs="Arial"/>
          <w:b/>
          <w:sz w:val="22"/>
          <w:u w:val="single"/>
        </w:rPr>
        <w:lastRenderedPageBreak/>
        <w:t>É</w:t>
      </w:r>
      <w:r w:rsidR="00E40E62">
        <w:rPr>
          <w:rFonts w:ascii="Arial" w:hAnsi="Arial" w:cs="Arial"/>
          <w:b/>
          <w:sz w:val="22"/>
          <w:u w:val="single"/>
        </w:rPr>
        <w:t>tape 2 :</w:t>
      </w:r>
      <w:r w:rsidR="00E40E62">
        <w:rPr>
          <w:rFonts w:ascii="Arial" w:hAnsi="Arial" w:cs="Arial"/>
          <w:sz w:val="22"/>
        </w:rPr>
        <w:t xml:space="preserve"> afin de respecter l’égalité entre les actionnaires, </w:t>
      </w:r>
      <w:r w:rsidR="00E40E62">
        <w:rPr>
          <w:rFonts w:ascii="Arial" w:hAnsi="Arial" w:cs="Arial"/>
          <w:sz w:val="22"/>
          <w:szCs w:val="24"/>
        </w:rPr>
        <w:t xml:space="preserve">le nombre de titres à créer pour l’apport de la société </w:t>
      </w:r>
      <w:r w:rsidR="00E40E62">
        <w:rPr>
          <w:rFonts w:ascii="Arial" w:hAnsi="Arial" w:cs="Arial"/>
          <w:sz w:val="22"/>
        </w:rPr>
        <w:t>cible est fixé selon</w:t>
      </w:r>
      <w:r w:rsidR="00E40E62">
        <w:rPr>
          <w:rFonts w:ascii="Arial" w:hAnsi="Arial" w:cs="Arial"/>
          <w:sz w:val="22"/>
          <w:szCs w:val="24"/>
        </w:rPr>
        <w:t xml:space="preserve"> le rapport suivant :</w:t>
      </w:r>
    </w:p>
    <w:p w14:paraId="72F5F77B" w14:textId="77777777" w:rsidR="00E40E62" w:rsidRDefault="00E40E62" w:rsidP="00E40E62">
      <w:pPr>
        <w:autoSpaceDE w:val="0"/>
        <w:autoSpaceDN w:val="0"/>
        <w:adjustRightInd w:val="0"/>
        <w:ind w:left="0"/>
        <w:rPr>
          <w:rFonts w:ascii="Arial" w:hAnsi="Arial" w:cs="Arial"/>
          <w:sz w:val="22"/>
          <w:szCs w:val="24"/>
        </w:rPr>
      </w:pPr>
    </w:p>
    <w:p w14:paraId="61241FB2" w14:textId="6A0AC5B2" w:rsidR="00E40E62" w:rsidRDefault="00E40E62" w:rsidP="00E40E62">
      <w:pPr>
        <w:autoSpaceDE w:val="0"/>
        <w:autoSpaceDN w:val="0"/>
        <w:adjustRightInd w:val="0"/>
        <w:ind w:left="-567"/>
        <w:rPr>
          <w:rFonts w:ascii="Arial" w:hAnsi="Arial" w:cs="Arial"/>
          <w:b/>
          <w:bCs/>
          <w:i/>
          <w:sz w:val="22"/>
        </w:rPr>
      </w:pPr>
      <m:oMathPara>
        <m:oMath>
          <m:r>
            <m:rPr>
              <m:sty m:val="bi"/>
            </m:rPr>
            <w:rPr>
              <w:rFonts w:ascii="Cambria Math" w:eastAsia="Calibri" w:hAnsi="Cambria Math" w:cs="Arial"/>
              <w:sz w:val="22"/>
            </w:rPr>
            <m:t xml:space="preserve">Nombre de titres à créer = Nombre de titres créés pour la société acquéreuse x </m:t>
          </m:r>
          <m:f>
            <m:fPr>
              <m:ctrlPr>
                <w:rPr>
                  <w:rFonts w:ascii="Cambria Math" w:hAnsi="Cambria Math" w:cs="Arial"/>
                  <w:b/>
                  <w:bCs/>
                  <w:i/>
                  <w:sz w:val="22"/>
                </w:rPr>
              </m:ctrlPr>
            </m:fPr>
            <m:num>
              <m:r>
                <m:rPr>
                  <m:sty m:val="bi"/>
                </m:rPr>
                <w:rPr>
                  <w:rFonts w:ascii="Cambria Math" w:eastAsia="Calibri" w:hAnsi="Cambria Math" w:cs="Arial"/>
                  <w:sz w:val="22"/>
                </w:rPr>
                <m:t>valeur réelle de la société cible</m:t>
              </m:r>
            </m:num>
            <m:den>
              <m:r>
                <m:rPr>
                  <m:sty m:val="bi"/>
                </m:rPr>
                <w:rPr>
                  <w:rFonts w:ascii="Cambria Math" w:eastAsia="Calibri" w:hAnsi="Cambria Math" w:cs="Arial"/>
                  <w:sz w:val="22"/>
                </w:rPr>
                <m:t>valeur réelle de la société initiatrice</m:t>
              </m:r>
            </m:den>
          </m:f>
        </m:oMath>
      </m:oMathPara>
    </w:p>
    <w:p w14:paraId="41E0CCCD" w14:textId="77777777" w:rsidR="00E40E62" w:rsidRDefault="00E40E62" w:rsidP="00E40E62">
      <w:pPr>
        <w:jc w:val="center"/>
        <w:rPr>
          <w:rFonts w:ascii="Arial" w:hAnsi="Arial" w:cs="Arial"/>
          <w:sz w:val="22"/>
        </w:rPr>
      </w:pPr>
    </w:p>
    <w:p w14:paraId="5F9DDBAB" w14:textId="574565D7" w:rsidR="0077072D" w:rsidRPr="00664E66" w:rsidRDefault="0077072D" w:rsidP="009F481F">
      <w:pPr>
        <w:pStyle w:val="Titre1"/>
        <w:keepNext w:val="0"/>
        <w:pBdr>
          <w:top w:val="single" w:sz="4" w:space="1" w:color="auto"/>
          <w:left w:val="single" w:sz="4" w:space="4" w:color="auto"/>
          <w:bottom w:val="single" w:sz="4" w:space="0" w:color="auto"/>
          <w:right w:val="single" w:sz="4" w:space="4" w:color="auto"/>
        </w:pBdr>
        <w:shd w:val="clear" w:color="auto" w:fill="C0C0C0"/>
        <w:spacing w:line="480" w:lineRule="auto"/>
        <w:jc w:val="center"/>
        <w:rPr>
          <w:rFonts w:ascii="Arial" w:hAnsi="Arial" w:cs="Arial"/>
          <w:caps/>
          <w:position w:val="-48"/>
          <w:sz w:val="24"/>
          <w:szCs w:val="24"/>
        </w:rPr>
      </w:pPr>
      <w:r w:rsidRPr="00664E66">
        <w:rPr>
          <w:rFonts w:ascii="Arial" w:hAnsi="Arial" w:cs="Arial"/>
          <w:caps/>
          <w:position w:val="-48"/>
          <w:sz w:val="24"/>
          <w:szCs w:val="24"/>
        </w:rPr>
        <w:t>DOSSIER 2 – COMPTES DE GROUPE – (8 POINTS)</w:t>
      </w:r>
    </w:p>
    <w:p w14:paraId="46011D44" w14:textId="77777777" w:rsidR="0077072D" w:rsidRPr="009F481F" w:rsidRDefault="0077072D" w:rsidP="00B10CA2">
      <w:pPr>
        <w:rPr>
          <w:rFonts w:ascii="Arial" w:hAnsi="Arial" w:cs="Arial"/>
          <w:b/>
          <w:sz w:val="16"/>
          <w:szCs w:val="16"/>
        </w:rPr>
      </w:pPr>
    </w:p>
    <w:p w14:paraId="33CC93FE" w14:textId="312FBD9D" w:rsidR="0077072D" w:rsidRPr="00995451" w:rsidRDefault="0077072D" w:rsidP="000915C9">
      <w:pPr>
        <w:spacing w:after="120"/>
        <w:rPr>
          <w:rFonts w:ascii="Arial" w:hAnsi="Arial" w:cs="Arial"/>
          <w:sz w:val="22"/>
        </w:rPr>
      </w:pPr>
      <w:r w:rsidRPr="00995451">
        <w:rPr>
          <w:rFonts w:ascii="Arial" w:hAnsi="Arial" w:cs="Arial"/>
          <w:sz w:val="22"/>
        </w:rPr>
        <w:t>La société MIREMEX est un des leaders mondiaux des systèmes d'interconnexion.</w:t>
      </w:r>
      <w:r w:rsidR="00856458" w:rsidRPr="00995451">
        <w:rPr>
          <w:rFonts w:ascii="Arial" w:hAnsi="Arial" w:cs="Arial"/>
          <w:sz w:val="22"/>
        </w:rPr>
        <w:t xml:space="preserve"> E</w:t>
      </w:r>
      <w:r w:rsidRPr="00995451">
        <w:rPr>
          <w:rFonts w:ascii="Arial" w:hAnsi="Arial" w:cs="Arial"/>
          <w:sz w:val="22"/>
        </w:rPr>
        <w:t xml:space="preserve">lle est spécialisée </w:t>
      </w:r>
      <w:r w:rsidR="00856458" w:rsidRPr="00995451">
        <w:rPr>
          <w:rFonts w:ascii="Arial" w:hAnsi="Arial" w:cs="Arial"/>
          <w:sz w:val="22"/>
        </w:rPr>
        <w:t>dans la</w:t>
      </w:r>
      <w:r w:rsidRPr="00995451">
        <w:rPr>
          <w:rFonts w:ascii="Arial" w:hAnsi="Arial" w:cs="Arial"/>
          <w:sz w:val="22"/>
        </w:rPr>
        <w:t xml:space="preserve"> conception et </w:t>
      </w:r>
      <w:r w:rsidR="00856458" w:rsidRPr="00995451">
        <w:rPr>
          <w:rFonts w:ascii="Arial" w:hAnsi="Arial" w:cs="Arial"/>
          <w:sz w:val="22"/>
        </w:rPr>
        <w:t xml:space="preserve">la </w:t>
      </w:r>
      <w:r w:rsidRPr="00995451">
        <w:rPr>
          <w:rFonts w:ascii="Arial" w:hAnsi="Arial" w:cs="Arial"/>
          <w:sz w:val="22"/>
        </w:rPr>
        <w:t xml:space="preserve">fabrication de fils, </w:t>
      </w:r>
      <w:hyperlink r:id="rId12" w:history="1">
        <w:r w:rsidRPr="00995451">
          <w:rPr>
            <w:rStyle w:val="Lienhypertexte"/>
            <w:rFonts w:ascii="Arial" w:hAnsi="Arial" w:cs="Arial"/>
            <w:color w:val="auto"/>
            <w:sz w:val="22"/>
            <w:u w:val="none"/>
          </w:rPr>
          <w:t>câbles</w:t>
        </w:r>
      </w:hyperlink>
      <w:r w:rsidRPr="00995451">
        <w:rPr>
          <w:rFonts w:ascii="Arial" w:hAnsi="Arial" w:cs="Arial"/>
          <w:sz w:val="22"/>
        </w:rPr>
        <w:t xml:space="preserve">, et solutions d'inter connectique pour les applications haute technologie. MIREMEX propose des solutions d'inter connectique sur mesure adaptées aux besoins </w:t>
      </w:r>
      <w:r w:rsidR="00466193" w:rsidRPr="00995451">
        <w:rPr>
          <w:rFonts w:ascii="Arial" w:hAnsi="Arial" w:cs="Arial"/>
          <w:sz w:val="22"/>
        </w:rPr>
        <w:t>de</w:t>
      </w:r>
      <w:r w:rsidRPr="00995451">
        <w:rPr>
          <w:rFonts w:ascii="Arial" w:hAnsi="Arial" w:cs="Arial"/>
          <w:sz w:val="22"/>
        </w:rPr>
        <w:t xml:space="preserve"> </w:t>
      </w:r>
      <w:r w:rsidR="00C70216" w:rsidRPr="00995451">
        <w:rPr>
          <w:rFonts w:ascii="Arial" w:hAnsi="Arial" w:cs="Arial"/>
          <w:sz w:val="22"/>
        </w:rPr>
        <w:t>clients</w:t>
      </w:r>
      <w:r w:rsidRPr="00995451">
        <w:rPr>
          <w:rFonts w:ascii="Arial" w:hAnsi="Arial" w:cs="Arial"/>
          <w:sz w:val="22"/>
        </w:rPr>
        <w:t xml:space="preserve"> exigeants </w:t>
      </w:r>
      <w:r w:rsidR="00C70216" w:rsidRPr="00995451">
        <w:rPr>
          <w:rFonts w:ascii="Arial" w:hAnsi="Arial" w:cs="Arial"/>
          <w:sz w:val="22"/>
        </w:rPr>
        <w:t>des secteurs de</w:t>
      </w:r>
      <w:r w:rsidRPr="00995451">
        <w:rPr>
          <w:rFonts w:ascii="Arial" w:hAnsi="Arial" w:cs="Arial"/>
          <w:sz w:val="22"/>
        </w:rPr>
        <w:t xml:space="preserve"> l'industrie, l'aéronautique, l'automobile, l'électronique, l'énergie, l'industrie pétrolière et offshore, le médical, le militaire, la recherche et le spatial.</w:t>
      </w:r>
    </w:p>
    <w:p w14:paraId="4A564C64" w14:textId="58469A81" w:rsidR="0077072D" w:rsidRPr="00995451" w:rsidRDefault="0077072D" w:rsidP="000915C9">
      <w:pPr>
        <w:spacing w:after="120"/>
        <w:rPr>
          <w:rStyle w:val="CharacterStyle1"/>
          <w:rFonts w:ascii="Arial" w:hAnsi="Arial" w:cs="Arial"/>
          <w:spacing w:val="1"/>
          <w:sz w:val="22"/>
        </w:rPr>
      </w:pPr>
      <w:r w:rsidRPr="00995451">
        <w:rPr>
          <w:rStyle w:val="CharacterStyle1"/>
          <w:rFonts w:ascii="Arial" w:hAnsi="Arial" w:cs="Arial"/>
          <w:spacing w:val="-1"/>
          <w:sz w:val="22"/>
        </w:rPr>
        <w:t xml:space="preserve">La société MIREMEX détient différentes participations directes et indirectes dans </w:t>
      </w:r>
      <w:r w:rsidR="009F276D">
        <w:rPr>
          <w:rStyle w:val="CharacterStyle1"/>
          <w:rFonts w:ascii="Arial" w:hAnsi="Arial" w:cs="Arial"/>
          <w:spacing w:val="-1"/>
          <w:sz w:val="22"/>
        </w:rPr>
        <w:t>plusieurs</w:t>
      </w:r>
      <w:r w:rsidR="009F276D" w:rsidRPr="00995451">
        <w:rPr>
          <w:rStyle w:val="CharacterStyle1"/>
          <w:rFonts w:ascii="Arial" w:hAnsi="Arial" w:cs="Arial"/>
          <w:spacing w:val="-1"/>
          <w:sz w:val="22"/>
        </w:rPr>
        <w:t xml:space="preserve"> </w:t>
      </w:r>
      <w:r w:rsidRPr="00995451">
        <w:rPr>
          <w:rStyle w:val="CharacterStyle1"/>
          <w:rFonts w:ascii="Arial" w:hAnsi="Arial" w:cs="Arial"/>
          <w:spacing w:val="-1"/>
          <w:sz w:val="22"/>
        </w:rPr>
        <w:t xml:space="preserve">sociétés. </w:t>
      </w:r>
      <w:r w:rsidRPr="00995451">
        <w:rPr>
          <w:rStyle w:val="CharacterStyle1"/>
          <w:rFonts w:ascii="Arial" w:hAnsi="Arial" w:cs="Arial"/>
          <w:bCs/>
          <w:spacing w:val="1"/>
          <w:sz w:val="22"/>
        </w:rPr>
        <w:t xml:space="preserve">Le groupe établit ses comptes consolidés selon le </w:t>
      </w:r>
      <w:r w:rsidRPr="00995451">
        <w:rPr>
          <w:rStyle w:val="CharacterStyle1"/>
          <w:rFonts w:ascii="Arial" w:hAnsi="Arial" w:cs="Arial"/>
          <w:b/>
          <w:spacing w:val="1"/>
          <w:sz w:val="22"/>
        </w:rPr>
        <w:t>référentiel</w:t>
      </w:r>
      <w:r w:rsidRPr="00995451">
        <w:rPr>
          <w:rStyle w:val="CharacterStyle1"/>
          <w:rFonts w:ascii="Arial" w:hAnsi="Arial" w:cs="Arial"/>
          <w:bCs/>
          <w:spacing w:val="1"/>
          <w:sz w:val="22"/>
        </w:rPr>
        <w:t xml:space="preserve"> </w:t>
      </w:r>
      <w:r w:rsidRPr="00995451">
        <w:rPr>
          <w:rStyle w:val="CharacterStyle1"/>
          <w:rFonts w:ascii="Arial" w:hAnsi="Arial" w:cs="Arial"/>
          <w:b/>
          <w:bCs/>
          <w:spacing w:val="1"/>
          <w:sz w:val="22"/>
        </w:rPr>
        <w:t>IFRS</w:t>
      </w:r>
      <w:r w:rsidRPr="00995451">
        <w:rPr>
          <w:rStyle w:val="CharacterStyle1"/>
          <w:rFonts w:ascii="Arial" w:hAnsi="Arial" w:cs="Arial"/>
          <w:spacing w:val="1"/>
          <w:sz w:val="22"/>
        </w:rPr>
        <w:t xml:space="preserve">. </w:t>
      </w:r>
      <w:r w:rsidRPr="00995451">
        <w:rPr>
          <w:rFonts w:ascii="Arial" w:hAnsi="Arial" w:cs="Arial"/>
          <w:sz w:val="22"/>
        </w:rPr>
        <w:t xml:space="preserve">Vous êtes chargé(e) d'effectuer les travaux de consolidation (périmètre de consolidation, retraitements de pré-consolidation, partage des capitaux propres et prise de contrôle) du groupe MIREMEX qui </w:t>
      </w:r>
      <w:r w:rsidRPr="00995451">
        <w:rPr>
          <w:rStyle w:val="CharacterStyle1"/>
          <w:rFonts w:ascii="Arial" w:hAnsi="Arial" w:cs="Arial"/>
          <w:spacing w:val="-3"/>
          <w:sz w:val="22"/>
        </w:rPr>
        <w:t xml:space="preserve">clôture ses comptes au </w:t>
      </w:r>
      <w:r w:rsidRPr="00995451">
        <w:rPr>
          <w:rStyle w:val="CharacterStyle1"/>
          <w:rFonts w:ascii="Arial" w:hAnsi="Arial" w:cs="Arial"/>
          <w:spacing w:val="1"/>
          <w:sz w:val="22"/>
        </w:rPr>
        <w:t>31/12/2021.</w:t>
      </w:r>
      <w:r w:rsidR="00FA1DBF" w:rsidRPr="00995451">
        <w:rPr>
          <w:rStyle w:val="CharacterStyle1"/>
          <w:rFonts w:ascii="Arial" w:hAnsi="Arial" w:cs="Arial"/>
          <w:spacing w:val="1"/>
          <w:sz w:val="22"/>
        </w:rPr>
        <w:t xml:space="preserve"> </w:t>
      </w:r>
      <w:r w:rsidR="00FA1DBF" w:rsidRPr="00995451">
        <w:rPr>
          <w:rStyle w:val="CharacterStyle1"/>
          <w:rFonts w:ascii="Arial" w:hAnsi="Arial" w:cs="Arial"/>
          <w:b/>
          <w:bCs/>
          <w:spacing w:val="1"/>
          <w:sz w:val="22"/>
        </w:rPr>
        <w:t>Le taux d’imposition à prendre en compte est de 25</w:t>
      </w:r>
      <w:r w:rsidR="008146FB">
        <w:rPr>
          <w:rStyle w:val="CharacterStyle1"/>
          <w:rFonts w:ascii="Arial" w:hAnsi="Arial" w:cs="Arial"/>
          <w:b/>
          <w:bCs/>
          <w:spacing w:val="1"/>
          <w:sz w:val="22"/>
        </w:rPr>
        <w:t xml:space="preserve"> </w:t>
      </w:r>
      <w:r w:rsidR="00FA1DBF" w:rsidRPr="00995451">
        <w:rPr>
          <w:rStyle w:val="CharacterStyle1"/>
          <w:rFonts w:ascii="Arial" w:hAnsi="Arial" w:cs="Arial"/>
          <w:b/>
          <w:bCs/>
          <w:spacing w:val="1"/>
          <w:sz w:val="22"/>
        </w:rPr>
        <w:t>%.</w:t>
      </w:r>
    </w:p>
    <w:p w14:paraId="5FCB9688" w14:textId="6E6A9A2B" w:rsidR="0077072D" w:rsidRPr="00995451" w:rsidRDefault="0077072D" w:rsidP="00196277">
      <w:pPr>
        <w:rPr>
          <w:rFonts w:ascii="Arial" w:hAnsi="Arial" w:cs="Arial"/>
          <w:sz w:val="22"/>
        </w:rPr>
      </w:pPr>
      <w:r w:rsidRPr="00995451">
        <w:rPr>
          <w:rFonts w:ascii="Arial" w:hAnsi="Arial" w:cs="Arial"/>
          <w:sz w:val="22"/>
        </w:rPr>
        <w:t>L’organigramme du groupe et des informations complémentaires sont fournis dans les annexes 2.1 à 2.</w:t>
      </w:r>
      <w:r w:rsidR="005F1996" w:rsidRPr="00995451">
        <w:rPr>
          <w:rFonts w:ascii="Arial" w:hAnsi="Arial" w:cs="Arial"/>
          <w:sz w:val="22"/>
        </w:rPr>
        <w:t>5</w:t>
      </w:r>
      <w:r w:rsidRPr="00995451">
        <w:rPr>
          <w:rFonts w:ascii="Arial" w:hAnsi="Arial" w:cs="Arial"/>
          <w:sz w:val="22"/>
        </w:rPr>
        <w:t>.</w:t>
      </w:r>
    </w:p>
    <w:p w14:paraId="53FFF1DE" w14:textId="24048FDE" w:rsidR="0077072D" w:rsidRPr="001B6BB2" w:rsidRDefault="0077072D" w:rsidP="0053568B">
      <w:pPr>
        <w:rPr>
          <w:rFonts w:ascii="Arial" w:hAnsi="Arial" w:cs="Arial"/>
          <w:b/>
        </w:rPr>
      </w:pPr>
    </w:p>
    <w:p w14:paraId="7BB444D3" w14:textId="330DB007" w:rsidR="009C26C9" w:rsidRPr="00995451" w:rsidRDefault="009C26C9" w:rsidP="002745AD">
      <w:pPr>
        <w:numPr>
          <w:ilvl w:val="0"/>
          <w:numId w:val="4"/>
        </w:numPr>
        <w:tabs>
          <w:tab w:val="clear" w:pos="720"/>
          <w:tab w:val="num" w:pos="360"/>
        </w:tabs>
        <w:spacing w:line="276" w:lineRule="auto"/>
        <w:ind w:left="357" w:hanging="357"/>
        <w:rPr>
          <w:rFonts w:ascii="Arial" w:hAnsi="Arial" w:cs="Arial"/>
          <w:b/>
          <w:bCs/>
          <w:sz w:val="22"/>
        </w:rPr>
      </w:pPr>
      <w:r w:rsidRPr="00995451">
        <w:rPr>
          <w:rFonts w:ascii="Arial" w:hAnsi="Arial" w:cs="Arial"/>
          <w:b/>
          <w:bCs/>
          <w:sz w:val="22"/>
        </w:rPr>
        <w:t xml:space="preserve">À </w:t>
      </w:r>
      <w:r w:rsidR="00995451" w:rsidRPr="00995451">
        <w:rPr>
          <w:rFonts w:ascii="Arial" w:hAnsi="Arial" w:cs="Arial"/>
          <w:b/>
          <w:bCs/>
          <w:sz w:val="22"/>
        </w:rPr>
        <w:t>l’aide</w:t>
      </w:r>
      <w:r w:rsidRPr="00995451">
        <w:rPr>
          <w:rFonts w:ascii="Arial" w:hAnsi="Arial" w:cs="Arial"/>
          <w:b/>
          <w:bCs/>
          <w:sz w:val="22"/>
        </w:rPr>
        <w:t xml:space="preserve"> de l’annexe 2.1, établir le périmètre de consolidation du groupe </w:t>
      </w:r>
      <w:r w:rsidRPr="00995451">
        <w:rPr>
          <w:rFonts w:ascii="Arial" w:hAnsi="Arial" w:cs="Arial"/>
          <w:b/>
          <w:sz w:val="22"/>
        </w:rPr>
        <w:t xml:space="preserve">MIREMEX </w:t>
      </w:r>
      <w:r w:rsidRPr="00995451">
        <w:rPr>
          <w:rFonts w:ascii="Arial" w:hAnsi="Arial" w:cs="Arial"/>
          <w:b/>
          <w:bCs/>
          <w:sz w:val="22"/>
        </w:rPr>
        <w:t>sous la forme d’un tableau faisant apparaître :</w:t>
      </w:r>
    </w:p>
    <w:p w14:paraId="4DC147D7" w14:textId="77777777" w:rsidR="009C26C9" w:rsidRPr="00995451" w:rsidRDefault="009C26C9" w:rsidP="009F481F">
      <w:pPr>
        <w:numPr>
          <w:ilvl w:val="1"/>
          <w:numId w:val="5"/>
        </w:numPr>
        <w:spacing w:line="276" w:lineRule="auto"/>
        <w:rPr>
          <w:rFonts w:ascii="Arial" w:hAnsi="Arial" w:cs="Arial"/>
          <w:b/>
          <w:bCs/>
          <w:sz w:val="22"/>
        </w:rPr>
      </w:pPr>
      <w:proofErr w:type="gramStart"/>
      <w:r w:rsidRPr="00995451">
        <w:rPr>
          <w:rFonts w:ascii="Arial" w:hAnsi="Arial" w:cs="Arial"/>
          <w:b/>
          <w:bCs/>
          <w:sz w:val="22"/>
        </w:rPr>
        <w:t>le</w:t>
      </w:r>
      <w:proofErr w:type="gramEnd"/>
      <w:r w:rsidRPr="00995451">
        <w:rPr>
          <w:rFonts w:ascii="Arial" w:hAnsi="Arial" w:cs="Arial"/>
          <w:b/>
          <w:bCs/>
          <w:sz w:val="22"/>
        </w:rPr>
        <w:t xml:space="preserve"> pourcentage de contrôle,</w:t>
      </w:r>
    </w:p>
    <w:p w14:paraId="0AEDE03F" w14:textId="77777777" w:rsidR="009C26C9" w:rsidRPr="00995451" w:rsidRDefault="009C26C9" w:rsidP="009F481F">
      <w:pPr>
        <w:numPr>
          <w:ilvl w:val="1"/>
          <w:numId w:val="5"/>
        </w:numPr>
        <w:spacing w:line="276" w:lineRule="auto"/>
        <w:rPr>
          <w:rFonts w:ascii="Arial" w:hAnsi="Arial" w:cs="Arial"/>
          <w:b/>
          <w:bCs/>
          <w:sz w:val="22"/>
        </w:rPr>
      </w:pPr>
      <w:proofErr w:type="gramStart"/>
      <w:r w:rsidRPr="00995451">
        <w:rPr>
          <w:rFonts w:ascii="Arial" w:hAnsi="Arial" w:cs="Arial"/>
          <w:b/>
          <w:bCs/>
          <w:sz w:val="22"/>
        </w:rPr>
        <w:t>la</w:t>
      </w:r>
      <w:proofErr w:type="gramEnd"/>
      <w:r w:rsidRPr="00995451">
        <w:rPr>
          <w:rFonts w:ascii="Arial" w:hAnsi="Arial" w:cs="Arial"/>
          <w:b/>
          <w:bCs/>
          <w:sz w:val="22"/>
        </w:rPr>
        <w:t xml:space="preserve"> nature du contrôle,</w:t>
      </w:r>
    </w:p>
    <w:p w14:paraId="62C07BE5" w14:textId="77777777" w:rsidR="009C26C9" w:rsidRPr="00995451" w:rsidRDefault="009C26C9" w:rsidP="009F481F">
      <w:pPr>
        <w:numPr>
          <w:ilvl w:val="1"/>
          <w:numId w:val="5"/>
        </w:numPr>
        <w:spacing w:line="276" w:lineRule="auto"/>
        <w:rPr>
          <w:rFonts w:ascii="Arial" w:hAnsi="Arial" w:cs="Arial"/>
          <w:b/>
          <w:bCs/>
          <w:sz w:val="22"/>
        </w:rPr>
      </w:pPr>
      <w:proofErr w:type="gramStart"/>
      <w:r w:rsidRPr="00995451">
        <w:rPr>
          <w:rFonts w:ascii="Arial" w:hAnsi="Arial" w:cs="Arial"/>
          <w:b/>
          <w:bCs/>
          <w:sz w:val="22"/>
        </w:rPr>
        <w:t>la</w:t>
      </w:r>
      <w:proofErr w:type="gramEnd"/>
      <w:r w:rsidRPr="00995451">
        <w:rPr>
          <w:rFonts w:ascii="Arial" w:hAnsi="Arial" w:cs="Arial"/>
          <w:b/>
          <w:bCs/>
          <w:sz w:val="22"/>
        </w:rPr>
        <w:t xml:space="preserve"> méthode de consolidation,</w:t>
      </w:r>
    </w:p>
    <w:p w14:paraId="0D5DE413" w14:textId="77777777" w:rsidR="009C26C9" w:rsidRPr="00995451" w:rsidRDefault="009C26C9" w:rsidP="009F481F">
      <w:pPr>
        <w:numPr>
          <w:ilvl w:val="1"/>
          <w:numId w:val="5"/>
        </w:numPr>
        <w:spacing w:line="276" w:lineRule="auto"/>
        <w:rPr>
          <w:rFonts w:ascii="Arial" w:hAnsi="Arial" w:cs="Arial"/>
          <w:b/>
          <w:bCs/>
          <w:sz w:val="22"/>
        </w:rPr>
      </w:pPr>
      <w:proofErr w:type="gramStart"/>
      <w:r w:rsidRPr="00995451">
        <w:rPr>
          <w:rFonts w:ascii="Arial" w:hAnsi="Arial" w:cs="Arial"/>
          <w:b/>
          <w:bCs/>
          <w:sz w:val="22"/>
        </w:rPr>
        <w:t>le</w:t>
      </w:r>
      <w:proofErr w:type="gramEnd"/>
      <w:r w:rsidRPr="00995451">
        <w:rPr>
          <w:rFonts w:ascii="Arial" w:hAnsi="Arial" w:cs="Arial"/>
          <w:b/>
          <w:bCs/>
          <w:sz w:val="22"/>
        </w:rPr>
        <w:t xml:space="preserve"> pourcentage d’intérêt des propriétaires,</w:t>
      </w:r>
    </w:p>
    <w:p w14:paraId="6603653F" w14:textId="77777777" w:rsidR="009C26C9" w:rsidRPr="00995451" w:rsidRDefault="009C26C9" w:rsidP="009F481F">
      <w:pPr>
        <w:numPr>
          <w:ilvl w:val="1"/>
          <w:numId w:val="5"/>
        </w:numPr>
        <w:spacing w:after="100" w:line="276" w:lineRule="auto"/>
        <w:ind w:left="1434" w:hanging="357"/>
        <w:rPr>
          <w:rFonts w:ascii="Arial" w:hAnsi="Arial" w:cs="Arial"/>
          <w:b/>
          <w:bCs/>
          <w:sz w:val="22"/>
        </w:rPr>
      </w:pPr>
      <w:proofErr w:type="gramStart"/>
      <w:r w:rsidRPr="00995451">
        <w:rPr>
          <w:rFonts w:ascii="Arial" w:hAnsi="Arial" w:cs="Arial"/>
          <w:b/>
          <w:bCs/>
          <w:sz w:val="22"/>
        </w:rPr>
        <w:t>le</w:t>
      </w:r>
      <w:proofErr w:type="gramEnd"/>
      <w:r w:rsidRPr="00995451">
        <w:rPr>
          <w:rFonts w:ascii="Arial" w:hAnsi="Arial" w:cs="Arial"/>
          <w:b/>
          <w:bCs/>
          <w:sz w:val="22"/>
        </w:rPr>
        <w:t xml:space="preserve"> pourcentage des participations ne donnant pas le contrôle.</w:t>
      </w:r>
    </w:p>
    <w:p w14:paraId="5C273650" w14:textId="0158AA53" w:rsidR="001C3DA7" w:rsidRPr="00995451" w:rsidRDefault="002914F9" w:rsidP="009F481F">
      <w:pPr>
        <w:numPr>
          <w:ilvl w:val="0"/>
          <w:numId w:val="4"/>
        </w:numPr>
        <w:tabs>
          <w:tab w:val="clear" w:pos="720"/>
          <w:tab w:val="num" w:pos="360"/>
        </w:tabs>
        <w:spacing w:line="276" w:lineRule="auto"/>
        <w:ind w:left="357" w:hanging="357"/>
        <w:rPr>
          <w:rFonts w:ascii="Arial" w:hAnsi="Arial" w:cs="Arial"/>
          <w:b/>
          <w:sz w:val="22"/>
        </w:rPr>
      </w:pPr>
      <w:r>
        <w:rPr>
          <w:rFonts w:ascii="Arial" w:hAnsi="Arial" w:cs="Arial"/>
          <w:b/>
          <w:sz w:val="22"/>
        </w:rPr>
        <w:t>À</w:t>
      </w:r>
      <w:r w:rsidR="0077072D" w:rsidRPr="00995451">
        <w:rPr>
          <w:rFonts w:ascii="Arial" w:hAnsi="Arial" w:cs="Arial"/>
          <w:b/>
          <w:sz w:val="22"/>
        </w:rPr>
        <w:t xml:space="preserve"> </w:t>
      </w:r>
      <w:r w:rsidR="0077072D" w:rsidRPr="00995451">
        <w:rPr>
          <w:rFonts w:ascii="Arial" w:hAnsi="Arial" w:cs="Arial"/>
          <w:b/>
          <w:bCs/>
          <w:sz w:val="22"/>
        </w:rPr>
        <w:t>l’aide</w:t>
      </w:r>
      <w:r w:rsidR="0077072D" w:rsidRPr="00995451">
        <w:rPr>
          <w:rFonts w:ascii="Arial" w:hAnsi="Arial" w:cs="Arial"/>
          <w:b/>
          <w:sz w:val="22"/>
        </w:rPr>
        <w:t xml:space="preserve"> de l’annexe 2.2, </w:t>
      </w:r>
      <w:r w:rsidR="00B21901">
        <w:rPr>
          <w:rFonts w:ascii="Arial" w:hAnsi="Arial" w:cs="Arial"/>
          <w:b/>
          <w:sz w:val="22"/>
        </w:rPr>
        <w:t>relative</w:t>
      </w:r>
      <w:r w:rsidR="00C764F1" w:rsidRPr="00995451">
        <w:rPr>
          <w:rFonts w:ascii="Arial" w:hAnsi="Arial" w:cs="Arial"/>
          <w:b/>
          <w:sz w:val="22"/>
        </w:rPr>
        <w:t xml:space="preserve"> à l'opération d'acquisition d'un matériel avec subvention de la société BRINX</w:t>
      </w:r>
      <w:r>
        <w:rPr>
          <w:rFonts w:ascii="Arial" w:hAnsi="Arial" w:cs="Arial"/>
          <w:b/>
          <w:sz w:val="22"/>
        </w:rPr>
        <w:t>,</w:t>
      </w:r>
    </w:p>
    <w:p w14:paraId="02A2D48F" w14:textId="013E1735" w:rsidR="008D14EF" w:rsidRPr="00995451" w:rsidRDefault="00C764F1" w:rsidP="009F481F">
      <w:pPr>
        <w:pStyle w:val="Paragraphedeliste"/>
        <w:numPr>
          <w:ilvl w:val="1"/>
          <w:numId w:val="6"/>
        </w:numPr>
        <w:spacing w:after="0"/>
        <w:ind w:left="1134" w:hanging="414"/>
        <w:jc w:val="both"/>
        <w:rPr>
          <w:rFonts w:ascii="Arial" w:hAnsi="Arial" w:cs="Arial"/>
          <w:b/>
        </w:rPr>
      </w:pPr>
      <w:r w:rsidRPr="00995451">
        <w:rPr>
          <w:rFonts w:ascii="Arial" w:hAnsi="Arial" w:cs="Arial"/>
          <w:b/>
        </w:rPr>
        <w:t>Détailler les calculs de préférence sous la forme de tableaux</w:t>
      </w:r>
      <w:r w:rsidR="00BE6BBA">
        <w:rPr>
          <w:rFonts w:ascii="Arial" w:hAnsi="Arial" w:cs="Arial"/>
          <w:b/>
        </w:rPr>
        <w:t>.</w:t>
      </w:r>
    </w:p>
    <w:p w14:paraId="4680CADF" w14:textId="45B060BA" w:rsidR="0077072D" w:rsidRPr="00995451" w:rsidRDefault="00C764F1" w:rsidP="009F481F">
      <w:pPr>
        <w:pStyle w:val="Paragraphedeliste"/>
        <w:numPr>
          <w:ilvl w:val="1"/>
          <w:numId w:val="6"/>
        </w:numPr>
        <w:spacing w:after="100"/>
        <w:ind w:left="1134" w:hanging="414"/>
        <w:contextualSpacing w:val="0"/>
        <w:jc w:val="both"/>
        <w:rPr>
          <w:rFonts w:ascii="Arial" w:hAnsi="Arial" w:cs="Arial"/>
          <w:b/>
        </w:rPr>
      </w:pPr>
      <w:r w:rsidRPr="00995451">
        <w:rPr>
          <w:rFonts w:ascii="Arial" w:hAnsi="Arial" w:cs="Arial"/>
          <w:b/>
        </w:rPr>
        <w:t>P</w:t>
      </w:r>
      <w:r w:rsidR="0077072D" w:rsidRPr="00995451">
        <w:rPr>
          <w:rFonts w:ascii="Arial" w:hAnsi="Arial" w:cs="Arial"/>
          <w:b/>
        </w:rPr>
        <w:t xml:space="preserve">résenter au journal de consolidation les écritures au 31/12/2021 de </w:t>
      </w:r>
      <w:r w:rsidR="002914F9">
        <w:rPr>
          <w:rFonts w:ascii="Arial" w:hAnsi="Arial" w:cs="Arial"/>
          <w:b/>
        </w:rPr>
        <w:t xml:space="preserve">                        </w:t>
      </w:r>
      <w:r w:rsidR="0077072D" w:rsidRPr="00995451">
        <w:rPr>
          <w:rFonts w:ascii="Arial" w:hAnsi="Arial" w:cs="Arial"/>
          <w:b/>
        </w:rPr>
        <w:t>pré-consolidation.</w:t>
      </w:r>
    </w:p>
    <w:p w14:paraId="575F94DB" w14:textId="350B99E0" w:rsidR="0077072D" w:rsidRPr="00995451" w:rsidRDefault="0077072D" w:rsidP="009F481F">
      <w:pPr>
        <w:spacing w:line="276" w:lineRule="auto"/>
        <w:rPr>
          <w:rFonts w:ascii="Arial" w:hAnsi="Arial" w:cs="Arial"/>
          <w:b/>
          <w:sz w:val="22"/>
        </w:rPr>
      </w:pPr>
      <w:r w:rsidRPr="00995451">
        <w:rPr>
          <w:rFonts w:ascii="Arial" w:hAnsi="Arial" w:cs="Arial"/>
          <w:b/>
          <w:sz w:val="22"/>
        </w:rPr>
        <w:t xml:space="preserve">3. </w:t>
      </w:r>
      <w:r w:rsidR="002914F9">
        <w:rPr>
          <w:rFonts w:ascii="Arial" w:hAnsi="Arial" w:cs="Arial"/>
          <w:b/>
          <w:sz w:val="22"/>
        </w:rPr>
        <w:t>À</w:t>
      </w:r>
      <w:r w:rsidRPr="00995451">
        <w:rPr>
          <w:rFonts w:ascii="Arial" w:hAnsi="Arial" w:cs="Arial"/>
          <w:b/>
          <w:sz w:val="22"/>
        </w:rPr>
        <w:t xml:space="preserve"> l’aide de l’annexe 2.3,</w:t>
      </w:r>
      <w:r w:rsidR="004A090F" w:rsidRPr="00995451">
        <w:rPr>
          <w:rFonts w:ascii="Arial" w:hAnsi="Arial" w:cs="Arial"/>
          <w:b/>
          <w:sz w:val="22"/>
        </w:rPr>
        <w:t xml:space="preserve"> </w:t>
      </w:r>
    </w:p>
    <w:p w14:paraId="08DE80C9" w14:textId="6F5869E4" w:rsidR="0077072D" w:rsidRPr="00DD0E9A" w:rsidRDefault="0077072D" w:rsidP="009F481F">
      <w:pPr>
        <w:pStyle w:val="Paragraphedeliste"/>
        <w:numPr>
          <w:ilvl w:val="1"/>
          <w:numId w:val="12"/>
        </w:numPr>
        <w:spacing w:after="0"/>
        <w:ind w:left="1134" w:hanging="436"/>
        <w:jc w:val="both"/>
        <w:rPr>
          <w:rFonts w:ascii="Arial" w:hAnsi="Arial" w:cs="Arial"/>
          <w:b/>
        </w:rPr>
      </w:pPr>
      <w:r w:rsidRPr="00DD0E9A">
        <w:rPr>
          <w:rFonts w:ascii="Arial" w:hAnsi="Arial" w:cs="Arial"/>
          <w:b/>
        </w:rPr>
        <w:t>Présenter au journal de consolidation les écritures relatives à l’élimination de la dépréciation</w:t>
      </w:r>
      <w:r w:rsidR="001A0239" w:rsidRPr="00DD0E9A">
        <w:rPr>
          <w:rFonts w:ascii="Arial" w:hAnsi="Arial" w:cs="Arial"/>
          <w:b/>
        </w:rPr>
        <w:t xml:space="preserve"> constatée sur l</w:t>
      </w:r>
      <w:r w:rsidRPr="00DD0E9A">
        <w:rPr>
          <w:rFonts w:ascii="Arial" w:hAnsi="Arial" w:cs="Arial"/>
          <w:b/>
        </w:rPr>
        <w:t>es titres FEREX au 31/12/2021.</w:t>
      </w:r>
    </w:p>
    <w:p w14:paraId="53AB644D" w14:textId="18951EEE" w:rsidR="0047447C" w:rsidRPr="00995451" w:rsidRDefault="0077072D" w:rsidP="009F481F">
      <w:pPr>
        <w:pStyle w:val="Paragraphedeliste"/>
        <w:numPr>
          <w:ilvl w:val="1"/>
          <w:numId w:val="12"/>
        </w:numPr>
        <w:spacing w:after="0"/>
        <w:ind w:left="1134" w:hanging="437"/>
        <w:jc w:val="both"/>
        <w:rPr>
          <w:rFonts w:ascii="Arial" w:hAnsi="Arial" w:cs="Arial"/>
          <w:b/>
        </w:rPr>
      </w:pPr>
      <w:r w:rsidRPr="00995451">
        <w:rPr>
          <w:rFonts w:ascii="Arial" w:hAnsi="Arial" w:cs="Arial"/>
          <w:b/>
        </w:rPr>
        <w:t>Présenter le tableau de partage des capitaux propres de la société FEREX au 31/12/2021.</w:t>
      </w:r>
      <w:r w:rsidR="0047447C" w:rsidRPr="00995451">
        <w:rPr>
          <w:rFonts w:ascii="Arial" w:hAnsi="Arial" w:cs="Arial"/>
          <w:b/>
        </w:rPr>
        <w:t xml:space="preserve"> La société MIREMEX procède à la consolidation directe de l’ensemble des sociétés du groupe.</w:t>
      </w:r>
    </w:p>
    <w:p w14:paraId="0FA24899" w14:textId="178677CD" w:rsidR="0077072D" w:rsidRPr="00995451" w:rsidRDefault="0077072D" w:rsidP="009F481F">
      <w:pPr>
        <w:pStyle w:val="Paragraphedeliste"/>
        <w:numPr>
          <w:ilvl w:val="1"/>
          <w:numId w:val="12"/>
        </w:numPr>
        <w:spacing w:after="100"/>
        <w:ind w:left="1134" w:hanging="437"/>
        <w:contextualSpacing w:val="0"/>
        <w:jc w:val="both"/>
        <w:rPr>
          <w:rFonts w:ascii="Arial" w:hAnsi="Arial" w:cs="Arial"/>
          <w:b/>
        </w:rPr>
      </w:pPr>
      <w:r w:rsidRPr="00995451">
        <w:rPr>
          <w:rFonts w:ascii="Arial" w:hAnsi="Arial" w:cs="Arial"/>
          <w:b/>
        </w:rPr>
        <w:t>Présenter au journal de consolidation les écritures relatives au partage des capitaux propres de la société FEREX au 31/12/2021.</w:t>
      </w:r>
    </w:p>
    <w:p w14:paraId="0E427895" w14:textId="6896F6C1" w:rsidR="0077072D" w:rsidRPr="00995451" w:rsidRDefault="0077072D" w:rsidP="009F481F">
      <w:pPr>
        <w:spacing w:line="276" w:lineRule="auto"/>
        <w:rPr>
          <w:rFonts w:ascii="Arial" w:hAnsi="Arial" w:cs="Arial"/>
          <w:b/>
          <w:sz w:val="22"/>
        </w:rPr>
      </w:pPr>
      <w:r w:rsidRPr="00995451">
        <w:rPr>
          <w:rFonts w:ascii="Arial" w:hAnsi="Arial" w:cs="Arial"/>
          <w:b/>
          <w:sz w:val="22"/>
        </w:rPr>
        <w:t xml:space="preserve">4. </w:t>
      </w:r>
      <w:r w:rsidR="002914F9">
        <w:rPr>
          <w:rFonts w:ascii="Arial" w:hAnsi="Arial" w:cs="Arial"/>
          <w:b/>
          <w:sz w:val="22"/>
        </w:rPr>
        <w:t>À</w:t>
      </w:r>
      <w:r w:rsidRPr="00995451">
        <w:rPr>
          <w:rFonts w:ascii="Arial" w:hAnsi="Arial" w:cs="Arial"/>
          <w:b/>
          <w:sz w:val="22"/>
        </w:rPr>
        <w:t xml:space="preserve"> l’aide des annexes 2.4 et 2.5, </w:t>
      </w:r>
    </w:p>
    <w:p w14:paraId="2718A0BB" w14:textId="6AAE5931" w:rsidR="0077072D" w:rsidRPr="00DD0E9A" w:rsidRDefault="0077072D" w:rsidP="009F481F">
      <w:pPr>
        <w:pStyle w:val="Paragraphedeliste"/>
        <w:numPr>
          <w:ilvl w:val="1"/>
          <w:numId w:val="13"/>
        </w:numPr>
        <w:spacing w:after="0"/>
        <w:ind w:left="1134" w:hanging="436"/>
        <w:jc w:val="both"/>
        <w:rPr>
          <w:rFonts w:ascii="Arial" w:hAnsi="Arial" w:cs="Arial"/>
          <w:b/>
        </w:rPr>
      </w:pPr>
      <w:r w:rsidRPr="00DD0E9A">
        <w:rPr>
          <w:rFonts w:ascii="Arial" w:hAnsi="Arial" w:cs="Arial"/>
          <w:b/>
        </w:rPr>
        <w:t>Déterminer la juste valeur des actifs identifiables et des passifs repris de la SA TIMEX lors de la prise de contrôle le 30/06/2021.</w:t>
      </w:r>
    </w:p>
    <w:p w14:paraId="76DAED0A" w14:textId="4A756093" w:rsidR="0077072D" w:rsidRPr="00995451" w:rsidRDefault="0077072D" w:rsidP="009F481F">
      <w:pPr>
        <w:pStyle w:val="Paragraphedeliste"/>
        <w:numPr>
          <w:ilvl w:val="1"/>
          <w:numId w:val="13"/>
        </w:numPr>
        <w:spacing w:after="0"/>
        <w:ind w:left="1134" w:hanging="436"/>
        <w:jc w:val="both"/>
        <w:rPr>
          <w:rFonts w:ascii="Arial" w:hAnsi="Arial" w:cs="Arial"/>
          <w:b/>
        </w:rPr>
      </w:pPr>
      <w:r w:rsidRPr="00995451">
        <w:rPr>
          <w:rFonts w:ascii="Arial" w:hAnsi="Arial" w:cs="Arial"/>
          <w:b/>
        </w:rPr>
        <w:t xml:space="preserve">Déterminer le goodwill </w:t>
      </w:r>
      <w:r w:rsidR="00A41FA8" w:rsidRPr="00995451">
        <w:rPr>
          <w:rFonts w:ascii="Arial" w:hAnsi="Arial" w:cs="Arial"/>
          <w:b/>
        </w:rPr>
        <w:t>complet</w:t>
      </w:r>
      <w:r w:rsidRPr="00995451">
        <w:rPr>
          <w:rFonts w:ascii="Arial" w:hAnsi="Arial" w:cs="Arial"/>
          <w:b/>
        </w:rPr>
        <w:t xml:space="preserve"> lors de la prise de contrôle le 30/06/2021.</w:t>
      </w:r>
    </w:p>
    <w:p w14:paraId="47C480EF" w14:textId="6A39DAF1" w:rsidR="0077072D" w:rsidRPr="00995451" w:rsidRDefault="0077072D" w:rsidP="009F481F">
      <w:pPr>
        <w:pStyle w:val="Paragraphedeliste"/>
        <w:numPr>
          <w:ilvl w:val="1"/>
          <w:numId w:val="13"/>
        </w:numPr>
        <w:ind w:left="1134" w:hanging="437"/>
        <w:contextualSpacing w:val="0"/>
        <w:jc w:val="both"/>
        <w:rPr>
          <w:rFonts w:ascii="Arial" w:hAnsi="Arial" w:cs="Arial"/>
          <w:b/>
        </w:rPr>
      </w:pPr>
      <w:r w:rsidRPr="00995451">
        <w:rPr>
          <w:rFonts w:ascii="Arial" w:hAnsi="Arial" w:cs="Arial"/>
          <w:b/>
        </w:rPr>
        <w:t xml:space="preserve">Présenter au journal de consolidation les écritures relatives à la comptabilisation des écarts d'évaluation et du goodwill </w:t>
      </w:r>
      <w:r w:rsidR="00F47EC2" w:rsidRPr="00995451">
        <w:rPr>
          <w:rFonts w:ascii="Arial" w:hAnsi="Arial" w:cs="Arial"/>
          <w:b/>
        </w:rPr>
        <w:t>complet</w:t>
      </w:r>
      <w:r w:rsidRPr="00995451">
        <w:rPr>
          <w:rFonts w:ascii="Arial" w:hAnsi="Arial" w:cs="Arial"/>
          <w:b/>
        </w:rPr>
        <w:t xml:space="preserve"> au 31/12/2021.</w:t>
      </w:r>
    </w:p>
    <w:p w14:paraId="1FF297C7" w14:textId="616C0D45" w:rsidR="0077072D" w:rsidRPr="001B6BB2" w:rsidRDefault="0077072D" w:rsidP="002914F9">
      <w:pPr>
        <w:keepNext/>
        <w:spacing w:after="200" w:line="276" w:lineRule="auto"/>
        <w:ind w:left="0"/>
        <w:rPr>
          <w:rFonts w:ascii="Arial" w:hAnsi="Arial" w:cs="Arial"/>
          <w:b/>
          <w:sz w:val="22"/>
          <w:lang w:eastAsia="en-US"/>
        </w:rPr>
      </w:pPr>
      <w:r w:rsidRPr="001B6BB2">
        <w:rPr>
          <w:rFonts w:ascii="Arial" w:hAnsi="Arial" w:cs="Arial"/>
          <w:b/>
          <w:sz w:val="22"/>
          <w:lang w:eastAsia="en-US"/>
        </w:rPr>
        <w:lastRenderedPageBreak/>
        <w:t>A</w:t>
      </w:r>
      <w:r w:rsidR="009F481F">
        <w:rPr>
          <w:rFonts w:ascii="Arial" w:hAnsi="Arial" w:cs="Arial"/>
          <w:b/>
          <w:sz w:val="22"/>
          <w:lang w:eastAsia="en-US"/>
        </w:rPr>
        <w:t>nnexe</w:t>
      </w:r>
      <w:r w:rsidRPr="001B6BB2">
        <w:rPr>
          <w:rFonts w:ascii="Arial" w:hAnsi="Arial" w:cs="Arial"/>
          <w:b/>
          <w:sz w:val="22"/>
          <w:lang w:eastAsia="en-US"/>
        </w:rPr>
        <w:t xml:space="preserve"> 2.1</w:t>
      </w:r>
      <w:r w:rsidRPr="001B6BB2">
        <w:rPr>
          <w:rFonts w:ascii="Arial" w:hAnsi="Arial" w:cs="Arial"/>
          <w:b/>
          <w:bCs/>
          <w:sz w:val="22"/>
          <w:lang w:eastAsia="en-US"/>
        </w:rPr>
        <w:t xml:space="preserve"> – Organigramme du groupe MIREMEX</w:t>
      </w:r>
      <w:r w:rsidR="002914F9">
        <w:rPr>
          <w:rFonts w:ascii="Arial" w:hAnsi="Arial" w:cs="Arial"/>
          <w:b/>
          <w:bCs/>
          <w:sz w:val="22"/>
          <w:lang w:eastAsia="en-US"/>
        </w:rPr>
        <w:t>.</w:t>
      </w:r>
    </w:p>
    <w:p w14:paraId="38B57719" w14:textId="5AABA7B9" w:rsidR="0077072D" w:rsidRPr="001B6BB2" w:rsidRDefault="00F974A7" w:rsidP="002D22CC">
      <w:pPr>
        <w:spacing w:after="120"/>
        <w:jc w:val="center"/>
        <w:rPr>
          <w:rFonts w:ascii="Arial" w:hAnsi="Arial" w:cs="Arial"/>
          <w:sz w:val="22"/>
          <w:szCs w:val="24"/>
        </w:rPr>
      </w:pPr>
      <w:r>
        <w:rPr>
          <w:noProof/>
        </w:rPr>
        <w:drawing>
          <wp:inline distT="0" distB="0" distL="0" distR="0" wp14:anchorId="6F0D5D34" wp14:editId="4BD8E3E5">
            <wp:extent cx="4953000" cy="2476500"/>
            <wp:effectExtent l="0" t="0" r="0" b="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2476500"/>
                    </a:xfrm>
                    <a:prstGeom prst="rect">
                      <a:avLst/>
                    </a:prstGeom>
                    <a:noFill/>
                    <a:ln>
                      <a:noFill/>
                    </a:ln>
                  </pic:spPr>
                </pic:pic>
              </a:graphicData>
            </a:graphic>
          </wp:inline>
        </w:drawing>
      </w:r>
    </w:p>
    <w:p w14:paraId="24A6D0B3" w14:textId="77777777" w:rsidR="0077072D" w:rsidRPr="001B6BB2" w:rsidRDefault="0077072D" w:rsidP="002D22CC">
      <w:pPr>
        <w:spacing w:after="120"/>
        <w:rPr>
          <w:rFonts w:ascii="Arial" w:hAnsi="Arial" w:cs="Arial"/>
          <w:sz w:val="22"/>
          <w:szCs w:val="24"/>
        </w:rPr>
      </w:pPr>
      <w:r w:rsidRPr="001B6BB2">
        <w:rPr>
          <w:rFonts w:ascii="Arial" w:hAnsi="Arial" w:cs="Arial"/>
          <w:sz w:val="22"/>
          <w:szCs w:val="24"/>
        </w:rPr>
        <w:t>Les pourcentages figurant sur l'organigramme correspondent aux pourcentages directs de participation.</w:t>
      </w:r>
    </w:p>
    <w:p w14:paraId="2EA13BF8" w14:textId="77777777" w:rsidR="0077072D" w:rsidRPr="001B6BB2" w:rsidRDefault="0077072D" w:rsidP="002D22CC">
      <w:pPr>
        <w:spacing w:after="120"/>
        <w:rPr>
          <w:rFonts w:ascii="Arial" w:hAnsi="Arial" w:cs="Arial"/>
          <w:sz w:val="22"/>
          <w:szCs w:val="24"/>
        </w:rPr>
      </w:pPr>
      <w:r w:rsidRPr="001B6BB2">
        <w:rPr>
          <w:rFonts w:ascii="Arial" w:hAnsi="Arial" w:cs="Arial"/>
          <w:sz w:val="22"/>
          <w:szCs w:val="24"/>
        </w:rPr>
        <w:t xml:space="preserve">Le capital des sociétés est composé uniquement d’actions ordinaires à l’exception de la SA ANAX. </w:t>
      </w:r>
    </w:p>
    <w:p w14:paraId="7A8663DE" w14:textId="0A6A0E7C" w:rsidR="0077072D" w:rsidRPr="001B6BB2" w:rsidRDefault="0077072D" w:rsidP="002D22CC">
      <w:pPr>
        <w:spacing w:after="120"/>
        <w:rPr>
          <w:rFonts w:ascii="Arial" w:hAnsi="Arial" w:cs="Arial"/>
          <w:sz w:val="22"/>
          <w:szCs w:val="24"/>
        </w:rPr>
      </w:pPr>
      <w:r w:rsidRPr="001B6BB2">
        <w:rPr>
          <w:rFonts w:ascii="Arial" w:hAnsi="Arial" w:cs="Arial"/>
          <w:sz w:val="22"/>
          <w:szCs w:val="24"/>
        </w:rPr>
        <w:t>Le capital de la SA ANAX est composé de 100 000 actions de valeur nominale 30</w:t>
      </w:r>
      <w:r w:rsidR="00CC2E88" w:rsidRPr="001B6BB2">
        <w:rPr>
          <w:rFonts w:ascii="Arial" w:hAnsi="Arial" w:cs="Arial"/>
          <w:sz w:val="22"/>
          <w:szCs w:val="24"/>
        </w:rPr>
        <w:t> </w:t>
      </w:r>
      <w:r w:rsidRPr="001B6BB2">
        <w:rPr>
          <w:rFonts w:ascii="Arial" w:hAnsi="Arial" w:cs="Arial"/>
          <w:sz w:val="22"/>
          <w:szCs w:val="24"/>
        </w:rPr>
        <w:t>€. 40</w:t>
      </w:r>
      <w:r w:rsidR="00CC2E88" w:rsidRPr="001B6BB2">
        <w:rPr>
          <w:rFonts w:ascii="Arial" w:hAnsi="Arial" w:cs="Arial"/>
          <w:sz w:val="22"/>
          <w:szCs w:val="24"/>
        </w:rPr>
        <w:t> </w:t>
      </w:r>
      <w:r w:rsidRPr="001B6BB2">
        <w:rPr>
          <w:rFonts w:ascii="Arial" w:hAnsi="Arial" w:cs="Arial"/>
          <w:sz w:val="22"/>
          <w:szCs w:val="24"/>
        </w:rPr>
        <w:t>% du capital de la SA ANAX est constitué d’actions de préférence à droit de vote double La SA MIREMEX détient 30</w:t>
      </w:r>
      <w:r w:rsidR="00CC2E88">
        <w:rPr>
          <w:rFonts w:ascii="Arial" w:hAnsi="Arial" w:cs="Arial"/>
          <w:sz w:val="22"/>
          <w:szCs w:val="24"/>
        </w:rPr>
        <w:t> </w:t>
      </w:r>
      <w:r w:rsidRPr="001B6BB2">
        <w:rPr>
          <w:rFonts w:ascii="Arial" w:hAnsi="Arial" w:cs="Arial"/>
          <w:sz w:val="22"/>
          <w:szCs w:val="24"/>
        </w:rPr>
        <w:t>000</w:t>
      </w:r>
      <w:r w:rsidR="00CC2E88">
        <w:rPr>
          <w:rFonts w:ascii="Arial" w:hAnsi="Arial" w:cs="Arial"/>
          <w:sz w:val="22"/>
          <w:szCs w:val="24"/>
        </w:rPr>
        <w:t xml:space="preserve"> </w:t>
      </w:r>
      <w:r w:rsidRPr="001B6BB2">
        <w:rPr>
          <w:rFonts w:ascii="Arial" w:hAnsi="Arial" w:cs="Arial"/>
          <w:sz w:val="22"/>
          <w:szCs w:val="24"/>
        </w:rPr>
        <w:t xml:space="preserve">actions à droit de vote double de la société ANAX. </w:t>
      </w:r>
    </w:p>
    <w:p w14:paraId="10B2467E" w14:textId="403D944D" w:rsidR="0077072D" w:rsidRPr="001B6BB2" w:rsidRDefault="0077072D" w:rsidP="002D22CC">
      <w:pPr>
        <w:spacing w:after="120"/>
        <w:rPr>
          <w:rFonts w:ascii="Arial" w:hAnsi="Arial" w:cs="Arial"/>
          <w:sz w:val="22"/>
          <w:szCs w:val="24"/>
        </w:rPr>
      </w:pPr>
      <w:r w:rsidRPr="001B6BB2">
        <w:rPr>
          <w:rFonts w:ascii="Arial" w:hAnsi="Arial" w:cs="Arial"/>
          <w:sz w:val="22"/>
          <w:szCs w:val="24"/>
        </w:rPr>
        <w:t>La société MIREMEX détient 30</w:t>
      </w:r>
      <w:r w:rsidR="008E5785" w:rsidRPr="001B6BB2">
        <w:rPr>
          <w:rFonts w:ascii="Arial" w:hAnsi="Arial" w:cs="Arial"/>
          <w:sz w:val="22"/>
          <w:szCs w:val="24"/>
        </w:rPr>
        <w:t> </w:t>
      </w:r>
      <w:r w:rsidRPr="001B6BB2">
        <w:rPr>
          <w:rFonts w:ascii="Arial" w:hAnsi="Arial" w:cs="Arial"/>
          <w:sz w:val="22"/>
          <w:szCs w:val="24"/>
        </w:rPr>
        <w:t>% de participation et des droits de vote de la SA BRINX. Un accord de gestion lui accorde le droit de nommer, de réaffecter ou de révoquer les principaux dirigeants de la SA BRINX qui ont la capacité de diriger les activités pertinentes.</w:t>
      </w:r>
    </w:p>
    <w:p w14:paraId="22471994" w14:textId="639C50A4" w:rsidR="0077072D" w:rsidRPr="001B6BB2" w:rsidRDefault="0077072D" w:rsidP="002D22CC">
      <w:pPr>
        <w:spacing w:after="120"/>
        <w:rPr>
          <w:rFonts w:ascii="Arial" w:hAnsi="Arial" w:cs="Arial"/>
          <w:sz w:val="22"/>
          <w:szCs w:val="24"/>
        </w:rPr>
      </w:pPr>
      <w:r w:rsidRPr="001B6BB2">
        <w:rPr>
          <w:rFonts w:ascii="Arial" w:hAnsi="Arial" w:cs="Arial"/>
          <w:sz w:val="22"/>
          <w:szCs w:val="24"/>
        </w:rPr>
        <w:t>La société MIREMEX détient 35</w:t>
      </w:r>
      <w:r w:rsidR="008E5785" w:rsidRPr="001B6BB2">
        <w:rPr>
          <w:rFonts w:ascii="Arial" w:hAnsi="Arial" w:cs="Arial"/>
          <w:sz w:val="22"/>
          <w:szCs w:val="24"/>
        </w:rPr>
        <w:t> </w:t>
      </w:r>
      <w:r w:rsidRPr="001B6BB2">
        <w:rPr>
          <w:rFonts w:ascii="Arial" w:hAnsi="Arial" w:cs="Arial"/>
          <w:sz w:val="22"/>
          <w:szCs w:val="24"/>
        </w:rPr>
        <w:t>% de participation et de droit de vote de la société CREX. La SA MIREMEX a conclu en 2019 un accord de partenariat industriel avec la société CREX. L’accord contractuel porte sur les points suivants :</w:t>
      </w:r>
    </w:p>
    <w:p w14:paraId="1CAD1963" w14:textId="77777777" w:rsidR="0077072D" w:rsidRPr="001B6BB2" w:rsidRDefault="0077072D" w:rsidP="002914F9">
      <w:pPr>
        <w:numPr>
          <w:ilvl w:val="0"/>
          <w:numId w:val="16"/>
        </w:numPr>
        <w:rPr>
          <w:rFonts w:ascii="Arial" w:hAnsi="Arial" w:cs="Arial"/>
          <w:sz w:val="22"/>
          <w:szCs w:val="24"/>
        </w:rPr>
      </w:pPr>
      <w:proofErr w:type="gramStart"/>
      <w:r w:rsidRPr="001B6BB2">
        <w:rPr>
          <w:rFonts w:ascii="Arial" w:hAnsi="Arial" w:cs="Arial"/>
          <w:sz w:val="22"/>
          <w:szCs w:val="24"/>
        </w:rPr>
        <w:t>l’objet</w:t>
      </w:r>
      <w:proofErr w:type="gramEnd"/>
      <w:r w:rsidRPr="001B6BB2">
        <w:rPr>
          <w:rFonts w:ascii="Arial" w:hAnsi="Arial" w:cs="Arial"/>
          <w:sz w:val="22"/>
          <w:szCs w:val="24"/>
        </w:rPr>
        <w:t>, l’activité et la durée du partenariat ;</w:t>
      </w:r>
    </w:p>
    <w:p w14:paraId="37B39D8B" w14:textId="77777777" w:rsidR="0077072D" w:rsidRPr="001B6BB2" w:rsidRDefault="0077072D" w:rsidP="002914F9">
      <w:pPr>
        <w:numPr>
          <w:ilvl w:val="0"/>
          <w:numId w:val="16"/>
        </w:numPr>
        <w:rPr>
          <w:rFonts w:ascii="Arial" w:hAnsi="Arial" w:cs="Arial"/>
          <w:sz w:val="22"/>
          <w:szCs w:val="24"/>
        </w:rPr>
      </w:pPr>
      <w:proofErr w:type="gramStart"/>
      <w:r w:rsidRPr="001B6BB2">
        <w:rPr>
          <w:rFonts w:ascii="Arial" w:hAnsi="Arial" w:cs="Arial"/>
          <w:sz w:val="22"/>
          <w:szCs w:val="24"/>
        </w:rPr>
        <w:t>le</w:t>
      </w:r>
      <w:proofErr w:type="gramEnd"/>
      <w:r w:rsidRPr="001B6BB2">
        <w:rPr>
          <w:rFonts w:ascii="Arial" w:hAnsi="Arial" w:cs="Arial"/>
          <w:sz w:val="22"/>
          <w:szCs w:val="24"/>
        </w:rPr>
        <w:t xml:space="preserve"> mode de désignation des membres du conseil d’administration (ou d'un organe de direction équivalent) du partenariat ;</w:t>
      </w:r>
    </w:p>
    <w:p w14:paraId="00AFA847" w14:textId="77777777" w:rsidR="0077072D" w:rsidRPr="001B6BB2" w:rsidRDefault="0077072D" w:rsidP="002914F9">
      <w:pPr>
        <w:numPr>
          <w:ilvl w:val="0"/>
          <w:numId w:val="16"/>
        </w:numPr>
        <w:rPr>
          <w:rFonts w:ascii="Arial" w:hAnsi="Arial" w:cs="Arial"/>
          <w:sz w:val="22"/>
          <w:szCs w:val="24"/>
        </w:rPr>
      </w:pPr>
      <w:proofErr w:type="gramStart"/>
      <w:r w:rsidRPr="001B6BB2">
        <w:rPr>
          <w:rFonts w:ascii="Arial" w:hAnsi="Arial" w:cs="Arial"/>
          <w:sz w:val="22"/>
          <w:szCs w:val="24"/>
        </w:rPr>
        <w:t>le</w:t>
      </w:r>
      <w:proofErr w:type="gramEnd"/>
      <w:r w:rsidRPr="001B6BB2">
        <w:rPr>
          <w:rFonts w:ascii="Arial" w:hAnsi="Arial" w:cs="Arial"/>
          <w:sz w:val="22"/>
          <w:szCs w:val="24"/>
        </w:rPr>
        <w:t xml:space="preserve"> processus décisionnel défini dans l’accord contractuel établit le contrôle conjoint sur l’opération ;</w:t>
      </w:r>
    </w:p>
    <w:p w14:paraId="6DD769E8" w14:textId="77777777" w:rsidR="0077072D" w:rsidRPr="001B6BB2" w:rsidRDefault="0077072D" w:rsidP="002914F9">
      <w:pPr>
        <w:numPr>
          <w:ilvl w:val="0"/>
          <w:numId w:val="16"/>
        </w:numPr>
        <w:rPr>
          <w:rFonts w:ascii="Arial" w:hAnsi="Arial" w:cs="Arial"/>
          <w:sz w:val="22"/>
          <w:szCs w:val="24"/>
        </w:rPr>
      </w:pPr>
      <w:proofErr w:type="gramStart"/>
      <w:r w:rsidRPr="001B6BB2">
        <w:rPr>
          <w:rFonts w:ascii="Arial" w:hAnsi="Arial" w:cs="Arial"/>
          <w:sz w:val="22"/>
          <w:szCs w:val="24"/>
        </w:rPr>
        <w:t>les</w:t>
      </w:r>
      <w:proofErr w:type="gramEnd"/>
      <w:r w:rsidRPr="001B6BB2">
        <w:rPr>
          <w:rFonts w:ascii="Arial" w:hAnsi="Arial" w:cs="Arial"/>
          <w:sz w:val="22"/>
          <w:szCs w:val="24"/>
        </w:rPr>
        <w:t xml:space="preserve"> modalités de partage des actifs, des passifs, des produits, des charges ou du résultat net relatifs au partenariat.</w:t>
      </w:r>
    </w:p>
    <w:p w14:paraId="7C06D95F" w14:textId="77777777" w:rsidR="0077072D" w:rsidRPr="001B6BB2" w:rsidRDefault="0077072D" w:rsidP="002914F9">
      <w:pPr>
        <w:numPr>
          <w:ilvl w:val="0"/>
          <w:numId w:val="16"/>
        </w:numPr>
        <w:rPr>
          <w:rFonts w:ascii="Arial" w:hAnsi="Arial" w:cs="Arial"/>
          <w:sz w:val="22"/>
          <w:szCs w:val="24"/>
        </w:rPr>
      </w:pPr>
      <w:r w:rsidRPr="001B6BB2">
        <w:rPr>
          <w:rFonts w:ascii="Arial" w:hAnsi="Arial" w:cs="Arial"/>
          <w:sz w:val="22"/>
          <w:szCs w:val="24"/>
        </w:rPr>
        <w:t>Les actifs et les passifs détenus par la société CREX sont ses propres actifs et passifs.</w:t>
      </w:r>
      <w:bookmarkStart w:id="7" w:name="OLE_LINK1"/>
      <w:r w:rsidRPr="001B6BB2">
        <w:rPr>
          <w:rFonts w:ascii="Arial" w:hAnsi="Arial" w:cs="Arial"/>
          <w:sz w:val="22"/>
          <w:szCs w:val="24"/>
        </w:rPr>
        <w:t xml:space="preserve"> L'accord contractuel confère aux participants des droits sur l'actif net issu de l'accord.</w:t>
      </w:r>
    </w:p>
    <w:bookmarkEnd w:id="7"/>
    <w:p w14:paraId="116ED9D1" w14:textId="05F61BF9" w:rsidR="002914F9" w:rsidRDefault="002914F9">
      <w:pPr>
        <w:ind w:left="0"/>
        <w:jc w:val="left"/>
        <w:rPr>
          <w:rFonts w:ascii="Arial" w:hAnsi="Arial" w:cs="Arial"/>
          <w:b/>
          <w:bCs/>
          <w:sz w:val="22"/>
        </w:rPr>
      </w:pPr>
    </w:p>
    <w:p w14:paraId="55BE28E6" w14:textId="375D00AD" w:rsidR="0077072D" w:rsidRPr="001B6BB2" w:rsidRDefault="0077072D" w:rsidP="002914F9">
      <w:pPr>
        <w:rPr>
          <w:rFonts w:ascii="Arial" w:hAnsi="Arial" w:cs="Arial"/>
          <w:b/>
          <w:bCs/>
          <w:sz w:val="22"/>
        </w:rPr>
      </w:pPr>
      <w:r w:rsidRPr="001B6BB2">
        <w:rPr>
          <w:rFonts w:ascii="Arial" w:hAnsi="Arial" w:cs="Arial"/>
          <w:b/>
          <w:bCs/>
          <w:sz w:val="22"/>
        </w:rPr>
        <w:t>A</w:t>
      </w:r>
      <w:r w:rsidR="000E38A2" w:rsidRPr="001B6BB2">
        <w:rPr>
          <w:rFonts w:ascii="Arial" w:hAnsi="Arial" w:cs="Arial"/>
          <w:b/>
          <w:bCs/>
          <w:sz w:val="22"/>
        </w:rPr>
        <w:t>nnexe</w:t>
      </w:r>
      <w:r w:rsidRPr="001B6BB2">
        <w:rPr>
          <w:rFonts w:ascii="Arial" w:hAnsi="Arial" w:cs="Arial"/>
          <w:b/>
          <w:bCs/>
          <w:sz w:val="22"/>
        </w:rPr>
        <w:t xml:space="preserve"> 2.2 </w:t>
      </w:r>
      <w:r w:rsidR="002914F9">
        <w:rPr>
          <w:rFonts w:ascii="Arial" w:hAnsi="Arial" w:cs="Arial"/>
          <w:b/>
          <w:bCs/>
          <w:sz w:val="22"/>
        </w:rPr>
        <w:t>–</w:t>
      </w:r>
      <w:r w:rsidRPr="001B6BB2">
        <w:rPr>
          <w:rFonts w:ascii="Arial" w:hAnsi="Arial" w:cs="Arial"/>
          <w:b/>
          <w:bCs/>
          <w:sz w:val="22"/>
        </w:rPr>
        <w:t xml:space="preserve"> Informations relative</w:t>
      </w:r>
      <w:r>
        <w:rPr>
          <w:rFonts w:ascii="Arial" w:hAnsi="Arial" w:cs="Arial"/>
          <w:b/>
          <w:bCs/>
          <w:sz w:val="22"/>
        </w:rPr>
        <w:t xml:space="preserve">s à l'acquisition d'un matériel avec subvention </w:t>
      </w:r>
      <w:r w:rsidRPr="001B6BB2">
        <w:rPr>
          <w:rFonts w:ascii="Arial" w:hAnsi="Arial" w:cs="Arial"/>
          <w:b/>
          <w:bCs/>
          <w:sz w:val="22"/>
        </w:rPr>
        <w:t>de la SA BRINX</w:t>
      </w:r>
      <w:r w:rsidR="002914F9">
        <w:rPr>
          <w:rFonts w:ascii="Arial" w:hAnsi="Arial" w:cs="Arial"/>
          <w:b/>
          <w:bCs/>
          <w:sz w:val="22"/>
        </w:rPr>
        <w:t>.</w:t>
      </w:r>
    </w:p>
    <w:p w14:paraId="0ECE8A97" w14:textId="77777777" w:rsidR="002914F9" w:rsidRDefault="002914F9" w:rsidP="00780254">
      <w:pPr>
        <w:rPr>
          <w:rFonts w:ascii="Arial" w:hAnsi="Arial" w:cs="Arial"/>
          <w:sz w:val="22"/>
        </w:rPr>
      </w:pPr>
    </w:p>
    <w:p w14:paraId="7B33E275" w14:textId="23730689" w:rsidR="0077072D" w:rsidRPr="00E80E66" w:rsidRDefault="0077072D" w:rsidP="00780254">
      <w:pPr>
        <w:rPr>
          <w:rFonts w:ascii="Arial" w:hAnsi="Arial" w:cs="Arial"/>
          <w:sz w:val="22"/>
          <w:szCs w:val="24"/>
        </w:rPr>
      </w:pPr>
      <w:r w:rsidRPr="001B6BB2">
        <w:rPr>
          <w:rFonts w:ascii="Arial" w:hAnsi="Arial" w:cs="Arial"/>
          <w:sz w:val="22"/>
        </w:rPr>
        <w:t>Au 30/06/2020, la SA BRINX a acquis un matériel industriel pour un montant de 500</w:t>
      </w:r>
      <w:r w:rsidR="00D16495">
        <w:rPr>
          <w:rFonts w:ascii="Arial" w:hAnsi="Arial" w:cs="Arial"/>
          <w:sz w:val="22"/>
        </w:rPr>
        <w:t> </w:t>
      </w:r>
      <w:r w:rsidRPr="001B6BB2">
        <w:rPr>
          <w:rFonts w:ascii="Arial" w:hAnsi="Arial" w:cs="Arial"/>
          <w:sz w:val="22"/>
        </w:rPr>
        <w:t>000</w:t>
      </w:r>
      <w:r w:rsidR="00D16495" w:rsidRPr="001B6BB2">
        <w:rPr>
          <w:rFonts w:ascii="Arial" w:hAnsi="Arial" w:cs="Arial"/>
          <w:sz w:val="22"/>
          <w:szCs w:val="24"/>
        </w:rPr>
        <w:t> </w:t>
      </w:r>
      <w:r w:rsidRPr="001B6BB2">
        <w:rPr>
          <w:rFonts w:ascii="Arial" w:hAnsi="Arial" w:cs="Arial"/>
          <w:sz w:val="22"/>
        </w:rPr>
        <w:t>€ subventionné à hauteur de 40</w:t>
      </w:r>
      <w:r w:rsidR="00D16495" w:rsidRPr="001B6BB2">
        <w:rPr>
          <w:rFonts w:ascii="Arial" w:hAnsi="Arial" w:cs="Arial"/>
          <w:sz w:val="22"/>
          <w:szCs w:val="24"/>
        </w:rPr>
        <w:t> </w:t>
      </w:r>
      <w:r w:rsidRPr="001B6BB2">
        <w:rPr>
          <w:rFonts w:ascii="Arial" w:hAnsi="Arial" w:cs="Arial"/>
          <w:sz w:val="22"/>
        </w:rPr>
        <w:t>%. Le mode d’amortissement retenu par le groupe est le linéaire sur 10</w:t>
      </w:r>
      <w:r w:rsidR="00D16495" w:rsidRPr="001B6BB2">
        <w:rPr>
          <w:rFonts w:ascii="Arial" w:hAnsi="Arial" w:cs="Arial"/>
          <w:sz w:val="22"/>
          <w:szCs w:val="24"/>
        </w:rPr>
        <w:t> </w:t>
      </w:r>
      <w:r w:rsidRPr="001B6BB2">
        <w:rPr>
          <w:rFonts w:ascii="Arial" w:hAnsi="Arial" w:cs="Arial"/>
          <w:sz w:val="22"/>
        </w:rPr>
        <w:t>ans.</w:t>
      </w:r>
      <w:r>
        <w:rPr>
          <w:rFonts w:ascii="Arial" w:hAnsi="Arial" w:cs="Arial"/>
          <w:sz w:val="22"/>
        </w:rPr>
        <w:t xml:space="preserve"> </w:t>
      </w:r>
      <w:r w:rsidRPr="00E80E66">
        <w:rPr>
          <w:rFonts w:ascii="Arial" w:hAnsi="Arial" w:cs="Arial"/>
          <w:sz w:val="22"/>
          <w:szCs w:val="24"/>
        </w:rPr>
        <w:t xml:space="preserve">Les subventions liées à des actifs sont présentées </w:t>
      </w:r>
      <w:r>
        <w:rPr>
          <w:rFonts w:ascii="Arial" w:hAnsi="Arial" w:cs="Arial"/>
          <w:sz w:val="22"/>
          <w:szCs w:val="24"/>
        </w:rPr>
        <w:t>au</w:t>
      </w:r>
      <w:r w:rsidRPr="00E80E66">
        <w:rPr>
          <w:rFonts w:ascii="Arial" w:hAnsi="Arial" w:cs="Arial"/>
          <w:sz w:val="22"/>
          <w:szCs w:val="24"/>
        </w:rPr>
        <w:t xml:space="preserve"> bilan en dédu</w:t>
      </w:r>
      <w:r>
        <w:rPr>
          <w:rFonts w:ascii="Arial" w:hAnsi="Arial" w:cs="Arial"/>
          <w:sz w:val="22"/>
          <w:szCs w:val="24"/>
        </w:rPr>
        <w:t>ction</w:t>
      </w:r>
      <w:r w:rsidRPr="00E80E66">
        <w:rPr>
          <w:rFonts w:ascii="Arial" w:hAnsi="Arial" w:cs="Arial"/>
          <w:sz w:val="22"/>
          <w:szCs w:val="24"/>
        </w:rPr>
        <w:t xml:space="preserve"> de la valeur comptable de l’actif.</w:t>
      </w:r>
    </w:p>
    <w:p w14:paraId="1CDFDB12" w14:textId="5EE99C32" w:rsidR="0053568B" w:rsidRDefault="0053568B">
      <w:pPr>
        <w:ind w:left="0"/>
        <w:jc w:val="left"/>
        <w:rPr>
          <w:rFonts w:ascii="Arial" w:hAnsi="Arial" w:cs="Arial"/>
          <w:bCs/>
          <w:sz w:val="22"/>
        </w:rPr>
      </w:pPr>
      <w:r>
        <w:rPr>
          <w:rFonts w:ascii="Arial" w:hAnsi="Arial" w:cs="Arial"/>
          <w:bCs/>
          <w:sz w:val="22"/>
        </w:rPr>
        <w:br w:type="page"/>
      </w:r>
    </w:p>
    <w:p w14:paraId="52E3FCE2" w14:textId="4DE677B0" w:rsidR="0077072D" w:rsidRPr="00A301AB" w:rsidRDefault="0077072D" w:rsidP="0053568B">
      <w:pPr>
        <w:spacing w:line="360" w:lineRule="auto"/>
        <w:rPr>
          <w:rFonts w:ascii="Arial" w:hAnsi="Arial" w:cs="Arial"/>
          <w:b/>
          <w:bCs/>
          <w:sz w:val="22"/>
        </w:rPr>
      </w:pPr>
      <w:r w:rsidRPr="00A301AB">
        <w:rPr>
          <w:rFonts w:ascii="Arial" w:hAnsi="Arial" w:cs="Arial"/>
          <w:b/>
          <w:bCs/>
          <w:sz w:val="22"/>
        </w:rPr>
        <w:lastRenderedPageBreak/>
        <w:t>A</w:t>
      </w:r>
      <w:r w:rsidR="000E38A2" w:rsidRPr="00A301AB">
        <w:rPr>
          <w:rFonts w:ascii="Arial" w:hAnsi="Arial" w:cs="Arial"/>
          <w:b/>
          <w:bCs/>
          <w:sz w:val="22"/>
        </w:rPr>
        <w:t>nnexe</w:t>
      </w:r>
      <w:r w:rsidRPr="00A301AB">
        <w:rPr>
          <w:rFonts w:ascii="Arial" w:hAnsi="Arial" w:cs="Arial"/>
          <w:b/>
          <w:bCs/>
          <w:sz w:val="22"/>
        </w:rPr>
        <w:t xml:space="preserve"> 2.</w:t>
      </w:r>
      <w:r>
        <w:rPr>
          <w:rFonts w:ascii="Arial" w:hAnsi="Arial" w:cs="Arial"/>
          <w:b/>
          <w:bCs/>
          <w:sz w:val="22"/>
        </w:rPr>
        <w:t>3</w:t>
      </w:r>
      <w:r w:rsidRPr="00A301AB">
        <w:rPr>
          <w:rFonts w:ascii="Arial" w:hAnsi="Arial" w:cs="Arial"/>
          <w:b/>
          <w:bCs/>
          <w:sz w:val="22"/>
        </w:rPr>
        <w:t xml:space="preserve"> – Informations relatives à la SA FEREX au 31/12/2021</w:t>
      </w:r>
      <w:r w:rsidR="0053568B">
        <w:rPr>
          <w:rFonts w:ascii="Arial" w:hAnsi="Arial" w:cs="Arial"/>
          <w:b/>
          <w:bCs/>
          <w:sz w:val="22"/>
        </w:rPr>
        <w:t>.</w:t>
      </w:r>
    </w:p>
    <w:tbl>
      <w:tblPr>
        <w:tblW w:w="6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9"/>
        <w:gridCol w:w="2551"/>
      </w:tblGrid>
      <w:tr w:rsidR="0077072D" w:rsidRPr="003A1EED" w14:paraId="3E7C48B5" w14:textId="77777777" w:rsidTr="00B374AB">
        <w:trPr>
          <w:jc w:val="center"/>
        </w:trPr>
        <w:tc>
          <w:tcPr>
            <w:tcW w:w="3829" w:type="dxa"/>
          </w:tcPr>
          <w:p w14:paraId="53914F89" w14:textId="59137216" w:rsidR="0077072D" w:rsidRPr="0077072D" w:rsidRDefault="00B20BB2" w:rsidP="00B374AB">
            <w:pPr>
              <w:rPr>
                <w:rFonts w:ascii="Arial" w:hAnsi="Arial" w:cs="Arial"/>
                <w:b/>
              </w:rPr>
            </w:pPr>
            <w:r w:rsidRPr="00665CC4">
              <w:rPr>
                <w:rFonts w:ascii="Arial" w:hAnsi="Arial" w:cs="Arial"/>
                <w:b/>
                <w:sz w:val="22"/>
              </w:rPr>
              <w:t>Capitaux propres</w:t>
            </w:r>
          </w:p>
        </w:tc>
        <w:tc>
          <w:tcPr>
            <w:tcW w:w="2551" w:type="dxa"/>
          </w:tcPr>
          <w:p w14:paraId="08A509F9" w14:textId="77777777" w:rsidR="0077072D" w:rsidRPr="0077072D" w:rsidRDefault="0077072D" w:rsidP="00B374AB">
            <w:pPr>
              <w:jc w:val="center"/>
              <w:rPr>
                <w:rFonts w:ascii="Arial" w:hAnsi="Arial" w:cs="Arial"/>
                <w:b/>
              </w:rPr>
            </w:pPr>
            <w:r w:rsidRPr="00665CC4">
              <w:rPr>
                <w:rFonts w:ascii="Arial" w:hAnsi="Arial" w:cs="Arial"/>
                <w:b/>
                <w:sz w:val="22"/>
              </w:rPr>
              <w:t xml:space="preserve">SA FEREX </w:t>
            </w:r>
          </w:p>
        </w:tc>
      </w:tr>
      <w:tr w:rsidR="0077072D" w:rsidRPr="003A1EED" w14:paraId="166E60E3" w14:textId="77777777" w:rsidTr="00B374AB">
        <w:trPr>
          <w:jc w:val="center"/>
        </w:trPr>
        <w:tc>
          <w:tcPr>
            <w:tcW w:w="3829" w:type="dxa"/>
          </w:tcPr>
          <w:p w14:paraId="0EA17CCA" w14:textId="77777777" w:rsidR="0077072D" w:rsidRPr="0077072D" w:rsidRDefault="0077072D" w:rsidP="00B374AB">
            <w:pPr>
              <w:rPr>
                <w:rFonts w:ascii="Arial" w:hAnsi="Arial" w:cs="Arial"/>
              </w:rPr>
            </w:pPr>
            <w:r w:rsidRPr="00665CC4">
              <w:rPr>
                <w:rFonts w:ascii="Arial" w:hAnsi="Arial" w:cs="Arial"/>
                <w:sz w:val="22"/>
              </w:rPr>
              <w:t>Capital</w:t>
            </w:r>
          </w:p>
        </w:tc>
        <w:tc>
          <w:tcPr>
            <w:tcW w:w="2551" w:type="dxa"/>
          </w:tcPr>
          <w:p w14:paraId="643D157E" w14:textId="77777777" w:rsidR="0077072D" w:rsidRPr="0077072D" w:rsidRDefault="0077072D" w:rsidP="00B374AB">
            <w:pPr>
              <w:jc w:val="center"/>
              <w:rPr>
                <w:rFonts w:ascii="Arial" w:hAnsi="Arial" w:cs="Arial"/>
                <w:bCs/>
              </w:rPr>
            </w:pPr>
            <w:r w:rsidRPr="00665CC4">
              <w:rPr>
                <w:rFonts w:ascii="Arial" w:hAnsi="Arial" w:cs="Arial"/>
                <w:bCs/>
                <w:sz w:val="22"/>
              </w:rPr>
              <w:t>1 000 000</w:t>
            </w:r>
          </w:p>
        </w:tc>
      </w:tr>
      <w:tr w:rsidR="0077072D" w:rsidRPr="003A1EED" w14:paraId="29096C75" w14:textId="77777777" w:rsidTr="00B374AB">
        <w:trPr>
          <w:jc w:val="center"/>
        </w:trPr>
        <w:tc>
          <w:tcPr>
            <w:tcW w:w="3829" w:type="dxa"/>
          </w:tcPr>
          <w:p w14:paraId="6BA109E7" w14:textId="77777777" w:rsidR="0077072D" w:rsidRPr="0077072D" w:rsidRDefault="0077072D" w:rsidP="00B374AB">
            <w:pPr>
              <w:rPr>
                <w:rFonts w:ascii="Arial" w:hAnsi="Arial" w:cs="Arial"/>
              </w:rPr>
            </w:pPr>
            <w:r w:rsidRPr="00665CC4">
              <w:rPr>
                <w:rFonts w:ascii="Arial" w:hAnsi="Arial" w:cs="Arial"/>
                <w:sz w:val="22"/>
              </w:rPr>
              <w:t>Report à nouveau</w:t>
            </w:r>
            <w:r>
              <w:rPr>
                <w:rFonts w:ascii="Arial" w:hAnsi="Arial" w:cs="Arial"/>
                <w:sz w:val="22"/>
              </w:rPr>
              <w:t xml:space="preserve"> débiteur</w:t>
            </w:r>
          </w:p>
        </w:tc>
        <w:tc>
          <w:tcPr>
            <w:tcW w:w="2551" w:type="dxa"/>
          </w:tcPr>
          <w:p w14:paraId="1C05E406" w14:textId="77777777" w:rsidR="0077072D" w:rsidRPr="0077072D" w:rsidRDefault="0077072D" w:rsidP="00B374AB">
            <w:pPr>
              <w:jc w:val="center"/>
              <w:rPr>
                <w:rFonts w:ascii="Arial" w:hAnsi="Arial" w:cs="Arial"/>
                <w:bCs/>
              </w:rPr>
            </w:pPr>
            <w:r w:rsidRPr="00665CC4">
              <w:rPr>
                <w:rFonts w:ascii="Arial" w:hAnsi="Arial" w:cs="Arial"/>
                <w:bCs/>
                <w:sz w:val="22"/>
              </w:rPr>
              <w:t>(350</w:t>
            </w:r>
            <w:r>
              <w:rPr>
                <w:rFonts w:ascii="Arial" w:hAnsi="Arial" w:cs="Arial"/>
                <w:bCs/>
                <w:sz w:val="22"/>
              </w:rPr>
              <w:t> </w:t>
            </w:r>
            <w:r w:rsidRPr="00665CC4">
              <w:rPr>
                <w:rFonts w:ascii="Arial" w:hAnsi="Arial" w:cs="Arial"/>
                <w:bCs/>
                <w:sz w:val="22"/>
              </w:rPr>
              <w:t>000)</w:t>
            </w:r>
          </w:p>
        </w:tc>
      </w:tr>
      <w:tr w:rsidR="0077072D" w:rsidRPr="003A1EED" w14:paraId="0DBA9CA4" w14:textId="77777777" w:rsidTr="00B374AB">
        <w:trPr>
          <w:jc w:val="center"/>
        </w:trPr>
        <w:tc>
          <w:tcPr>
            <w:tcW w:w="3829" w:type="dxa"/>
          </w:tcPr>
          <w:p w14:paraId="699299C5" w14:textId="77777777" w:rsidR="0077072D" w:rsidRPr="0077072D" w:rsidRDefault="0077072D" w:rsidP="00B374AB">
            <w:pPr>
              <w:rPr>
                <w:rFonts w:ascii="Arial" w:hAnsi="Arial" w:cs="Arial"/>
              </w:rPr>
            </w:pPr>
            <w:r w:rsidRPr="00665CC4">
              <w:rPr>
                <w:rFonts w:ascii="Arial" w:hAnsi="Arial" w:cs="Arial"/>
                <w:sz w:val="22"/>
              </w:rPr>
              <w:t>Résultat</w:t>
            </w:r>
            <w:r>
              <w:rPr>
                <w:rFonts w:ascii="Arial" w:hAnsi="Arial" w:cs="Arial"/>
                <w:sz w:val="22"/>
              </w:rPr>
              <w:t xml:space="preserve"> (perte)</w:t>
            </w:r>
          </w:p>
        </w:tc>
        <w:tc>
          <w:tcPr>
            <w:tcW w:w="2551" w:type="dxa"/>
          </w:tcPr>
          <w:p w14:paraId="38220F88" w14:textId="77777777" w:rsidR="0077072D" w:rsidRPr="0077072D" w:rsidRDefault="0077072D" w:rsidP="00B374AB">
            <w:pPr>
              <w:jc w:val="center"/>
              <w:rPr>
                <w:rFonts w:ascii="Arial" w:hAnsi="Arial" w:cs="Arial"/>
                <w:bCs/>
              </w:rPr>
            </w:pPr>
            <w:r w:rsidRPr="00665CC4">
              <w:rPr>
                <w:rFonts w:ascii="Arial" w:hAnsi="Arial" w:cs="Arial"/>
                <w:bCs/>
                <w:sz w:val="22"/>
              </w:rPr>
              <w:t>(50</w:t>
            </w:r>
            <w:r>
              <w:rPr>
                <w:rFonts w:ascii="Arial" w:hAnsi="Arial" w:cs="Arial"/>
                <w:bCs/>
                <w:sz w:val="22"/>
              </w:rPr>
              <w:t> </w:t>
            </w:r>
            <w:r w:rsidRPr="00665CC4">
              <w:rPr>
                <w:rFonts w:ascii="Arial" w:hAnsi="Arial" w:cs="Arial"/>
                <w:bCs/>
                <w:sz w:val="22"/>
              </w:rPr>
              <w:t>000)</w:t>
            </w:r>
          </w:p>
        </w:tc>
      </w:tr>
    </w:tbl>
    <w:p w14:paraId="5D281ABA" w14:textId="77777777" w:rsidR="0077072D" w:rsidRPr="003D356B" w:rsidRDefault="0077072D" w:rsidP="008960E4">
      <w:pPr>
        <w:rPr>
          <w:rFonts w:ascii="Arial" w:hAnsi="Arial" w:cs="Arial"/>
          <w:b/>
          <w:bCs/>
          <w:sz w:val="12"/>
          <w:szCs w:val="12"/>
        </w:rPr>
      </w:pPr>
    </w:p>
    <w:p w14:paraId="6696403D" w14:textId="790AF3AB" w:rsidR="0077072D" w:rsidRPr="001B6BB2" w:rsidRDefault="0077072D" w:rsidP="003D356B">
      <w:pPr>
        <w:spacing w:after="120"/>
        <w:rPr>
          <w:rFonts w:ascii="Arial" w:hAnsi="Arial" w:cs="Arial"/>
          <w:b/>
          <w:sz w:val="22"/>
        </w:rPr>
      </w:pPr>
      <w:r w:rsidRPr="001B6BB2">
        <w:rPr>
          <w:rFonts w:ascii="Arial" w:hAnsi="Arial" w:cs="Arial"/>
          <w:sz w:val="22"/>
        </w:rPr>
        <w:t xml:space="preserve">La prise de participation par la SA ANAX </w:t>
      </w:r>
      <w:r>
        <w:rPr>
          <w:rFonts w:ascii="Arial" w:hAnsi="Arial" w:cs="Arial"/>
          <w:sz w:val="22"/>
        </w:rPr>
        <w:t>d'un montant de 300</w:t>
      </w:r>
      <w:r w:rsidR="00D16495">
        <w:rPr>
          <w:rFonts w:ascii="Arial" w:hAnsi="Arial" w:cs="Arial"/>
          <w:sz w:val="22"/>
        </w:rPr>
        <w:t> </w:t>
      </w:r>
      <w:r>
        <w:rPr>
          <w:rFonts w:ascii="Arial" w:hAnsi="Arial" w:cs="Arial"/>
          <w:sz w:val="22"/>
        </w:rPr>
        <w:t>000</w:t>
      </w:r>
      <w:r w:rsidR="00D16495" w:rsidRPr="001B6BB2">
        <w:rPr>
          <w:rFonts w:ascii="Arial" w:hAnsi="Arial" w:cs="Arial"/>
          <w:sz w:val="22"/>
          <w:szCs w:val="24"/>
        </w:rPr>
        <w:t> </w:t>
      </w:r>
      <w:r>
        <w:rPr>
          <w:rFonts w:ascii="Arial" w:hAnsi="Arial" w:cs="Arial"/>
          <w:sz w:val="22"/>
        </w:rPr>
        <w:t>€ et représentant 3</w:t>
      </w:r>
      <w:r w:rsidRPr="001B6BB2">
        <w:rPr>
          <w:rFonts w:ascii="Arial" w:hAnsi="Arial" w:cs="Arial"/>
          <w:sz w:val="22"/>
        </w:rPr>
        <w:t>0</w:t>
      </w:r>
      <w:r w:rsidR="00D16495" w:rsidRPr="001B6BB2">
        <w:rPr>
          <w:rFonts w:ascii="Arial" w:hAnsi="Arial" w:cs="Arial"/>
          <w:sz w:val="22"/>
          <w:szCs w:val="24"/>
        </w:rPr>
        <w:t> </w:t>
      </w:r>
      <w:r w:rsidRPr="001B6BB2">
        <w:rPr>
          <w:rFonts w:ascii="Arial" w:hAnsi="Arial" w:cs="Arial"/>
          <w:sz w:val="22"/>
        </w:rPr>
        <w:t>% du capital de la SA FEREX s’est faite à la date de création de la SA FEREX. Co</w:t>
      </w:r>
      <w:r>
        <w:rPr>
          <w:rFonts w:ascii="Arial" w:hAnsi="Arial" w:cs="Arial"/>
          <w:sz w:val="22"/>
        </w:rPr>
        <w:t>mpte tenu de</w:t>
      </w:r>
      <w:r w:rsidRPr="001B6BB2">
        <w:rPr>
          <w:rFonts w:ascii="Arial" w:hAnsi="Arial" w:cs="Arial"/>
          <w:sz w:val="22"/>
        </w:rPr>
        <w:t xml:space="preserve"> la situation financière de la SA FEREX</w:t>
      </w:r>
      <w:r>
        <w:rPr>
          <w:rFonts w:ascii="Arial" w:hAnsi="Arial" w:cs="Arial"/>
          <w:sz w:val="22"/>
        </w:rPr>
        <w:t xml:space="preserve">, figure au bilan de la </w:t>
      </w:r>
      <w:r w:rsidRPr="001B6BB2">
        <w:rPr>
          <w:rFonts w:ascii="Arial" w:hAnsi="Arial" w:cs="Arial"/>
          <w:sz w:val="22"/>
        </w:rPr>
        <w:t>SA ANAX une dépréciation des titres détenus</w:t>
      </w:r>
      <w:r>
        <w:rPr>
          <w:rFonts w:ascii="Arial" w:hAnsi="Arial" w:cs="Arial"/>
          <w:sz w:val="22"/>
        </w:rPr>
        <w:t xml:space="preserve"> pour un montant de 120</w:t>
      </w:r>
      <w:r w:rsidR="00BE6BBA">
        <w:rPr>
          <w:rFonts w:ascii="Arial" w:hAnsi="Arial" w:cs="Arial"/>
          <w:sz w:val="22"/>
        </w:rPr>
        <w:t> </w:t>
      </w:r>
      <w:r>
        <w:rPr>
          <w:rFonts w:ascii="Arial" w:hAnsi="Arial" w:cs="Arial"/>
          <w:sz w:val="22"/>
        </w:rPr>
        <w:t>000</w:t>
      </w:r>
      <w:r w:rsidR="00BE6BBA">
        <w:rPr>
          <w:rFonts w:ascii="Arial" w:hAnsi="Arial" w:cs="Arial"/>
          <w:sz w:val="22"/>
        </w:rPr>
        <w:t xml:space="preserve"> </w:t>
      </w:r>
      <w:r>
        <w:rPr>
          <w:rFonts w:ascii="Arial" w:hAnsi="Arial" w:cs="Arial"/>
          <w:sz w:val="22"/>
        </w:rPr>
        <w:t>€</w:t>
      </w:r>
      <w:r w:rsidRPr="001B6BB2">
        <w:rPr>
          <w:rFonts w:ascii="Arial" w:hAnsi="Arial" w:cs="Arial"/>
          <w:sz w:val="22"/>
        </w:rPr>
        <w:t xml:space="preserve"> (</w:t>
      </w:r>
      <w:r>
        <w:rPr>
          <w:rFonts w:ascii="Arial" w:hAnsi="Arial" w:cs="Arial"/>
          <w:sz w:val="22"/>
        </w:rPr>
        <w:t>dont 105</w:t>
      </w:r>
      <w:r w:rsidR="00D16495">
        <w:rPr>
          <w:rFonts w:ascii="Arial" w:hAnsi="Arial" w:cs="Arial"/>
          <w:sz w:val="22"/>
        </w:rPr>
        <w:t> </w:t>
      </w:r>
      <w:r>
        <w:rPr>
          <w:rFonts w:ascii="Arial" w:hAnsi="Arial" w:cs="Arial"/>
          <w:sz w:val="22"/>
        </w:rPr>
        <w:t>000</w:t>
      </w:r>
      <w:r w:rsidR="00D16495" w:rsidRPr="001B6BB2">
        <w:rPr>
          <w:rFonts w:ascii="Arial" w:hAnsi="Arial" w:cs="Arial"/>
          <w:sz w:val="22"/>
          <w:szCs w:val="24"/>
        </w:rPr>
        <w:t> </w:t>
      </w:r>
      <w:r>
        <w:rPr>
          <w:rFonts w:ascii="Arial" w:hAnsi="Arial" w:cs="Arial"/>
          <w:sz w:val="22"/>
        </w:rPr>
        <w:t xml:space="preserve">€ de dépréciation constatée en 2020 et </w:t>
      </w:r>
      <w:r w:rsidRPr="001B6BB2">
        <w:rPr>
          <w:rFonts w:ascii="Arial" w:hAnsi="Arial" w:cs="Arial"/>
          <w:sz w:val="22"/>
        </w:rPr>
        <w:t>portée à 120</w:t>
      </w:r>
      <w:r w:rsidR="00D16495">
        <w:rPr>
          <w:rFonts w:ascii="Arial" w:hAnsi="Arial" w:cs="Arial"/>
          <w:sz w:val="22"/>
        </w:rPr>
        <w:t> </w:t>
      </w:r>
      <w:r w:rsidRPr="001B6BB2">
        <w:rPr>
          <w:rFonts w:ascii="Arial" w:hAnsi="Arial" w:cs="Arial"/>
          <w:sz w:val="22"/>
        </w:rPr>
        <w:t>000</w:t>
      </w:r>
      <w:r w:rsidR="00D16495" w:rsidRPr="001B6BB2">
        <w:rPr>
          <w:rFonts w:ascii="Arial" w:hAnsi="Arial" w:cs="Arial"/>
          <w:sz w:val="22"/>
          <w:szCs w:val="24"/>
        </w:rPr>
        <w:t> </w:t>
      </w:r>
      <w:r w:rsidRPr="001B6BB2">
        <w:rPr>
          <w:rFonts w:ascii="Arial" w:hAnsi="Arial" w:cs="Arial"/>
          <w:sz w:val="22"/>
        </w:rPr>
        <w:t>€ en 2021).</w:t>
      </w:r>
    </w:p>
    <w:p w14:paraId="2D2B48DE" w14:textId="77777777" w:rsidR="0077072D" w:rsidRDefault="0077072D" w:rsidP="008960E4">
      <w:pPr>
        <w:rPr>
          <w:rFonts w:ascii="Arial" w:hAnsi="Arial" w:cs="Arial"/>
          <w:sz w:val="22"/>
        </w:rPr>
      </w:pPr>
      <w:r w:rsidRPr="001B6BB2">
        <w:rPr>
          <w:rFonts w:ascii="Arial" w:hAnsi="Arial" w:cs="Arial"/>
          <w:sz w:val="22"/>
        </w:rPr>
        <w:t>Dans les comptes individuels, la dépréciation constatée sur les titres de participation FEREX n’a donné lieu à aucune déduction fiscale.</w:t>
      </w:r>
    </w:p>
    <w:p w14:paraId="3E85DE9C" w14:textId="77777777" w:rsidR="00554824" w:rsidRDefault="00554824" w:rsidP="00554824">
      <w:pPr>
        <w:spacing w:line="360" w:lineRule="auto"/>
        <w:jc w:val="left"/>
        <w:rPr>
          <w:rFonts w:ascii="Arial" w:hAnsi="Arial" w:cs="Arial"/>
          <w:b/>
          <w:bCs/>
          <w:sz w:val="22"/>
        </w:rPr>
      </w:pPr>
    </w:p>
    <w:p w14:paraId="190ED6D0" w14:textId="2A223F8D" w:rsidR="0077072D" w:rsidRPr="001B6BB2" w:rsidRDefault="0077072D" w:rsidP="00554824">
      <w:pPr>
        <w:spacing w:line="360" w:lineRule="auto"/>
        <w:rPr>
          <w:rFonts w:ascii="Arial" w:hAnsi="Arial" w:cs="Arial"/>
          <w:b/>
          <w:bCs/>
          <w:sz w:val="22"/>
        </w:rPr>
      </w:pPr>
      <w:r w:rsidRPr="001B6BB2">
        <w:rPr>
          <w:rFonts w:ascii="Arial" w:hAnsi="Arial" w:cs="Arial"/>
          <w:b/>
          <w:bCs/>
          <w:sz w:val="22"/>
        </w:rPr>
        <w:t>A</w:t>
      </w:r>
      <w:r w:rsidR="000E38A2" w:rsidRPr="001B6BB2">
        <w:rPr>
          <w:rFonts w:ascii="Arial" w:hAnsi="Arial" w:cs="Arial"/>
          <w:b/>
          <w:bCs/>
          <w:sz w:val="22"/>
        </w:rPr>
        <w:t>nnexe</w:t>
      </w:r>
      <w:r w:rsidRPr="001B6BB2">
        <w:rPr>
          <w:rFonts w:ascii="Arial" w:hAnsi="Arial" w:cs="Arial"/>
          <w:b/>
          <w:bCs/>
          <w:sz w:val="22"/>
        </w:rPr>
        <w:t xml:space="preserve"> 2.</w:t>
      </w:r>
      <w:r>
        <w:rPr>
          <w:rFonts w:ascii="Arial" w:hAnsi="Arial" w:cs="Arial"/>
          <w:b/>
          <w:bCs/>
          <w:sz w:val="22"/>
        </w:rPr>
        <w:t>4</w:t>
      </w:r>
      <w:r w:rsidRPr="001B6BB2">
        <w:rPr>
          <w:rFonts w:ascii="Arial" w:hAnsi="Arial" w:cs="Arial"/>
          <w:b/>
          <w:bCs/>
          <w:sz w:val="22"/>
        </w:rPr>
        <w:t xml:space="preserve"> – Informations sur la prise de contrôle de la SA TIMEX</w:t>
      </w:r>
      <w:r w:rsidR="00554824">
        <w:rPr>
          <w:rFonts w:ascii="Arial" w:hAnsi="Arial" w:cs="Arial"/>
          <w:b/>
          <w:bCs/>
          <w:sz w:val="22"/>
        </w:rPr>
        <w:t>.</w:t>
      </w:r>
    </w:p>
    <w:p w14:paraId="69539E3C" w14:textId="290A3D07" w:rsidR="0077072D" w:rsidRDefault="0077072D" w:rsidP="00965EA6">
      <w:pPr>
        <w:spacing w:after="120"/>
        <w:rPr>
          <w:rFonts w:ascii="Arial" w:hAnsi="Arial" w:cs="Arial"/>
          <w:sz w:val="22"/>
          <w:szCs w:val="24"/>
        </w:rPr>
      </w:pPr>
      <w:r w:rsidRPr="001B6BB2">
        <w:rPr>
          <w:rFonts w:ascii="Arial" w:hAnsi="Arial" w:cs="Arial"/>
          <w:sz w:val="22"/>
          <w:szCs w:val="24"/>
        </w:rPr>
        <w:t xml:space="preserve">La </w:t>
      </w:r>
      <w:r w:rsidRPr="001B6BB2">
        <w:rPr>
          <w:rFonts w:ascii="Arial" w:hAnsi="Arial" w:cs="Arial"/>
          <w:szCs w:val="24"/>
        </w:rPr>
        <w:t>SA</w:t>
      </w:r>
      <w:r w:rsidRPr="001B6BB2">
        <w:rPr>
          <w:rFonts w:ascii="Arial" w:hAnsi="Arial" w:cs="Arial"/>
          <w:b/>
          <w:bCs/>
          <w:szCs w:val="24"/>
        </w:rPr>
        <w:t xml:space="preserve"> </w:t>
      </w:r>
      <w:r w:rsidRPr="001B6BB2">
        <w:rPr>
          <w:rFonts w:ascii="Arial" w:hAnsi="Arial" w:cs="Arial"/>
          <w:sz w:val="22"/>
          <w:szCs w:val="24"/>
        </w:rPr>
        <w:t xml:space="preserve">MIREMEX a pris le contrôle, le 30/06/2021 de la </w:t>
      </w:r>
      <w:r w:rsidRPr="001B6BB2">
        <w:rPr>
          <w:rFonts w:ascii="Arial" w:hAnsi="Arial" w:cs="Arial"/>
          <w:szCs w:val="24"/>
        </w:rPr>
        <w:t>SA</w:t>
      </w:r>
      <w:r w:rsidRPr="001B6BB2">
        <w:rPr>
          <w:rFonts w:ascii="Arial" w:hAnsi="Arial" w:cs="Arial"/>
          <w:b/>
          <w:bCs/>
          <w:szCs w:val="24"/>
        </w:rPr>
        <w:t xml:space="preserve"> </w:t>
      </w:r>
      <w:r w:rsidRPr="001B6BB2">
        <w:rPr>
          <w:rFonts w:ascii="Arial" w:hAnsi="Arial" w:cs="Arial"/>
          <w:sz w:val="22"/>
          <w:szCs w:val="24"/>
        </w:rPr>
        <w:t>TIMEX, par une acquisition complémentaire de titres de 50</w:t>
      </w:r>
      <w:r w:rsidR="00965EA6" w:rsidRPr="001B6BB2">
        <w:rPr>
          <w:rFonts w:ascii="Arial" w:hAnsi="Arial" w:cs="Arial"/>
          <w:sz w:val="22"/>
          <w:szCs w:val="24"/>
        </w:rPr>
        <w:t> </w:t>
      </w:r>
      <w:r w:rsidRPr="001B6BB2">
        <w:rPr>
          <w:rFonts w:ascii="Arial" w:hAnsi="Arial" w:cs="Arial"/>
          <w:sz w:val="22"/>
          <w:szCs w:val="24"/>
        </w:rPr>
        <w:t>% du capital pour un prix d'acquisition de 6 000</w:t>
      </w:r>
      <w:r w:rsidR="00965EA6">
        <w:rPr>
          <w:rFonts w:ascii="Arial" w:hAnsi="Arial" w:cs="Arial"/>
          <w:sz w:val="22"/>
          <w:szCs w:val="24"/>
        </w:rPr>
        <w:t> </w:t>
      </w:r>
      <w:r w:rsidRPr="001B6BB2">
        <w:rPr>
          <w:rFonts w:ascii="Arial" w:hAnsi="Arial" w:cs="Arial"/>
          <w:sz w:val="22"/>
          <w:szCs w:val="24"/>
        </w:rPr>
        <w:t>000</w:t>
      </w:r>
      <w:r w:rsidR="00965EA6" w:rsidRPr="001B6BB2">
        <w:rPr>
          <w:rFonts w:ascii="Arial" w:hAnsi="Arial" w:cs="Arial"/>
          <w:sz w:val="22"/>
          <w:szCs w:val="24"/>
        </w:rPr>
        <w:t> </w:t>
      </w:r>
      <w:r w:rsidRPr="001B6BB2">
        <w:rPr>
          <w:rFonts w:ascii="Arial" w:hAnsi="Arial" w:cs="Arial"/>
          <w:sz w:val="22"/>
          <w:szCs w:val="24"/>
        </w:rPr>
        <w:t>€. Elle détenait, avant cette prise de participation complémentaire, 20</w:t>
      </w:r>
      <w:r w:rsidR="00965EA6" w:rsidRPr="001B6BB2">
        <w:rPr>
          <w:rFonts w:ascii="Arial" w:hAnsi="Arial" w:cs="Arial"/>
          <w:sz w:val="22"/>
          <w:szCs w:val="24"/>
        </w:rPr>
        <w:t> </w:t>
      </w:r>
      <w:r w:rsidRPr="001B6BB2">
        <w:rPr>
          <w:rFonts w:ascii="Arial" w:hAnsi="Arial" w:cs="Arial"/>
          <w:sz w:val="22"/>
          <w:szCs w:val="24"/>
        </w:rPr>
        <w:t xml:space="preserve">% du capital acquis début 2019. </w:t>
      </w:r>
      <w:r w:rsidR="00964750">
        <w:rPr>
          <w:rFonts w:ascii="Arial" w:hAnsi="Arial" w:cs="Arial"/>
          <w:sz w:val="22"/>
          <w:szCs w:val="24"/>
        </w:rPr>
        <w:t>Ainsi, à l’issue de l’opération la SA MIREMEX détient 70</w:t>
      </w:r>
      <w:r w:rsidR="00964750" w:rsidRPr="001B6BB2">
        <w:rPr>
          <w:rFonts w:ascii="Arial" w:hAnsi="Arial" w:cs="Arial"/>
          <w:sz w:val="22"/>
          <w:szCs w:val="24"/>
        </w:rPr>
        <w:t> </w:t>
      </w:r>
      <w:r w:rsidR="00964750">
        <w:rPr>
          <w:rFonts w:ascii="Arial" w:hAnsi="Arial" w:cs="Arial"/>
          <w:sz w:val="22"/>
          <w:szCs w:val="24"/>
        </w:rPr>
        <w:t>% du capital de la SA TIMEX.</w:t>
      </w:r>
    </w:p>
    <w:p w14:paraId="1447DDC5" w14:textId="12ED0D08" w:rsidR="0077072D" w:rsidRDefault="0077072D" w:rsidP="00965EA6">
      <w:pPr>
        <w:spacing w:after="120"/>
        <w:rPr>
          <w:rFonts w:ascii="Arial" w:hAnsi="Arial" w:cs="Arial"/>
          <w:sz w:val="22"/>
          <w:szCs w:val="24"/>
        </w:rPr>
      </w:pPr>
      <w:r w:rsidRPr="008960E4">
        <w:rPr>
          <w:rFonts w:ascii="Arial" w:hAnsi="Arial" w:cs="Arial"/>
          <w:sz w:val="22"/>
          <w:szCs w:val="24"/>
        </w:rPr>
        <w:t>La valeur de la participation mise en équivalence (20</w:t>
      </w:r>
      <w:r w:rsidR="00965EA6" w:rsidRPr="001B6BB2">
        <w:rPr>
          <w:rFonts w:ascii="Arial" w:hAnsi="Arial" w:cs="Arial"/>
          <w:sz w:val="22"/>
          <w:szCs w:val="24"/>
        </w:rPr>
        <w:t> </w:t>
      </w:r>
      <w:r w:rsidRPr="008960E4">
        <w:rPr>
          <w:rFonts w:ascii="Arial" w:hAnsi="Arial" w:cs="Arial"/>
          <w:sz w:val="22"/>
          <w:szCs w:val="24"/>
        </w:rPr>
        <w:t>% acquis en 20</w:t>
      </w:r>
      <w:r>
        <w:rPr>
          <w:rFonts w:ascii="Arial" w:hAnsi="Arial" w:cs="Arial"/>
          <w:sz w:val="22"/>
          <w:szCs w:val="24"/>
        </w:rPr>
        <w:t>19</w:t>
      </w:r>
      <w:r w:rsidRPr="008960E4">
        <w:rPr>
          <w:rFonts w:ascii="Arial" w:hAnsi="Arial" w:cs="Arial"/>
          <w:sz w:val="22"/>
          <w:szCs w:val="24"/>
        </w:rPr>
        <w:t>) est égale à 1</w:t>
      </w:r>
      <w:r w:rsidR="00ED33AC">
        <w:rPr>
          <w:rFonts w:ascii="Arial" w:hAnsi="Arial" w:cs="Arial"/>
          <w:sz w:val="22"/>
          <w:szCs w:val="24"/>
        </w:rPr>
        <w:t> </w:t>
      </w:r>
      <w:r w:rsidRPr="008960E4">
        <w:rPr>
          <w:rFonts w:ascii="Arial" w:hAnsi="Arial" w:cs="Arial"/>
          <w:sz w:val="22"/>
          <w:szCs w:val="24"/>
        </w:rPr>
        <w:t>800</w:t>
      </w:r>
      <w:r w:rsidR="00965EA6">
        <w:rPr>
          <w:rFonts w:ascii="Arial" w:hAnsi="Arial" w:cs="Arial"/>
          <w:sz w:val="22"/>
          <w:szCs w:val="24"/>
        </w:rPr>
        <w:t> </w:t>
      </w:r>
      <w:r w:rsidRPr="008960E4">
        <w:rPr>
          <w:rFonts w:ascii="Arial" w:hAnsi="Arial" w:cs="Arial"/>
          <w:sz w:val="22"/>
          <w:szCs w:val="24"/>
        </w:rPr>
        <w:t>000</w:t>
      </w:r>
      <w:r w:rsidR="00965EA6" w:rsidRPr="001B6BB2">
        <w:rPr>
          <w:rFonts w:ascii="Arial" w:hAnsi="Arial" w:cs="Arial"/>
          <w:sz w:val="22"/>
          <w:szCs w:val="24"/>
        </w:rPr>
        <w:t> </w:t>
      </w:r>
      <w:r w:rsidR="00ED33AC">
        <w:rPr>
          <w:rFonts w:ascii="Arial" w:hAnsi="Arial" w:cs="Arial"/>
          <w:sz w:val="22"/>
          <w:szCs w:val="24"/>
        </w:rPr>
        <w:t>€</w:t>
      </w:r>
      <w:r w:rsidR="00F50EBA">
        <w:rPr>
          <w:rFonts w:ascii="Arial" w:hAnsi="Arial" w:cs="Arial"/>
          <w:sz w:val="22"/>
          <w:szCs w:val="24"/>
        </w:rPr>
        <w:t xml:space="preserve"> et sa </w:t>
      </w:r>
      <w:r w:rsidR="00E142CE">
        <w:rPr>
          <w:rFonts w:ascii="Arial" w:hAnsi="Arial" w:cs="Arial"/>
          <w:sz w:val="22"/>
          <w:szCs w:val="24"/>
        </w:rPr>
        <w:t>ju</w:t>
      </w:r>
      <w:r w:rsidRPr="001B6BB2">
        <w:rPr>
          <w:rFonts w:ascii="Arial" w:hAnsi="Arial" w:cs="Arial"/>
          <w:sz w:val="22"/>
          <w:szCs w:val="24"/>
        </w:rPr>
        <w:t>ste valeur est estimée à 2 400</w:t>
      </w:r>
      <w:r w:rsidR="00965EA6">
        <w:rPr>
          <w:rFonts w:ascii="Arial" w:hAnsi="Arial" w:cs="Arial"/>
          <w:sz w:val="22"/>
          <w:szCs w:val="24"/>
        </w:rPr>
        <w:t> </w:t>
      </w:r>
      <w:r w:rsidRPr="001B6BB2">
        <w:rPr>
          <w:rFonts w:ascii="Arial" w:hAnsi="Arial" w:cs="Arial"/>
          <w:sz w:val="22"/>
          <w:szCs w:val="24"/>
        </w:rPr>
        <w:t>000</w:t>
      </w:r>
      <w:r w:rsidR="00965EA6" w:rsidRPr="001B6BB2">
        <w:rPr>
          <w:rFonts w:ascii="Arial" w:hAnsi="Arial" w:cs="Arial"/>
          <w:sz w:val="22"/>
          <w:szCs w:val="24"/>
        </w:rPr>
        <w:t> </w:t>
      </w:r>
      <w:r w:rsidRPr="001B6BB2">
        <w:rPr>
          <w:rFonts w:ascii="Arial" w:hAnsi="Arial" w:cs="Arial"/>
          <w:sz w:val="22"/>
          <w:szCs w:val="24"/>
        </w:rPr>
        <w:t>€ au 30/06/2021</w:t>
      </w:r>
      <w:r>
        <w:rPr>
          <w:rFonts w:ascii="Arial" w:hAnsi="Arial" w:cs="Arial"/>
          <w:sz w:val="22"/>
          <w:szCs w:val="24"/>
        </w:rPr>
        <w:t>.</w:t>
      </w:r>
    </w:p>
    <w:p w14:paraId="0C69547B" w14:textId="4A3BE2BE" w:rsidR="0077072D" w:rsidRPr="001B6BB2" w:rsidRDefault="0077072D" w:rsidP="00965EA6">
      <w:pPr>
        <w:spacing w:after="120"/>
        <w:rPr>
          <w:rFonts w:ascii="Arial" w:hAnsi="Arial" w:cs="Arial"/>
          <w:sz w:val="22"/>
          <w:szCs w:val="24"/>
        </w:rPr>
      </w:pPr>
      <w:r w:rsidRPr="001B6BB2">
        <w:rPr>
          <w:rFonts w:ascii="Arial" w:hAnsi="Arial" w:cs="Arial"/>
          <w:sz w:val="22"/>
          <w:szCs w:val="24"/>
        </w:rPr>
        <w:t xml:space="preserve">A la date de prise de contrôle au 30/06/2021, les capitaux propres de la </w:t>
      </w:r>
      <w:r w:rsidRPr="001B6BB2">
        <w:rPr>
          <w:rFonts w:ascii="Arial" w:hAnsi="Arial" w:cs="Arial"/>
          <w:szCs w:val="24"/>
        </w:rPr>
        <w:t>SA</w:t>
      </w:r>
      <w:r w:rsidRPr="001B6BB2">
        <w:rPr>
          <w:rFonts w:ascii="Arial" w:hAnsi="Arial" w:cs="Arial"/>
          <w:b/>
          <w:bCs/>
          <w:szCs w:val="24"/>
        </w:rPr>
        <w:t xml:space="preserve"> </w:t>
      </w:r>
      <w:r w:rsidRPr="001B6BB2">
        <w:rPr>
          <w:rFonts w:ascii="Arial" w:hAnsi="Arial" w:cs="Arial"/>
          <w:sz w:val="22"/>
          <w:szCs w:val="24"/>
        </w:rPr>
        <w:t xml:space="preserve">TIMEX retraités selon les normes de consolidation </w:t>
      </w:r>
      <w:r w:rsidR="005456D1">
        <w:rPr>
          <w:rFonts w:ascii="Arial" w:hAnsi="Arial" w:cs="Arial"/>
          <w:sz w:val="22"/>
          <w:szCs w:val="24"/>
        </w:rPr>
        <w:t>sont les suivants</w:t>
      </w:r>
      <w:r w:rsidRPr="001B6BB2">
        <w:rPr>
          <w:rFonts w:ascii="Arial" w:hAnsi="Arial" w:cs="Arial"/>
          <w:sz w:val="22"/>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8"/>
        <w:gridCol w:w="1560"/>
      </w:tblGrid>
      <w:tr w:rsidR="0077072D" w:rsidRPr="001B6BB2" w14:paraId="37A5288A" w14:textId="77777777" w:rsidTr="00D904D1">
        <w:trPr>
          <w:jc w:val="center"/>
        </w:trPr>
        <w:tc>
          <w:tcPr>
            <w:tcW w:w="4288" w:type="dxa"/>
            <w:tcBorders>
              <w:bottom w:val="nil"/>
            </w:tcBorders>
          </w:tcPr>
          <w:p w14:paraId="4524C209" w14:textId="77777777" w:rsidR="0077072D" w:rsidRPr="001B6BB2" w:rsidRDefault="0077072D" w:rsidP="003D6F7F">
            <w:pPr>
              <w:ind w:left="0"/>
              <w:rPr>
                <w:rFonts w:ascii="Arial" w:hAnsi="Arial" w:cs="Arial"/>
              </w:rPr>
            </w:pPr>
            <w:r w:rsidRPr="001B6BB2">
              <w:rPr>
                <w:rFonts w:ascii="Arial" w:hAnsi="Arial" w:cs="Arial"/>
                <w:sz w:val="22"/>
              </w:rPr>
              <w:t>Capital</w:t>
            </w:r>
          </w:p>
        </w:tc>
        <w:tc>
          <w:tcPr>
            <w:tcW w:w="1560" w:type="dxa"/>
            <w:tcBorders>
              <w:bottom w:val="nil"/>
            </w:tcBorders>
          </w:tcPr>
          <w:p w14:paraId="2E34B8E0" w14:textId="77777777" w:rsidR="0077072D" w:rsidRPr="001B6BB2" w:rsidRDefault="0077072D" w:rsidP="003D6F7F">
            <w:pPr>
              <w:jc w:val="right"/>
              <w:rPr>
                <w:rFonts w:ascii="Arial" w:hAnsi="Arial" w:cs="Arial"/>
              </w:rPr>
            </w:pPr>
            <w:r w:rsidRPr="001B6BB2">
              <w:rPr>
                <w:rFonts w:ascii="Arial" w:hAnsi="Arial" w:cs="Arial"/>
                <w:sz w:val="22"/>
              </w:rPr>
              <w:t>2 000 000</w:t>
            </w:r>
          </w:p>
        </w:tc>
      </w:tr>
      <w:tr w:rsidR="0077072D" w:rsidRPr="001B6BB2" w14:paraId="6D1FFB7D" w14:textId="77777777" w:rsidTr="00D904D1">
        <w:trPr>
          <w:jc w:val="center"/>
        </w:trPr>
        <w:tc>
          <w:tcPr>
            <w:tcW w:w="4288" w:type="dxa"/>
            <w:tcBorders>
              <w:top w:val="nil"/>
              <w:bottom w:val="nil"/>
            </w:tcBorders>
          </w:tcPr>
          <w:p w14:paraId="561114B1" w14:textId="77777777" w:rsidR="0077072D" w:rsidRPr="001B6BB2" w:rsidRDefault="0077072D" w:rsidP="003D6F7F">
            <w:pPr>
              <w:ind w:left="0"/>
              <w:rPr>
                <w:rFonts w:ascii="Arial" w:hAnsi="Arial" w:cs="Arial"/>
              </w:rPr>
            </w:pPr>
            <w:r w:rsidRPr="001B6BB2">
              <w:rPr>
                <w:rFonts w:ascii="Arial" w:hAnsi="Arial" w:cs="Arial"/>
                <w:sz w:val="22"/>
              </w:rPr>
              <w:t>Réserves</w:t>
            </w:r>
          </w:p>
        </w:tc>
        <w:tc>
          <w:tcPr>
            <w:tcW w:w="1560" w:type="dxa"/>
            <w:tcBorders>
              <w:top w:val="nil"/>
              <w:bottom w:val="nil"/>
            </w:tcBorders>
          </w:tcPr>
          <w:p w14:paraId="6853ACFB" w14:textId="77777777" w:rsidR="0077072D" w:rsidRPr="001B6BB2" w:rsidRDefault="0077072D" w:rsidP="003D6F7F">
            <w:pPr>
              <w:jc w:val="right"/>
              <w:rPr>
                <w:rFonts w:ascii="Arial" w:hAnsi="Arial" w:cs="Arial"/>
              </w:rPr>
            </w:pPr>
            <w:r w:rsidRPr="001B6BB2">
              <w:rPr>
                <w:rFonts w:ascii="Arial" w:hAnsi="Arial" w:cs="Arial"/>
                <w:sz w:val="22"/>
              </w:rPr>
              <w:t>6 300 000</w:t>
            </w:r>
          </w:p>
        </w:tc>
      </w:tr>
      <w:tr w:rsidR="0077072D" w:rsidRPr="001B6BB2" w14:paraId="784DF193" w14:textId="77777777" w:rsidTr="00826ADC">
        <w:trPr>
          <w:jc w:val="center"/>
        </w:trPr>
        <w:tc>
          <w:tcPr>
            <w:tcW w:w="4288" w:type="dxa"/>
            <w:tcBorders>
              <w:top w:val="nil"/>
            </w:tcBorders>
          </w:tcPr>
          <w:p w14:paraId="7EFFD03C" w14:textId="77777777" w:rsidR="0077072D" w:rsidRPr="001B6BB2" w:rsidRDefault="0077072D" w:rsidP="003D6F7F">
            <w:pPr>
              <w:ind w:left="0"/>
              <w:rPr>
                <w:rFonts w:ascii="Arial" w:hAnsi="Arial" w:cs="Arial"/>
              </w:rPr>
            </w:pPr>
            <w:r w:rsidRPr="001B6BB2">
              <w:rPr>
                <w:rFonts w:ascii="Arial" w:hAnsi="Arial" w:cs="Arial"/>
                <w:sz w:val="22"/>
              </w:rPr>
              <w:t>Résultat (01/01/2021 au 30/06/2021)</w:t>
            </w:r>
          </w:p>
        </w:tc>
        <w:tc>
          <w:tcPr>
            <w:tcW w:w="1560" w:type="dxa"/>
            <w:tcBorders>
              <w:top w:val="nil"/>
            </w:tcBorders>
          </w:tcPr>
          <w:p w14:paraId="36E4884E" w14:textId="77777777" w:rsidR="0077072D" w:rsidRPr="001B6BB2" w:rsidRDefault="0077072D" w:rsidP="003D6F7F">
            <w:pPr>
              <w:ind w:left="0"/>
              <w:jc w:val="right"/>
              <w:rPr>
                <w:rFonts w:ascii="Arial" w:hAnsi="Arial" w:cs="Arial"/>
              </w:rPr>
            </w:pPr>
            <w:r w:rsidRPr="001B6BB2">
              <w:rPr>
                <w:rFonts w:ascii="Arial" w:hAnsi="Arial" w:cs="Arial"/>
                <w:sz w:val="22"/>
              </w:rPr>
              <w:t>325 000</w:t>
            </w:r>
          </w:p>
        </w:tc>
      </w:tr>
      <w:tr w:rsidR="0077072D" w:rsidRPr="001B6BB2" w14:paraId="31A05C99" w14:textId="77777777" w:rsidTr="00826ADC">
        <w:trPr>
          <w:jc w:val="center"/>
        </w:trPr>
        <w:tc>
          <w:tcPr>
            <w:tcW w:w="4288" w:type="dxa"/>
          </w:tcPr>
          <w:p w14:paraId="61397B0D" w14:textId="77777777" w:rsidR="0077072D" w:rsidRPr="001B6BB2" w:rsidRDefault="0077072D" w:rsidP="003D6F7F">
            <w:pPr>
              <w:ind w:left="0"/>
              <w:rPr>
                <w:rFonts w:ascii="Arial" w:hAnsi="Arial" w:cs="Arial"/>
              </w:rPr>
            </w:pPr>
            <w:r w:rsidRPr="001B6BB2">
              <w:rPr>
                <w:rFonts w:ascii="Arial" w:hAnsi="Arial" w:cs="Arial"/>
                <w:sz w:val="22"/>
              </w:rPr>
              <w:t>Total des capitaux propres</w:t>
            </w:r>
          </w:p>
        </w:tc>
        <w:tc>
          <w:tcPr>
            <w:tcW w:w="1560" w:type="dxa"/>
          </w:tcPr>
          <w:p w14:paraId="75329C3A" w14:textId="77777777" w:rsidR="0077072D" w:rsidRPr="001B6BB2" w:rsidRDefault="0077072D" w:rsidP="003D6F7F">
            <w:pPr>
              <w:ind w:left="0"/>
              <w:jc w:val="right"/>
              <w:rPr>
                <w:rFonts w:ascii="Arial" w:hAnsi="Arial" w:cs="Arial"/>
              </w:rPr>
            </w:pPr>
            <w:r w:rsidRPr="001B6BB2">
              <w:rPr>
                <w:rFonts w:ascii="Arial" w:hAnsi="Arial" w:cs="Arial"/>
                <w:sz w:val="22"/>
              </w:rPr>
              <w:t>8 625 000</w:t>
            </w:r>
          </w:p>
        </w:tc>
      </w:tr>
    </w:tbl>
    <w:p w14:paraId="700D396A" w14:textId="77777777" w:rsidR="0077072D" w:rsidRPr="001B6BB2" w:rsidRDefault="0077072D" w:rsidP="008960E4">
      <w:pPr>
        <w:rPr>
          <w:rFonts w:ascii="Arial" w:hAnsi="Arial" w:cs="Arial"/>
          <w:sz w:val="22"/>
          <w:szCs w:val="24"/>
        </w:rPr>
      </w:pPr>
    </w:p>
    <w:p w14:paraId="46607D8F" w14:textId="0F18D0FF" w:rsidR="0077072D" w:rsidRPr="001B6BB2" w:rsidRDefault="0077072D" w:rsidP="00D26826">
      <w:pPr>
        <w:autoSpaceDE w:val="0"/>
        <w:autoSpaceDN w:val="0"/>
        <w:adjustRightInd w:val="0"/>
        <w:spacing w:after="120"/>
        <w:rPr>
          <w:rFonts w:ascii="Arial" w:hAnsi="Arial" w:cs="Arial"/>
          <w:sz w:val="22"/>
          <w:szCs w:val="24"/>
        </w:rPr>
      </w:pPr>
      <w:r w:rsidRPr="001B6BB2">
        <w:rPr>
          <w:rFonts w:ascii="Arial" w:hAnsi="Arial" w:cs="Arial"/>
          <w:sz w:val="22"/>
          <w:szCs w:val="24"/>
        </w:rPr>
        <w:t xml:space="preserve">Les actifs identifiables acquis et les passifs repris de la </w:t>
      </w:r>
      <w:r w:rsidRPr="001B6BB2">
        <w:rPr>
          <w:rFonts w:ascii="Arial" w:hAnsi="Arial" w:cs="Arial"/>
          <w:szCs w:val="24"/>
        </w:rPr>
        <w:t>SA</w:t>
      </w:r>
      <w:r w:rsidRPr="001B6BB2">
        <w:rPr>
          <w:rFonts w:ascii="Arial" w:hAnsi="Arial" w:cs="Arial"/>
          <w:b/>
          <w:bCs/>
          <w:szCs w:val="24"/>
        </w:rPr>
        <w:t xml:space="preserve"> </w:t>
      </w:r>
      <w:r w:rsidRPr="001B6BB2">
        <w:rPr>
          <w:rFonts w:ascii="Arial" w:hAnsi="Arial" w:cs="Arial"/>
          <w:sz w:val="22"/>
          <w:szCs w:val="24"/>
        </w:rPr>
        <w:t xml:space="preserve">TIMEX, au 30/06/2021, ont été évalués séparément et les ajustements proposés </w:t>
      </w:r>
      <w:r w:rsidR="00D26826">
        <w:rPr>
          <w:rFonts w:ascii="Arial" w:hAnsi="Arial" w:cs="Arial"/>
          <w:sz w:val="22"/>
          <w:szCs w:val="24"/>
        </w:rPr>
        <w:t>sont</w:t>
      </w:r>
      <w:r w:rsidRPr="001B6BB2">
        <w:rPr>
          <w:rFonts w:ascii="Arial" w:hAnsi="Arial" w:cs="Arial"/>
          <w:sz w:val="22"/>
          <w:szCs w:val="24"/>
        </w:rPr>
        <w:t xml:space="preserve"> les suivants :</w:t>
      </w:r>
    </w:p>
    <w:p w14:paraId="7EBDC012" w14:textId="09A1556B" w:rsidR="0077072D" w:rsidRPr="001B6BB2" w:rsidRDefault="00554824" w:rsidP="00554824">
      <w:pPr>
        <w:pStyle w:val="Paragraphedeliste"/>
        <w:numPr>
          <w:ilvl w:val="0"/>
          <w:numId w:val="17"/>
        </w:numPr>
        <w:autoSpaceDE w:val="0"/>
        <w:autoSpaceDN w:val="0"/>
        <w:adjustRightInd w:val="0"/>
        <w:spacing w:after="120" w:line="240" w:lineRule="auto"/>
        <w:jc w:val="both"/>
        <w:rPr>
          <w:rFonts w:ascii="Arial" w:hAnsi="Arial" w:cs="Arial"/>
          <w:szCs w:val="24"/>
        </w:rPr>
      </w:pPr>
      <w:proofErr w:type="gramStart"/>
      <w:r>
        <w:rPr>
          <w:rFonts w:ascii="Arial" w:hAnsi="Arial" w:cs="Arial"/>
          <w:szCs w:val="24"/>
        </w:rPr>
        <w:t>d</w:t>
      </w:r>
      <w:r w:rsidR="0077072D" w:rsidRPr="001B6BB2">
        <w:rPr>
          <w:rFonts w:ascii="Arial" w:hAnsi="Arial" w:cs="Arial"/>
          <w:szCs w:val="24"/>
        </w:rPr>
        <w:t>es</w:t>
      </w:r>
      <w:proofErr w:type="gramEnd"/>
      <w:r w:rsidR="0077072D" w:rsidRPr="001B6BB2">
        <w:rPr>
          <w:rFonts w:ascii="Arial" w:hAnsi="Arial" w:cs="Arial"/>
          <w:szCs w:val="24"/>
        </w:rPr>
        <w:t xml:space="preserve"> listes clients (noms, coordonnées, historiques de commandes…) sont évaluées à 300</w:t>
      </w:r>
      <w:r w:rsidR="00A403EE">
        <w:rPr>
          <w:rFonts w:ascii="Arial" w:hAnsi="Arial" w:cs="Arial"/>
          <w:szCs w:val="24"/>
        </w:rPr>
        <w:t> </w:t>
      </w:r>
      <w:r w:rsidR="0077072D" w:rsidRPr="001B6BB2">
        <w:rPr>
          <w:rFonts w:ascii="Arial" w:hAnsi="Arial" w:cs="Arial"/>
          <w:szCs w:val="24"/>
        </w:rPr>
        <w:t>000</w:t>
      </w:r>
      <w:r w:rsidR="00A403EE" w:rsidRPr="001B6BB2">
        <w:rPr>
          <w:rFonts w:ascii="Arial" w:hAnsi="Arial" w:cs="Arial"/>
          <w:szCs w:val="24"/>
        </w:rPr>
        <w:t> </w:t>
      </w:r>
      <w:r w:rsidR="0077072D" w:rsidRPr="001B6BB2">
        <w:rPr>
          <w:rFonts w:ascii="Arial" w:hAnsi="Arial" w:cs="Arial"/>
          <w:szCs w:val="24"/>
        </w:rPr>
        <w:t>€. Ces informations sur la clientèle seront utilisées par la société MIREMEX lors de campagnes publicitaires futures ;</w:t>
      </w:r>
    </w:p>
    <w:p w14:paraId="507E6CAC" w14:textId="722317B9" w:rsidR="0077072D" w:rsidRPr="001B6BB2" w:rsidRDefault="00554824" w:rsidP="00554824">
      <w:pPr>
        <w:pStyle w:val="Paragraphedeliste"/>
        <w:numPr>
          <w:ilvl w:val="0"/>
          <w:numId w:val="17"/>
        </w:numPr>
        <w:autoSpaceDE w:val="0"/>
        <w:autoSpaceDN w:val="0"/>
        <w:adjustRightInd w:val="0"/>
        <w:spacing w:after="120" w:line="240" w:lineRule="auto"/>
        <w:jc w:val="both"/>
        <w:rPr>
          <w:rFonts w:ascii="Arial" w:hAnsi="Arial" w:cs="Arial"/>
          <w:szCs w:val="24"/>
        </w:rPr>
      </w:pPr>
      <w:proofErr w:type="gramStart"/>
      <w:r>
        <w:rPr>
          <w:rFonts w:ascii="Arial" w:hAnsi="Arial" w:cs="Arial"/>
          <w:szCs w:val="24"/>
        </w:rPr>
        <w:t>u</w:t>
      </w:r>
      <w:r w:rsidR="0077072D" w:rsidRPr="001B6BB2">
        <w:rPr>
          <w:rFonts w:ascii="Arial" w:hAnsi="Arial" w:cs="Arial"/>
          <w:szCs w:val="24"/>
        </w:rPr>
        <w:t>n</w:t>
      </w:r>
      <w:proofErr w:type="gramEnd"/>
      <w:r w:rsidR="0077072D" w:rsidRPr="001B6BB2">
        <w:rPr>
          <w:rFonts w:ascii="Arial" w:hAnsi="Arial" w:cs="Arial"/>
          <w:szCs w:val="24"/>
        </w:rPr>
        <w:t xml:space="preserve"> terrain inscrit au bilan pour une valeur nette comptable de 400</w:t>
      </w:r>
      <w:r w:rsidR="00A403EE">
        <w:rPr>
          <w:rFonts w:ascii="Arial" w:hAnsi="Arial" w:cs="Arial"/>
          <w:szCs w:val="24"/>
        </w:rPr>
        <w:t> </w:t>
      </w:r>
      <w:r w:rsidR="0077072D" w:rsidRPr="001B6BB2">
        <w:rPr>
          <w:rFonts w:ascii="Arial" w:hAnsi="Arial" w:cs="Arial"/>
          <w:szCs w:val="24"/>
        </w:rPr>
        <w:t>000</w:t>
      </w:r>
      <w:r w:rsidR="00A403EE" w:rsidRPr="001B6BB2">
        <w:rPr>
          <w:rFonts w:ascii="Arial" w:hAnsi="Arial" w:cs="Arial"/>
          <w:szCs w:val="24"/>
        </w:rPr>
        <w:t> </w:t>
      </w:r>
      <w:r w:rsidR="0077072D" w:rsidRPr="001B6BB2">
        <w:rPr>
          <w:rFonts w:ascii="Arial" w:hAnsi="Arial" w:cs="Arial"/>
          <w:szCs w:val="24"/>
        </w:rPr>
        <w:t>€ est évalué à 500</w:t>
      </w:r>
      <w:r w:rsidR="00A403EE">
        <w:rPr>
          <w:rFonts w:ascii="Arial" w:hAnsi="Arial" w:cs="Arial"/>
          <w:szCs w:val="24"/>
        </w:rPr>
        <w:t> </w:t>
      </w:r>
      <w:r w:rsidR="0077072D" w:rsidRPr="001B6BB2">
        <w:rPr>
          <w:rFonts w:ascii="Arial" w:hAnsi="Arial" w:cs="Arial"/>
          <w:szCs w:val="24"/>
        </w:rPr>
        <w:t>000</w:t>
      </w:r>
      <w:r w:rsidR="00A403EE" w:rsidRPr="001B6BB2">
        <w:rPr>
          <w:rFonts w:ascii="Arial" w:hAnsi="Arial" w:cs="Arial"/>
          <w:szCs w:val="24"/>
        </w:rPr>
        <w:t> </w:t>
      </w:r>
      <w:r w:rsidR="0077072D" w:rsidRPr="001B6BB2">
        <w:rPr>
          <w:rFonts w:ascii="Arial" w:hAnsi="Arial" w:cs="Arial"/>
          <w:szCs w:val="24"/>
        </w:rPr>
        <w:t>€ ;</w:t>
      </w:r>
    </w:p>
    <w:p w14:paraId="1D1BDF53" w14:textId="60AD4F7C" w:rsidR="0077072D" w:rsidRPr="001B6BB2" w:rsidRDefault="00554824" w:rsidP="00554824">
      <w:pPr>
        <w:pStyle w:val="Paragraphedeliste"/>
        <w:numPr>
          <w:ilvl w:val="0"/>
          <w:numId w:val="17"/>
        </w:numPr>
        <w:autoSpaceDE w:val="0"/>
        <w:autoSpaceDN w:val="0"/>
        <w:adjustRightInd w:val="0"/>
        <w:spacing w:after="120" w:line="240" w:lineRule="auto"/>
        <w:jc w:val="both"/>
        <w:rPr>
          <w:rFonts w:ascii="Arial" w:hAnsi="Arial" w:cs="Arial"/>
          <w:szCs w:val="24"/>
        </w:rPr>
      </w:pPr>
      <w:proofErr w:type="gramStart"/>
      <w:r>
        <w:rPr>
          <w:rFonts w:ascii="Arial" w:hAnsi="Arial" w:cs="Arial"/>
          <w:szCs w:val="24"/>
        </w:rPr>
        <w:t>d</w:t>
      </w:r>
      <w:r w:rsidR="0077072D" w:rsidRPr="001B6BB2">
        <w:rPr>
          <w:rFonts w:ascii="Arial" w:hAnsi="Arial" w:cs="Arial"/>
          <w:szCs w:val="24"/>
        </w:rPr>
        <w:t>es</w:t>
      </w:r>
      <w:proofErr w:type="gramEnd"/>
      <w:r w:rsidR="0077072D" w:rsidRPr="001B6BB2">
        <w:rPr>
          <w:rFonts w:ascii="Arial" w:hAnsi="Arial" w:cs="Arial"/>
          <w:szCs w:val="24"/>
        </w:rPr>
        <w:t xml:space="preserve"> titres non consolidés sont inscrits au bilan pour une valeur de 800</w:t>
      </w:r>
      <w:r w:rsidR="00A403EE">
        <w:rPr>
          <w:rFonts w:ascii="Arial" w:hAnsi="Arial" w:cs="Arial"/>
          <w:szCs w:val="24"/>
        </w:rPr>
        <w:t> </w:t>
      </w:r>
      <w:r w:rsidR="0077072D" w:rsidRPr="001B6BB2">
        <w:rPr>
          <w:rFonts w:ascii="Arial" w:hAnsi="Arial" w:cs="Arial"/>
          <w:szCs w:val="24"/>
        </w:rPr>
        <w:t>000</w:t>
      </w:r>
      <w:r w:rsidR="00A403EE" w:rsidRPr="001B6BB2">
        <w:rPr>
          <w:rFonts w:ascii="Arial" w:hAnsi="Arial" w:cs="Arial"/>
          <w:szCs w:val="24"/>
        </w:rPr>
        <w:t> </w:t>
      </w:r>
      <w:r w:rsidR="0077072D" w:rsidRPr="001B6BB2">
        <w:rPr>
          <w:rFonts w:ascii="Arial" w:hAnsi="Arial" w:cs="Arial"/>
          <w:szCs w:val="24"/>
        </w:rPr>
        <w:t>€ avec une juste valeur de 900</w:t>
      </w:r>
      <w:r w:rsidR="00A403EE">
        <w:rPr>
          <w:rFonts w:ascii="Arial" w:hAnsi="Arial" w:cs="Arial"/>
          <w:szCs w:val="24"/>
        </w:rPr>
        <w:t> </w:t>
      </w:r>
      <w:r w:rsidR="0077072D" w:rsidRPr="001B6BB2">
        <w:rPr>
          <w:rFonts w:ascii="Arial" w:hAnsi="Arial" w:cs="Arial"/>
          <w:szCs w:val="24"/>
        </w:rPr>
        <w:t>000</w:t>
      </w:r>
      <w:r w:rsidR="00A403EE" w:rsidRPr="001B6BB2">
        <w:rPr>
          <w:rFonts w:ascii="Arial" w:hAnsi="Arial" w:cs="Arial"/>
          <w:szCs w:val="24"/>
        </w:rPr>
        <w:t> </w:t>
      </w:r>
      <w:r w:rsidR="0077072D" w:rsidRPr="001B6BB2">
        <w:rPr>
          <w:rFonts w:ascii="Arial" w:hAnsi="Arial" w:cs="Arial"/>
          <w:szCs w:val="24"/>
        </w:rPr>
        <w:t>€</w:t>
      </w:r>
      <w:r w:rsidR="0077072D">
        <w:rPr>
          <w:rFonts w:ascii="Arial" w:hAnsi="Arial" w:cs="Arial"/>
          <w:szCs w:val="24"/>
        </w:rPr>
        <w:t xml:space="preserve"> (plus-values fiscalement imposables)</w:t>
      </w:r>
      <w:r w:rsidR="0077072D" w:rsidRPr="001B6BB2">
        <w:rPr>
          <w:rFonts w:ascii="Arial" w:hAnsi="Arial" w:cs="Arial"/>
          <w:szCs w:val="24"/>
        </w:rPr>
        <w:t>.</w:t>
      </w:r>
    </w:p>
    <w:p w14:paraId="7E4B5CAA" w14:textId="04E1C1A1" w:rsidR="0077072D" w:rsidRPr="001B6BB2" w:rsidRDefault="0077072D" w:rsidP="00D26826">
      <w:pPr>
        <w:spacing w:after="120"/>
        <w:rPr>
          <w:rFonts w:ascii="Arial" w:hAnsi="Arial" w:cs="Arial"/>
          <w:sz w:val="22"/>
          <w:szCs w:val="24"/>
        </w:rPr>
      </w:pPr>
      <w:r w:rsidRPr="001B6BB2">
        <w:rPr>
          <w:rFonts w:ascii="Arial" w:hAnsi="Arial" w:cs="Arial"/>
          <w:sz w:val="22"/>
          <w:szCs w:val="24"/>
        </w:rPr>
        <w:t xml:space="preserve">Le groupe comptabilise le goodwill </w:t>
      </w:r>
      <w:r w:rsidR="00F27F5E">
        <w:rPr>
          <w:rFonts w:ascii="Arial" w:hAnsi="Arial" w:cs="Arial"/>
          <w:sz w:val="22"/>
          <w:szCs w:val="24"/>
        </w:rPr>
        <w:t>complet</w:t>
      </w:r>
      <w:r w:rsidRPr="001B6BB2">
        <w:rPr>
          <w:rFonts w:ascii="Arial" w:hAnsi="Arial" w:cs="Arial"/>
          <w:sz w:val="22"/>
          <w:szCs w:val="24"/>
        </w:rPr>
        <w:t xml:space="preserve">. </w:t>
      </w:r>
      <w:r w:rsidR="00F27F5E">
        <w:rPr>
          <w:rFonts w:ascii="Arial" w:hAnsi="Arial" w:cs="Arial"/>
          <w:sz w:val="22"/>
          <w:szCs w:val="24"/>
        </w:rPr>
        <w:t>La valorisation des participations ne donnant pas le contrôle se fait par extrapolation d</w:t>
      </w:r>
      <w:r w:rsidR="00DB30E5">
        <w:rPr>
          <w:rFonts w:ascii="Arial" w:hAnsi="Arial" w:cs="Arial"/>
          <w:sz w:val="22"/>
          <w:szCs w:val="24"/>
        </w:rPr>
        <w:t xml:space="preserve">u coût d’achat des titres acquis en 2021 avec prise en compte d’une décote de minoritaire de </w:t>
      </w:r>
      <w:r w:rsidR="00ED0FB8">
        <w:rPr>
          <w:rFonts w:ascii="Arial" w:hAnsi="Arial" w:cs="Arial"/>
          <w:sz w:val="22"/>
          <w:szCs w:val="24"/>
        </w:rPr>
        <w:t>10</w:t>
      </w:r>
      <w:r w:rsidR="00554824">
        <w:rPr>
          <w:rFonts w:ascii="Arial" w:hAnsi="Arial" w:cs="Arial"/>
          <w:sz w:val="22"/>
          <w:szCs w:val="24"/>
        </w:rPr>
        <w:t xml:space="preserve"> </w:t>
      </w:r>
      <w:r w:rsidR="00ED0FB8">
        <w:rPr>
          <w:rFonts w:ascii="Arial" w:hAnsi="Arial" w:cs="Arial"/>
          <w:sz w:val="22"/>
          <w:szCs w:val="24"/>
        </w:rPr>
        <w:t>%.</w:t>
      </w:r>
    </w:p>
    <w:p w14:paraId="2C2EE955" w14:textId="77777777" w:rsidR="0077072D" w:rsidRPr="001B6BB2" w:rsidRDefault="0077072D" w:rsidP="00916BCD">
      <w:pPr>
        <w:rPr>
          <w:rFonts w:ascii="Arial" w:hAnsi="Arial" w:cs="Arial"/>
          <w:sz w:val="22"/>
          <w:szCs w:val="24"/>
        </w:rPr>
      </w:pPr>
    </w:p>
    <w:p w14:paraId="1EBA3A39" w14:textId="19C9DE1E" w:rsidR="0077072D" w:rsidRPr="001B6BB2" w:rsidRDefault="0077072D" w:rsidP="00554824">
      <w:pPr>
        <w:spacing w:line="360" w:lineRule="auto"/>
        <w:rPr>
          <w:rFonts w:ascii="Arial" w:hAnsi="Arial" w:cs="Arial"/>
          <w:sz w:val="22"/>
        </w:rPr>
      </w:pPr>
      <w:r w:rsidRPr="001B6BB2">
        <w:rPr>
          <w:rFonts w:ascii="Arial" w:hAnsi="Arial" w:cs="Arial"/>
          <w:b/>
          <w:bCs/>
          <w:sz w:val="22"/>
        </w:rPr>
        <w:t>A</w:t>
      </w:r>
      <w:r w:rsidR="000E38A2" w:rsidRPr="001B6BB2">
        <w:rPr>
          <w:rFonts w:ascii="Arial" w:hAnsi="Arial" w:cs="Arial"/>
          <w:b/>
          <w:bCs/>
          <w:sz w:val="22"/>
        </w:rPr>
        <w:t>nnexe</w:t>
      </w:r>
      <w:r w:rsidRPr="001B6BB2">
        <w:rPr>
          <w:rFonts w:ascii="Arial" w:hAnsi="Arial" w:cs="Arial"/>
          <w:b/>
          <w:bCs/>
          <w:sz w:val="22"/>
        </w:rPr>
        <w:t xml:space="preserve"> 2.</w:t>
      </w:r>
      <w:r>
        <w:rPr>
          <w:rFonts w:ascii="Arial" w:hAnsi="Arial" w:cs="Arial"/>
          <w:b/>
          <w:bCs/>
          <w:sz w:val="22"/>
        </w:rPr>
        <w:t>5</w:t>
      </w:r>
      <w:r w:rsidRPr="001B6BB2">
        <w:rPr>
          <w:rFonts w:ascii="Arial" w:hAnsi="Arial" w:cs="Arial"/>
          <w:b/>
          <w:bCs/>
          <w:sz w:val="22"/>
        </w:rPr>
        <w:t xml:space="preserve"> </w:t>
      </w:r>
      <w:r w:rsidR="00554824">
        <w:rPr>
          <w:rFonts w:ascii="Arial" w:hAnsi="Arial" w:cs="Arial"/>
          <w:b/>
          <w:bCs/>
          <w:sz w:val="22"/>
        </w:rPr>
        <w:t>–</w:t>
      </w:r>
      <w:r w:rsidRPr="001B6BB2">
        <w:rPr>
          <w:rFonts w:ascii="Arial" w:hAnsi="Arial" w:cs="Arial"/>
          <w:b/>
          <w:bCs/>
          <w:sz w:val="22"/>
        </w:rPr>
        <w:t xml:space="preserve"> Extrait de </w:t>
      </w:r>
      <w:r>
        <w:rPr>
          <w:rFonts w:ascii="Arial" w:hAnsi="Arial" w:cs="Arial"/>
          <w:b/>
          <w:bCs/>
          <w:sz w:val="22"/>
        </w:rPr>
        <w:t xml:space="preserve">la </w:t>
      </w:r>
      <w:r w:rsidRPr="001B6BB2">
        <w:rPr>
          <w:rFonts w:ascii="Arial" w:hAnsi="Arial" w:cs="Arial"/>
          <w:b/>
          <w:bCs/>
          <w:sz w:val="22"/>
        </w:rPr>
        <w:t xml:space="preserve">norme IFRS </w:t>
      </w:r>
      <w:r>
        <w:rPr>
          <w:rFonts w:ascii="Arial" w:hAnsi="Arial" w:cs="Arial"/>
          <w:b/>
          <w:bCs/>
          <w:sz w:val="22"/>
        </w:rPr>
        <w:t>3</w:t>
      </w:r>
      <w:r w:rsidR="00554824">
        <w:rPr>
          <w:rFonts w:ascii="Arial" w:hAnsi="Arial" w:cs="Arial"/>
          <w:b/>
          <w:bCs/>
          <w:sz w:val="22"/>
        </w:rPr>
        <w:t>.</w:t>
      </w:r>
    </w:p>
    <w:p w14:paraId="6958561A" w14:textId="4795B99E" w:rsidR="0077072D" w:rsidRDefault="0077072D" w:rsidP="00916BCD">
      <w:pPr>
        <w:rPr>
          <w:rFonts w:ascii="Arial" w:hAnsi="Arial" w:cs="Arial"/>
          <w:sz w:val="22"/>
        </w:rPr>
      </w:pPr>
      <w:r w:rsidRPr="001B6BB2">
        <w:rPr>
          <w:rFonts w:ascii="Arial" w:hAnsi="Arial" w:cs="Arial"/>
          <w:sz w:val="22"/>
        </w:rPr>
        <w:t xml:space="preserve">Dans un regroupement d'entreprises réalisé par étapes, l'acquéreur doit réévaluer les titres de capitaux propres qu'il détenait précédemment dans l'entreprise acquise à la juste valeur à la date d'acquisition et comptabiliser l'éventuel profit ou perte en résultat net. </w:t>
      </w:r>
    </w:p>
    <w:p w14:paraId="7CEC0287" w14:textId="7CB1FB62" w:rsidR="00554824" w:rsidRDefault="00554824">
      <w:pPr>
        <w:ind w:left="0"/>
        <w:jc w:val="left"/>
        <w:rPr>
          <w:rFonts w:ascii="Arial" w:hAnsi="Arial" w:cs="Arial"/>
          <w:sz w:val="22"/>
        </w:rPr>
      </w:pPr>
      <w:r>
        <w:rPr>
          <w:rFonts w:ascii="Arial" w:hAnsi="Arial" w:cs="Arial"/>
          <w:sz w:val="22"/>
        </w:rPr>
        <w:br w:type="page"/>
      </w:r>
    </w:p>
    <w:p w14:paraId="32D5448A" w14:textId="77777777" w:rsidR="0077072D" w:rsidRPr="00554824" w:rsidRDefault="0077072D" w:rsidP="00273E8A">
      <w:pPr>
        <w:pBdr>
          <w:top w:val="single" w:sz="4" w:space="1" w:color="auto"/>
          <w:left w:val="single" w:sz="4" w:space="4" w:color="auto"/>
          <w:bottom w:val="single" w:sz="4" w:space="1" w:color="auto"/>
          <w:right w:val="single" w:sz="4" w:space="4" w:color="auto"/>
        </w:pBdr>
        <w:shd w:val="clear" w:color="auto" w:fill="C0C0C0"/>
        <w:spacing w:line="480" w:lineRule="auto"/>
        <w:jc w:val="center"/>
        <w:outlineLvl w:val="0"/>
        <w:rPr>
          <w:rFonts w:ascii="Arial" w:hAnsi="Arial" w:cs="Arial"/>
          <w:b/>
          <w:bCs/>
          <w:caps/>
          <w:position w:val="-48"/>
          <w:szCs w:val="24"/>
        </w:rPr>
      </w:pPr>
      <w:r w:rsidRPr="00554824">
        <w:rPr>
          <w:rFonts w:ascii="Arial" w:hAnsi="Arial" w:cs="Arial"/>
          <w:b/>
          <w:bCs/>
          <w:caps/>
          <w:position w:val="-48"/>
          <w:szCs w:val="24"/>
        </w:rPr>
        <w:lastRenderedPageBreak/>
        <w:t>DOSSIER 3 – NORMES IFRS</w:t>
      </w:r>
      <w:r w:rsidRPr="00554824">
        <w:rPr>
          <w:rFonts w:ascii="Arial" w:hAnsi="Arial" w:cs="Arial"/>
          <w:b/>
          <w:caps/>
          <w:position w:val="-48"/>
          <w:szCs w:val="24"/>
        </w:rPr>
        <w:t xml:space="preserve"> (2 POINTS)</w:t>
      </w:r>
    </w:p>
    <w:p w14:paraId="3AB32438" w14:textId="77777777" w:rsidR="0077072D" w:rsidRDefault="0077072D" w:rsidP="00273E8A">
      <w:pPr>
        <w:autoSpaceDE w:val="0"/>
        <w:autoSpaceDN w:val="0"/>
        <w:adjustRightInd w:val="0"/>
        <w:rPr>
          <w:rFonts w:ascii="Arial" w:hAnsi="Arial" w:cs="Arial"/>
          <w:sz w:val="22"/>
          <w:szCs w:val="24"/>
        </w:rPr>
      </w:pPr>
    </w:p>
    <w:p w14:paraId="48B5F417" w14:textId="59303101" w:rsidR="00B26409" w:rsidRDefault="00B26409" w:rsidP="00961FDD">
      <w:pPr>
        <w:spacing w:after="120"/>
        <w:rPr>
          <w:rFonts w:ascii="Arial" w:hAnsi="Arial" w:cs="Arial"/>
          <w:sz w:val="22"/>
        </w:rPr>
      </w:pPr>
      <w:r>
        <w:rPr>
          <w:rFonts w:ascii="Arial" w:hAnsi="Arial" w:cs="Arial"/>
          <w:sz w:val="22"/>
        </w:rPr>
        <w:t xml:space="preserve">La </w:t>
      </w:r>
      <w:r w:rsidR="00570127">
        <w:rPr>
          <w:rFonts w:ascii="Arial" w:hAnsi="Arial" w:cs="Arial"/>
          <w:sz w:val="22"/>
        </w:rPr>
        <w:t>SA</w:t>
      </w:r>
      <w:r>
        <w:rPr>
          <w:rFonts w:ascii="Arial" w:hAnsi="Arial" w:cs="Arial"/>
          <w:sz w:val="22"/>
        </w:rPr>
        <w:t xml:space="preserve"> RAVEL</w:t>
      </w:r>
      <w:r w:rsidR="00675D72">
        <w:rPr>
          <w:rFonts w:ascii="Arial" w:hAnsi="Arial" w:cs="Arial"/>
          <w:sz w:val="22"/>
        </w:rPr>
        <w:t>,</w:t>
      </w:r>
      <w:r>
        <w:rPr>
          <w:rFonts w:ascii="Arial" w:hAnsi="Arial" w:cs="Arial"/>
          <w:sz w:val="22"/>
        </w:rPr>
        <w:t xml:space="preserve"> </w:t>
      </w:r>
      <w:r w:rsidR="00675D72">
        <w:rPr>
          <w:rFonts w:ascii="Arial" w:hAnsi="Arial" w:cs="Arial"/>
          <w:sz w:val="22"/>
        </w:rPr>
        <w:t>dont le siège est à Lyon,</w:t>
      </w:r>
      <w:r>
        <w:rPr>
          <w:rFonts w:ascii="Arial" w:hAnsi="Arial" w:cs="Arial"/>
          <w:sz w:val="22"/>
        </w:rPr>
        <w:t xml:space="preserve"> envisage une opération de rapprochement avec une </w:t>
      </w:r>
      <w:r w:rsidR="003F628E">
        <w:rPr>
          <w:rFonts w:ascii="Arial" w:hAnsi="Arial" w:cs="Arial"/>
          <w:sz w:val="22"/>
        </w:rPr>
        <w:t>société</w:t>
      </w:r>
      <w:r>
        <w:rPr>
          <w:rFonts w:ascii="Arial" w:hAnsi="Arial" w:cs="Arial"/>
          <w:sz w:val="22"/>
        </w:rPr>
        <w:t xml:space="preserve"> italienne</w:t>
      </w:r>
      <w:r w:rsidR="00964F8B">
        <w:rPr>
          <w:rFonts w:ascii="Arial" w:hAnsi="Arial" w:cs="Arial"/>
          <w:sz w:val="22"/>
        </w:rPr>
        <w:t xml:space="preserve"> dont le siège est à Milan</w:t>
      </w:r>
      <w:r>
        <w:rPr>
          <w:rFonts w:ascii="Arial" w:hAnsi="Arial" w:cs="Arial"/>
          <w:sz w:val="22"/>
        </w:rPr>
        <w:t xml:space="preserve">. Dans le cadre de cette opération, les différences </w:t>
      </w:r>
      <w:r w:rsidR="00FE379F">
        <w:rPr>
          <w:rFonts w:ascii="Arial" w:hAnsi="Arial" w:cs="Arial"/>
          <w:sz w:val="22"/>
        </w:rPr>
        <w:t>entre les</w:t>
      </w:r>
      <w:r>
        <w:rPr>
          <w:rFonts w:ascii="Arial" w:hAnsi="Arial" w:cs="Arial"/>
          <w:sz w:val="22"/>
        </w:rPr>
        <w:t xml:space="preserve"> référentiels comptables nationaux </w:t>
      </w:r>
      <w:r w:rsidR="00FE379F">
        <w:rPr>
          <w:rFonts w:ascii="Arial" w:hAnsi="Arial" w:cs="Arial"/>
          <w:sz w:val="22"/>
        </w:rPr>
        <w:t>rendent problématiques la détermination d</w:t>
      </w:r>
      <w:r w:rsidR="00E47C15">
        <w:rPr>
          <w:rFonts w:ascii="Arial" w:hAnsi="Arial" w:cs="Arial"/>
          <w:sz w:val="22"/>
        </w:rPr>
        <w:t>e l’importance relative</w:t>
      </w:r>
      <w:r>
        <w:rPr>
          <w:rFonts w:ascii="Arial" w:hAnsi="Arial" w:cs="Arial"/>
          <w:sz w:val="22"/>
        </w:rPr>
        <w:t xml:space="preserve"> de chaque </w:t>
      </w:r>
      <w:r w:rsidR="00E47C15">
        <w:rPr>
          <w:rFonts w:ascii="Arial" w:hAnsi="Arial" w:cs="Arial"/>
          <w:sz w:val="22"/>
        </w:rPr>
        <w:t>société</w:t>
      </w:r>
      <w:r>
        <w:rPr>
          <w:rFonts w:ascii="Arial" w:hAnsi="Arial" w:cs="Arial"/>
          <w:sz w:val="22"/>
        </w:rPr>
        <w:t xml:space="preserve">. Pour faciliter </w:t>
      </w:r>
      <w:r w:rsidR="00B222B9">
        <w:rPr>
          <w:rFonts w:ascii="Arial" w:hAnsi="Arial" w:cs="Arial"/>
          <w:sz w:val="22"/>
        </w:rPr>
        <w:t>la comparaison des deux sociétés</w:t>
      </w:r>
      <w:r w:rsidR="00B0612A">
        <w:rPr>
          <w:rFonts w:ascii="Arial" w:hAnsi="Arial" w:cs="Arial"/>
          <w:sz w:val="22"/>
        </w:rPr>
        <w:t xml:space="preserve">, la </w:t>
      </w:r>
      <w:r w:rsidR="00C15C1D">
        <w:rPr>
          <w:rFonts w:ascii="Arial" w:hAnsi="Arial" w:cs="Arial"/>
          <w:sz w:val="22"/>
        </w:rPr>
        <w:t xml:space="preserve">SA RAVEL souhaite </w:t>
      </w:r>
      <w:r>
        <w:rPr>
          <w:rFonts w:ascii="Arial" w:hAnsi="Arial" w:cs="Arial"/>
          <w:sz w:val="22"/>
        </w:rPr>
        <w:t xml:space="preserve">disposer de comptes </w:t>
      </w:r>
      <w:r w:rsidR="00C15C1D">
        <w:rPr>
          <w:rFonts w:ascii="Arial" w:hAnsi="Arial" w:cs="Arial"/>
          <w:sz w:val="22"/>
        </w:rPr>
        <w:t xml:space="preserve">établis selon le référentiel </w:t>
      </w:r>
      <w:r>
        <w:rPr>
          <w:rFonts w:ascii="Arial" w:hAnsi="Arial" w:cs="Arial"/>
          <w:sz w:val="22"/>
        </w:rPr>
        <w:t>IFRS.</w:t>
      </w:r>
    </w:p>
    <w:p w14:paraId="535F7ECD" w14:textId="0282328D" w:rsidR="00B26409" w:rsidRDefault="005826ED" w:rsidP="00961FDD">
      <w:pPr>
        <w:spacing w:after="120"/>
        <w:rPr>
          <w:rFonts w:ascii="Arial" w:hAnsi="Arial" w:cs="Arial"/>
          <w:sz w:val="22"/>
          <w:szCs w:val="24"/>
        </w:rPr>
      </w:pPr>
      <w:r>
        <w:rPr>
          <w:rFonts w:ascii="Arial" w:hAnsi="Arial" w:cs="Arial"/>
          <w:sz w:val="22"/>
          <w:szCs w:val="24"/>
        </w:rPr>
        <w:t>Plus spécifiquement, l</w:t>
      </w:r>
      <w:r w:rsidR="00B26409">
        <w:rPr>
          <w:rFonts w:ascii="Arial" w:hAnsi="Arial" w:cs="Arial"/>
          <w:sz w:val="22"/>
          <w:szCs w:val="24"/>
        </w:rPr>
        <w:t xml:space="preserve">e dirigeant de la </w:t>
      </w:r>
      <w:r>
        <w:rPr>
          <w:rFonts w:ascii="Arial" w:hAnsi="Arial" w:cs="Arial"/>
          <w:sz w:val="22"/>
          <w:szCs w:val="24"/>
        </w:rPr>
        <w:t>SA</w:t>
      </w:r>
      <w:r w:rsidR="00B26409">
        <w:rPr>
          <w:rFonts w:ascii="Arial" w:hAnsi="Arial" w:cs="Arial"/>
          <w:sz w:val="22"/>
          <w:szCs w:val="24"/>
        </w:rPr>
        <w:t xml:space="preserve"> RAVEL </w:t>
      </w:r>
      <w:r>
        <w:rPr>
          <w:rFonts w:ascii="Arial" w:hAnsi="Arial" w:cs="Arial"/>
          <w:sz w:val="22"/>
          <w:szCs w:val="24"/>
        </w:rPr>
        <w:t>souhaite mesurer</w:t>
      </w:r>
      <w:r w:rsidR="00B26409">
        <w:rPr>
          <w:rFonts w:ascii="Arial" w:hAnsi="Arial" w:cs="Arial"/>
          <w:sz w:val="22"/>
          <w:szCs w:val="24"/>
        </w:rPr>
        <w:t xml:space="preserve"> l'impact de l'application des IFRS</w:t>
      </w:r>
      <w:r w:rsidR="00961FDD">
        <w:rPr>
          <w:rFonts w:ascii="Arial" w:hAnsi="Arial" w:cs="Arial"/>
          <w:sz w:val="22"/>
          <w:szCs w:val="24"/>
        </w:rPr>
        <w:t xml:space="preserve"> </w:t>
      </w:r>
      <w:r w:rsidR="00B26409">
        <w:rPr>
          <w:rFonts w:ascii="Arial" w:hAnsi="Arial" w:cs="Arial"/>
          <w:sz w:val="22"/>
          <w:szCs w:val="24"/>
        </w:rPr>
        <w:t xml:space="preserve">sur </w:t>
      </w:r>
      <w:r w:rsidR="00961FDD">
        <w:rPr>
          <w:rFonts w:ascii="Arial" w:hAnsi="Arial" w:cs="Arial"/>
          <w:sz w:val="22"/>
          <w:szCs w:val="24"/>
        </w:rPr>
        <w:t>son</w:t>
      </w:r>
      <w:r w:rsidR="00B26409">
        <w:rPr>
          <w:rFonts w:ascii="Arial" w:hAnsi="Arial" w:cs="Arial"/>
          <w:sz w:val="22"/>
          <w:szCs w:val="24"/>
        </w:rPr>
        <w:t xml:space="preserve"> portefeuille titres.</w:t>
      </w:r>
    </w:p>
    <w:p w14:paraId="13344079" w14:textId="77777777" w:rsidR="00B26409" w:rsidRDefault="00B26409" w:rsidP="006B69DF">
      <w:pPr>
        <w:rPr>
          <w:rFonts w:ascii="Arial" w:hAnsi="Arial" w:cs="Arial"/>
          <w:b/>
          <w:szCs w:val="24"/>
        </w:rPr>
      </w:pPr>
    </w:p>
    <w:p w14:paraId="569A228B" w14:textId="29DF2FF8" w:rsidR="00B26409" w:rsidRDefault="00B26409" w:rsidP="00344464">
      <w:pPr>
        <w:pStyle w:val="Paragraphedeliste"/>
        <w:numPr>
          <w:ilvl w:val="0"/>
          <w:numId w:val="10"/>
        </w:numPr>
        <w:jc w:val="both"/>
        <w:rPr>
          <w:rFonts w:ascii="Arial" w:hAnsi="Arial" w:cs="Arial"/>
          <w:b/>
        </w:rPr>
      </w:pPr>
      <w:r>
        <w:rPr>
          <w:rFonts w:ascii="Arial" w:hAnsi="Arial" w:cs="Arial"/>
          <w:b/>
        </w:rPr>
        <w:t>Quels sont les deux critères devant être utilisés pour classer et évaluer des actifs financiers selon IFRS 9</w:t>
      </w:r>
      <w:r w:rsidR="006B69DF">
        <w:rPr>
          <w:rFonts w:ascii="Arial" w:hAnsi="Arial" w:cs="Arial"/>
          <w:b/>
        </w:rPr>
        <w:t> ?</w:t>
      </w:r>
    </w:p>
    <w:p w14:paraId="722C1E5C" w14:textId="4DE2B499" w:rsidR="00B26409" w:rsidRDefault="006B69DF" w:rsidP="00344464">
      <w:pPr>
        <w:pStyle w:val="Paragraphedeliste"/>
        <w:numPr>
          <w:ilvl w:val="0"/>
          <w:numId w:val="10"/>
        </w:numPr>
        <w:jc w:val="both"/>
        <w:rPr>
          <w:rFonts w:ascii="Arial" w:hAnsi="Arial" w:cs="Arial"/>
          <w:b/>
        </w:rPr>
      </w:pPr>
      <w:r>
        <w:rPr>
          <w:rFonts w:ascii="Arial" w:hAnsi="Arial" w:cs="Arial"/>
          <w:b/>
        </w:rPr>
        <w:t>É</w:t>
      </w:r>
      <w:r w:rsidR="00047E2F">
        <w:rPr>
          <w:rFonts w:ascii="Arial" w:hAnsi="Arial" w:cs="Arial"/>
          <w:b/>
        </w:rPr>
        <w:t xml:space="preserve">numérer </w:t>
      </w:r>
      <w:r w:rsidR="00B26409">
        <w:rPr>
          <w:rFonts w:ascii="Arial" w:hAnsi="Arial" w:cs="Arial"/>
          <w:b/>
        </w:rPr>
        <w:t>les trois méthodes de valorisation des actifs financiers en IFRS.</w:t>
      </w:r>
    </w:p>
    <w:p w14:paraId="2195B6E5" w14:textId="27FF7A08" w:rsidR="00B26409" w:rsidRDefault="006B69DF" w:rsidP="00344464">
      <w:pPr>
        <w:pStyle w:val="Paragraphedeliste"/>
        <w:numPr>
          <w:ilvl w:val="0"/>
          <w:numId w:val="10"/>
        </w:numPr>
        <w:jc w:val="both"/>
        <w:rPr>
          <w:rFonts w:ascii="Arial" w:hAnsi="Arial" w:cs="Arial"/>
          <w:b/>
          <w:szCs w:val="24"/>
          <w:u w:val="single"/>
        </w:rPr>
      </w:pPr>
      <w:r>
        <w:rPr>
          <w:rFonts w:ascii="Arial" w:hAnsi="Arial" w:cs="Arial"/>
          <w:b/>
          <w:szCs w:val="24"/>
        </w:rPr>
        <w:t>À</w:t>
      </w:r>
      <w:r w:rsidR="00B26409">
        <w:rPr>
          <w:rFonts w:ascii="Arial" w:hAnsi="Arial" w:cs="Arial"/>
          <w:b/>
          <w:szCs w:val="24"/>
        </w:rPr>
        <w:t xml:space="preserve"> l’aide de l’annexe 3.1, présenter les enregistrements comptables selon le référentiel IFRS relatifs à la </w:t>
      </w:r>
      <w:r w:rsidR="00B26409">
        <w:rPr>
          <w:rFonts w:ascii="Arial" w:hAnsi="Arial" w:cs="Arial"/>
          <w:b/>
        </w:rPr>
        <w:t>comptabilisation</w:t>
      </w:r>
      <w:r w:rsidR="00B26409">
        <w:rPr>
          <w:rFonts w:ascii="Arial" w:hAnsi="Arial" w:cs="Arial"/>
          <w:b/>
          <w:szCs w:val="24"/>
        </w:rPr>
        <w:t xml:space="preserve"> des titres du portefeuille d’action en 2021 </w:t>
      </w:r>
      <w:r w:rsidR="00B26409">
        <w:rPr>
          <w:rFonts w:ascii="Arial" w:hAnsi="Arial" w:cs="Arial"/>
          <w:b/>
          <w:szCs w:val="24"/>
          <w:u w:val="single"/>
        </w:rPr>
        <w:t>selon les deux méthodes de valorisation.</w:t>
      </w:r>
    </w:p>
    <w:p w14:paraId="2812B0E5" w14:textId="44D24D0F" w:rsidR="00B26409" w:rsidRDefault="00B26409" w:rsidP="006B69DF">
      <w:pPr>
        <w:spacing w:line="360" w:lineRule="auto"/>
        <w:jc w:val="left"/>
        <w:rPr>
          <w:rFonts w:ascii="Arial" w:hAnsi="Arial" w:cs="Arial"/>
          <w:b/>
          <w:bCs/>
          <w:sz w:val="22"/>
        </w:rPr>
      </w:pPr>
      <w:r>
        <w:rPr>
          <w:rFonts w:ascii="Arial" w:hAnsi="Arial" w:cs="Arial"/>
          <w:b/>
          <w:bCs/>
          <w:sz w:val="22"/>
        </w:rPr>
        <w:t>A</w:t>
      </w:r>
      <w:r w:rsidR="000E38A2">
        <w:rPr>
          <w:rFonts w:ascii="Arial" w:hAnsi="Arial" w:cs="Arial"/>
          <w:b/>
          <w:bCs/>
          <w:sz w:val="22"/>
        </w:rPr>
        <w:t>nnexe</w:t>
      </w:r>
      <w:r>
        <w:rPr>
          <w:rFonts w:ascii="Arial" w:hAnsi="Arial" w:cs="Arial"/>
          <w:b/>
          <w:bCs/>
          <w:sz w:val="22"/>
        </w:rPr>
        <w:t xml:space="preserve"> 3.1 </w:t>
      </w:r>
      <w:r w:rsidR="006B69DF">
        <w:rPr>
          <w:rFonts w:ascii="Arial" w:hAnsi="Arial" w:cs="Arial"/>
          <w:b/>
          <w:bCs/>
          <w:sz w:val="22"/>
        </w:rPr>
        <w:t>–</w:t>
      </w:r>
      <w:r>
        <w:rPr>
          <w:rFonts w:ascii="Arial" w:hAnsi="Arial" w:cs="Arial"/>
          <w:b/>
          <w:bCs/>
          <w:sz w:val="22"/>
        </w:rPr>
        <w:t xml:space="preserve"> Informations relatives au portefeuille titres de la SA RAVEL</w:t>
      </w:r>
      <w:r w:rsidR="006B69DF">
        <w:rPr>
          <w:rFonts w:ascii="Arial" w:hAnsi="Arial" w:cs="Arial"/>
          <w:b/>
          <w:bCs/>
          <w:sz w:val="22"/>
        </w:rPr>
        <w:t>.</w:t>
      </w:r>
    </w:p>
    <w:p w14:paraId="0C23AB1E" w14:textId="32D8A9CB" w:rsidR="00B26409" w:rsidRDefault="00B26409" w:rsidP="00A40B63">
      <w:pPr>
        <w:spacing w:after="120"/>
        <w:rPr>
          <w:rFonts w:ascii="Arial" w:hAnsi="Arial" w:cs="Arial"/>
          <w:sz w:val="22"/>
          <w:szCs w:val="18"/>
        </w:rPr>
      </w:pPr>
      <w:r>
        <w:rPr>
          <w:rFonts w:ascii="Arial" w:hAnsi="Arial" w:cs="Arial"/>
          <w:sz w:val="22"/>
          <w:szCs w:val="18"/>
        </w:rPr>
        <w:t>La société RAVEL a acquis le 01/05/2021 un portefeuille d'actions (titres non consolidés) pour un prix d'acquisition de 20</w:t>
      </w:r>
      <w:r w:rsidR="00A54C21">
        <w:rPr>
          <w:rFonts w:ascii="Arial" w:hAnsi="Arial" w:cs="Arial"/>
          <w:sz w:val="22"/>
          <w:szCs w:val="18"/>
        </w:rPr>
        <w:t> </w:t>
      </w:r>
      <w:r>
        <w:rPr>
          <w:rFonts w:ascii="Arial" w:hAnsi="Arial" w:cs="Arial"/>
          <w:sz w:val="22"/>
          <w:szCs w:val="18"/>
        </w:rPr>
        <w:t>000</w:t>
      </w:r>
      <w:r w:rsidR="00A54C21" w:rsidRPr="001B6BB2">
        <w:rPr>
          <w:rFonts w:ascii="Arial" w:hAnsi="Arial" w:cs="Arial"/>
          <w:sz w:val="22"/>
          <w:szCs w:val="24"/>
        </w:rPr>
        <w:t> </w:t>
      </w:r>
      <w:r>
        <w:rPr>
          <w:rFonts w:ascii="Arial" w:hAnsi="Arial" w:cs="Arial"/>
          <w:sz w:val="22"/>
          <w:szCs w:val="18"/>
        </w:rPr>
        <w:t>€. Les frais d’acquisition s'élèvent à 400</w:t>
      </w:r>
      <w:r w:rsidR="00A54C21" w:rsidRPr="001B6BB2">
        <w:rPr>
          <w:rFonts w:ascii="Arial" w:hAnsi="Arial" w:cs="Arial"/>
          <w:sz w:val="22"/>
          <w:szCs w:val="24"/>
        </w:rPr>
        <w:t> </w:t>
      </w:r>
      <w:r>
        <w:rPr>
          <w:rFonts w:ascii="Arial" w:hAnsi="Arial" w:cs="Arial"/>
          <w:sz w:val="22"/>
          <w:szCs w:val="18"/>
        </w:rPr>
        <w:t>€. A la clôture des comptes, le 31/12/2021, la juste valeur de ce portefeuille de titres est de 22</w:t>
      </w:r>
      <w:r w:rsidR="00A54C21">
        <w:rPr>
          <w:rFonts w:ascii="Arial" w:hAnsi="Arial" w:cs="Arial"/>
          <w:sz w:val="22"/>
          <w:szCs w:val="18"/>
        </w:rPr>
        <w:t> </w:t>
      </w:r>
      <w:r>
        <w:rPr>
          <w:rFonts w:ascii="Arial" w:hAnsi="Arial" w:cs="Arial"/>
          <w:sz w:val="22"/>
          <w:szCs w:val="18"/>
        </w:rPr>
        <w:t>000</w:t>
      </w:r>
      <w:r w:rsidR="00A54C21" w:rsidRPr="001B6BB2">
        <w:rPr>
          <w:rFonts w:ascii="Arial" w:hAnsi="Arial" w:cs="Arial"/>
          <w:sz w:val="22"/>
          <w:szCs w:val="24"/>
        </w:rPr>
        <w:t> </w:t>
      </w:r>
      <w:r>
        <w:rPr>
          <w:rFonts w:ascii="Arial" w:hAnsi="Arial" w:cs="Arial"/>
          <w:sz w:val="22"/>
          <w:szCs w:val="18"/>
        </w:rPr>
        <w:t>€.</w:t>
      </w:r>
    </w:p>
    <w:p w14:paraId="731FFDDA" w14:textId="77777777" w:rsidR="00B26409" w:rsidRDefault="00B26409" w:rsidP="00A40B63">
      <w:pPr>
        <w:spacing w:after="120"/>
        <w:rPr>
          <w:rFonts w:ascii="Arial" w:hAnsi="Arial" w:cs="Arial"/>
          <w:sz w:val="22"/>
          <w:szCs w:val="18"/>
        </w:rPr>
      </w:pPr>
      <w:r>
        <w:rPr>
          <w:rFonts w:ascii="Arial" w:hAnsi="Arial" w:cs="Arial"/>
          <w:sz w:val="22"/>
          <w:szCs w:val="18"/>
        </w:rPr>
        <w:t xml:space="preserve">La société RAVEL hésite pour la comptabilisation de ce portefeuille d’actions selon le référentiel IFRS 9 entre deux méthodes : </w:t>
      </w:r>
    </w:p>
    <w:p w14:paraId="2D5A7B13" w14:textId="3125632E" w:rsidR="00B26409" w:rsidRDefault="00320C0B" w:rsidP="00344464">
      <w:pPr>
        <w:pStyle w:val="Paragraphedeliste"/>
        <w:numPr>
          <w:ilvl w:val="0"/>
          <w:numId w:val="11"/>
        </w:numPr>
        <w:spacing w:after="120"/>
        <w:rPr>
          <w:rFonts w:ascii="Arial" w:hAnsi="Arial" w:cs="Arial"/>
          <w:szCs w:val="18"/>
        </w:rPr>
      </w:pPr>
      <w:r>
        <w:rPr>
          <w:rFonts w:ascii="Arial" w:hAnsi="Arial" w:cs="Arial"/>
          <w:szCs w:val="18"/>
        </w:rPr>
        <w:t>La v</w:t>
      </w:r>
      <w:r w:rsidR="00B26409">
        <w:rPr>
          <w:rFonts w:ascii="Arial" w:hAnsi="Arial" w:cs="Arial"/>
          <w:szCs w:val="18"/>
        </w:rPr>
        <w:t>alorisation à la juste valeur par le résultat net.</w:t>
      </w:r>
    </w:p>
    <w:p w14:paraId="03304A85" w14:textId="04F879CB" w:rsidR="00B26409" w:rsidRDefault="00320C0B" w:rsidP="00344464">
      <w:pPr>
        <w:pStyle w:val="Paragraphedeliste"/>
        <w:numPr>
          <w:ilvl w:val="0"/>
          <w:numId w:val="11"/>
        </w:numPr>
        <w:spacing w:after="120"/>
        <w:rPr>
          <w:rFonts w:ascii="Arial" w:hAnsi="Arial" w:cs="Arial"/>
          <w:szCs w:val="18"/>
        </w:rPr>
      </w:pPr>
      <w:r>
        <w:rPr>
          <w:rFonts w:ascii="Arial" w:hAnsi="Arial" w:cs="Arial"/>
          <w:szCs w:val="18"/>
        </w:rPr>
        <w:t>La v</w:t>
      </w:r>
      <w:r w:rsidR="00B26409">
        <w:rPr>
          <w:rFonts w:ascii="Arial" w:hAnsi="Arial" w:cs="Arial"/>
          <w:szCs w:val="18"/>
        </w:rPr>
        <w:t xml:space="preserve">alorisation à la </w:t>
      </w:r>
      <w:r w:rsidR="00B26409">
        <w:rPr>
          <w:rFonts w:ascii="Arial" w:hAnsi="Arial" w:cs="Arial"/>
        </w:rPr>
        <w:t>juste valeur par le biais des autres éléments du résultat global</w:t>
      </w:r>
      <w:r w:rsidR="00047E2F">
        <w:rPr>
          <w:rFonts w:ascii="Arial" w:hAnsi="Arial" w:cs="Arial"/>
        </w:rPr>
        <w:t>.</w:t>
      </w:r>
    </w:p>
    <w:p w14:paraId="5E94E82E" w14:textId="77777777" w:rsidR="00EE208F" w:rsidRDefault="00EE208F" w:rsidP="005F58C7">
      <w:pPr>
        <w:rPr>
          <w:rFonts w:ascii="Arial" w:hAnsi="Arial" w:cs="Arial"/>
          <w:sz w:val="22"/>
        </w:rPr>
      </w:pPr>
    </w:p>
    <w:p w14:paraId="63CAC248" w14:textId="77777777" w:rsidR="005F58C7" w:rsidRPr="006B69DF" w:rsidRDefault="005F58C7" w:rsidP="005F58C7">
      <w:pPr>
        <w:pBdr>
          <w:top w:val="single" w:sz="4" w:space="1" w:color="auto"/>
          <w:left w:val="single" w:sz="4" w:space="4" w:color="auto"/>
          <w:bottom w:val="single" w:sz="4" w:space="1" w:color="auto"/>
          <w:right w:val="single" w:sz="4" w:space="4" w:color="auto"/>
        </w:pBdr>
        <w:shd w:val="clear" w:color="auto" w:fill="C0C0C0"/>
        <w:spacing w:line="480" w:lineRule="auto"/>
        <w:jc w:val="center"/>
        <w:outlineLvl w:val="0"/>
        <w:rPr>
          <w:rFonts w:ascii="Arial" w:hAnsi="Arial" w:cs="Arial"/>
          <w:b/>
          <w:bCs/>
          <w:caps/>
          <w:position w:val="-48"/>
          <w:szCs w:val="24"/>
        </w:rPr>
      </w:pPr>
      <w:r w:rsidRPr="006B69DF">
        <w:rPr>
          <w:rFonts w:ascii="Arial" w:hAnsi="Arial" w:cs="Arial"/>
          <w:b/>
          <w:bCs/>
          <w:caps/>
          <w:position w:val="-48"/>
          <w:szCs w:val="24"/>
        </w:rPr>
        <w:t>DOSSIER 4 – AUDIT ET COMMISSARIAT AUX COMPTES</w:t>
      </w:r>
      <w:r w:rsidRPr="006B69DF">
        <w:rPr>
          <w:rFonts w:ascii="Arial" w:hAnsi="Arial" w:cs="Arial"/>
          <w:b/>
          <w:caps/>
          <w:position w:val="-48"/>
          <w:szCs w:val="24"/>
        </w:rPr>
        <w:t xml:space="preserve"> (5 POINTS)</w:t>
      </w:r>
    </w:p>
    <w:p w14:paraId="748C3EA9" w14:textId="77777777" w:rsidR="005F58C7" w:rsidRDefault="005F58C7" w:rsidP="005F58C7">
      <w:pPr>
        <w:rPr>
          <w:rFonts w:ascii="Arial" w:hAnsi="Arial" w:cs="Arial"/>
          <w:sz w:val="22"/>
        </w:rPr>
      </w:pPr>
    </w:p>
    <w:p w14:paraId="013510F8" w14:textId="6059F4AA" w:rsidR="00943225" w:rsidRDefault="00943225" w:rsidP="00943225">
      <w:pPr>
        <w:spacing w:after="120"/>
        <w:ind w:left="0"/>
        <w:rPr>
          <w:rFonts w:ascii="Arial" w:hAnsi="Arial" w:cs="Arial"/>
          <w:sz w:val="22"/>
        </w:rPr>
      </w:pPr>
      <w:bookmarkStart w:id="8" w:name="_Hlk102056599"/>
      <w:r>
        <w:rPr>
          <w:rFonts w:ascii="Arial" w:hAnsi="Arial" w:cs="Arial"/>
          <w:sz w:val="22"/>
        </w:rPr>
        <w:t>L’association SENEGALFOREVER est spécialisée dans le développement du tourisme solidaire et de la gastronomie sénégalaise. Son siège social est implanté à Paris</w:t>
      </w:r>
      <w:r w:rsidR="006B69DF">
        <w:rPr>
          <w:rFonts w:ascii="Arial" w:hAnsi="Arial" w:cs="Arial"/>
          <w:sz w:val="22"/>
        </w:rPr>
        <w:t>. Depuis sa création, il y a 15 </w:t>
      </w:r>
      <w:r>
        <w:rPr>
          <w:rFonts w:ascii="Arial" w:hAnsi="Arial" w:cs="Arial"/>
          <w:sz w:val="22"/>
        </w:rPr>
        <w:t xml:space="preserve">ans, elle a réalisé de nombreux projets en France et au Sénégal. </w:t>
      </w:r>
    </w:p>
    <w:p w14:paraId="5F335374" w14:textId="77777777" w:rsidR="00443BE3" w:rsidRDefault="00443BE3" w:rsidP="00443BE3">
      <w:pPr>
        <w:spacing w:after="120"/>
        <w:ind w:left="0"/>
        <w:rPr>
          <w:rFonts w:ascii="Arial" w:hAnsi="Arial" w:cs="Arial"/>
          <w:sz w:val="22"/>
        </w:rPr>
      </w:pPr>
      <w:r>
        <w:rPr>
          <w:rFonts w:ascii="Arial" w:hAnsi="Arial" w:cs="Arial"/>
          <w:sz w:val="22"/>
        </w:rPr>
        <w:t xml:space="preserve">L’association dispose d’un véritable savoir-faire dans le tourisme solidaire mais également en matière de gastronomie. Pendant leur séjour, les touristes peuvent découvrir les plats traditionnels sénégalais. Pour assurer sa promotion en France, l’association organise de nombreuses manifestations culinaires et dispose d’un stock alimentaire important. </w:t>
      </w:r>
    </w:p>
    <w:p w14:paraId="1F216790" w14:textId="301F4B7A" w:rsidR="00443BE3" w:rsidRDefault="00443BE3" w:rsidP="00443BE3">
      <w:pPr>
        <w:spacing w:after="120"/>
        <w:ind w:left="0"/>
        <w:rPr>
          <w:rFonts w:ascii="Arial" w:hAnsi="Arial" w:cs="Arial"/>
          <w:sz w:val="22"/>
        </w:rPr>
      </w:pPr>
      <w:r>
        <w:rPr>
          <w:rFonts w:ascii="Arial" w:hAnsi="Arial" w:cs="Arial"/>
          <w:sz w:val="22"/>
        </w:rPr>
        <w:t>Sur le plan financier, afin d’attirer des clients, ces derniers peuvent payer leur séjour en plusieurs échéances</w:t>
      </w:r>
      <w:r w:rsidR="00646F2D">
        <w:rPr>
          <w:rFonts w:ascii="Arial" w:hAnsi="Arial" w:cs="Arial"/>
          <w:sz w:val="22"/>
        </w:rPr>
        <w:t>.</w:t>
      </w:r>
      <w:r>
        <w:rPr>
          <w:rFonts w:ascii="Arial" w:hAnsi="Arial" w:cs="Arial"/>
          <w:sz w:val="22"/>
        </w:rPr>
        <w:t xml:space="preserve"> L’association reçoit une subvention de la mairie de Paris, des dons de bienfaiteurs et des cotisations d’adhérents. La subvention de la mairie de Paris représente environ 80 % des ressources de l’association. </w:t>
      </w:r>
    </w:p>
    <w:p w14:paraId="060490D3" w14:textId="77777777" w:rsidR="0075179D" w:rsidRDefault="00443BE3" w:rsidP="00DD6B32">
      <w:pPr>
        <w:spacing w:after="120"/>
        <w:ind w:left="0"/>
        <w:rPr>
          <w:rFonts w:ascii="Arial" w:hAnsi="Arial" w:cs="Arial"/>
          <w:sz w:val="22"/>
        </w:rPr>
      </w:pPr>
      <w:r>
        <w:rPr>
          <w:rFonts w:ascii="Arial" w:hAnsi="Arial" w:cs="Arial"/>
          <w:sz w:val="22"/>
        </w:rPr>
        <w:t xml:space="preserve">Avec la pandémie de la Covid-19, la situation a changé. Sur les conseils de </w:t>
      </w:r>
      <w:r w:rsidR="006B69DF">
        <w:rPr>
          <w:rFonts w:ascii="Arial" w:hAnsi="Arial" w:cs="Arial"/>
          <w:sz w:val="22"/>
        </w:rPr>
        <w:t>m</w:t>
      </w:r>
      <w:r>
        <w:rPr>
          <w:rFonts w:ascii="Arial" w:hAnsi="Arial" w:cs="Arial"/>
          <w:sz w:val="22"/>
        </w:rPr>
        <w:t>onsieur TROFORT, expert-comptable, l’association a été contrainte de mettre certains salariés en chômage partiel. Par ailleurs, la mairie de Paris a diminué sa subvention de 180 000 euros à 155 000 euros. Si cette situation venait à perdurer, l’association ne serait plus en mesure de payer les salariés demeurés à temps plein.</w:t>
      </w:r>
    </w:p>
    <w:p w14:paraId="7EE2D614" w14:textId="184ABB6A" w:rsidR="00DD6B32" w:rsidRDefault="00DD6B32" w:rsidP="00DD6B32">
      <w:pPr>
        <w:spacing w:after="120"/>
        <w:ind w:left="0"/>
        <w:rPr>
          <w:rFonts w:ascii="Arial" w:hAnsi="Arial" w:cs="Arial"/>
          <w:sz w:val="22"/>
        </w:rPr>
      </w:pPr>
      <w:r>
        <w:rPr>
          <w:rFonts w:ascii="Arial" w:hAnsi="Arial" w:cs="Arial"/>
          <w:sz w:val="22"/>
        </w:rPr>
        <w:t xml:space="preserve">Monsieur JAIPEUR, commissaire aux comptes, est très inquiet pour l’avenir de l’association. En fin de mandat, il souhaite prendre sa retraite et ne pas être renouvelé dans ses </w:t>
      </w:r>
      <w:r w:rsidRPr="00850E81">
        <w:rPr>
          <w:rFonts w:ascii="Arial" w:hAnsi="Arial" w:cs="Arial"/>
          <w:sz w:val="22"/>
        </w:rPr>
        <w:t xml:space="preserve">fonctions. Son suppléant, </w:t>
      </w:r>
      <w:r w:rsidR="006B69DF">
        <w:rPr>
          <w:rFonts w:ascii="Arial" w:hAnsi="Arial" w:cs="Arial"/>
          <w:sz w:val="22"/>
        </w:rPr>
        <w:t>m</w:t>
      </w:r>
      <w:r w:rsidRPr="00850E81">
        <w:rPr>
          <w:rFonts w:ascii="Arial" w:hAnsi="Arial" w:cs="Arial"/>
          <w:sz w:val="22"/>
        </w:rPr>
        <w:t xml:space="preserve">onsieur JEMAITRISE serait intéressé pour être désigné, commissaires aux comptes car la mission ne diffère pas de celle d’une société. Cependant, </w:t>
      </w:r>
      <w:r w:rsidR="006B69DF">
        <w:rPr>
          <w:rFonts w:ascii="Arial" w:hAnsi="Arial" w:cs="Arial"/>
          <w:sz w:val="22"/>
        </w:rPr>
        <w:t>m</w:t>
      </w:r>
      <w:r w:rsidRPr="00850E81">
        <w:rPr>
          <w:rFonts w:ascii="Arial" w:hAnsi="Arial" w:cs="Arial"/>
          <w:sz w:val="22"/>
        </w:rPr>
        <w:t xml:space="preserve">onsieur JAIPEUR informe le </w:t>
      </w:r>
      <w:r w:rsidRPr="00850E81">
        <w:rPr>
          <w:rFonts w:ascii="Arial" w:hAnsi="Arial" w:cs="Arial"/>
          <w:sz w:val="22"/>
        </w:rPr>
        <w:lastRenderedPageBreak/>
        <w:t>présiden</w:t>
      </w:r>
      <w:r>
        <w:rPr>
          <w:rFonts w:ascii="Arial" w:hAnsi="Arial" w:cs="Arial"/>
          <w:sz w:val="22"/>
        </w:rPr>
        <w:t xml:space="preserve">t du conseil d’administration, </w:t>
      </w:r>
      <w:r w:rsidR="006B69DF">
        <w:rPr>
          <w:rFonts w:ascii="Arial" w:hAnsi="Arial" w:cs="Arial"/>
          <w:sz w:val="22"/>
        </w:rPr>
        <w:t>m</w:t>
      </w:r>
      <w:r>
        <w:rPr>
          <w:rFonts w:ascii="Arial" w:hAnsi="Arial" w:cs="Arial"/>
          <w:sz w:val="22"/>
        </w:rPr>
        <w:t>onsieur SARR</w:t>
      </w:r>
      <w:r w:rsidR="00850E81">
        <w:rPr>
          <w:rFonts w:ascii="Arial" w:hAnsi="Arial" w:cs="Arial"/>
          <w:sz w:val="22"/>
        </w:rPr>
        <w:t>,</w:t>
      </w:r>
      <w:r>
        <w:rPr>
          <w:rFonts w:ascii="Arial" w:hAnsi="Arial" w:cs="Arial"/>
          <w:sz w:val="22"/>
        </w:rPr>
        <w:t xml:space="preserve"> que la nomination d’un commissaire aux comptes n’est plus obligatoire car l’association ne remplit plus les critères de nomination.</w:t>
      </w:r>
    </w:p>
    <w:p w14:paraId="0A02BC88" w14:textId="4ADA08AB" w:rsidR="003B7009" w:rsidRDefault="003B7009" w:rsidP="003B7009">
      <w:pPr>
        <w:spacing w:after="120"/>
        <w:ind w:left="0"/>
        <w:rPr>
          <w:rFonts w:ascii="Arial" w:hAnsi="Arial" w:cs="Arial"/>
          <w:sz w:val="22"/>
        </w:rPr>
      </w:pPr>
      <w:r>
        <w:rPr>
          <w:rFonts w:ascii="Arial" w:hAnsi="Arial" w:cs="Arial"/>
          <w:sz w:val="22"/>
        </w:rPr>
        <w:t xml:space="preserve">Monsieur SARR assure toute sa confiance </w:t>
      </w:r>
      <w:r w:rsidR="006B69DF">
        <w:rPr>
          <w:rFonts w:ascii="Arial" w:hAnsi="Arial" w:cs="Arial"/>
          <w:sz w:val="22"/>
        </w:rPr>
        <w:t>m</w:t>
      </w:r>
      <w:r>
        <w:rPr>
          <w:rFonts w:ascii="Arial" w:hAnsi="Arial" w:cs="Arial"/>
          <w:sz w:val="22"/>
        </w:rPr>
        <w:t xml:space="preserve">onsieur JEMAITRISE. Selon lui, le commissaire aux comptes </w:t>
      </w:r>
      <w:r w:rsidR="002179DD">
        <w:rPr>
          <w:rFonts w:ascii="Arial" w:hAnsi="Arial" w:cs="Arial"/>
          <w:sz w:val="22"/>
        </w:rPr>
        <w:t>est</w:t>
      </w:r>
      <w:r>
        <w:rPr>
          <w:rFonts w:ascii="Arial" w:hAnsi="Arial" w:cs="Arial"/>
          <w:sz w:val="22"/>
        </w:rPr>
        <w:t xml:space="preserve"> un tiers de confiance car « il garantit les informations financières ».</w:t>
      </w:r>
    </w:p>
    <w:bookmarkEnd w:id="8"/>
    <w:p w14:paraId="7F6418F8" w14:textId="77777777" w:rsidR="005F58C7" w:rsidRDefault="005F58C7" w:rsidP="005F2605">
      <w:pPr>
        <w:ind w:left="0"/>
        <w:rPr>
          <w:rFonts w:ascii="Arial" w:hAnsi="Arial" w:cs="Arial"/>
          <w:sz w:val="22"/>
        </w:rPr>
      </w:pPr>
    </w:p>
    <w:p w14:paraId="3E1EE7B1" w14:textId="77777777" w:rsidR="005F58C7" w:rsidRDefault="005F58C7" w:rsidP="005F58C7">
      <w:pPr>
        <w:jc w:val="center"/>
        <w:rPr>
          <w:rFonts w:ascii="Arial" w:hAnsi="Arial" w:cs="Arial"/>
          <w:b/>
          <w:sz w:val="22"/>
        </w:rPr>
      </w:pPr>
      <w:r>
        <w:rPr>
          <w:rFonts w:ascii="Arial" w:hAnsi="Arial" w:cs="Arial"/>
          <w:b/>
          <w:sz w:val="22"/>
        </w:rPr>
        <w:t>A – Conditions de nomination du commissaire aux comptes</w:t>
      </w:r>
    </w:p>
    <w:p w14:paraId="1DF3FF94" w14:textId="77777777" w:rsidR="005F58C7" w:rsidRDefault="005F58C7" w:rsidP="005F58C7">
      <w:pPr>
        <w:jc w:val="center"/>
        <w:rPr>
          <w:rFonts w:ascii="Arial" w:hAnsi="Arial" w:cs="Arial"/>
          <w:b/>
          <w:sz w:val="22"/>
        </w:rPr>
      </w:pPr>
    </w:p>
    <w:p w14:paraId="10356FFE" w14:textId="7E324DFC" w:rsidR="000F53E3" w:rsidRPr="000F53E3" w:rsidRDefault="000F53E3" w:rsidP="002745AD">
      <w:pPr>
        <w:pStyle w:val="Paragraphedeliste"/>
        <w:numPr>
          <w:ilvl w:val="0"/>
          <w:numId w:val="14"/>
        </w:numPr>
        <w:spacing w:after="160" w:line="259" w:lineRule="auto"/>
        <w:ind w:left="426" w:hanging="426"/>
        <w:jc w:val="both"/>
        <w:rPr>
          <w:rFonts w:ascii="Arial" w:hAnsi="Arial" w:cs="Arial"/>
          <w:b/>
        </w:rPr>
      </w:pPr>
      <w:r w:rsidRPr="000F53E3">
        <w:rPr>
          <w:rFonts w:ascii="Arial" w:hAnsi="Arial" w:cs="Arial"/>
          <w:b/>
        </w:rPr>
        <w:t xml:space="preserve">Partagez-vous l’avis de </w:t>
      </w:r>
      <w:r w:rsidR="005F2605">
        <w:rPr>
          <w:rFonts w:ascii="Arial" w:hAnsi="Arial" w:cs="Arial"/>
          <w:b/>
        </w:rPr>
        <w:t>m</w:t>
      </w:r>
      <w:r w:rsidRPr="000F53E3">
        <w:rPr>
          <w:rFonts w:ascii="Arial" w:hAnsi="Arial" w:cs="Arial"/>
          <w:b/>
        </w:rPr>
        <w:t>onsieur JAIPEUR</w:t>
      </w:r>
      <w:r w:rsidR="00634842">
        <w:rPr>
          <w:rFonts w:ascii="Arial" w:hAnsi="Arial" w:cs="Arial"/>
          <w:b/>
        </w:rPr>
        <w:t> ? L</w:t>
      </w:r>
      <w:r w:rsidRPr="000F53E3">
        <w:rPr>
          <w:rFonts w:ascii="Arial" w:hAnsi="Arial" w:cs="Arial"/>
          <w:b/>
        </w:rPr>
        <w:t>’assemblée générale de l’association SENEGALFOREVER est-elle tenue ou non de nommer un commissaire aux comptes ?</w:t>
      </w:r>
    </w:p>
    <w:p w14:paraId="0D2EEE00" w14:textId="77777777" w:rsidR="005F58C7" w:rsidRDefault="005F58C7" w:rsidP="000F323C">
      <w:pPr>
        <w:keepNext/>
        <w:jc w:val="center"/>
        <w:rPr>
          <w:rFonts w:ascii="Arial" w:hAnsi="Arial" w:cs="Arial"/>
          <w:b/>
          <w:sz w:val="22"/>
        </w:rPr>
      </w:pPr>
      <w:r>
        <w:rPr>
          <w:rFonts w:ascii="Arial" w:hAnsi="Arial" w:cs="Arial"/>
          <w:b/>
          <w:sz w:val="22"/>
        </w:rPr>
        <w:t>B – Acceptation de la mission</w:t>
      </w:r>
    </w:p>
    <w:p w14:paraId="5C6D2FB2" w14:textId="77777777" w:rsidR="005F58C7" w:rsidRDefault="005F58C7" w:rsidP="000F323C">
      <w:pPr>
        <w:keepNext/>
        <w:jc w:val="center"/>
        <w:rPr>
          <w:rFonts w:ascii="Arial" w:hAnsi="Arial" w:cs="Arial"/>
          <w:b/>
          <w:sz w:val="22"/>
        </w:rPr>
      </w:pPr>
    </w:p>
    <w:p w14:paraId="63CB9442" w14:textId="578EFB6D" w:rsidR="005F58C7" w:rsidRDefault="000F53E3" w:rsidP="000F323C">
      <w:pPr>
        <w:keepNext/>
        <w:rPr>
          <w:rFonts w:ascii="Arial" w:hAnsi="Arial" w:cs="Arial"/>
          <w:sz w:val="22"/>
        </w:rPr>
      </w:pPr>
      <w:r>
        <w:rPr>
          <w:rFonts w:ascii="Arial" w:hAnsi="Arial" w:cs="Arial"/>
          <w:sz w:val="22"/>
        </w:rPr>
        <w:t xml:space="preserve">L’assemblée générale de l’association SENEGALFOREVER nomme </w:t>
      </w:r>
      <w:r w:rsidR="006B69DF">
        <w:rPr>
          <w:rFonts w:ascii="Arial" w:hAnsi="Arial" w:cs="Arial"/>
          <w:sz w:val="22"/>
        </w:rPr>
        <w:t>m</w:t>
      </w:r>
      <w:r w:rsidR="005F58C7">
        <w:rPr>
          <w:rFonts w:ascii="Arial" w:hAnsi="Arial" w:cs="Arial"/>
          <w:sz w:val="22"/>
        </w:rPr>
        <w:t>onsieur JEMAITRISE</w:t>
      </w:r>
      <w:r>
        <w:rPr>
          <w:rFonts w:ascii="Arial" w:hAnsi="Arial" w:cs="Arial"/>
          <w:sz w:val="22"/>
        </w:rPr>
        <w:t xml:space="preserve"> commissaire aux comptes. </w:t>
      </w:r>
    </w:p>
    <w:p w14:paraId="1241FC0F" w14:textId="77777777" w:rsidR="000F323C" w:rsidRDefault="000F323C" w:rsidP="000F323C">
      <w:pPr>
        <w:keepNext/>
        <w:rPr>
          <w:rFonts w:ascii="Arial" w:hAnsi="Arial" w:cs="Arial"/>
          <w:sz w:val="22"/>
        </w:rPr>
      </w:pPr>
    </w:p>
    <w:p w14:paraId="6AC4B268" w14:textId="091F190C" w:rsidR="000F53E3" w:rsidRPr="000F53E3" w:rsidRDefault="000F53E3" w:rsidP="002745AD">
      <w:pPr>
        <w:pStyle w:val="Paragraphedeliste"/>
        <w:numPr>
          <w:ilvl w:val="0"/>
          <w:numId w:val="14"/>
        </w:numPr>
        <w:spacing w:after="160" w:line="256" w:lineRule="auto"/>
        <w:ind w:left="426" w:hanging="426"/>
        <w:jc w:val="both"/>
        <w:rPr>
          <w:rFonts w:ascii="Arial" w:hAnsi="Arial" w:cs="Arial"/>
          <w:b/>
        </w:rPr>
      </w:pPr>
      <w:bookmarkStart w:id="9" w:name="_Hlk102067247"/>
      <w:r w:rsidRPr="000F53E3">
        <w:rPr>
          <w:rFonts w:ascii="Arial" w:hAnsi="Arial" w:cs="Arial"/>
          <w:b/>
        </w:rPr>
        <w:t xml:space="preserve">Avant d’accepter une nomination que doit faire un commissaire aux comptes appelé à succéder en tant que titulaire à un commissaire aux comptes dont le mandat vient à expiration et ne sera pas renouvelé ? </w:t>
      </w:r>
      <w:bookmarkEnd w:id="9"/>
    </w:p>
    <w:p w14:paraId="3CF4A42F" w14:textId="1284A4B4" w:rsidR="005F58C7" w:rsidRPr="000F53E3" w:rsidRDefault="005F58C7" w:rsidP="002745AD">
      <w:pPr>
        <w:pStyle w:val="Paragraphedeliste"/>
        <w:numPr>
          <w:ilvl w:val="0"/>
          <w:numId w:val="14"/>
        </w:numPr>
        <w:spacing w:after="160" w:line="256" w:lineRule="auto"/>
        <w:ind w:left="426" w:hanging="426"/>
        <w:jc w:val="both"/>
        <w:rPr>
          <w:rFonts w:ascii="Arial" w:hAnsi="Arial" w:cs="Arial"/>
          <w:b/>
        </w:rPr>
      </w:pPr>
      <w:r w:rsidRPr="000F53E3">
        <w:rPr>
          <w:rFonts w:ascii="Arial" w:hAnsi="Arial" w:cs="Arial"/>
          <w:b/>
        </w:rPr>
        <w:t xml:space="preserve">Préciser les phases de mise en œuvre d’un audit légal </w:t>
      </w:r>
      <w:r w:rsidR="005F2605">
        <w:rPr>
          <w:rFonts w:ascii="Arial" w:hAnsi="Arial" w:cs="Arial"/>
          <w:b/>
        </w:rPr>
        <w:t>par le commissaire aux comptes.</w:t>
      </w:r>
    </w:p>
    <w:p w14:paraId="104B81FC" w14:textId="77777777" w:rsidR="005F58C7" w:rsidRPr="000F53E3" w:rsidRDefault="005F58C7" w:rsidP="005F2605">
      <w:pPr>
        <w:pStyle w:val="Paragraphedeliste"/>
        <w:spacing w:after="0" w:line="240" w:lineRule="auto"/>
        <w:contextualSpacing w:val="0"/>
        <w:jc w:val="both"/>
        <w:rPr>
          <w:rFonts w:ascii="Arial" w:hAnsi="Arial" w:cs="Arial"/>
          <w:b/>
        </w:rPr>
      </w:pPr>
    </w:p>
    <w:p w14:paraId="3BC64B08" w14:textId="311FC07C" w:rsidR="005F58C7" w:rsidRDefault="005F58C7" w:rsidP="005F58C7">
      <w:pPr>
        <w:jc w:val="center"/>
        <w:rPr>
          <w:rFonts w:ascii="Arial" w:hAnsi="Arial" w:cs="Arial"/>
          <w:b/>
          <w:sz w:val="22"/>
        </w:rPr>
      </w:pPr>
      <w:r>
        <w:rPr>
          <w:rFonts w:ascii="Arial" w:hAnsi="Arial" w:cs="Arial"/>
          <w:b/>
          <w:sz w:val="22"/>
        </w:rPr>
        <w:t>C – Mise en œuvre des travaux et investigations du commissaire aux comptes</w:t>
      </w:r>
    </w:p>
    <w:p w14:paraId="2A281EA1" w14:textId="77777777" w:rsidR="00B05185" w:rsidRDefault="00B05185" w:rsidP="005F58C7">
      <w:pPr>
        <w:jc w:val="center"/>
        <w:rPr>
          <w:rFonts w:ascii="Arial" w:hAnsi="Arial" w:cs="Arial"/>
          <w:b/>
          <w:sz w:val="22"/>
        </w:rPr>
      </w:pPr>
    </w:p>
    <w:p w14:paraId="652BB0FE" w14:textId="36ABD4EB" w:rsidR="006A31B7" w:rsidRPr="006A31B7" w:rsidRDefault="00572A43" w:rsidP="005F2605">
      <w:pPr>
        <w:ind w:left="0"/>
        <w:rPr>
          <w:rFonts w:ascii="Calibri" w:hAnsi="Calibri" w:cs="Calibri"/>
          <w:sz w:val="22"/>
        </w:rPr>
      </w:pPr>
      <w:r>
        <w:rPr>
          <w:rFonts w:ascii="Arial" w:hAnsi="Arial" w:cs="Arial"/>
          <w:sz w:val="22"/>
        </w:rPr>
        <w:t>Pour collecter les éléments nécessaires à l’audit des comptes,</w:t>
      </w:r>
      <w:r w:rsidR="005F58C7">
        <w:rPr>
          <w:rFonts w:ascii="Arial" w:hAnsi="Arial" w:cs="Arial"/>
          <w:sz w:val="22"/>
        </w:rPr>
        <w:t xml:space="preserve"> </w:t>
      </w:r>
      <w:r w:rsidR="006B69DF">
        <w:rPr>
          <w:rFonts w:ascii="Arial" w:hAnsi="Arial" w:cs="Arial"/>
          <w:sz w:val="22"/>
        </w:rPr>
        <w:t>m</w:t>
      </w:r>
      <w:r w:rsidR="005F58C7">
        <w:rPr>
          <w:rFonts w:ascii="Arial" w:hAnsi="Arial" w:cs="Arial"/>
          <w:sz w:val="22"/>
        </w:rPr>
        <w:t xml:space="preserve">onsieur JEMAITRISE hésite </w:t>
      </w:r>
      <w:r>
        <w:rPr>
          <w:rFonts w:ascii="Arial" w:hAnsi="Arial" w:cs="Arial"/>
          <w:sz w:val="22"/>
        </w:rPr>
        <w:t xml:space="preserve">entre plusieurs </w:t>
      </w:r>
      <w:r w:rsidR="005F58C7">
        <w:rPr>
          <w:rFonts w:ascii="Arial" w:hAnsi="Arial" w:cs="Arial"/>
          <w:sz w:val="22"/>
        </w:rPr>
        <w:t>techniques de contrôle.</w:t>
      </w:r>
      <w:r w:rsidR="006A31B7">
        <w:rPr>
          <w:rFonts w:ascii="Arial" w:hAnsi="Arial" w:cs="Arial"/>
          <w:sz w:val="22"/>
        </w:rPr>
        <w:t xml:space="preserve"> </w:t>
      </w:r>
      <w:r w:rsidR="006A31B7" w:rsidRPr="006A31B7">
        <w:rPr>
          <w:rFonts w:ascii="Arial" w:hAnsi="Arial" w:cs="Arial"/>
          <w:sz w:val="22"/>
        </w:rPr>
        <w:t xml:space="preserve">Il </w:t>
      </w:r>
      <w:r w:rsidR="006A31B7">
        <w:rPr>
          <w:rFonts w:ascii="Arial" w:hAnsi="Arial" w:cs="Arial"/>
          <w:sz w:val="22"/>
        </w:rPr>
        <w:t>souhaite</w:t>
      </w:r>
      <w:r w:rsidR="006A31B7" w:rsidRPr="006A31B7">
        <w:rPr>
          <w:rFonts w:ascii="Arial" w:hAnsi="Arial" w:cs="Arial"/>
          <w:sz w:val="22"/>
        </w:rPr>
        <w:t xml:space="preserve"> recourir à deux techniques de contrôle : l’inspection des actifs corporels et l’observation physique</w:t>
      </w:r>
      <w:r w:rsidR="006A31B7">
        <w:rPr>
          <w:rFonts w:ascii="Arial" w:hAnsi="Arial" w:cs="Arial"/>
          <w:sz w:val="22"/>
        </w:rPr>
        <w:t>.</w:t>
      </w:r>
    </w:p>
    <w:p w14:paraId="41394B5F" w14:textId="5831FE87" w:rsidR="005F58C7" w:rsidRDefault="005F58C7" w:rsidP="005F2605">
      <w:pPr>
        <w:spacing w:line="257" w:lineRule="auto"/>
        <w:ind w:left="0"/>
        <w:rPr>
          <w:rFonts w:ascii="Arial" w:hAnsi="Arial" w:cs="Arial"/>
          <w:sz w:val="22"/>
        </w:rPr>
      </w:pPr>
    </w:p>
    <w:p w14:paraId="63DCEA2A" w14:textId="64ADBECA" w:rsidR="005F58C7" w:rsidRDefault="005F58C7" w:rsidP="005F2605">
      <w:pPr>
        <w:pStyle w:val="Paragraphedeliste"/>
        <w:numPr>
          <w:ilvl w:val="0"/>
          <w:numId w:val="14"/>
        </w:numPr>
        <w:spacing w:after="160" w:line="256" w:lineRule="auto"/>
        <w:ind w:left="426" w:hanging="426"/>
        <w:jc w:val="both"/>
        <w:rPr>
          <w:rFonts w:ascii="Arial" w:hAnsi="Arial" w:cs="Arial"/>
          <w:b/>
        </w:rPr>
      </w:pPr>
      <w:r w:rsidRPr="009C229F">
        <w:rPr>
          <w:rFonts w:ascii="Arial" w:hAnsi="Arial" w:cs="Arial"/>
          <w:b/>
        </w:rPr>
        <w:t>Définir les deux techniques de contrôle évoqué</w:t>
      </w:r>
      <w:r w:rsidR="00E927BA">
        <w:rPr>
          <w:rFonts w:ascii="Arial" w:hAnsi="Arial" w:cs="Arial"/>
          <w:b/>
        </w:rPr>
        <w:t>e</w:t>
      </w:r>
      <w:r w:rsidRPr="009C229F">
        <w:rPr>
          <w:rFonts w:ascii="Arial" w:hAnsi="Arial" w:cs="Arial"/>
          <w:b/>
        </w:rPr>
        <w:t xml:space="preserve">s par </w:t>
      </w:r>
      <w:r w:rsidR="006B69DF">
        <w:rPr>
          <w:rFonts w:ascii="Arial" w:hAnsi="Arial" w:cs="Arial"/>
          <w:b/>
        </w:rPr>
        <w:t>m</w:t>
      </w:r>
      <w:r w:rsidRPr="009C229F">
        <w:rPr>
          <w:rFonts w:ascii="Arial" w:hAnsi="Arial" w:cs="Arial"/>
          <w:b/>
        </w:rPr>
        <w:t>onsieur JEMAITRISE</w:t>
      </w:r>
      <w:r w:rsidR="00E927BA">
        <w:rPr>
          <w:rFonts w:ascii="Arial" w:hAnsi="Arial" w:cs="Arial"/>
          <w:b/>
        </w:rPr>
        <w:t>.</w:t>
      </w:r>
    </w:p>
    <w:p w14:paraId="23944334" w14:textId="6F0E301A" w:rsidR="00E927BA" w:rsidRPr="009C229F" w:rsidRDefault="00E927BA" w:rsidP="005F2605">
      <w:pPr>
        <w:pStyle w:val="Paragraphedeliste"/>
        <w:numPr>
          <w:ilvl w:val="0"/>
          <w:numId w:val="14"/>
        </w:numPr>
        <w:spacing w:after="160" w:line="256" w:lineRule="auto"/>
        <w:ind w:left="426" w:hanging="426"/>
        <w:jc w:val="both"/>
        <w:rPr>
          <w:rFonts w:ascii="Arial" w:hAnsi="Arial" w:cs="Arial"/>
          <w:b/>
        </w:rPr>
      </w:pPr>
      <w:r>
        <w:rPr>
          <w:rFonts w:ascii="Arial" w:hAnsi="Arial" w:cs="Arial"/>
          <w:b/>
        </w:rPr>
        <w:t>Citer trois autres techniques de contrôl</w:t>
      </w:r>
      <w:r w:rsidR="0018483D">
        <w:rPr>
          <w:rFonts w:ascii="Arial" w:hAnsi="Arial" w:cs="Arial"/>
          <w:b/>
        </w:rPr>
        <w:t>e</w:t>
      </w:r>
      <w:r w:rsidR="005F2605">
        <w:rPr>
          <w:rFonts w:ascii="Arial" w:hAnsi="Arial" w:cs="Arial"/>
          <w:b/>
        </w:rPr>
        <w:t>.</w:t>
      </w:r>
    </w:p>
    <w:p w14:paraId="648144A9" w14:textId="77777777" w:rsidR="005F58C7" w:rsidRPr="009C229F" w:rsidRDefault="005F58C7" w:rsidP="005F58C7">
      <w:pPr>
        <w:pStyle w:val="Paragraphedeliste"/>
        <w:spacing w:after="160" w:line="256" w:lineRule="auto"/>
        <w:jc w:val="both"/>
        <w:rPr>
          <w:rFonts w:ascii="Arial" w:hAnsi="Arial" w:cs="Arial"/>
          <w:b/>
        </w:rPr>
      </w:pPr>
    </w:p>
    <w:p w14:paraId="4E33E9ED" w14:textId="0EF657EA" w:rsidR="005F58C7" w:rsidRDefault="005F58C7" w:rsidP="005F58C7">
      <w:pPr>
        <w:pStyle w:val="Paragraphedeliste"/>
        <w:spacing w:after="160" w:line="256" w:lineRule="auto"/>
        <w:ind w:left="0"/>
        <w:jc w:val="both"/>
        <w:rPr>
          <w:rFonts w:ascii="Arial" w:hAnsi="Arial" w:cs="Arial"/>
        </w:rPr>
      </w:pPr>
      <w:r>
        <w:rPr>
          <w:rFonts w:ascii="Arial" w:hAnsi="Arial" w:cs="Arial"/>
        </w:rPr>
        <w:t xml:space="preserve">Au cours de sa prise de connaissance de l’association SENEGALFOREVER, </w:t>
      </w:r>
      <w:r w:rsidR="006B69DF">
        <w:rPr>
          <w:rFonts w:ascii="Arial" w:hAnsi="Arial" w:cs="Arial"/>
        </w:rPr>
        <w:t>m</w:t>
      </w:r>
      <w:r>
        <w:rPr>
          <w:rFonts w:ascii="Arial" w:hAnsi="Arial" w:cs="Arial"/>
        </w:rPr>
        <w:t xml:space="preserve">onsieur JEMAITRISE s’aperçoit que l’association est </w:t>
      </w:r>
      <w:r w:rsidR="00F43184">
        <w:rPr>
          <w:rFonts w:ascii="Arial" w:hAnsi="Arial" w:cs="Arial"/>
        </w:rPr>
        <w:t xml:space="preserve">désormais </w:t>
      </w:r>
      <w:r>
        <w:rPr>
          <w:rFonts w:ascii="Arial" w:hAnsi="Arial" w:cs="Arial"/>
        </w:rPr>
        <w:t xml:space="preserve">en grande difficulté financière. </w:t>
      </w:r>
    </w:p>
    <w:p w14:paraId="38A1FD78" w14:textId="77777777" w:rsidR="005F58C7" w:rsidRDefault="005F58C7" w:rsidP="005F58C7">
      <w:pPr>
        <w:pStyle w:val="Paragraphedeliste"/>
        <w:spacing w:after="160" w:line="256" w:lineRule="auto"/>
        <w:jc w:val="both"/>
        <w:rPr>
          <w:rFonts w:ascii="Arial" w:hAnsi="Arial" w:cs="Arial"/>
        </w:rPr>
      </w:pPr>
    </w:p>
    <w:p w14:paraId="3EAFEB7C" w14:textId="408A1E12" w:rsidR="005F58C7" w:rsidRDefault="006B69DF" w:rsidP="005F58C7">
      <w:pPr>
        <w:pStyle w:val="Paragraphedeliste"/>
        <w:spacing w:after="160" w:line="256" w:lineRule="auto"/>
        <w:ind w:hanging="720"/>
        <w:jc w:val="both"/>
        <w:rPr>
          <w:rFonts w:ascii="Arial" w:hAnsi="Arial" w:cs="Arial"/>
          <w:b/>
        </w:rPr>
      </w:pPr>
      <w:r>
        <w:rPr>
          <w:rFonts w:ascii="Arial" w:hAnsi="Arial" w:cs="Arial"/>
          <w:b/>
        </w:rPr>
        <w:t>À</w:t>
      </w:r>
      <w:r w:rsidR="005F58C7">
        <w:rPr>
          <w:rFonts w:ascii="Arial" w:hAnsi="Arial" w:cs="Arial"/>
          <w:b/>
        </w:rPr>
        <w:t xml:space="preserve"> l’aide de l’annexe 4.</w:t>
      </w:r>
      <w:r w:rsidR="00F43184">
        <w:rPr>
          <w:rFonts w:ascii="Arial" w:hAnsi="Arial" w:cs="Arial"/>
          <w:b/>
        </w:rPr>
        <w:t>1</w:t>
      </w:r>
      <w:r w:rsidR="005F58C7">
        <w:rPr>
          <w:rFonts w:ascii="Arial" w:hAnsi="Arial" w:cs="Arial"/>
          <w:b/>
        </w:rPr>
        <w:t>,</w:t>
      </w:r>
    </w:p>
    <w:p w14:paraId="7DE9DAB2" w14:textId="68CFC86A" w:rsidR="005F58C7" w:rsidRDefault="005F58C7" w:rsidP="0075179D">
      <w:pPr>
        <w:pStyle w:val="Paragraphedeliste"/>
        <w:numPr>
          <w:ilvl w:val="0"/>
          <w:numId w:val="14"/>
        </w:numPr>
        <w:spacing w:after="0" w:line="257" w:lineRule="auto"/>
        <w:ind w:left="425" w:hanging="425"/>
        <w:contextualSpacing w:val="0"/>
        <w:jc w:val="both"/>
        <w:rPr>
          <w:rFonts w:ascii="Arial" w:hAnsi="Arial" w:cs="Arial"/>
          <w:b/>
        </w:rPr>
      </w:pPr>
      <w:r>
        <w:rPr>
          <w:rFonts w:ascii="Arial" w:hAnsi="Arial" w:cs="Arial"/>
          <w:b/>
        </w:rPr>
        <w:t xml:space="preserve">Quelles diligences </w:t>
      </w:r>
      <w:r w:rsidR="006B69DF">
        <w:rPr>
          <w:rFonts w:ascii="Arial" w:hAnsi="Arial" w:cs="Arial"/>
          <w:b/>
        </w:rPr>
        <w:t>m</w:t>
      </w:r>
      <w:r>
        <w:rPr>
          <w:rFonts w:ascii="Arial" w:hAnsi="Arial" w:cs="Arial"/>
          <w:b/>
        </w:rPr>
        <w:t xml:space="preserve">onsieur JEMAITRISE </w:t>
      </w:r>
      <w:r w:rsidR="00F43184">
        <w:rPr>
          <w:rFonts w:ascii="Arial" w:hAnsi="Arial" w:cs="Arial"/>
          <w:b/>
        </w:rPr>
        <w:t xml:space="preserve">doit-il mettre en œuvre </w:t>
      </w:r>
      <w:r>
        <w:rPr>
          <w:rFonts w:ascii="Arial" w:hAnsi="Arial" w:cs="Arial"/>
          <w:b/>
        </w:rPr>
        <w:t>? Quels points importants de la situation financière releve</w:t>
      </w:r>
      <w:r w:rsidR="0008392E">
        <w:rPr>
          <w:rFonts w:ascii="Arial" w:hAnsi="Arial" w:cs="Arial"/>
          <w:b/>
        </w:rPr>
        <w:t>z-vous</w:t>
      </w:r>
      <w:r>
        <w:rPr>
          <w:rFonts w:ascii="Arial" w:hAnsi="Arial" w:cs="Arial"/>
          <w:b/>
        </w:rPr>
        <w:t xml:space="preserve"> ? </w:t>
      </w:r>
    </w:p>
    <w:p w14:paraId="0F77D906" w14:textId="77777777" w:rsidR="005F58C7" w:rsidRDefault="005F58C7" w:rsidP="0075179D">
      <w:pPr>
        <w:pStyle w:val="Paragraphedeliste"/>
        <w:spacing w:after="0" w:line="257" w:lineRule="auto"/>
        <w:jc w:val="both"/>
        <w:rPr>
          <w:rFonts w:ascii="Arial" w:hAnsi="Arial" w:cs="Arial"/>
          <w:b/>
        </w:rPr>
      </w:pPr>
    </w:p>
    <w:p w14:paraId="03CD867D" w14:textId="61847DCE" w:rsidR="005F58C7" w:rsidRDefault="005F58C7" w:rsidP="005F58C7">
      <w:pPr>
        <w:jc w:val="center"/>
        <w:rPr>
          <w:rFonts w:ascii="Arial" w:hAnsi="Arial" w:cs="Arial"/>
          <w:b/>
          <w:sz w:val="22"/>
        </w:rPr>
      </w:pPr>
      <w:r>
        <w:rPr>
          <w:rFonts w:ascii="Arial" w:hAnsi="Arial" w:cs="Arial"/>
          <w:b/>
          <w:sz w:val="22"/>
        </w:rPr>
        <w:t xml:space="preserve">D – </w:t>
      </w:r>
      <w:r w:rsidR="00410FBD">
        <w:rPr>
          <w:rFonts w:ascii="Arial" w:hAnsi="Arial" w:cs="Arial"/>
          <w:b/>
          <w:sz w:val="22"/>
        </w:rPr>
        <w:t xml:space="preserve">Démission </w:t>
      </w:r>
    </w:p>
    <w:p w14:paraId="7EAD0B93" w14:textId="77777777" w:rsidR="005F58C7" w:rsidRPr="00C902E7" w:rsidRDefault="005F58C7" w:rsidP="005F58C7">
      <w:pPr>
        <w:jc w:val="center"/>
        <w:rPr>
          <w:rFonts w:ascii="Arial" w:hAnsi="Arial" w:cs="Arial"/>
          <w:b/>
          <w:sz w:val="14"/>
          <w:szCs w:val="14"/>
        </w:rPr>
      </w:pPr>
    </w:p>
    <w:p w14:paraId="4FA20003" w14:textId="5FED0CFA" w:rsidR="005F58C7" w:rsidRPr="00FE1429" w:rsidRDefault="005F58C7" w:rsidP="00410FBD">
      <w:pPr>
        <w:ind w:left="0"/>
        <w:rPr>
          <w:rFonts w:ascii="Arial" w:hAnsi="Arial" w:cs="Arial"/>
          <w:sz w:val="22"/>
        </w:rPr>
      </w:pPr>
      <w:r w:rsidRPr="00FE1429">
        <w:rPr>
          <w:rFonts w:ascii="Arial" w:hAnsi="Arial" w:cs="Arial"/>
          <w:sz w:val="22"/>
        </w:rPr>
        <w:t>Monsieur JEMAITRISE s</w:t>
      </w:r>
      <w:r w:rsidR="00410FBD">
        <w:rPr>
          <w:rFonts w:ascii="Arial" w:hAnsi="Arial" w:cs="Arial"/>
          <w:sz w:val="22"/>
        </w:rPr>
        <w:t xml:space="preserve">e pose la question de démissionner ou d’aider l’association SENEGALFOREVER en participant à </w:t>
      </w:r>
      <w:r w:rsidR="006A31B7">
        <w:rPr>
          <w:rFonts w:ascii="Arial" w:hAnsi="Arial" w:cs="Arial"/>
          <w:sz w:val="22"/>
        </w:rPr>
        <w:t>l</w:t>
      </w:r>
      <w:r w:rsidR="006F39A5">
        <w:rPr>
          <w:rFonts w:ascii="Arial" w:hAnsi="Arial" w:cs="Arial"/>
          <w:sz w:val="22"/>
        </w:rPr>
        <w:t>a</w:t>
      </w:r>
      <w:r w:rsidR="00410FBD">
        <w:rPr>
          <w:rFonts w:ascii="Arial" w:hAnsi="Arial" w:cs="Arial"/>
          <w:sz w:val="22"/>
        </w:rPr>
        <w:t xml:space="preserve"> gestion de l’association en lui apportant son expérience </w:t>
      </w:r>
      <w:r w:rsidRPr="00FE1429">
        <w:rPr>
          <w:rFonts w:ascii="Arial" w:hAnsi="Arial" w:cs="Arial"/>
          <w:sz w:val="22"/>
        </w:rPr>
        <w:t xml:space="preserve">: </w:t>
      </w:r>
    </w:p>
    <w:p w14:paraId="7B4C4CAC" w14:textId="77777777" w:rsidR="005F58C7" w:rsidRPr="00C902E7" w:rsidRDefault="005F58C7" w:rsidP="005F58C7">
      <w:pPr>
        <w:rPr>
          <w:sz w:val="12"/>
          <w:szCs w:val="10"/>
        </w:rPr>
      </w:pPr>
    </w:p>
    <w:p w14:paraId="392657F9" w14:textId="51C9B036" w:rsidR="005F58C7" w:rsidRDefault="006F39A5" w:rsidP="005F2605">
      <w:pPr>
        <w:pStyle w:val="Paragraphedeliste"/>
        <w:numPr>
          <w:ilvl w:val="0"/>
          <w:numId w:val="14"/>
        </w:numPr>
        <w:ind w:left="426" w:hanging="426"/>
        <w:jc w:val="both"/>
        <w:rPr>
          <w:rFonts w:ascii="Arial" w:hAnsi="Arial" w:cs="Arial"/>
          <w:b/>
        </w:rPr>
      </w:pPr>
      <w:r>
        <w:rPr>
          <w:rFonts w:ascii="Arial" w:hAnsi="Arial" w:cs="Arial"/>
          <w:b/>
        </w:rPr>
        <w:t xml:space="preserve">Monsieur JEMAITRISE peut-il démissionner ? Citez les 4 motifs légitimes de </w:t>
      </w:r>
      <w:r w:rsidR="0008392E">
        <w:rPr>
          <w:rFonts w:ascii="Arial" w:hAnsi="Arial" w:cs="Arial"/>
          <w:b/>
        </w:rPr>
        <w:t>démission</w:t>
      </w:r>
      <w:r>
        <w:rPr>
          <w:rFonts w:ascii="Arial" w:hAnsi="Arial" w:cs="Arial"/>
          <w:b/>
        </w:rPr>
        <w:t xml:space="preserve"> d’un </w:t>
      </w:r>
      <w:r w:rsidR="009F276D">
        <w:rPr>
          <w:rFonts w:ascii="Arial" w:hAnsi="Arial" w:cs="Arial"/>
          <w:b/>
        </w:rPr>
        <w:t>commissaire</w:t>
      </w:r>
      <w:r>
        <w:rPr>
          <w:rFonts w:ascii="Arial" w:hAnsi="Arial" w:cs="Arial"/>
          <w:b/>
        </w:rPr>
        <w:t xml:space="preserve"> aux comptes</w:t>
      </w:r>
      <w:r w:rsidR="005F2605">
        <w:rPr>
          <w:rFonts w:ascii="Arial" w:hAnsi="Arial" w:cs="Arial"/>
          <w:b/>
        </w:rPr>
        <w:t>.</w:t>
      </w:r>
    </w:p>
    <w:p w14:paraId="218D167C" w14:textId="77777777" w:rsidR="00335002" w:rsidRDefault="006F39A5" w:rsidP="005F2605">
      <w:pPr>
        <w:pStyle w:val="Paragraphedeliste"/>
        <w:numPr>
          <w:ilvl w:val="0"/>
          <w:numId w:val="14"/>
        </w:numPr>
        <w:ind w:left="426" w:hanging="426"/>
        <w:jc w:val="both"/>
        <w:rPr>
          <w:rFonts w:ascii="Arial" w:hAnsi="Arial" w:cs="Arial"/>
          <w:b/>
        </w:rPr>
      </w:pPr>
      <w:r>
        <w:rPr>
          <w:rFonts w:ascii="Arial" w:hAnsi="Arial" w:cs="Arial"/>
          <w:b/>
        </w:rPr>
        <w:t>Monsieur JEMAITRISE peut-il participer</w:t>
      </w:r>
      <w:r w:rsidR="00335002">
        <w:rPr>
          <w:rFonts w:ascii="Arial" w:hAnsi="Arial" w:cs="Arial"/>
          <w:b/>
        </w:rPr>
        <w:t> :</w:t>
      </w:r>
    </w:p>
    <w:p w14:paraId="458C94F0" w14:textId="064DAF02" w:rsidR="00EF27D2" w:rsidRDefault="006F39A5" w:rsidP="005F2605">
      <w:pPr>
        <w:pStyle w:val="Paragraphedeliste"/>
        <w:numPr>
          <w:ilvl w:val="1"/>
          <w:numId w:val="5"/>
        </w:numPr>
        <w:ind w:left="426" w:firstLine="0"/>
        <w:jc w:val="both"/>
        <w:rPr>
          <w:rFonts w:ascii="Arial" w:hAnsi="Arial" w:cs="Arial"/>
          <w:b/>
        </w:rPr>
      </w:pPr>
      <w:proofErr w:type="gramStart"/>
      <w:r w:rsidRPr="00335002">
        <w:rPr>
          <w:rFonts w:ascii="Arial" w:hAnsi="Arial" w:cs="Arial"/>
          <w:b/>
        </w:rPr>
        <w:t>à</w:t>
      </w:r>
      <w:proofErr w:type="gramEnd"/>
      <w:r w:rsidRPr="00335002">
        <w:rPr>
          <w:rFonts w:ascii="Arial" w:hAnsi="Arial" w:cs="Arial"/>
          <w:b/>
        </w:rPr>
        <w:t xml:space="preserve"> la gestion de l’association</w:t>
      </w:r>
      <w:r w:rsidR="00335002" w:rsidRPr="00335002">
        <w:rPr>
          <w:rFonts w:ascii="Arial" w:hAnsi="Arial" w:cs="Arial"/>
          <w:b/>
        </w:rPr>
        <w:t xml:space="preserve"> </w:t>
      </w:r>
      <w:r w:rsidR="005F58C7" w:rsidRPr="00335002">
        <w:rPr>
          <w:rFonts w:ascii="Arial" w:hAnsi="Arial" w:cs="Arial"/>
          <w:b/>
        </w:rPr>
        <w:t xml:space="preserve">? </w:t>
      </w:r>
    </w:p>
    <w:p w14:paraId="6EA24C53" w14:textId="584953F9" w:rsidR="00EF27D2" w:rsidRDefault="00EF27D2" w:rsidP="0075179D">
      <w:pPr>
        <w:pStyle w:val="Paragraphedeliste"/>
        <w:numPr>
          <w:ilvl w:val="1"/>
          <w:numId w:val="5"/>
        </w:numPr>
        <w:spacing w:after="0"/>
        <w:ind w:left="425" w:firstLine="0"/>
        <w:jc w:val="both"/>
        <w:rPr>
          <w:rFonts w:ascii="Arial" w:hAnsi="Arial" w:cs="Arial"/>
          <w:b/>
        </w:rPr>
      </w:pPr>
      <w:proofErr w:type="gramStart"/>
      <w:r>
        <w:rPr>
          <w:rFonts w:ascii="Arial" w:hAnsi="Arial" w:cs="Arial"/>
          <w:b/>
        </w:rPr>
        <w:t>à</w:t>
      </w:r>
      <w:proofErr w:type="gramEnd"/>
      <w:r>
        <w:rPr>
          <w:rFonts w:ascii="Arial" w:hAnsi="Arial" w:cs="Arial"/>
          <w:b/>
        </w:rPr>
        <w:t xml:space="preserve"> l’évaluation de l’efficacité du contrôle interne des stocks</w:t>
      </w:r>
      <w:r w:rsidR="00634842">
        <w:rPr>
          <w:rFonts w:ascii="Arial" w:hAnsi="Arial" w:cs="Arial"/>
          <w:b/>
        </w:rPr>
        <w:t> ?</w:t>
      </w:r>
    </w:p>
    <w:p w14:paraId="0F09BE1B" w14:textId="2F8A5A65" w:rsidR="005F58C7" w:rsidRPr="006B69DF" w:rsidRDefault="00EF27D2" w:rsidP="0075179D">
      <w:pPr>
        <w:ind w:firstLine="391"/>
        <w:rPr>
          <w:rFonts w:ascii="Arial" w:hAnsi="Arial" w:cs="Arial"/>
          <w:b/>
          <w:sz w:val="22"/>
        </w:rPr>
      </w:pPr>
      <w:r w:rsidRPr="006B69DF">
        <w:rPr>
          <w:rFonts w:ascii="Arial" w:hAnsi="Arial" w:cs="Arial"/>
          <w:b/>
          <w:sz w:val="22"/>
        </w:rPr>
        <w:t>J</w:t>
      </w:r>
      <w:r w:rsidR="005F58C7" w:rsidRPr="006B69DF">
        <w:rPr>
          <w:rFonts w:ascii="Arial" w:hAnsi="Arial" w:cs="Arial"/>
          <w:b/>
          <w:sz w:val="22"/>
        </w:rPr>
        <w:t>ustifiez votre réponse</w:t>
      </w:r>
      <w:r w:rsidR="006B69DF">
        <w:rPr>
          <w:rFonts w:ascii="Arial" w:hAnsi="Arial" w:cs="Arial"/>
          <w:b/>
          <w:sz w:val="22"/>
        </w:rPr>
        <w:t>.</w:t>
      </w:r>
    </w:p>
    <w:p w14:paraId="3075DC0B" w14:textId="77777777" w:rsidR="005F58C7" w:rsidRDefault="005F58C7" w:rsidP="0075179D">
      <w:pPr>
        <w:pStyle w:val="Paragraphedeliste"/>
        <w:spacing w:after="0"/>
        <w:contextualSpacing w:val="0"/>
        <w:rPr>
          <w:rFonts w:ascii="Arial" w:hAnsi="Arial" w:cs="Arial"/>
          <w:b/>
        </w:rPr>
      </w:pPr>
    </w:p>
    <w:p w14:paraId="4DAAF920" w14:textId="6D1BFAF0" w:rsidR="005F58C7" w:rsidRPr="00B22532" w:rsidRDefault="005F58C7" w:rsidP="006B69DF">
      <w:pPr>
        <w:keepNext/>
        <w:spacing w:after="120"/>
        <w:jc w:val="left"/>
        <w:rPr>
          <w:rFonts w:ascii="Arial" w:hAnsi="Arial" w:cs="Arial"/>
          <w:sz w:val="22"/>
        </w:rPr>
      </w:pPr>
      <w:r>
        <w:rPr>
          <w:rFonts w:ascii="Arial" w:hAnsi="Arial" w:cs="Arial"/>
          <w:b/>
          <w:sz w:val="22"/>
        </w:rPr>
        <w:t>A</w:t>
      </w:r>
      <w:r w:rsidR="005F2605">
        <w:rPr>
          <w:rFonts w:ascii="Arial" w:hAnsi="Arial" w:cs="Arial"/>
          <w:b/>
          <w:sz w:val="22"/>
        </w:rPr>
        <w:t>nnexe</w:t>
      </w:r>
      <w:r>
        <w:rPr>
          <w:rFonts w:ascii="Arial" w:hAnsi="Arial" w:cs="Arial"/>
          <w:b/>
          <w:sz w:val="22"/>
        </w:rPr>
        <w:t xml:space="preserve"> 4.1 –</w:t>
      </w:r>
      <w:r w:rsidR="00B22532">
        <w:rPr>
          <w:rFonts w:ascii="Arial" w:hAnsi="Arial" w:cs="Arial"/>
          <w:sz w:val="22"/>
        </w:rPr>
        <w:t xml:space="preserve"> </w:t>
      </w:r>
      <w:r>
        <w:rPr>
          <w:rFonts w:ascii="Arial" w:hAnsi="Arial" w:cs="Arial"/>
          <w:b/>
          <w:sz w:val="22"/>
        </w:rPr>
        <w:t xml:space="preserve">Données financières </w:t>
      </w:r>
      <w:r w:rsidR="00B22532">
        <w:rPr>
          <w:rFonts w:ascii="Arial" w:hAnsi="Arial" w:cs="Arial"/>
          <w:b/>
          <w:sz w:val="22"/>
        </w:rPr>
        <w:t>de</w:t>
      </w:r>
      <w:r w:rsidR="006B69DF">
        <w:rPr>
          <w:rFonts w:ascii="Arial" w:hAnsi="Arial" w:cs="Arial"/>
          <w:b/>
          <w:sz w:val="22"/>
        </w:rPr>
        <w:t xml:space="preserve"> l’association.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560"/>
        <w:gridCol w:w="1560"/>
      </w:tblGrid>
      <w:tr w:rsidR="002007B5" w14:paraId="5BEF0DDC" w14:textId="0ACCD280" w:rsidTr="00CB4AEB">
        <w:trPr>
          <w:jc w:val="center"/>
        </w:trPr>
        <w:tc>
          <w:tcPr>
            <w:tcW w:w="5098" w:type="dxa"/>
            <w:tcBorders>
              <w:top w:val="single" w:sz="4" w:space="0" w:color="auto"/>
              <w:left w:val="single" w:sz="4" w:space="0" w:color="auto"/>
              <w:bottom w:val="single" w:sz="4" w:space="0" w:color="auto"/>
              <w:right w:val="single" w:sz="4" w:space="0" w:color="auto"/>
            </w:tcBorders>
            <w:hideMark/>
          </w:tcPr>
          <w:p w14:paraId="33242E65" w14:textId="77777777" w:rsidR="002007B5" w:rsidRDefault="002007B5" w:rsidP="002007B5">
            <w:pPr>
              <w:jc w:val="center"/>
              <w:rPr>
                <w:rFonts w:ascii="Arial" w:hAnsi="Arial" w:cs="Arial"/>
                <w:b/>
                <w:bCs/>
              </w:rPr>
            </w:pPr>
            <w:r>
              <w:rPr>
                <w:rFonts w:ascii="Arial" w:hAnsi="Arial" w:cs="Arial"/>
                <w:b/>
                <w:bCs/>
                <w:sz w:val="22"/>
              </w:rPr>
              <w:t>Ratios</w:t>
            </w:r>
          </w:p>
        </w:tc>
        <w:tc>
          <w:tcPr>
            <w:tcW w:w="1560" w:type="dxa"/>
            <w:tcBorders>
              <w:top w:val="single" w:sz="4" w:space="0" w:color="auto"/>
              <w:left w:val="single" w:sz="4" w:space="0" w:color="auto"/>
              <w:bottom w:val="single" w:sz="4" w:space="0" w:color="auto"/>
              <w:right w:val="single" w:sz="4" w:space="0" w:color="auto"/>
            </w:tcBorders>
            <w:hideMark/>
          </w:tcPr>
          <w:p w14:paraId="4BAA3639" w14:textId="77777777" w:rsidR="002007B5" w:rsidRDefault="002007B5" w:rsidP="002007B5">
            <w:pPr>
              <w:jc w:val="center"/>
              <w:rPr>
                <w:rFonts w:ascii="Arial" w:hAnsi="Arial" w:cs="Arial"/>
                <w:b/>
                <w:bCs/>
              </w:rPr>
            </w:pPr>
            <w:r>
              <w:rPr>
                <w:rFonts w:ascii="Arial" w:hAnsi="Arial" w:cs="Arial"/>
                <w:b/>
                <w:bCs/>
                <w:sz w:val="22"/>
              </w:rPr>
              <w:t>2020</w:t>
            </w:r>
          </w:p>
        </w:tc>
        <w:tc>
          <w:tcPr>
            <w:tcW w:w="1560" w:type="dxa"/>
            <w:tcBorders>
              <w:top w:val="single" w:sz="4" w:space="0" w:color="auto"/>
              <w:left w:val="single" w:sz="4" w:space="0" w:color="auto"/>
              <w:bottom w:val="single" w:sz="4" w:space="0" w:color="auto"/>
              <w:right w:val="single" w:sz="4" w:space="0" w:color="auto"/>
            </w:tcBorders>
          </w:tcPr>
          <w:p w14:paraId="175C41CB" w14:textId="6A32A38A" w:rsidR="002007B5" w:rsidRDefault="002007B5" w:rsidP="002007B5">
            <w:pPr>
              <w:jc w:val="center"/>
              <w:rPr>
                <w:rFonts w:ascii="Arial" w:hAnsi="Arial" w:cs="Arial"/>
                <w:b/>
                <w:bCs/>
                <w:sz w:val="22"/>
              </w:rPr>
            </w:pPr>
            <w:r>
              <w:rPr>
                <w:rFonts w:ascii="Arial" w:hAnsi="Arial" w:cs="Arial"/>
                <w:b/>
                <w:bCs/>
                <w:sz w:val="22"/>
              </w:rPr>
              <w:t>2021</w:t>
            </w:r>
          </w:p>
        </w:tc>
      </w:tr>
      <w:tr w:rsidR="002007B5" w14:paraId="78DABFB6" w14:textId="7DEEBC3C" w:rsidTr="00CB4AEB">
        <w:trPr>
          <w:jc w:val="center"/>
        </w:trPr>
        <w:tc>
          <w:tcPr>
            <w:tcW w:w="5098" w:type="dxa"/>
            <w:tcBorders>
              <w:top w:val="single" w:sz="4" w:space="0" w:color="auto"/>
              <w:left w:val="single" w:sz="4" w:space="0" w:color="auto"/>
              <w:bottom w:val="single" w:sz="4" w:space="0" w:color="auto"/>
              <w:right w:val="single" w:sz="4" w:space="0" w:color="auto"/>
            </w:tcBorders>
            <w:hideMark/>
          </w:tcPr>
          <w:p w14:paraId="7CF39300" w14:textId="77777777" w:rsidR="002007B5" w:rsidRDefault="002007B5" w:rsidP="002007B5">
            <w:pPr>
              <w:rPr>
                <w:rFonts w:ascii="Arial" w:hAnsi="Arial" w:cs="Arial"/>
              </w:rPr>
            </w:pPr>
            <w:r>
              <w:rPr>
                <w:rFonts w:ascii="Arial" w:hAnsi="Arial" w:cs="Arial"/>
                <w:sz w:val="22"/>
              </w:rPr>
              <w:t>Fonds associatifs/Actif immobilisé</w:t>
            </w:r>
          </w:p>
        </w:tc>
        <w:tc>
          <w:tcPr>
            <w:tcW w:w="1560" w:type="dxa"/>
            <w:tcBorders>
              <w:top w:val="single" w:sz="4" w:space="0" w:color="auto"/>
              <w:left w:val="single" w:sz="4" w:space="0" w:color="auto"/>
              <w:bottom w:val="single" w:sz="4" w:space="0" w:color="auto"/>
              <w:right w:val="single" w:sz="4" w:space="0" w:color="auto"/>
            </w:tcBorders>
            <w:hideMark/>
          </w:tcPr>
          <w:p w14:paraId="773CF6F3" w14:textId="66CBF76E" w:rsidR="002007B5" w:rsidRDefault="002007B5" w:rsidP="002007B5">
            <w:pPr>
              <w:jc w:val="center"/>
              <w:rPr>
                <w:rFonts w:ascii="Arial" w:hAnsi="Arial" w:cs="Arial"/>
              </w:rPr>
            </w:pPr>
            <w:r>
              <w:rPr>
                <w:rFonts w:ascii="Arial" w:hAnsi="Arial" w:cs="Arial"/>
                <w:sz w:val="22"/>
              </w:rPr>
              <w:t>-</w:t>
            </w:r>
            <w:r w:rsidR="006B69DF">
              <w:rPr>
                <w:rFonts w:ascii="Arial" w:hAnsi="Arial" w:cs="Arial"/>
                <w:sz w:val="22"/>
              </w:rPr>
              <w:t xml:space="preserve"> </w:t>
            </w:r>
            <w:r>
              <w:rPr>
                <w:rFonts w:ascii="Arial" w:hAnsi="Arial" w:cs="Arial"/>
                <w:sz w:val="22"/>
              </w:rPr>
              <w:t>19,5</w:t>
            </w:r>
          </w:p>
        </w:tc>
        <w:tc>
          <w:tcPr>
            <w:tcW w:w="1560" w:type="dxa"/>
            <w:tcBorders>
              <w:top w:val="single" w:sz="4" w:space="0" w:color="auto"/>
              <w:left w:val="single" w:sz="4" w:space="0" w:color="auto"/>
              <w:bottom w:val="single" w:sz="4" w:space="0" w:color="auto"/>
              <w:right w:val="single" w:sz="4" w:space="0" w:color="auto"/>
            </w:tcBorders>
          </w:tcPr>
          <w:p w14:paraId="698D01CD" w14:textId="2B378768" w:rsidR="002007B5" w:rsidRDefault="002007B5" w:rsidP="002007B5">
            <w:pPr>
              <w:jc w:val="center"/>
              <w:rPr>
                <w:rFonts w:ascii="Arial" w:hAnsi="Arial" w:cs="Arial"/>
                <w:sz w:val="22"/>
              </w:rPr>
            </w:pPr>
            <w:r>
              <w:rPr>
                <w:rFonts w:ascii="Arial" w:hAnsi="Arial" w:cs="Arial"/>
                <w:sz w:val="22"/>
              </w:rPr>
              <w:t>-</w:t>
            </w:r>
            <w:r w:rsidR="006B69DF">
              <w:rPr>
                <w:rFonts w:ascii="Arial" w:hAnsi="Arial" w:cs="Arial"/>
                <w:sz w:val="22"/>
              </w:rPr>
              <w:t xml:space="preserve"> </w:t>
            </w:r>
            <w:r>
              <w:rPr>
                <w:rFonts w:ascii="Arial" w:hAnsi="Arial" w:cs="Arial"/>
                <w:sz w:val="22"/>
              </w:rPr>
              <w:t>30</w:t>
            </w:r>
          </w:p>
        </w:tc>
      </w:tr>
      <w:tr w:rsidR="002007B5" w14:paraId="13DAF41D" w14:textId="6561AAEB" w:rsidTr="00CB4AEB">
        <w:trPr>
          <w:jc w:val="center"/>
        </w:trPr>
        <w:tc>
          <w:tcPr>
            <w:tcW w:w="5098" w:type="dxa"/>
            <w:tcBorders>
              <w:top w:val="single" w:sz="4" w:space="0" w:color="auto"/>
              <w:left w:val="single" w:sz="4" w:space="0" w:color="auto"/>
              <w:bottom w:val="single" w:sz="4" w:space="0" w:color="auto"/>
              <w:right w:val="single" w:sz="4" w:space="0" w:color="auto"/>
            </w:tcBorders>
            <w:hideMark/>
          </w:tcPr>
          <w:p w14:paraId="7AF997A2" w14:textId="77777777" w:rsidR="002007B5" w:rsidRDefault="002007B5" w:rsidP="002007B5">
            <w:pPr>
              <w:rPr>
                <w:rFonts w:ascii="Arial" w:hAnsi="Arial" w:cs="Arial"/>
              </w:rPr>
            </w:pPr>
            <w:r>
              <w:rPr>
                <w:rFonts w:ascii="Arial" w:hAnsi="Arial" w:cs="Arial"/>
                <w:sz w:val="22"/>
              </w:rPr>
              <w:t>Fonds associatifs/Dettes à long et moyen terme</w:t>
            </w:r>
          </w:p>
        </w:tc>
        <w:tc>
          <w:tcPr>
            <w:tcW w:w="1560" w:type="dxa"/>
            <w:tcBorders>
              <w:top w:val="single" w:sz="4" w:space="0" w:color="auto"/>
              <w:left w:val="single" w:sz="4" w:space="0" w:color="auto"/>
              <w:bottom w:val="single" w:sz="4" w:space="0" w:color="auto"/>
              <w:right w:val="single" w:sz="4" w:space="0" w:color="auto"/>
            </w:tcBorders>
            <w:hideMark/>
          </w:tcPr>
          <w:p w14:paraId="7B234A01" w14:textId="4B03CA3A" w:rsidR="002007B5" w:rsidRDefault="002007B5" w:rsidP="002007B5">
            <w:pPr>
              <w:jc w:val="center"/>
              <w:rPr>
                <w:rFonts w:ascii="Arial" w:hAnsi="Arial" w:cs="Arial"/>
              </w:rPr>
            </w:pPr>
            <w:r>
              <w:rPr>
                <w:rFonts w:ascii="Arial" w:hAnsi="Arial" w:cs="Arial"/>
                <w:sz w:val="22"/>
              </w:rPr>
              <w:t>-</w:t>
            </w:r>
            <w:r w:rsidR="006B69DF">
              <w:rPr>
                <w:rFonts w:ascii="Arial" w:hAnsi="Arial" w:cs="Arial"/>
                <w:sz w:val="22"/>
              </w:rPr>
              <w:t xml:space="preserve"> </w:t>
            </w:r>
            <w:r>
              <w:rPr>
                <w:rFonts w:ascii="Arial" w:hAnsi="Arial" w:cs="Arial"/>
                <w:sz w:val="22"/>
              </w:rPr>
              <w:t>0,61</w:t>
            </w:r>
          </w:p>
        </w:tc>
        <w:tc>
          <w:tcPr>
            <w:tcW w:w="1560" w:type="dxa"/>
            <w:tcBorders>
              <w:top w:val="single" w:sz="4" w:space="0" w:color="auto"/>
              <w:left w:val="single" w:sz="4" w:space="0" w:color="auto"/>
              <w:bottom w:val="single" w:sz="4" w:space="0" w:color="auto"/>
              <w:right w:val="single" w:sz="4" w:space="0" w:color="auto"/>
            </w:tcBorders>
          </w:tcPr>
          <w:p w14:paraId="60210965" w14:textId="3799EF02" w:rsidR="002007B5" w:rsidRDefault="002007B5" w:rsidP="002007B5">
            <w:pPr>
              <w:jc w:val="center"/>
              <w:rPr>
                <w:rFonts w:ascii="Arial" w:hAnsi="Arial" w:cs="Arial"/>
                <w:sz w:val="22"/>
              </w:rPr>
            </w:pPr>
            <w:r>
              <w:rPr>
                <w:rFonts w:ascii="Arial" w:hAnsi="Arial" w:cs="Arial"/>
                <w:sz w:val="22"/>
              </w:rPr>
              <w:t>-</w:t>
            </w:r>
            <w:r w:rsidR="006B69DF">
              <w:rPr>
                <w:rFonts w:ascii="Arial" w:hAnsi="Arial" w:cs="Arial"/>
                <w:sz w:val="22"/>
              </w:rPr>
              <w:t xml:space="preserve"> </w:t>
            </w:r>
            <w:r>
              <w:rPr>
                <w:rFonts w:ascii="Arial" w:hAnsi="Arial" w:cs="Arial"/>
                <w:sz w:val="22"/>
              </w:rPr>
              <w:t>0,65</w:t>
            </w:r>
          </w:p>
        </w:tc>
      </w:tr>
      <w:tr w:rsidR="002007B5" w14:paraId="5E4B98BF" w14:textId="272FFE33" w:rsidTr="00CB4AEB">
        <w:trPr>
          <w:jc w:val="center"/>
        </w:trPr>
        <w:tc>
          <w:tcPr>
            <w:tcW w:w="5098" w:type="dxa"/>
            <w:tcBorders>
              <w:top w:val="single" w:sz="4" w:space="0" w:color="auto"/>
              <w:left w:val="single" w:sz="4" w:space="0" w:color="auto"/>
              <w:bottom w:val="single" w:sz="4" w:space="0" w:color="auto"/>
              <w:right w:val="single" w:sz="4" w:space="0" w:color="auto"/>
            </w:tcBorders>
            <w:hideMark/>
          </w:tcPr>
          <w:p w14:paraId="51D3B7CD" w14:textId="77777777" w:rsidR="002007B5" w:rsidRDefault="002007B5" w:rsidP="002007B5">
            <w:pPr>
              <w:rPr>
                <w:rFonts w:ascii="Arial" w:hAnsi="Arial" w:cs="Arial"/>
              </w:rPr>
            </w:pPr>
            <w:r>
              <w:rPr>
                <w:rFonts w:ascii="Arial" w:hAnsi="Arial" w:cs="Arial"/>
                <w:sz w:val="22"/>
              </w:rPr>
              <w:t>Frais financiers/Ressources (/C.A.)</w:t>
            </w:r>
          </w:p>
        </w:tc>
        <w:tc>
          <w:tcPr>
            <w:tcW w:w="1560" w:type="dxa"/>
            <w:tcBorders>
              <w:top w:val="single" w:sz="4" w:space="0" w:color="auto"/>
              <w:left w:val="single" w:sz="4" w:space="0" w:color="auto"/>
              <w:bottom w:val="single" w:sz="4" w:space="0" w:color="auto"/>
              <w:right w:val="single" w:sz="4" w:space="0" w:color="auto"/>
            </w:tcBorders>
            <w:hideMark/>
          </w:tcPr>
          <w:p w14:paraId="0BD3FADD" w14:textId="77777777" w:rsidR="002007B5" w:rsidRDefault="002007B5" w:rsidP="002007B5">
            <w:pPr>
              <w:jc w:val="center"/>
              <w:rPr>
                <w:rFonts w:ascii="Arial" w:hAnsi="Arial" w:cs="Arial"/>
              </w:rPr>
            </w:pPr>
            <w:r>
              <w:rPr>
                <w:rFonts w:ascii="Arial" w:hAnsi="Arial" w:cs="Arial"/>
                <w:sz w:val="22"/>
              </w:rPr>
              <w:t>0,007</w:t>
            </w:r>
          </w:p>
        </w:tc>
        <w:tc>
          <w:tcPr>
            <w:tcW w:w="1560" w:type="dxa"/>
            <w:tcBorders>
              <w:top w:val="single" w:sz="4" w:space="0" w:color="auto"/>
              <w:left w:val="single" w:sz="4" w:space="0" w:color="auto"/>
              <w:bottom w:val="single" w:sz="4" w:space="0" w:color="auto"/>
              <w:right w:val="single" w:sz="4" w:space="0" w:color="auto"/>
            </w:tcBorders>
          </w:tcPr>
          <w:p w14:paraId="1E66C94E" w14:textId="7281A979" w:rsidR="002007B5" w:rsidRDefault="002007B5" w:rsidP="002007B5">
            <w:pPr>
              <w:jc w:val="center"/>
              <w:rPr>
                <w:rFonts w:ascii="Arial" w:hAnsi="Arial" w:cs="Arial"/>
                <w:sz w:val="22"/>
              </w:rPr>
            </w:pPr>
            <w:r>
              <w:rPr>
                <w:rFonts w:ascii="Arial" w:hAnsi="Arial" w:cs="Arial"/>
                <w:sz w:val="22"/>
              </w:rPr>
              <w:t>0,013</w:t>
            </w:r>
          </w:p>
        </w:tc>
      </w:tr>
      <w:tr w:rsidR="002007B5" w14:paraId="5E7CCAA7" w14:textId="5AF1AF55" w:rsidTr="00CB4AEB">
        <w:trPr>
          <w:jc w:val="center"/>
        </w:trPr>
        <w:tc>
          <w:tcPr>
            <w:tcW w:w="5098" w:type="dxa"/>
            <w:tcBorders>
              <w:top w:val="single" w:sz="4" w:space="0" w:color="auto"/>
              <w:left w:val="single" w:sz="4" w:space="0" w:color="auto"/>
              <w:bottom w:val="single" w:sz="4" w:space="0" w:color="auto"/>
              <w:right w:val="single" w:sz="4" w:space="0" w:color="auto"/>
            </w:tcBorders>
            <w:hideMark/>
          </w:tcPr>
          <w:p w14:paraId="152FB487" w14:textId="77777777" w:rsidR="002007B5" w:rsidRDefault="002007B5" w:rsidP="002007B5">
            <w:pPr>
              <w:rPr>
                <w:rFonts w:ascii="Arial" w:hAnsi="Arial" w:cs="Arial"/>
              </w:rPr>
            </w:pPr>
            <w:r>
              <w:rPr>
                <w:rFonts w:ascii="Arial" w:hAnsi="Arial" w:cs="Arial"/>
                <w:sz w:val="22"/>
              </w:rPr>
              <w:t>Report à nouveau</w:t>
            </w:r>
          </w:p>
        </w:tc>
        <w:tc>
          <w:tcPr>
            <w:tcW w:w="1560" w:type="dxa"/>
            <w:tcBorders>
              <w:top w:val="single" w:sz="4" w:space="0" w:color="auto"/>
              <w:left w:val="single" w:sz="4" w:space="0" w:color="auto"/>
              <w:bottom w:val="single" w:sz="4" w:space="0" w:color="auto"/>
              <w:right w:val="single" w:sz="4" w:space="0" w:color="auto"/>
            </w:tcBorders>
            <w:hideMark/>
          </w:tcPr>
          <w:p w14:paraId="7E7EB899" w14:textId="1F0F7BE2" w:rsidR="002007B5" w:rsidRDefault="002007B5" w:rsidP="002007B5">
            <w:pPr>
              <w:jc w:val="center"/>
              <w:rPr>
                <w:rFonts w:ascii="Arial" w:hAnsi="Arial" w:cs="Arial"/>
              </w:rPr>
            </w:pPr>
            <w:r>
              <w:rPr>
                <w:rFonts w:ascii="Arial" w:hAnsi="Arial" w:cs="Arial"/>
                <w:sz w:val="22"/>
              </w:rPr>
              <w:t>-</w:t>
            </w:r>
            <w:r w:rsidR="006B69DF">
              <w:rPr>
                <w:rFonts w:ascii="Arial" w:hAnsi="Arial" w:cs="Arial"/>
                <w:sz w:val="22"/>
              </w:rPr>
              <w:t xml:space="preserve"> </w:t>
            </w:r>
            <w:r>
              <w:rPr>
                <w:rFonts w:ascii="Arial" w:hAnsi="Arial" w:cs="Arial"/>
                <w:sz w:val="22"/>
              </w:rPr>
              <w:t>258</w:t>
            </w:r>
            <w:r w:rsidR="006B69DF">
              <w:rPr>
                <w:rFonts w:ascii="Arial" w:hAnsi="Arial" w:cs="Arial"/>
                <w:sz w:val="22"/>
              </w:rPr>
              <w:t> </w:t>
            </w:r>
            <w:r>
              <w:rPr>
                <w:rFonts w:ascii="Arial" w:hAnsi="Arial" w:cs="Arial"/>
                <w:sz w:val="22"/>
              </w:rPr>
              <w:t>224</w:t>
            </w:r>
            <w:r w:rsidR="006B69DF">
              <w:rPr>
                <w:rFonts w:ascii="Arial" w:hAnsi="Arial" w:cs="Arial"/>
                <w:sz w:val="22"/>
              </w:rPr>
              <w:t xml:space="preserve"> </w:t>
            </w:r>
            <w:r>
              <w:rPr>
                <w:rFonts w:ascii="Arial" w:hAnsi="Arial" w:cs="Arial"/>
                <w:sz w:val="22"/>
              </w:rPr>
              <w:t>€</w:t>
            </w:r>
          </w:p>
        </w:tc>
        <w:tc>
          <w:tcPr>
            <w:tcW w:w="1560" w:type="dxa"/>
            <w:tcBorders>
              <w:top w:val="single" w:sz="4" w:space="0" w:color="auto"/>
              <w:left w:val="single" w:sz="4" w:space="0" w:color="auto"/>
              <w:bottom w:val="single" w:sz="4" w:space="0" w:color="auto"/>
              <w:right w:val="single" w:sz="4" w:space="0" w:color="auto"/>
            </w:tcBorders>
          </w:tcPr>
          <w:p w14:paraId="1CF4DCCA" w14:textId="242B5C68" w:rsidR="002007B5" w:rsidRDefault="002007B5" w:rsidP="002007B5">
            <w:pPr>
              <w:jc w:val="center"/>
              <w:rPr>
                <w:rFonts w:ascii="Arial" w:hAnsi="Arial" w:cs="Arial"/>
                <w:sz w:val="22"/>
              </w:rPr>
            </w:pPr>
            <w:r>
              <w:rPr>
                <w:rFonts w:ascii="Arial" w:hAnsi="Arial" w:cs="Arial"/>
                <w:sz w:val="22"/>
              </w:rPr>
              <w:t>-</w:t>
            </w:r>
            <w:r w:rsidR="006B69DF">
              <w:rPr>
                <w:rFonts w:ascii="Arial" w:hAnsi="Arial" w:cs="Arial"/>
                <w:sz w:val="22"/>
              </w:rPr>
              <w:t xml:space="preserve"> </w:t>
            </w:r>
            <w:r>
              <w:rPr>
                <w:rFonts w:ascii="Arial" w:hAnsi="Arial" w:cs="Arial"/>
                <w:sz w:val="22"/>
              </w:rPr>
              <w:t>291</w:t>
            </w:r>
            <w:r w:rsidR="006B69DF">
              <w:rPr>
                <w:rFonts w:ascii="Arial" w:hAnsi="Arial" w:cs="Arial"/>
                <w:sz w:val="22"/>
              </w:rPr>
              <w:t> </w:t>
            </w:r>
            <w:r>
              <w:rPr>
                <w:rFonts w:ascii="Arial" w:hAnsi="Arial" w:cs="Arial"/>
                <w:sz w:val="22"/>
              </w:rPr>
              <w:t>550</w:t>
            </w:r>
            <w:r w:rsidR="006B69DF">
              <w:rPr>
                <w:rFonts w:ascii="Arial" w:hAnsi="Arial" w:cs="Arial"/>
                <w:sz w:val="22"/>
              </w:rPr>
              <w:t xml:space="preserve"> </w:t>
            </w:r>
            <w:r>
              <w:rPr>
                <w:rFonts w:ascii="Arial" w:hAnsi="Arial" w:cs="Arial"/>
                <w:sz w:val="22"/>
              </w:rPr>
              <w:t>€</w:t>
            </w:r>
          </w:p>
        </w:tc>
      </w:tr>
    </w:tbl>
    <w:p w14:paraId="6F741702" w14:textId="2A007C34" w:rsidR="0077072D" w:rsidRPr="001B6BB2" w:rsidRDefault="0077072D" w:rsidP="0075179D">
      <w:pPr>
        <w:ind w:left="0"/>
        <w:rPr>
          <w:rFonts w:ascii="Arial" w:hAnsi="Arial" w:cs="Arial"/>
          <w:sz w:val="22"/>
        </w:rPr>
      </w:pPr>
    </w:p>
    <w:sectPr w:rsidR="0077072D" w:rsidRPr="001B6BB2" w:rsidSect="0075179D">
      <w:footerReference w:type="even" r:id="rId14"/>
      <w:footerReference w:type="default" r:id="rId15"/>
      <w:pgSz w:w="11906" w:h="16838" w:code="9"/>
      <w:pgMar w:top="851" w:right="1134" w:bottom="1134" w:left="1134" w:header="856" w:footer="5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3535E" w14:textId="77777777" w:rsidR="0043433F" w:rsidRDefault="0043433F">
      <w:r>
        <w:separator/>
      </w:r>
    </w:p>
  </w:endnote>
  <w:endnote w:type="continuationSeparator" w:id="0">
    <w:p w14:paraId="625F9330" w14:textId="77777777" w:rsidR="0043433F" w:rsidRDefault="0043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0D8E" w14:textId="77777777" w:rsidR="00554824" w:rsidRDefault="005548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0EBD5B" w14:textId="77777777" w:rsidR="00554824" w:rsidRDefault="00554824">
    <w:pPr>
      <w:pStyle w:val="Pieddepage"/>
      <w:ind w:right="360"/>
    </w:pPr>
  </w:p>
  <w:p w14:paraId="71830B72" w14:textId="77777777" w:rsidR="00554824" w:rsidRDefault="00554824"/>
  <w:p w14:paraId="4B5B07E1" w14:textId="77777777" w:rsidR="00554824" w:rsidRDefault="00554824"/>
  <w:p w14:paraId="7E4A1921" w14:textId="77777777" w:rsidR="00554824" w:rsidRDefault="005548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34A9" w14:textId="78F41834" w:rsidR="00554824" w:rsidRDefault="00554824">
    <w:pPr>
      <w:pStyle w:val="Pieddepage"/>
    </w:pPr>
    <w:r w:rsidRPr="00AD08BB">
      <w:rPr>
        <w:rFonts w:ascii="Arial" w:hAnsi="Arial" w:cs="Arial"/>
        <w:sz w:val="20"/>
      </w:rPr>
      <w:t xml:space="preserve">22DSCG-UE4 </w:t>
    </w:r>
    <w:r>
      <w:rPr>
        <w:rFonts w:ascii="Arial" w:hAnsi="Arial" w:cs="Arial"/>
        <w:sz w:val="20"/>
      </w:rPr>
      <w:tab/>
    </w:r>
    <w:r w:rsidRPr="0095500A">
      <w:rPr>
        <w:rFonts w:ascii="Arial" w:hAnsi="Arial" w:cs="Arial"/>
        <w:sz w:val="20"/>
      </w:rPr>
      <w:t>Comptabilité et audit</w:t>
    </w:r>
    <w:r>
      <w:rPr>
        <w:rFonts w:ascii="Arial" w:hAnsi="Arial" w:cs="Arial"/>
        <w:sz w:val="20"/>
      </w:rPr>
      <w:t xml:space="preserve"> </w:t>
    </w:r>
    <w:r>
      <w:rPr>
        <w:rFonts w:ascii="Arial" w:hAnsi="Arial" w:cs="Arial"/>
        <w:sz w:val="20"/>
      </w:rPr>
      <w:tab/>
    </w:r>
    <w:r w:rsidRPr="00E37B88">
      <w:rPr>
        <w:rFonts w:ascii="Arial" w:hAnsi="Arial" w:cs="Arial"/>
        <w:sz w:val="20"/>
      </w:rPr>
      <w:t xml:space="preserve">Page </w:t>
    </w:r>
    <w:r w:rsidRPr="00E37B88">
      <w:rPr>
        <w:rFonts w:ascii="Arial" w:hAnsi="Arial" w:cs="Arial"/>
        <w:b/>
        <w:bCs/>
        <w:sz w:val="20"/>
      </w:rPr>
      <w:fldChar w:fldCharType="begin"/>
    </w:r>
    <w:r w:rsidRPr="00E37B88">
      <w:rPr>
        <w:rFonts w:ascii="Arial" w:hAnsi="Arial" w:cs="Arial"/>
        <w:b/>
        <w:bCs/>
        <w:sz w:val="20"/>
      </w:rPr>
      <w:instrText>PAGE  \* Arabic  \* MERGEFORMAT</w:instrText>
    </w:r>
    <w:r w:rsidRPr="00E37B88">
      <w:rPr>
        <w:rFonts w:ascii="Arial" w:hAnsi="Arial" w:cs="Arial"/>
        <w:b/>
        <w:bCs/>
        <w:sz w:val="20"/>
      </w:rPr>
      <w:fldChar w:fldCharType="separate"/>
    </w:r>
    <w:r w:rsidR="00CF1E86">
      <w:rPr>
        <w:rFonts w:ascii="Arial" w:hAnsi="Arial" w:cs="Arial"/>
        <w:b/>
        <w:bCs/>
        <w:noProof/>
        <w:sz w:val="20"/>
      </w:rPr>
      <w:t>10</w:t>
    </w:r>
    <w:r w:rsidRPr="00E37B88">
      <w:rPr>
        <w:rFonts w:ascii="Arial" w:hAnsi="Arial" w:cs="Arial"/>
        <w:b/>
        <w:bCs/>
        <w:sz w:val="20"/>
      </w:rPr>
      <w:fldChar w:fldCharType="end"/>
    </w:r>
    <w:r>
      <w:rPr>
        <w:rFonts w:ascii="Arial" w:hAnsi="Arial" w:cs="Arial"/>
        <w:sz w:val="20"/>
      </w:rPr>
      <w:t> </w:t>
    </w:r>
    <w:r w:rsidRPr="00E37B88">
      <w:rPr>
        <w:rFonts w:ascii="Arial" w:hAnsi="Arial" w:cs="Arial"/>
        <w:b/>
        <w:sz w:val="20"/>
      </w:rPr>
      <w:t>/</w:t>
    </w:r>
    <w:r w:rsidRPr="00E37B88">
      <w:rPr>
        <w:rFonts w:ascii="Arial" w:hAnsi="Arial" w:cs="Arial"/>
        <w:sz w:val="20"/>
      </w:rPr>
      <w:t xml:space="preserve"> </w:t>
    </w:r>
    <w:r w:rsidRPr="00E37B88">
      <w:rPr>
        <w:rFonts w:ascii="Arial" w:hAnsi="Arial" w:cs="Arial"/>
        <w:b/>
        <w:bCs/>
        <w:sz w:val="20"/>
      </w:rPr>
      <w:fldChar w:fldCharType="begin"/>
    </w:r>
    <w:r w:rsidRPr="00E37B88">
      <w:rPr>
        <w:rFonts w:ascii="Arial" w:hAnsi="Arial" w:cs="Arial"/>
        <w:b/>
        <w:bCs/>
        <w:sz w:val="20"/>
      </w:rPr>
      <w:instrText>NUMPAGES  \* Arabic  \* MERGEFORMAT</w:instrText>
    </w:r>
    <w:r w:rsidRPr="00E37B88">
      <w:rPr>
        <w:rFonts w:ascii="Arial" w:hAnsi="Arial" w:cs="Arial"/>
        <w:b/>
        <w:bCs/>
        <w:sz w:val="20"/>
      </w:rPr>
      <w:fldChar w:fldCharType="separate"/>
    </w:r>
    <w:r w:rsidR="00CF1E86">
      <w:rPr>
        <w:rFonts w:ascii="Arial" w:hAnsi="Arial" w:cs="Arial"/>
        <w:b/>
        <w:bCs/>
        <w:noProof/>
        <w:sz w:val="20"/>
      </w:rPr>
      <w:t>10</w:t>
    </w:r>
    <w:r w:rsidRPr="00E37B88">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6A2C" w14:textId="77777777" w:rsidR="0043433F" w:rsidRDefault="0043433F">
      <w:r>
        <w:separator/>
      </w:r>
    </w:p>
  </w:footnote>
  <w:footnote w:type="continuationSeparator" w:id="0">
    <w:p w14:paraId="5A6B36B1" w14:textId="77777777" w:rsidR="0043433F" w:rsidRDefault="00434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C89"/>
    <w:multiLevelType w:val="hybridMultilevel"/>
    <w:tmpl w:val="C8A63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D064B"/>
    <w:multiLevelType w:val="hybridMultilevel"/>
    <w:tmpl w:val="881CFE3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15:restartNumberingAfterBreak="0">
    <w:nsid w:val="0F8B6E1F"/>
    <w:multiLevelType w:val="hybridMultilevel"/>
    <w:tmpl w:val="53182F3E"/>
    <w:lvl w:ilvl="0" w:tplc="8E98FD1C">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3" w15:restartNumberingAfterBreak="0">
    <w:nsid w:val="119B1910"/>
    <w:multiLevelType w:val="hybridMultilevel"/>
    <w:tmpl w:val="7B8297A4"/>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A26348"/>
    <w:multiLevelType w:val="hybridMultilevel"/>
    <w:tmpl w:val="12FC89EC"/>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5" w15:restartNumberingAfterBreak="0">
    <w:nsid w:val="27B922C1"/>
    <w:multiLevelType w:val="hybridMultilevel"/>
    <w:tmpl w:val="F5CC2614"/>
    <w:lvl w:ilvl="0" w:tplc="B002C416">
      <w:start w:val="1"/>
      <w:numFmt w:val="bullet"/>
      <w:lvlText w:val="-"/>
      <w:lvlJc w:val="left"/>
      <w:pPr>
        <w:ind w:left="754" w:hanging="360"/>
      </w:pPr>
      <w:rPr>
        <w:rFonts w:ascii="Arial" w:eastAsia="Times New Roman" w:hAnsi="Arial" w:cs="Arial" w:hint="default"/>
        <w:sz w:val="24"/>
      </w:rPr>
    </w:lvl>
    <w:lvl w:ilvl="1" w:tplc="FE84D976">
      <w:numFmt w:val="bullet"/>
      <w:lvlText w:val="-"/>
      <w:lvlJc w:val="left"/>
      <w:pPr>
        <w:ind w:left="1474" w:hanging="360"/>
      </w:pPr>
      <w:rPr>
        <w:rFonts w:ascii="Arial" w:eastAsia="Times New Roman" w:hAnsi="Arial"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6" w15:restartNumberingAfterBreak="0">
    <w:nsid w:val="2DE202B0"/>
    <w:multiLevelType w:val="multilevel"/>
    <w:tmpl w:val="899E016E"/>
    <w:lvl w:ilvl="0">
      <w:start w:val="3"/>
      <w:numFmt w:val="decimal"/>
      <w:lvlText w:val="%1."/>
      <w:lvlJc w:val="left"/>
      <w:pPr>
        <w:ind w:left="390" w:hanging="39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7" w15:restartNumberingAfterBreak="0">
    <w:nsid w:val="31304692"/>
    <w:multiLevelType w:val="hybridMultilevel"/>
    <w:tmpl w:val="87F66492"/>
    <w:lvl w:ilvl="0" w:tplc="A72EF826">
      <w:start w:val="1"/>
      <w:numFmt w:val="decimal"/>
      <w:lvlText w:val="(%1)"/>
      <w:lvlJc w:val="left"/>
      <w:pPr>
        <w:ind w:left="394" w:hanging="360"/>
      </w:pPr>
      <w:rPr>
        <w:rFonts w:cs="Times New Roman" w:hint="default"/>
        <w:sz w:val="20"/>
        <w:szCs w:val="20"/>
        <w:vertAlign w:val="baseline"/>
      </w:rPr>
    </w:lvl>
    <w:lvl w:ilvl="1" w:tplc="040C0019" w:tentative="1">
      <w:start w:val="1"/>
      <w:numFmt w:val="lowerLetter"/>
      <w:lvlText w:val="%2."/>
      <w:lvlJc w:val="left"/>
      <w:pPr>
        <w:ind w:left="1114" w:hanging="360"/>
      </w:pPr>
      <w:rPr>
        <w:rFonts w:cs="Times New Roman"/>
      </w:rPr>
    </w:lvl>
    <w:lvl w:ilvl="2" w:tplc="040C001B" w:tentative="1">
      <w:start w:val="1"/>
      <w:numFmt w:val="lowerRoman"/>
      <w:lvlText w:val="%3."/>
      <w:lvlJc w:val="right"/>
      <w:pPr>
        <w:ind w:left="1834" w:hanging="180"/>
      </w:pPr>
      <w:rPr>
        <w:rFonts w:cs="Times New Roman"/>
      </w:rPr>
    </w:lvl>
    <w:lvl w:ilvl="3" w:tplc="040C000F" w:tentative="1">
      <w:start w:val="1"/>
      <w:numFmt w:val="decimal"/>
      <w:lvlText w:val="%4."/>
      <w:lvlJc w:val="left"/>
      <w:pPr>
        <w:ind w:left="2554" w:hanging="360"/>
      </w:pPr>
      <w:rPr>
        <w:rFonts w:cs="Times New Roman"/>
      </w:rPr>
    </w:lvl>
    <w:lvl w:ilvl="4" w:tplc="040C0019" w:tentative="1">
      <w:start w:val="1"/>
      <w:numFmt w:val="lowerLetter"/>
      <w:lvlText w:val="%5."/>
      <w:lvlJc w:val="left"/>
      <w:pPr>
        <w:ind w:left="3274" w:hanging="360"/>
      </w:pPr>
      <w:rPr>
        <w:rFonts w:cs="Times New Roman"/>
      </w:rPr>
    </w:lvl>
    <w:lvl w:ilvl="5" w:tplc="040C001B" w:tentative="1">
      <w:start w:val="1"/>
      <w:numFmt w:val="lowerRoman"/>
      <w:lvlText w:val="%6."/>
      <w:lvlJc w:val="right"/>
      <w:pPr>
        <w:ind w:left="3994" w:hanging="180"/>
      </w:pPr>
      <w:rPr>
        <w:rFonts w:cs="Times New Roman"/>
      </w:rPr>
    </w:lvl>
    <w:lvl w:ilvl="6" w:tplc="040C000F" w:tentative="1">
      <w:start w:val="1"/>
      <w:numFmt w:val="decimal"/>
      <w:lvlText w:val="%7."/>
      <w:lvlJc w:val="left"/>
      <w:pPr>
        <w:ind w:left="4714" w:hanging="360"/>
      </w:pPr>
      <w:rPr>
        <w:rFonts w:cs="Times New Roman"/>
      </w:rPr>
    </w:lvl>
    <w:lvl w:ilvl="7" w:tplc="040C0019" w:tentative="1">
      <w:start w:val="1"/>
      <w:numFmt w:val="lowerLetter"/>
      <w:lvlText w:val="%8."/>
      <w:lvlJc w:val="left"/>
      <w:pPr>
        <w:ind w:left="5434" w:hanging="360"/>
      </w:pPr>
      <w:rPr>
        <w:rFonts w:cs="Times New Roman"/>
      </w:rPr>
    </w:lvl>
    <w:lvl w:ilvl="8" w:tplc="040C001B" w:tentative="1">
      <w:start w:val="1"/>
      <w:numFmt w:val="lowerRoman"/>
      <w:lvlText w:val="%9."/>
      <w:lvlJc w:val="right"/>
      <w:pPr>
        <w:ind w:left="6154" w:hanging="180"/>
      </w:pPr>
      <w:rPr>
        <w:rFonts w:cs="Times New Roman"/>
      </w:rPr>
    </w:lvl>
  </w:abstractNum>
  <w:abstractNum w:abstractNumId="8" w15:restartNumberingAfterBreak="0">
    <w:nsid w:val="372E1962"/>
    <w:multiLevelType w:val="hybridMultilevel"/>
    <w:tmpl w:val="093EE22E"/>
    <w:lvl w:ilvl="0" w:tplc="040C000F">
      <w:start w:val="1"/>
      <w:numFmt w:val="decimal"/>
      <w:lvlText w:val="%1."/>
      <w:lvlJc w:val="left"/>
      <w:pPr>
        <w:ind w:left="720" w:hanging="360"/>
      </w:pPr>
    </w:lvl>
    <w:lvl w:ilvl="1" w:tplc="B002C416">
      <w:start w:val="1"/>
      <w:numFmt w:val="bullet"/>
      <w:lvlText w:val="-"/>
      <w:lvlJc w:val="left"/>
      <w:pPr>
        <w:ind w:left="1440" w:hanging="360"/>
      </w:pPr>
      <w:rPr>
        <w:rFonts w:ascii="Arial" w:eastAsia="Times New Roman" w:hAnsi="Arial" w:cs="Arial" w:hint="default"/>
        <w:sz w:val="24"/>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3DA05575"/>
    <w:multiLevelType w:val="multilevel"/>
    <w:tmpl w:val="6DA25C7C"/>
    <w:lvl w:ilvl="0">
      <w:start w:val="4"/>
      <w:numFmt w:val="decimal"/>
      <w:lvlText w:val="%1."/>
      <w:lvlJc w:val="left"/>
      <w:pPr>
        <w:ind w:left="390" w:hanging="39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10" w15:restartNumberingAfterBreak="0">
    <w:nsid w:val="41A77105"/>
    <w:multiLevelType w:val="hybridMultilevel"/>
    <w:tmpl w:val="97AAFF0E"/>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43CB01CB"/>
    <w:multiLevelType w:val="multilevel"/>
    <w:tmpl w:val="E56AC7D0"/>
    <w:lvl w:ilvl="0">
      <w:start w:val="2"/>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2141F85"/>
    <w:multiLevelType w:val="hybridMultilevel"/>
    <w:tmpl w:val="C67C379E"/>
    <w:lvl w:ilvl="0" w:tplc="B002C416">
      <w:start w:val="1"/>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B52299"/>
    <w:multiLevelType w:val="hybridMultilevel"/>
    <w:tmpl w:val="AC721ABC"/>
    <w:lvl w:ilvl="0" w:tplc="040C0001">
      <w:start w:val="1"/>
      <w:numFmt w:val="bullet"/>
      <w:lvlText w:val=""/>
      <w:lvlJc w:val="left"/>
      <w:pPr>
        <w:ind w:left="754" w:hanging="360"/>
      </w:pPr>
      <w:rPr>
        <w:rFonts w:ascii="Symbol" w:hAnsi="Symbol" w:hint="default"/>
      </w:rPr>
    </w:lvl>
    <w:lvl w:ilvl="1" w:tplc="FE84D976">
      <w:numFmt w:val="bullet"/>
      <w:lvlText w:val="-"/>
      <w:lvlJc w:val="left"/>
      <w:pPr>
        <w:ind w:left="1474" w:hanging="360"/>
      </w:pPr>
      <w:rPr>
        <w:rFonts w:ascii="Arial" w:eastAsia="Times New Roman" w:hAnsi="Arial"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15:restartNumberingAfterBreak="0">
    <w:nsid w:val="5BF75B7A"/>
    <w:multiLevelType w:val="hybridMultilevel"/>
    <w:tmpl w:val="054A60D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77C22E4B"/>
    <w:multiLevelType w:val="hybridMultilevel"/>
    <w:tmpl w:val="E954D0B6"/>
    <w:lvl w:ilvl="0" w:tplc="8E98FD1C">
      <w:start w:val="1"/>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num w:numId="1" w16cid:durableId="7626092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620333">
    <w:abstractNumId w:val="13"/>
  </w:num>
  <w:num w:numId="3" w16cid:durableId="570969772">
    <w:abstractNumId w:val="0"/>
  </w:num>
  <w:num w:numId="4" w16cid:durableId="651566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8557704">
    <w:abstractNumId w:val="8"/>
  </w:num>
  <w:num w:numId="6" w16cid:durableId="1508443276">
    <w:abstractNumId w:val="11"/>
  </w:num>
  <w:num w:numId="7" w16cid:durableId="850042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05493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9733179">
    <w:abstractNumId w:val="4"/>
  </w:num>
  <w:num w:numId="10" w16cid:durableId="617486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35448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2943546">
    <w:abstractNumId w:val="6"/>
  </w:num>
  <w:num w:numId="13" w16cid:durableId="1125351">
    <w:abstractNumId w:val="9"/>
  </w:num>
  <w:num w:numId="14" w16cid:durableId="2120374758">
    <w:abstractNumId w:val="10"/>
  </w:num>
  <w:num w:numId="15" w16cid:durableId="1432970654">
    <w:abstractNumId w:val="1"/>
  </w:num>
  <w:num w:numId="16" w16cid:durableId="710768574">
    <w:abstractNumId w:val="5"/>
  </w:num>
  <w:num w:numId="17" w16cid:durableId="91436122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F6"/>
    <w:rsid w:val="00001460"/>
    <w:rsid w:val="00002531"/>
    <w:rsid w:val="00003E1A"/>
    <w:rsid w:val="000045BB"/>
    <w:rsid w:val="000050EE"/>
    <w:rsid w:val="00006D8A"/>
    <w:rsid w:val="00006DD1"/>
    <w:rsid w:val="00010B0C"/>
    <w:rsid w:val="00015D50"/>
    <w:rsid w:val="00021105"/>
    <w:rsid w:val="0002376E"/>
    <w:rsid w:val="00026290"/>
    <w:rsid w:val="000263CB"/>
    <w:rsid w:val="00026E4E"/>
    <w:rsid w:val="00032DE3"/>
    <w:rsid w:val="000349E0"/>
    <w:rsid w:val="00035974"/>
    <w:rsid w:val="00035A25"/>
    <w:rsid w:val="00036E90"/>
    <w:rsid w:val="0003742B"/>
    <w:rsid w:val="00040711"/>
    <w:rsid w:val="00041B82"/>
    <w:rsid w:val="0004201D"/>
    <w:rsid w:val="0004341D"/>
    <w:rsid w:val="000439A3"/>
    <w:rsid w:val="00047E2F"/>
    <w:rsid w:val="000516AD"/>
    <w:rsid w:val="00051738"/>
    <w:rsid w:val="00052594"/>
    <w:rsid w:val="0005368E"/>
    <w:rsid w:val="00053C0D"/>
    <w:rsid w:val="00054304"/>
    <w:rsid w:val="00055295"/>
    <w:rsid w:val="0005770F"/>
    <w:rsid w:val="00060397"/>
    <w:rsid w:val="00060AC7"/>
    <w:rsid w:val="00062AF9"/>
    <w:rsid w:val="00062CD7"/>
    <w:rsid w:val="00062D6E"/>
    <w:rsid w:val="00063C30"/>
    <w:rsid w:val="00063F58"/>
    <w:rsid w:val="00064F48"/>
    <w:rsid w:val="00065A77"/>
    <w:rsid w:val="00065B94"/>
    <w:rsid w:val="00066A79"/>
    <w:rsid w:val="00072218"/>
    <w:rsid w:val="000727E2"/>
    <w:rsid w:val="00073941"/>
    <w:rsid w:val="0007398E"/>
    <w:rsid w:val="00075282"/>
    <w:rsid w:val="000753BE"/>
    <w:rsid w:val="00076E30"/>
    <w:rsid w:val="00077961"/>
    <w:rsid w:val="0008006E"/>
    <w:rsid w:val="00080EA8"/>
    <w:rsid w:val="00080F74"/>
    <w:rsid w:val="00081309"/>
    <w:rsid w:val="00081ED9"/>
    <w:rsid w:val="0008392E"/>
    <w:rsid w:val="000841E7"/>
    <w:rsid w:val="000849F5"/>
    <w:rsid w:val="000861E9"/>
    <w:rsid w:val="0008781C"/>
    <w:rsid w:val="000908EF"/>
    <w:rsid w:val="00090B3D"/>
    <w:rsid w:val="000915C9"/>
    <w:rsid w:val="0009224F"/>
    <w:rsid w:val="000932B9"/>
    <w:rsid w:val="0009554B"/>
    <w:rsid w:val="000A22FB"/>
    <w:rsid w:val="000A338A"/>
    <w:rsid w:val="000A402A"/>
    <w:rsid w:val="000A45B1"/>
    <w:rsid w:val="000B4F82"/>
    <w:rsid w:val="000B6F25"/>
    <w:rsid w:val="000C2435"/>
    <w:rsid w:val="000C31A5"/>
    <w:rsid w:val="000C40FB"/>
    <w:rsid w:val="000C5E23"/>
    <w:rsid w:val="000C6781"/>
    <w:rsid w:val="000D5B4A"/>
    <w:rsid w:val="000D7610"/>
    <w:rsid w:val="000E0C90"/>
    <w:rsid w:val="000E0F85"/>
    <w:rsid w:val="000E142E"/>
    <w:rsid w:val="000E28FB"/>
    <w:rsid w:val="000E38A2"/>
    <w:rsid w:val="000E498F"/>
    <w:rsid w:val="000E52D2"/>
    <w:rsid w:val="000E5720"/>
    <w:rsid w:val="000E6AFE"/>
    <w:rsid w:val="000E6C4D"/>
    <w:rsid w:val="000F1F40"/>
    <w:rsid w:val="000F2E10"/>
    <w:rsid w:val="000F323C"/>
    <w:rsid w:val="000F46B1"/>
    <w:rsid w:val="000F4CED"/>
    <w:rsid w:val="000F53E3"/>
    <w:rsid w:val="0010020C"/>
    <w:rsid w:val="0010211C"/>
    <w:rsid w:val="00103F02"/>
    <w:rsid w:val="00111033"/>
    <w:rsid w:val="00112EDF"/>
    <w:rsid w:val="001136D6"/>
    <w:rsid w:val="00114CF3"/>
    <w:rsid w:val="00115BB4"/>
    <w:rsid w:val="001208B5"/>
    <w:rsid w:val="00122CC4"/>
    <w:rsid w:val="00123979"/>
    <w:rsid w:val="0012450F"/>
    <w:rsid w:val="00127684"/>
    <w:rsid w:val="001322A3"/>
    <w:rsid w:val="001331E5"/>
    <w:rsid w:val="00135728"/>
    <w:rsid w:val="001400E1"/>
    <w:rsid w:val="001405B1"/>
    <w:rsid w:val="00144ACC"/>
    <w:rsid w:val="001463E2"/>
    <w:rsid w:val="0014722F"/>
    <w:rsid w:val="0015139D"/>
    <w:rsid w:val="00151E27"/>
    <w:rsid w:val="00152A85"/>
    <w:rsid w:val="00152DDD"/>
    <w:rsid w:val="00154474"/>
    <w:rsid w:val="0015530C"/>
    <w:rsid w:val="001558E0"/>
    <w:rsid w:val="0015615D"/>
    <w:rsid w:val="00156673"/>
    <w:rsid w:val="00161AF9"/>
    <w:rsid w:val="00161C81"/>
    <w:rsid w:val="001633E1"/>
    <w:rsid w:val="0016352D"/>
    <w:rsid w:val="001658EE"/>
    <w:rsid w:val="00165DBD"/>
    <w:rsid w:val="00170390"/>
    <w:rsid w:val="00173347"/>
    <w:rsid w:val="00174D4D"/>
    <w:rsid w:val="001773B1"/>
    <w:rsid w:val="001832E9"/>
    <w:rsid w:val="001838EC"/>
    <w:rsid w:val="0018483D"/>
    <w:rsid w:val="001855AD"/>
    <w:rsid w:val="00187A85"/>
    <w:rsid w:val="001902B8"/>
    <w:rsid w:val="00190A7B"/>
    <w:rsid w:val="00191265"/>
    <w:rsid w:val="00194032"/>
    <w:rsid w:val="00196277"/>
    <w:rsid w:val="001967F5"/>
    <w:rsid w:val="00197950"/>
    <w:rsid w:val="001A0239"/>
    <w:rsid w:val="001A0D93"/>
    <w:rsid w:val="001A1F5D"/>
    <w:rsid w:val="001A369F"/>
    <w:rsid w:val="001A3C6A"/>
    <w:rsid w:val="001A5938"/>
    <w:rsid w:val="001A74E5"/>
    <w:rsid w:val="001B06DC"/>
    <w:rsid w:val="001B362E"/>
    <w:rsid w:val="001B39BD"/>
    <w:rsid w:val="001B4B99"/>
    <w:rsid w:val="001B6BB2"/>
    <w:rsid w:val="001B7985"/>
    <w:rsid w:val="001C0025"/>
    <w:rsid w:val="001C1878"/>
    <w:rsid w:val="001C35AC"/>
    <w:rsid w:val="001C3BA5"/>
    <w:rsid w:val="001C3DA7"/>
    <w:rsid w:val="001C45AB"/>
    <w:rsid w:val="001C5826"/>
    <w:rsid w:val="001C6970"/>
    <w:rsid w:val="001C7D08"/>
    <w:rsid w:val="001D03A3"/>
    <w:rsid w:val="001D0D53"/>
    <w:rsid w:val="001D1BDE"/>
    <w:rsid w:val="001D266B"/>
    <w:rsid w:val="001D55EC"/>
    <w:rsid w:val="001D63AE"/>
    <w:rsid w:val="001D75C5"/>
    <w:rsid w:val="001D77D2"/>
    <w:rsid w:val="001D7CFD"/>
    <w:rsid w:val="001D7D97"/>
    <w:rsid w:val="001E0598"/>
    <w:rsid w:val="001E1D18"/>
    <w:rsid w:val="001E3A9B"/>
    <w:rsid w:val="001E7510"/>
    <w:rsid w:val="001F3173"/>
    <w:rsid w:val="001F4DB3"/>
    <w:rsid w:val="001F5BC9"/>
    <w:rsid w:val="001F5DD9"/>
    <w:rsid w:val="002007B5"/>
    <w:rsid w:val="00201CC3"/>
    <w:rsid w:val="00203CF1"/>
    <w:rsid w:val="0020411B"/>
    <w:rsid w:val="00204B02"/>
    <w:rsid w:val="0020677D"/>
    <w:rsid w:val="00206815"/>
    <w:rsid w:val="002105EE"/>
    <w:rsid w:val="002122B2"/>
    <w:rsid w:val="00212BB6"/>
    <w:rsid w:val="00214F8F"/>
    <w:rsid w:val="002179DD"/>
    <w:rsid w:val="00217E04"/>
    <w:rsid w:val="00220670"/>
    <w:rsid w:val="00220FA5"/>
    <w:rsid w:val="00225578"/>
    <w:rsid w:val="002267EB"/>
    <w:rsid w:val="00230969"/>
    <w:rsid w:val="002314F3"/>
    <w:rsid w:val="00232A81"/>
    <w:rsid w:val="00241DAB"/>
    <w:rsid w:val="002426B8"/>
    <w:rsid w:val="00244D81"/>
    <w:rsid w:val="00245A64"/>
    <w:rsid w:val="00251A17"/>
    <w:rsid w:val="00252187"/>
    <w:rsid w:val="00253D02"/>
    <w:rsid w:val="00256E89"/>
    <w:rsid w:val="00257AC9"/>
    <w:rsid w:val="0026100C"/>
    <w:rsid w:val="002613DC"/>
    <w:rsid w:val="00262E9E"/>
    <w:rsid w:val="00264262"/>
    <w:rsid w:val="00265F47"/>
    <w:rsid w:val="00266FBF"/>
    <w:rsid w:val="002719E8"/>
    <w:rsid w:val="00272C85"/>
    <w:rsid w:val="00272E60"/>
    <w:rsid w:val="002733FC"/>
    <w:rsid w:val="002734CD"/>
    <w:rsid w:val="00273E8A"/>
    <w:rsid w:val="002745AD"/>
    <w:rsid w:val="00274A5A"/>
    <w:rsid w:val="00280542"/>
    <w:rsid w:val="00280CAA"/>
    <w:rsid w:val="00281DD6"/>
    <w:rsid w:val="0028236E"/>
    <w:rsid w:val="0028266C"/>
    <w:rsid w:val="00283C07"/>
    <w:rsid w:val="00285204"/>
    <w:rsid w:val="002855D7"/>
    <w:rsid w:val="00287710"/>
    <w:rsid w:val="0028789E"/>
    <w:rsid w:val="002879EA"/>
    <w:rsid w:val="00290A99"/>
    <w:rsid w:val="002913DF"/>
    <w:rsid w:val="002914F9"/>
    <w:rsid w:val="00297D8B"/>
    <w:rsid w:val="002A07FA"/>
    <w:rsid w:val="002A0B18"/>
    <w:rsid w:val="002A13E2"/>
    <w:rsid w:val="002A3E4F"/>
    <w:rsid w:val="002B047C"/>
    <w:rsid w:val="002B0E1F"/>
    <w:rsid w:val="002C0B61"/>
    <w:rsid w:val="002C3A3E"/>
    <w:rsid w:val="002D047B"/>
    <w:rsid w:val="002D0995"/>
    <w:rsid w:val="002D22CC"/>
    <w:rsid w:val="002D2BB5"/>
    <w:rsid w:val="002D36EC"/>
    <w:rsid w:val="002D45AB"/>
    <w:rsid w:val="002D5A7C"/>
    <w:rsid w:val="002D64E9"/>
    <w:rsid w:val="002D72E0"/>
    <w:rsid w:val="002E02BA"/>
    <w:rsid w:val="002E4893"/>
    <w:rsid w:val="002E4C7E"/>
    <w:rsid w:val="002E506D"/>
    <w:rsid w:val="002E65BA"/>
    <w:rsid w:val="002F0C73"/>
    <w:rsid w:val="002F1163"/>
    <w:rsid w:val="002F2816"/>
    <w:rsid w:val="002F2B6B"/>
    <w:rsid w:val="002F32D2"/>
    <w:rsid w:val="002F34C0"/>
    <w:rsid w:val="002F539D"/>
    <w:rsid w:val="002F57EC"/>
    <w:rsid w:val="002F7066"/>
    <w:rsid w:val="0030105E"/>
    <w:rsid w:val="00302479"/>
    <w:rsid w:val="00302E49"/>
    <w:rsid w:val="003053D5"/>
    <w:rsid w:val="003062D0"/>
    <w:rsid w:val="00306A1E"/>
    <w:rsid w:val="003107F0"/>
    <w:rsid w:val="00320A14"/>
    <w:rsid w:val="00320C0B"/>
    <w:rsid w:val="00322060"/>
    <w:rsid w:val="00322077"/>
    <w:rsid w:val="003224B9"/>
    <w:rsid w:val="00322EA9"/>
    <w:rsid w:val="00324672"/>
    <w:rsid w:val="00324AB5"/>
    <w:rsid w:val="00324E6F"/>
    <w:rsid w:val="00326251"/>
    <w:rsid w:val="003263D5"/>
    <w:rsid w:val="00326D01"/>
    <w:rsid w:val="00330F94"/>
    <w:rsid w:val="00331B63"/>
    <w:rsid w:val="003332E4"/>
    <w:rsid w:val="0033386A"/>
    <w:rsid w:val="003339A0"/>
    <w:rsid w:val="00334A86"/>
    <w:rsid w:val="00334E2E"/>
    <w:rsid w:val="00335002"/>
    <w:rsid w:val="003351C8"/>
    <w:rsid w:val="00342B87"/>
    <w:rsid w:val="00343C93"/>
    <w:rsid w:val="003443F3"/>
    <w:rsid w:val="00344464"/>
    <w:rsid w:val="00344621"/>
    <w:rsid w:val="0034579E"/>
    <w:rsid w:val="00345958"/>
    <w:rsid w:val="00352A81"/>
    <w:rsid w:val="00352CF8"/>
    <w:rsid w:val="00355461"/>
    <w:rsid w:val="0035635F"/>
    <w:rsid w:val="003606E9"/>
    <w:rsid w:val="00361E47"/>
    <w:rsid w:val="00362DDB"/>
    <w:rsid w:val="00364247"/>
    <w:rsid w:val="00366960"/>
    <w:rsid w:val="0036738E"/>
    <w:rsid w:val="00372EE6"/>
    <w:rsid w:val="00374B19"/>
    <w:rsid w:val="003751E6"/>
    <w:rsid w:val="0038083C"/>
    <w:rsid w:val="00385DDA"/>
    <w:rsid w:val="003875BC"/>
    <w:rsid w:val="00391282"/>
    <w:rsid w:val="00391C39"/>
    <w:rsid w:val="00392294"/>
    <w:rsid w:val="00392A87"/>
    <w:rsid w:val="00393AD5"/>
    <w:rsid w:val="00394B7C"/>
    <w:rsid w:val="00396104"/>
    <w:rsid w:val="003976BF"/>
    <w:rsid w:val="00397EEE"/>
    <w:rsid w:val="003A1EED"/>
    <w:rsid w:val="003A25CE"/>
    <w:rsid w:val="003A6719"/>
    <w:rsid w:val="003B05FA"/>
    <w:rsid w:val="003B0FF1"/>
    <w:rsid w:val="003B2068"/>
    <w:rsid w:val="003B22EA"/>
    <w:rsid w:val="003B24FE"/>
    <w:rsid w:val="003B4356"/>
    <w:rsid w:val="003B553A"/>
    <w:rsid w:val="003B5988"/>
    <w:rsid w:val="003B7009"/>
    <w:rsid w:val="003B72A0"/>
    <w:rsid w:val="003C1F36"/>
    <w:rsid w:val="003C35A7"/>
    <w:rsid w:val="003C5BB9"/>
    <w:rsid w:val="003D18D5"/>
    <w:rsid w:val="003D2619"/>
    <w:rsid w:val="003D356B"/>
    <w:rsid w:val="003D4366"/>
    <w:rsid w:val="003D4561"/>
    <w:rsid w:val="003D6F7F"/>
    <w:rsid w:val="003D72CB"/>
    <w:rsid w:val="003E224E"/>
    <w:rsid w:val="003E25F5"/>
    <w:rsid w:val="003E317D"/>
    <w:rsid w:val="003E6069"/>
    <w:rsid w:val="003E63CE"/>
    <w:rsid w:val="003E748D"/>
    <w:rsid w:val="003E79F0"/>
    <w:rsid w:val="003F010A"/>
    <w:rsid w:val="003F06B7"/>
    <w:rsid w:val="003F2A59"/>
    <w:rsid w:val="003F309C"/>
    <w:rsid w:val="003F4C9F"/>
    <w:rsid w:val="003F5F1F"/>
    <w:rsid w:val="003F628E"/>
    <w:rsid w:val="00400EEC"/>
    <w:rsid w:val="00401A75"/>
    <w:rsid w:val="00402365"/>
    <w:rsid w:val="00403350"/>
    <w:rsid w:val="00403ED4"/>
    <w:rsid w:val="00404785"/>
    <w:rsid w:val="00405D38"/>
    <w:rsid w:val="00410665"/>
    <w:rsid w:val="00410FBD"/>
    <w:rsid w:val="00411526"/>
    <w:rsid w:val="00414A55"/>
    <w:rsid w:val="0042025E"/>
    <w:rsid w:val="00421650"/>
    <w:rsid w:val="004216BE"/>
    <w:rsid w:val="00423063"/>
    <w:rsid w:val="00432784"/>
    <w:rsid w:val="00432C27"/>
    <w:rsid w:val="0043303E"/>
    <w:rsid w:val="0043319E"/>
    <w:rsid w:val="0043433F"/>
    <w:rsid w:val="004343EC"/>
    <w:rsid w:val="00441512"/>
    <w:rsid w:val="00442524"/>
    <w:rsid w:val="00442FCD"/>
    <w:rsid w:val="00443004"/>
    <w:rsid w:val="0044333B"/>
    <w:rsid w:val="00443BE3"/>
    <w:rsid w:val="00447190"/>
    <w:rsid w:val="00450459"/>
    <w:rsid w:val="004506D9"/>
    <w:rsid w:val="00450D34"/>
    <w:rsid w:val="00451B98"/>
    <w:rsid w:val="00452E8A"/>
    <w:rsid w:val="0045330F"/>
    <w:rsid w:val="004541D2"/>
    <w:rsid w:val="00455745"/>
    <w:rsid w:val="00457903"/>
    <w:rsid w:val="0046081D"/>
    <w:rsid w:val="00460B4E"/>
    <w:rsid w:val="00460E87"/>
    <w:rsid w:val="004620B6"/>
    <w:rsid w:val="00464D6F"/>
    <w:rsid w:val="004655C3"/>
    <w:rsid w:val="00466193"/>
    <w:rsid w:val="0046689C"/>
    <w:rsid w:val="00467D3F"/>
    <w:rsid w:val="004709A0"/>
    <w:rsid w:val="004735B1"/>
    <w:rsid w:val="004735DC"/>
    <w:rsid w:val="0047447C"/>
    <w:rsid w:val="00474EF6"/>
    <w:rsid w:val="00475D9C"/>
    <w:rsid w:val="00477ADC"/>
    <w:rsid w:val="00481285"/>
    <w:rsid w:val="00484432"/>
    <w:rsid w:val="004870D0"/>
    <w:rsid w:val="00490B68"/>
    <w:rsid w:val="00490DCA"/>
    <w:rsid w:val="00494F38"/>
    <w:rsid w:val="004A00B0"/>
    <w:rsid w:val="004A090F"/>
    <w:rsid w:val="004A2820"/>
    <w:rsid w:val="004A34B9"/>
    <w:rsid w:val="004A374D"/>
    <w:rsid w:val="004A411F"/>
    <w:rsid w:val="004A6B75"/>
    <w:rsid w:val="004A7825"/>
    <w:rsid w:val="004B3E4C"/>
    <w:rsid w:val="004B7C9D"/>
    <w:rsid w:val="004C15E6"/>
    <w:rsid w:val="004C61C9"/>
    <w:rsid w:val="004D1789"/>
    <w:rsid w:val="004D182C"/>
    <w:rsid w:val="004D28BC"/>
    <w:rsid w:val="004D7214"/>
    <w:rsid w:val="004E06EE"/>
    <w:rsid w:val="004E153E"/>
    <w:rsid w:val="004E5513"/>
    <w:rsid w:val="004E67F7"/>
    <w:rsid w:val="004E7D5D"/>
    <w:rsid w:val="004E7E7A"/>
    <w:rsid w:val="004F0B6B"/>
    <w:rsid w:val="004F2ECC"/>
    <w:rsid w:val="004F3069"/>
    <w:rsid w:val="004F49E1"/>
    <w:rsid w:val="004F581F"/>
    <w:rsid w:val="004F69B2"/>
    <w:rsid w:val="004F79F8"/>
    <w:rsid w:val="00500679"/>
    <w:rsid w:val="005038A8"/>
    <w:rsid w:val="00506164"/>
    <w:rsid w:val="0051134D"/>
    <w:rsid w:val="00512957"/>
    <w:rsid w:val="00513362"/>
    <w:rsid w:val="005136DB"/>
    <w:rsid w:val="005144B1"/>
    <w:rsid w:val="00516C54"/>
    <w:rsid w:val="005209C1"/>
    <w:rsid w:val="0052380A"/>
    <w:rsid w:val="00524F3D"/>
    <w:rsid w:val="00525771"/>
    <w:rsid w:val="00527F5C"/>
    <w:rsid w:val="00531CE4"/>
    <w:rsid w:val="005352E8"/>
    <w:rsid w:val="0053568B"/>
    <w:rsid w:val="00541BD8"/>
    <w:rsid w:val="00542D0C"/>
    <w:rsid w:val="00545415"/>
    <w:rsid w:val="005456D1"/>
    <w:rsid w:val="00545B16"/>
    <w:rsid w:val="00546317"/>
    <w:rsid w:val="00547D1A"/>
    <w:rsid w:val="005502A7"/>
    <w:rsid w:val="00551F52"/>
    <w:rsid w:val="0055224E"/>
    <w:rsid w:val="00554824"/>
    <w:rsid w:val="00557B53"/>
    <w:rsid w:val="00557E7E"/>
    <w:rsid w:val="005613BE"/>
    <w:rsid w:val="00561885"/>
    <w:rsid w:val="0056246A"/>
    <w:rsid w:val="005655BC"/>
    <w:rsid w:val="005664D9"/>
    <w:rsid w:val="00566AAB"/>
    <w:rsid w:val="00570127"/>
    <w:rsid w:val="00572A43"/>
    <w:rsid w:val="005742CF"/>
    <w:rsid w:val="005759C7"/>
    <w:rsid w:val="00577D32"/>
    <w:rsid w:val="00580660"/>
    <w:rsid w:val="00580E2F"/>
    <w:rsid w:val="00581EC9"/>
    <w:rsid w:val="005826ED"/>
    <w:rsid w:val="005838DB"/>
    <w:rsid w:val="005844E7"/>
    <w:rsid w:val="00584936"/>
    <w:rsid w:val="00584B49"/>
    <w:rsid w:val="0058598F"/>
    <w:rsid w:val="00587D60"/>
    <w:rsid w:val="00591C88"/>
    <w:rsid w:val="00592968"/>
    <w:rsid w:val="00594653"/>
    <w:rsid w:val="005951C2"/>
    <w:rsid w:val="00596879"/>
    <w:rsid w:val="005A07BC"/>
    <w:rsid w:val="005A1D56"/>
    <w:rsid w:val="005A2DD6"/>
    <w:rsid w:val="005A33CE"/>
    <w:rsid w:val="005A364C"/>
    <w:rsid w:val="005A47BA"/>
    <w:rsid w:val="005A4DA9"/>
    <w:rsid w:val="005B2AD5"/>
    <w:rsid w:val="005B3B7D"/>
    <w:rsid w:val="005B48CF"/>
    <w:rsid w:val="005B6BE3"/>
    <w:rsid w:val="005C1857"/>
    <w:rsid w:val="005C1BB2"/>
    <w:rsid w:val="005C31C6"/>
    <w:rsid w:val="005C3BBC"/>
    <w:rsid w:val="005C4366"/>
    <w:rsid w:val="005C4C70"/>
    <w:rsid w:val="005C75AF"/>
    <w:rsid w:val="005D48CE"/>
    <w:rsid w:val="005D5B8B"/>
    <w:rsid w:val="005D7CC2"/>
    <w:rsid w:val="005E1899"/>
    <w:rsid w:val="005E4FED"/>
    <w:rsid w:val="005E7763"/>
    <w:rsid w:val="005F18C1"/>
    <w:rsid w:val="005F1996"/>
    <w:rsid w:val="005F2605"/>
    <w:rsid w:val="005F3454"/>
    <w:rsid w:val="005F55D5"/>
    <w:rsid w:val="005F58C7"/>
    <w:rsid w:val="005F7783"/>
    <w:rsid w:val="0060416D"/>
    <w:rsid w:val="00604849"/>
    <w:rsid w:val="00604C18"/>
    <w:rsid w:val="006058AF"/>
    <w:rsid w:val="00607BCB"/>
    <w:rsid w:val="0061292E"/>
    <w:rsid w:val="00614447"/>
    <w:rsid w:val="00614C79"/>
    <w:rsid w:val="00617BF9"/>
    <w:rsid w:val="0062525C"/>
    <w:rsid w:val="00625E67"/>
    <w:rsid w:val="00625F81"/>
    <w:rsid w:val="006308AF"/>
    <w:rsid w:val="00631216"/>
    <w:rsid w:val="00631BA9"/>
    <w:rsid w:val="00634842"/>
    <w:rsid w:val="00636680"/>
    <w:rsid w:val="0064121C"/>
    <w:rsid w:val="006427DC"/>
    <w:rsid w:val="00646700"/>
    <w:rsid w:val="00646F2D"/>
    <w:rsid w:val="00650AB1"/>
    <w:rsid w:val="00650E68"/>
    <w:rsid w:val="0065163C"/>
    <w:rsid w:val="00653E55"/>
    <w:rsid w:val="00654CA1"/>
    <w:rsid w:val="00657583"/>
    <w:rsid w:val="006610B3"/>
    <w:rsid w:val="00661898"/>
    <w:rsid w:val="00664E66"/>
    <w:rsid w:val="006651B8"/>
    <w:rsid w:val="006652BB"/>
    <w:rsid w:val="006658C9"/>
    <w:rsid w:val="00665CC4"/>
    <w:rsid w:val="00670C47"/>
    <w:rsid w:val="00671FC5"/>
    <w:rsid w:val="0067490A"/>
    <w:rsid w:val="00674C22"/>
    <w:rsid w:val="00675D72"/>
    <w:rsid w:val="00676E7B"/>
    <w:rsid w:val="006819B1"/>
    <w:rsid w:val="0068285B"/>
    <w:rsid w:val="00683CB3"/>
    <w:rsid w:val="00683F77"/>
    <w:rsid w:val="006846AF"/>
    <w:rsid w:val="006865C2"/>
    <w:rsid w:val="00687826"/>
    <w:rsid w:val="00692292"/>
    <w:rsid w:val="006A0017"/>
    <w:rsid w:val="006A09B6"/>
    <w:rsid w:val="006A21EA"/>
    <w:rsid w:val="006A31B7"/>
    <w:rsid w:val="006A3505"/>
    <w:rsid w:val="006A54A0"/>
    <w:rsid w:val="006A74D1"/>
    <w:rsid w:val="006A7824"/>
    <w:rsid w:val="006B200E"/>
    <w:rsid w:val="006B2BC8"/>
    <w:rsid w:val="006B69DF"/>
    <w:rsid w:val="006C2CA3"/>
    <w:rsid w:val="006C3CFF"/>
    <w:rsid w:val="006D00F8"/>
    <w:rsid w:val="006D07CF"/>
    <w:rsid w:val="006D090D"/>
    <w:rsid w:val="006D0A12"/>
    <w:rsid w:val="006D1572"/>
    <w:rsid w:val="006D1B8C"/>
    <w:rsid w:val="006D1CDC"/>
    <w:rsid w:val="006D39DD"/>
    <w:rsid w:val="006D4074"/>
    <w:rsid w:val="006E1025"/>
    <w:rsid w:val="006E1E0B"/>
    <w:rsid w:val="006E34CC"/>
    <w:rsid w:val="006E614B"/>
    <w:rsid w:val="006E761B"/>
    <w:rsid w:val="006E772E"/>
    <w:rsid w:val="006E7EEB"/>
    <w:rsid w:val="006F1316"/>
    <w:rsid w:val="006F23E7"/>
    <w:rsid w:val="006F2A31"/>
    <w:rsid w:val="006F2BD1"/>
    <w:rsid w:val="006F39A5"/>
    <w:rsid w:val="006F4570"/>
    <w:rsid w:val="006F6B29"/>
    <w:rsid w:val="006F7C96"/>
    <w:rsid w:val="006F7D32"/>
    <w:rsid w:val="007007C6"/>
    <w:rsid w:val="00700B92"/>
    <w:rsid w:val="00702172"/>
    <w:rsid w:val="007048AE"/>
    <w:rsid w:val="00704BDD"/>
    <w:rsid w:val="00704E46"/>
    <w:rsid w:val="007055E8"/>
    <w:rsid w:val="00706403"/>
    <w:rsid w:val="0070696A"/>
    <w:rsid w:val="00707402"/>
    <w:rsid w:val="007104E6"/>
    <w:rsid w:val="00710FA5"/>
    <w:rsid w:val="00712266"/>
    <w:rsid w:val="00713C0A"/>
    <w:rsid w:val="007216B4"/>
    <w:rsid w:val="00725C65"/>
    <w:rsid w:val="007267F5"/>
    <w:rsid w:val="00730459"/>
    <w:rsid w:val="00735428"/>
    <w:rsid w:val="00737289"/>
    <w:rsid w:val="00737A3A"/>
    <w:rsid w:val="0074131B"/>
    <w:rsid w:val="0074191E"/>
    <w:rsid w:val="00742061"/>
    <w:rsid w:val="007421FB"/>
    <w:rsid w:val="007440AD"/>
    <w:rsid w:val="00744689"/>
    <w:rsid w:val="0075179D"/>
    <w:rsid w:val="00751861"/>
    <w:rsid w:val="00752DAA"/>
    <w:rsid w:val="007535B7"/>
    <w:rsid w:val="00753C0F"/>
    <w:rsid w:val="00754BBD"/>
    <w:rsid w:val="0075770C"/>
    <w:rsid w:val="007607E5"/>
    <w:rsid w:val="007619C9"/>
    <w:rsid w:val="00761A7F"/>
    <w:rsid w:val="00762B81"/>
    <w:rsid w:val="00764636"/>
    <w:rsid w:val="00765F3C"/>
    <w:rsid w:val="00767067"/>
    <w:rsid w:val="0077072D"/>
    <w:rsid w:val="0077090A"/>
    <w:rsid w:val="0077162E"/>
    <w:rsid w:val="00772298"/>
    <w:rsid w:val="00773515"/>
    <w:rsid w:val="00774632"/>
    <w:rsid w:val="00775922"/>
    <w:rsid w:val="00775F82"/>
    <w:rsid w:val="00780254"/>
    <w:rsid w:val="007823DC"/>
    <w:rsid w:val="007832DC"/>
    <w:rsid w:val="00783E6A"/>
    <w:rsid w:val="007848CB"/>
    <w:rsid w:val="00786545"/>
    <w:rsid w:val="00786682"/>
    <w:rsid w:val="007873F4"/>
    <w:rsid w:val="00792A80"/>
    <w:rsid w:val="00793705"/>
    <w:rsid w:val="00793D44"/>
    <w:rsid w:val="00795CB4"/>
    <w:rsid w:val="00796934"/>
    <w:rsid w:val="00797E7A"/>
    <w:rsid w:val="007A36DD"/>
    <w:rsid w:val="007A483D"/>
    <w:rsid w:val="007A6BF7"/>
    <w:rsid w:val="007B11B7"/>
    <w:rsid w:val="007B2A9B"/>
    <w:rsid w:val="007B4339"/>
    <w:rsid w:val="007B43BA"/>
    <w:rsid w:val="007B4E3E"/>
    <w:rsid w:val="007B5E85"/>
    <w:rsid w:val="007B7CA9"/>
    <w:rsid w:val="007C082B"/>
    <w:rsid w:val="007C0FB3"/>
    <w:rsid w:val="007C14B3"/>
    <w:rsid w:val="007D0A80"/>
    <w:rsid w:val="007D0CDE"/>
    <w:rsid w:val="007D2618"/>
    <w:rsid w:val="007D5295"/>
    <w:rsid w:val="007D5BDD"/>
    <w:rsid w:val="007D5C56"/>
    <w:rsid w:val="007D63D7"/>
    <w:rsid w:val="007D72AE"/>
    <w:rsid w:val="007D759F"/>
    <w:rsid w:val="007D7654"/>
    <w:rsid w:val="007E031D"/>
    <w:rsid w:val="007E1409"/>
    <w:rsid w:val="007E16CA"/>
    <w:rsid w:val="007E2615"/>
    <w:rsid w:val="007E3058"/>
    <w:rsid w:val="007E3B6B"/>
    <w:rsid w:val="007E3ECB"/>
    <w:rsid w:val="007E5660"/>
    <w:rsid w:val="007E659F"/>
    <w:rsid w:val="007F0F98"/>
    <w:rsid w:val="007F1D73"/>
    <w:rsid w:val="007F31CB"/>
    <w:rsid w:val="007F4713"/>
    <w:rsid w:val="007F5080"/>
    <w:rsid w:val="007F5383"/>
    <w:rsid w:val="007F651A"/>
    <w:rsid w:val="0080284C"/>
    <w:rsid w:val="008036E3"/>
    <w:rsid w:val="00803E0D"/>
    <w:rsid w:val="008146FB"/>
    <w:rsid w:val="0081576F"/>
    <w:rsid w:val="00816993"/>
    <w:rsid w:val="00820599"/>
    <w:rsid w:val="008213BE"/>
    <w:rsid w:val="00821DB2"/>
    <w:rsid w:val="0082390C"/>
    <w:rsid w:val="00823A9E"/>
    <w:rsid w:val="00826ADC"/>
    <w:rsid w:val="008310C4"/>
    <w:rsid w:val="00832BCD"/>
    <w:rsid w:val="008351AF"/>
    <w:rsid w:val="00836759"/>
    <w:rsid w:val="00837D0A"/>
    <w:rsid w:val="00841D76"/>
    <w:rsid w:val="00842B14"/>
    <w:rsid w:val="00842CDF"/>
    <w:rsid w:val="008434FC"/>
    <w:rsid w:val="00847ECA"/>
    <w:rsid w:val="00850E81"/>
    <w:rsid w:val="0085359F"/>
    <w:rsid w:val="00853FF6"/>
    <w:rsid w:val="00856458"/>
    <w:rsid w:val="0085772D"/>
    <w:rsid w:val="00860C68"/>
    <w:rsid w:val="0086357E"/>
    <w:rsid w:val="008641DA"/>
    <w:rsid w:val="00865ED6"/>
    <w:rsid w:val="00870980"/>
    <w:rsid w:val="00870B92"/>
    <w:rsid w:val="008713F6"/>
    <w:rsid w:val="00873A6D"/>
    <w:rsid w:val="00875AA1"/>
    <w:rsid w:val="00876343"/>
    <w:rsid w:val="00877324"/>
    <w:rsid w:val="008774EA"/>
    <w:rsid w:val="00880F93"/>
    <w:rsid w:val="0088166E"/>
    <w:rsid w:val="00885C53"/>
    <w:rsid w:val="00885D2D"/>
    <w:rsid w:val="00885EA9"/>
    <w:rsid w:val="0088684F"/>
    <w:rsid w:val="00886EC7"/>
    <w:rsid w:val="00890EAC"/>
    <w:rsid w:val="00895AAC"/>
    <w:rsid w:val="008960E4"/>
    <w:rsid w:val="008A1B2A"/>
    <w:rsid w:val="008A3102"/>
    <w:rsid w:val="008A4F86"/>
    <w:rsid w:val="008A5041"/>
    <w:rsid w:val="008A7CE8"/>
    <w:rsid w:val="008A7FDD"/>
    <w:rsid w:val="008B291D"/>
    <w:rsid w:val="008B3444"/>
    <w:rsid w:val="008B514E"/>
    <w:rsid w:val="008B7341"/>
    <w:rsid w:val="008C07E7"/>
    <w:rsid w:val="008C177D"/>
    <w:rsid w:val="008C29CB"/>
    <w:rsid w:val="008C3C85"/>
    <w:rsid w:val="008D077E"/>
    <w:rsid w:val="008D0B8C"/>
    <w:rsid w:val="008D14EF"/>
    <w:rsid w:val="008D31CD"/>
    <w:rsid w:val="008D3202"/>
    <w:rsid w:val="008D47E0"/>
    <w:rsid w:val="008D5988"/>
    <w:rsid w:val="008D7480"/>
    <w:rsid w:val="008D7C0A"/>
    <w:rsid w:val="008E0B01"/>
    <w:rsid w:val="008E2C41"/>
    <w:rsid w:val="008E3A04"/>
    <w:rsid w:val="008E4341"/>
    <w:rsid w:val="008E4845"/>
    <w:rsid w:val="008E5785"/>
    <w:rsid w:val="008E790A"/>
    <w:rsid w:val="008F2B34"/>
    <w:rsid w:val="008F35F7"/>
    <w:rsid w:val="008F3F32"/>
    <w:rsid w:val="008F4102"/>
    <w:rsid w:val="008F677C"/>
    <w:rsid w:val="0090053A"/>
    <w:rsid w:val="009014E8"/>
    <w:rsid w:val="00901787"/>
    <w:rsid w:val="00901C03"/>
    <w:rsid w:val="00902FC9"/>
    <w:rsid w:val="00904BCF"/>
    <w:rsid w:val="00905EBA"/>
    <w:rsid w:val="00906F17"/>
    <w:rsid w:val="00907431"/>
    <w:rsid w:val="00913766"/>
    <w:rsid w:val="00914D0A"/>
    <w:rsid w:val="00916BCD"/>
    <w:rsid w:val="009173BE"/>
    <w:rsid w:val="00917768"/>
    <w:rsid w:val="00920EAB"/>
    <w:rsid w:val="00925602"/>
    <w:rsid w:val="0092588C"/>
    <w:rsid w:val="009278BE"/>
    <w:rsid w:val="00930700"/>
    <w:rsid w:val="00931A1A"/>
    <w:rsid w:val="00937092"/>
    <w:rsid w:val="009373F4"/>
    <w:rsid w:val="0093764F"/>
    <w:rsid w:val="0094044C"/>
    <w:rsid w:val="009420C2"/>
    <w:rsid w:val="00942786"/>
    <w:rsid w:val="00942FB9"/>
    <w:rsid w:val="00943225"/>
    <w:rsid w:val="00947361"/>
    <w:rsid w:val="00947496"/>
    <w:rsid w:val="009474B0"/>
    <w:rsid w:val="00947639"/>
    <w:rsid w:val="009510A5"/>
    <w:rsid w:val="0095132F"/>
    <w:rsid w:val="00951E0E"/>
    <w:rsid w:val="00953548"/>
    <w:rsid w:val="0095500A"/>
    <w:rsid w:val="0095745F"/>
    <w:rsid w:val="009605B1"/>
    <w:rsid w:val="0096145A"/>
    <w:rsid w:val="00961FDD"/>
    <w:rsid w:val="009629B9"/>
    <w:rsid w:val="00962EFD"/>
    <w:rsid w:val="00963C2E"/>
    <w:rsid w:val="00964750"/>
    <w:rsid w:val="00964F8B"/>
    <w:rsid w:val="00965790"/>
    <w:rsid w:val="00965EA6"/>
    <w:rsid w:val="009711E8"/>
    <w:rsid w:val="00971C44"/>
    <w:rsid w:val="0097210A"/>
    <w:rsid w:val="00976E8A"/>
    <w:rsid w:val="009802AB"/>
    <w:rsid w:val="00981C23"/>
    <w:rsid w:val="00983CB9"/>
    <w:rsid w:val="009846D4"/>
    <w:rsid w:val="00985B98"/>
    <w:rsid w:val="0098635A"/>
    <w:rsid w:val="00990054"/>
    <w:rsid w:val="0099183A"/>
    <w:rsid w:val="00993B2A"/>
    <w:rsid w:val="00995451"/>
    <w:rsid w:val="00995ECD"/>
    <w:rsid w:val="0099784E"/>
    <w:rsid w:val="009A3902"/>
    <w:rsid w:val="009A47DF"/>
    <w:rsid w:val="009A5C20"/>
    <w:rsid w:val="009B1642"/>
    <w:rsid w:val="009B5982"/>
    <w:rsid w:val="009B5A29"/>
    <w:rsid w:val="009B664C"/>
    <w:rsid w:val="009B6D32"/>
    <w:rsid w:val="009C0D39"/>
    <w:rsid w:val="009C229F"/>
    <w:rsid w:val="009C26C9"/>
    <w:rsid w:val="009C3027"/>
    <w:rsid w:val="009C325A"/>
    <w:rsid w:val="009C50BD"/>
    <w:rsid w:val="009D06E2"/>
    <w:rsid w:val="009D079F"/>
    <w:rsid w:val="009D0A17"/>
    <w:rsid w:val="009D59C0"/>
    <w:rsid w:val="009D6155"/>
    <w:rsid w:val="009D62B7"/>
    <w:rsid w:val="009D6DAF"/>
    <w:rsid w:val="009E488F"/>
    <w:rsid w:val="009E4F28"/>
    <w:rsid w:val="009E658E"/>
    <w:rsid w:val="009E6A48"/>
    <w:rsid w:val="009E6EB2"/>
    <w:rsid w:val="009E72DA"/>
    <w:rsid w:val="009F0199"/>
    <w:rsid w:val="009F178F"/>
    <w:rsid w:val="009F276D"/>
    <w:rsid w:val="009F41D5"/>
    <w:rsid w:val="009F481F"/>
    <w:rsid w:val="009F5477"/>
    <w:rsid w:val="00A02CE9"/>
    <w:rsid w:val="00A03242"/>
    <w:rsid w:val="00A04416"/>
    <w:rsid w:val="00A06D1E"/>
    <w:rsid w:val="00A144E9"/>
    <w:rsid w:val="00A1516A"/>
    <w:rsid w:val="00A2001C"/>
    <w:rsid w:val="00A206DB"/>
    <w:rsid w:val="00A20C6F"/>
    <w:rsid w:val="00A21498"/>
    <w:rsid w:val="00A228E7"/>
    <w:rsid w:val="00A24E5E"/>
    <w:rsid w:val="00A301AB"/>
    <w:rsid w:val="00A303E0"/>
    <w:rsid w:val="00A3082E"/>
    <w:rsid w:val="00A30CE4"/>
    <w:rsid w:val="00A30D23"/>
    <w:rsid w:val="00A3682F"/>
    <w:rsid w:val="00A403EE"/>
    <w:rsid w:val="00A40B63"/>
    <w:rsid w:val="00A41FA8"/>
    <w:rsid w:val="00A4302D"/>
    <w:rsid w:val="00A43D21"/>
    <w:rsid w:val="00A443B8"/>
    <w:rsid w:val="00A450FC"/>
    <w:rsid w:val="00A47034"/>
    <w:rsid w:val="00A50562"/>
    <w:rsid w:val="00A50A4E"/>
    <w:rsid w:val="00A524E1"/>
    <w:rsid w:val="00A529ED"/>
    <w:rsid w:val="00A52A6A"/>
    <w:rsid w:val="00A54C21"/>
    <w:rsid w:val="00A60379"/>
    <w:rsid w:val="00A61298"/>
    <w:rsid w:val="00A6130C"/>
    <w:rsid w:val="00A61479"/>
    <w:rsid w:val="00A638BD"/>
    <w:rsid w:val="00A656A4"/>
    <w:rsid w:val="00A66C52"/>
    <w:rsid w:val="00A673BF"/>
    <w:rsid w:val="00A70014"/>
    <w:rsid w:val="00A70F58"/>
    <w:rsid w:val="00A7107C"/>
    <w:rsid w:val="00A773DC"/>
    <w:rsid w:val="00A805AA"/>
    <w:rsid w:val="00A82814"/>
    <w:rsid w:val="00A8461E"/>
    <w:rsid w:val="00A847FC"/>
    <w:rsid w:val="00A84B94"/>
    <w:rsid w:val="00A92E03"/>
    <w:rsid w:val="00A92F31"/>
    <w:rsid w:val="00A94359"/>
    <w:rsid w:val="00A94765"/>
    <w:rsid w:val="00A95A1A"/>
    <w:rsid w:val="00A95EA1"/>
    <w:rsid w:val="00AA1EAD"/>
    <w:rsid w:val="00AA2A64"/>
    <w:rsid w:val="00AA4FB2"/>
    <w:rsid w:val="00AA6420"/>
    <w:rsid w:val="00AA7B9C"/>
    <w:rsid w:val="00AB1EAF"/>
    <w:rsid w:val="00AC19DD"/>
    <w:rsid w:val="00AC22FD"/>
    <w:rsid w:val="00AC3141"/>
    <w:rsid w:val="00AC4C4D"/>
    <w:rsid w:val="00AC7E10"/>
    <w:rsid w:val="00AC7FE0"/>
    <w:rsid w:val="00AD0432"/>
    <w:rsid w:val="00AD06A8"/>
    <w:rsid w:val="00AD08BB"/>
    <w:rsid w:val="00AD276F"/>
    <w:rsid w:val="00AD2BEF"/>
    <w:rsid w:val="00AD3471"/>
    <w:rsid w:val="00AD4924"/>
    <w:rsid w:val="00AD5ED2"/>
    <w:rsid w:val="00AD6EC6"/>
    <w:rsid w:val="00AE033D"/>
    <w:rsid w:val="00AE15A7"/>
    <w:rsid w:val="00AE3960"/>
    <w:rsid w:val="00AE3DFB"/>
    <w:rsid w:val="00AE410F"/>
    <w:rsid w:val="00AE5F17"/>
    <w:rsid w:val="00AF25B3"/>
    <w:rsid w:val="00AF2642"/>
    <w:rsid w:val="00AF378B"/>
    <w:rsid w:val="00AF3D74"/>
    <w:rsid w:val="00AF4522"/>
    <w:rsid w:val="00AF4898"/>
    <w:rsid w:val="00AF6D23"/>
    <w:rsid w:val="00AF7C62"/>
    <w:rsid w:val="00B00CE9"/>
    <w:rsid w:val="00B03B80"/>
    <w:rsid w:val="00B05185"/>
    <w:rsid w:val="00B052E1"/>
    <w:rsid w:val="00B0541C"/>
    <w:rsid w:val="00B0612A"/>
    <w:rsid w:val="00B07748"/>
    <w:rsid w:val="00B101C9"/>
    <w:rsid w:val="00B10CA2"/>
    <w:rsid w:val="00B14F83"/>
    <w:rsid w:val="00B154F4"/>
    <w:rsid w:val="00B15F6A"/>
    <w:rsid w:val="00B16897"/>
    <w:rsid w:val="00B16E59"/>
    <w:rsid w:val="00B176DA"/>
    <w:rsid w:val="00B20BB2"/>
    <w:rsid w:val="00B21901"/>
    <w:rsid w:val="00B2216A"/>
    <w:rsid w:val="00B222B9"/>
    <w:rsid w:val="00B22532"/>
    <w:rsid w:val="00B23BD7"/>
    <w:rsid w:val="00B26409"/>
    <w:rsid w:val="00B30989"/>
    <w:rsid w:val="00B316CC"/>
    <w:rsid w:val="00B35669"/>
    <w:rsid w:val="00B374AB"/>
    <w:rsid w:val="00B4183B"/>
    <w:rsid w:val="00B418CD"/>
    <w:rsid w:val="00B4270F"/>
    <w:rsid w:val="00B470A2"/>
    <w:rsid w:val="00B4742F"/>
    <w:rsid w:val="00B5138F"/>
    <w:rsid w:val="00B5253C"/>
    <w:rsid w:val="00B52D39"/>
    <w:rsid w:val="00B52E18"/>
    <w:rsid w:val="00B53A85"/>
    <w:rsid w:val="00B53AE5"/>
    <w:rsid w:val="00B60861"/>
    <w:rsid w:val="00B67576"/>
    <w:rsid w:val="00B6773E"/>
    <w:rsid w:val="00B67CFA"/>
    <w:rsid w:val="00B70AC5"/>
    <w:rsid w:val="00B70BE8"/>
    <w:rsid w:val="00B7222A"/>
    <w:rsid w:val="00B74D7C"/>
    <w:rsid w:val="00B74E07"/>
    <w:rsid w:val="00B759A9"/>
    <w:rsid w:val="00B75D93"/>
    <w:rsid w:val="00B761C3"/>
    <w:rsid w:val="00B8039A"/>
    <w:rsid w:val="00B835E5"/>
    <w:rsid w:val="00B85CA4"/>
    <w:rsid w:val="00B9038C"/>
    <w:rsid w:val="00B90553"/>
    <w:rsid w:val="00B93651"/>
    <w:rsid w:val="00B963EC"/>
    <w:rsid w:val="00B975FC"/>
    <w:rsid w:val="00BA263F"/>
    <w:rsid w:val="00BA3724"/>
    <w:rsid w:val="00BA37D7"/>
    <w:rsid w:val="00BA3FE2"/>
    <w:rsid w:val="00BA42B5"/>
    <w:rsid w:val="00BA61E2"/>
    <w:rsid w:val="00BB047B"/>
    <w:rsid w:val="00BB0947"/>
    <w:rsid w:val="00BB634F"/>
    <w:rsid w:val="00BB791B"/>
    <w:rsid w:val="00BC096E"/>
    <w:rsid w:val="00BC1027"/>
    <w:rsid w:val="00BC1B80"/>
    <w:rsid w:val="00BC3020"/>
    <w:rsid w:val="00BC314A"/>
    <w:rsid w:val="00BC3503"/>
    <w:rsid w:val="00BC57A5"/>
    <w:rsid w:val="00BC7DDC"/>
    <w:rsid w:val="00BD0891"/>
    <w:rsid w:val="00BD4701"/>
    <w:rsid w:val="00BD606E"/>
    <w:rsid w:val="00BD6D78"/>
    <w:rsid w:val="00BE20D9"/>
    <w:rsid w:val="00BE2E7F"/>
    <w:rsid w:val="00BE4168"/>
    <w:rsid w:val="00BE60ED"/>
    <w:rsid w:val="00BE6BBA"/>
    <w:rsid w:val="00BE740B"/>
    <w:rsid w:val="00BF1A48"/>
    <w:rsid w:val="00BF6F35"/>
    <w:rsid w:val="00BF799A"/>
    <w:rsid w:val="00C04988"/>
    <w:rsid w:val="00C06AFF"/>
    <w:rsid w:val="00C06E55"/>
    <w:rsid w:val="00C06F61"/>
    <w:rsid w:val="00C10C20"/>
    <w:rsid w:val="00C12233"/>
    <w:rsid w:val="00C15619"/>
    <w:rsid w:val="00C15C1D"/>
    <w:rsid w:val="00C15F10"/>
    <w:rsid w:val="00C16239"/>
    <w:rsid w:val="00C20803"/>
    <w:rsid w:val="00C21C00"/>
    <w:rsid w:val="00C22CB1"/>
    <w:rsid w:val="00C23718"/>
    <w:rsid w:val="00C238E5"/>
    <w:rsid w:val="00C23E63"/>
    <w:rsid w:val="00C24260"/>
    <w:rsid w:val="00C2614F"/>
    <w:rsid w:val="00C316AC"/>
    <w:rsid w:val="00C32696"/>
    <w:rsid w:val="00C33165"/>
    <w:rsid w:val="00C356A2"/>
    <w:rsid w:val="00C35DC9"/>
    <w:rsid w:val="00C36007"/>
    <w:rsid w:val="00C40919"/>
    <w:rsid w:val="00C413DD"/>
    <w:rsid w:val="00C42E95"/>
    <w:rsid w:val="00C44AE7"/>
    <w:rsid w:val="00C44C73"/>
    <w:rsid w:val="00C46245"/>
    <w:rsid w:val="00C46EEA"/>
    <w:rsid w:val="00C504B1"/>
    <w:rsid w:val="00C50B36"/>
    <w:rsid w:val="00C521F7"/>
    <w:rsid w:val="00C57B1A"/>
    <w:rsid w:val="00C63A39"/>
    <w:rsid w:val="00C63DB9"/>
    <w:rsid w:val="00C67FC8"/>
    <w:rsid w:val="00C70216"/>
    <w:rsid w:val="00C72038"/>
    <w:rsid w:val="00C721D3"/>
    <w:rsid w:val="00C72EAC"/>
    <w:rsid w:val="00C7328C"/>
    <w:rsid w:val="00C764F1"/>
    <w:rsid w:val="00C76702"/>
    <w:rsid w:val="00C771A6"/>
    <w:rsid w:val="00C80247"/>
    <w:rsid w:val="00C81741"/>
    <w:rsid w:val="00C8276F"/>
    <w:rsid w:val="00C87795"/>
    <w:rsid w:val="00C902E7"/>
    <w:rsid w:val="00C91031"/>
    <w:rsid w:val="00C917B7"/>
    <w:rsid w:val="00C91A84"/>
    <w:rsid w:val="00C92448"/>
    <w:rsid w:val="00C9370E"/>
    <w:rsid w:val="00C95CEE"/>
    <w:rsid w:val="00C97239"/>
    <w:rsid w:val="00C976A6"/>
    <w:rsid w:val="00CA1FF7"/>
    <w:rsid w:val="00CA4676"/>
    <w:rsid w:val="00CA4A1E"/>
    <w:rsid w:val="00CA57EE"/>
    <w:rsid w:val="00CA7775"/>
    <w:rsid w:val="00CB02C3"/>
    <w:rsid w:val="00CB2603"/>
    <w:rsid w:val="00CB31AE"/>
    <w:rsid w:val="00CB4AEB"/>
    <w:rsid w:val="00CB4DB7"/>
    <w:rsid w:val="00CB6054"/>
    <w:rsid w:val="00CB6E1C"/>
    <w:rsid w:val="00CC273A"/>
    <w:rsid w:val="00CC2E88"/>
    <w:rsid w:val="00CC5088"/>
    <w:rsid w:val="00CC7330"/>
    <w:rsid w:val="00CD1231"/>
    <w:rsid w:val="00CD167D"/>
    <w:rsid w:val="00CD2E87"/>
    <w:rsid w:val="00CD303B"/>
    <w:rsid w:val="00CD37EC"/>
    <w:rsid w:val="00CD3A82"/>
    <w:rsid w:val="00CD4CDF"/>
    <w:rsid w:val="00CE0996"/>
    <w:rsid w:val="00CE136A"/>
    <w:rsid w:val="00CE1638"/>
    <w:rsid w:val="00CE7237"/>
    <w:rsid w:val="00CE7994"/>
    <w:rsid w:val="00CF0A1F"/>
    <w:rsid w:val="00CF18C0"/>
    <w:rsid w:val="00CF1AE4"/>
    <w:rsid w:val="00CF1E86"/>
    <w:rsid w:val="00CF37CC"/>
    <w:rsid w:val="00D015B9"/>
    <w:rsid w:val="00D018A8"/>
    <w:rsid w:val="00D035B5"/>
    <w:rsid w:val="00D0363B"/>
    <w:rsid w:val="00D03C8D"/>
    <w:rsid w:val="00D05F4D"/>
    <w:rsid w:val="00D06115"/>
    <w:rsid w:val="00D061E0"/>
    <w:rsid w:val="00D1174C"/>
    <w:rsid w:val="00D117EB"/>
    <w:rsid w:val="00D16495"/>
    <w:rsid w:val="00D16F1D"/>
    <w:rsid w:val="00D17BF5"/>
    <w:rsid w:val="00D230AF"/>
    <w:rsid w:val="00D24107"/>
    <w:rsid w:val="00D245D1"/>
    <w:rsid w:val="00D25BE5"/>
    <w:rsid w:val="00D26826"/>
    <w:rsid w:val="00D31B86"/>
    <w:rsid w:val="00D32327"/>
    <w:rsid w:val="00D3242F"/>
    <w:rsid w:val="00D32F93"/>
    <w:rsid w:val="00D36586"/>
    <w:rsid w:val="00D370FA"/>
    <w:rsid w:val="00D3738F"/>
    <w:rsid w:val="00D452FD"/>
    <w:rsid w:val="00D461A3"/>
    <w:rsid w:val="00D464AE"/>
    <w:rsid w:val="00D46541"/>
    <w:rsid w:val="00D50438"/>
    <w:rsid w:val="00D50BD4"/>
    <w:rsid w:val="00D51367"/>
    <w:rsid w:val="00D51997"/>
    <w:rsid w:val="00D53A71"/>
    <w:rsid w:val="00D55BB5"/>
    <w:rsid w:val="00D55CBF"/>
    <w:rsid w:val="00D56998"/>
    <w:rsid w:val="00D6117B"/>
    <w:rsid w:val="00D640BA"/>
    <w:rsid w:val="00D64828"/>
    <w:rsid w:val="00D649B3"/>
    <w:rsid w:val="00D64A49"/>
    <w:rsid w:val="00D65903"/>
    <w:rsid w:val="00D668DC"/>
    <w:rsid w:val="00D66DEC"/>
    <w:rsid w:val="00D71CD0"/>
    <w:rsid w:val="00D71E28"/>
    <w:rsid w:val="00D729C1"/>
    <w:rsid w:val="00D72BE2"/>
    <w:rsid w:val="00D75EF9"/>
    <w:rsid w:val="00D76E78"/>
    <w:rsid w:val="00D777D4"/>
    <w:rsid w:val="00D77AD6"/>
    <w:rsid w:val="00D77C9A"/>
    <w:rsid w:val="00D818FD"/>
    <w:rsid w:val="00D904D1"/>
    <w:rsid w:val="00D90520"/>
    <w:rsid w:val="00D91C58"/>
    <w:rsid w:val="00D924F9"/>
    <w:rsid w:val="00D93374"/>
    <w:rsid w:val="00D936D6"/>
    <w:rsid w:val="00D94154"/>
    <w:rsid w:val="00D9532F"/>
    <w:rsid w:val="00D95E53"/>
    <w:rsid w:val="00D9752A"/>
    <w:rsid w:val="00DA51F8"/>
    <w:rsid w:val="00DA59C1"/>
    <w:rsid w:val="00DB068A"/>
    <w:rsid w:val="00DB0DB9"/>
    <w:rsid w:val="00DB18DE"/>
    <w:rsid w:val="00DB30E5"/>
    <w:rsid w:val="00DB40A8"/>
    <w:rsid w:val="00DB58B4"/>
    <w:rsid w:val="00DC10EC"/>
    <w:rsid w:val="00DC16AF"/>
    <w:rsid w:val="00DC1A6C"/>
    <w:rsid w:val="00DC4D53"/>
    <w:rsid w:val="00DD050E"/>
    <w:rsid w:val="00DD0A74"/>
    <w:rsid w:val="00DD0E9A"/>
    <w:rsid w:val="00DD3993"/>
    <w:rsid w:val="00DD53AC"/>
    <w:rsid w:val="00DD55B6"/>
    <w:rsid w:val="00DD5AA1"/>
    <w:rsid w:val="00DD6483"/>
    <w:rsid w:val="00DD6B32"/>
    <w:rsid w:val="00DD6B8A"/>
    <w:rsid w:val="00DD7BB5"/>
    <w:rsid w:val="00DE36F6"/>
    <w:rsid w:val="00DE77B0"/>
    <w:rsid w:val="00DE7C1E"/>
    <w:rsid w:val="00DE7F50"/>
    <w:rsid w:val="00DF052D"/>
    <w:rsid w:val="00DF058A"/>
    <w:rsid w:val="00DF0C31"/>
    <w:rsid w:val="00DF1723"/>
    <w:rsid w:val="00DF1CD0"/>
    <w:rsid w:val="00DF3F26"/>
    <w:rsid w:val="00DF4250"/>
    <w:rsid w:val="00DF4313"/>
    <w:rsid w:val="00DF789A"/>
    <w:rsid w:val="00E0015E"/>
    <w:rsid w:val="00E003BF"/>
    <w:rsid w:val="00E00E0E"/>
    <w:rsid w:val="00E02311"/>
    <w:rsid w:val="00E02B1D"/>
    <w:rsid w:val="00E04AF9"/>
    <w:rsid w:val="00E0539D"/>
    <w:rsid w:val="00E11146"/>
    <w:rsid w:val="00E11424"/>
    <w:rsid w:val="00E142CE"/>
    <w:rsid w:val="00E15582"/>
    <w:rsid w:val="00E204F8"/>
    <w:rsid w:val="00E211C3"/>
    <w:rsid w:val="00E21641"/>
    <w:rsid w:val="00E21707"/>
    <w:rsid w:val="00E2411A"/>
    <w:rsid w:val="00E24E5A"/>
    <w:rsid w:val="00E24FE6"/>
    <w:rsid w:val="00E2571F"/>
    <w:rsid w:val="00E33D6B"/>
    <w:rsid w:val="00E35827"/>
    <w:rsid w:val="00E40385"/>
    <w:rsid w:val="00E40E62"/>
    <w:rsid w:val="00E44586"/>
    <w:rsid w:val="00E45566"/>
    <w:rsid w:val="00E466E9"/>
    <w:rsid w:val="00E47C15"/>
    <w:rsid w:val="00E507D8"/>
    <w:rsid w:val="00E622B8"/>
    <w:rsid w:val="00E6282C"/>
    <w:rsid w:val="00E65479"/>
    <w:rsid w:val="00E70755"/>
    <w:rsid w:val="00E70873"/>
    <w:rsid w:val="00E71ECD"/>
    <w:rsid w:val="00E73C18"/>
    <w:rsid w:val="00E80E66"/>
    <w:rsid w:val="00E84D44"/>
    <w:rsid w:val="00E852FC"/>
    <w:rsid w:val="00E86CE0"/>
    <w:rsid w:val="00E87D6E"/>
    <w:rsid w:val="00E90437"/>
    <w:rsid w:val="00E90752"/>
    <w:rsid w:val="00E91905"/>
    <w:rsid w:val="00E922FC"/>
    <w:rsid w:val="00E927BA"/>
    <w:rsid w:val="00E92ABE"/>
    <w:rsid w:val="00E9434F"/>
    <w:rsid w:val="00E94DF3"/>
    <w:rsid w:val="00E97558"/>
    <w:rsid w:val="00E97E41"/>
    <w:rsid w:val="00E97EE6"/>
    <w:rsid w:val="00EA0D50"/>
    <w:rsid w:val="00EA311E"/>
    <w:rsid w:val="00EA5586"/>
    <w:rsid w:val="00EA60C2"/>
    <w:rsid w:val="00EB192B"/>
    <w:rsid w:val="00EB395C"/>
    <w:rsid w:val="00EB3A2F"/>
    <w:rsid w:val="00EB3B72"/>
    <w:rsid w:val="00EB47B6"/>
    <w:rsid w:val="00EB4968"/>
    <w:rsid w:val="00EB6C38"/>
    <w:rsid w:val="00EB6E1B"/>
    <w:rsid w:val="00EC0A46"/>
    <w:rsid w:val="00EC0DDE"/>
    <w:rsid w:val="00EC149F"/>
    <w:rsid w:val="00EC2495"/>
    <w:rsid w:val="00EC2604"/>
    <w:rsid w:val="00EC3BAC"/>
    <w:rsid w:val="00EC58D9"/>
    <w:rsid w:val="00ED0101"/>
    <w:rsid w:val="00ED01D3"/>
    <w:rsid w:val="00ED0CD6"/>
    <w:rsid w:val="00ED0FB8"/>
    <w:rsid w:val="00ED1DA7"/>
    <w:rsid w:val="00ED22B2"/>
    <w:rsid w:val="00ED33AC"/>
    <w:rsid w:val="00ED3E8D"/>
    <w:rsid w:val="00EE009D"/>
    <w:rsid w:val="00EE0473"/>
    <w:rsid w:val="00EE05A1"/>
    <w:rsid w:val="00EE0D40"/>
    <w:rsid w:val="00EE1077"/>
    <w:rsid w:val="00EE19C7"/>
    <w:rsid w:val="00EE208F"/>
    <w:rsid w:val="00EE26E9"/>
    <w:rsid w:val="00EE2767"/>
    <w:rsid w:val="00EE3DA9"/>
    <w:rsid w:val="00EE4CA3"/>
    <w:rsid w:val="00EE5032"/>
    <w:rsid w:val="00EE6B18"/>
    <w:rsid w:val="00EF1047"/>
    <w:rsid w:val="00EF10E4"/>
    <w:rsid w:val="00EF27D2"/>
    <w:rsid w:val="00EF309C"/>
    <w:rsid w:val="00EF4FEE"/>
    <w:rsid w:val="00EF5AB0"/>
    <w:rsid w:val="00EF73B3"/>
    <w:rsid w:val="00F06166"/>
    <w:rsid w:val="00F0647B"/>
    <w:rsid w:val="00F07D25"/>
    <w:rsid w:val="00F10C47"/>
    <w:rsid w:val="00F12428"/>
    <w:rsid w:val="00F16E0F"/>
    <w:rsid w:val="00F2040A"/>
    <w:rsid w:val="00F2351D"/>
    <w:rsid w:val="00F236A8"/>
    <w:rsid w:val="00F23ADE"/>
    <w:rsid w:val="00F243EC"/>
    <w:rsid w:val="00F24B3C"/>
    <w:rsid w:val="00F256DA"/>
    <w:rsid w:val="00F25DCA"/>
    <w:rsid w:val="00F27F5E"/>
    <w:rsid w:val="00F3202F"/>
    <w:rsid w:val="00F371CC"/>
    <w:rsid w:val="00F37D9D"/>
    <w:rsid w:val="00F40A20"/>
    <w:rsid w:val="00F43184"/>
    <w:rsid w:val="00F44FAF"/>
    <w:rsid w:val="00F46809"/>
    <w:rsid w:val="00F46E8A"/>
    <w:rsid w:val="00F47682"/>
    <w:rsid w:val="00F47B3D"/>
    <w:rsid w:val="00F47EC2"/>
    <w:rsid w:val="00F50EBA"/>
    <w:rsid w:val="00F52A15"/>
    <w:rsid w:val="00F53459"/>
    <w:rsid w:val="00F5508A"/>
    <w:rsid w:val="00F621DC"/>
    <w:rsid w:val="00F636A2"/>
    <w:rsid w:val="00F63D85"/>
    <w:rsid w:val="00F65EF3"/>
    <w:rsid w:val="00F66932"/>
    <w:rsid w:val="00F70078"/>
    <w:rsid w:val="00F72AF9"/>
    <w:rsid w:val="00F75745"/>
    <w:rsid w:val="00F769F4"/>
    <w:rsid w:val="00F7781B"/>
    <w:rsid w:val="00F862DC"/>
    <w:rsid w:val="00F8638E"/>
    <w:rsid w:val="00F8699A"/>
    <w:rsid w:val="00F90CB8"/>
    <w:rsid w:val="00F92752"/>
    <w:rsid w:val="00F93C1F"/>
    <w:rsid w:val="00F943AC"/>
    <w:rsid w:val="00F974A7"/>
    <w:rsid w:val="00F97A7A"/>
    <w:rsid w:val="00F97B5B"/>
    <w:rsid w:val="00FA02D5"/>
    <w:rsid w:val="00FA1DBF"/>
    <w:rsid w:val="00FA27C2"/>
    <w:rsid w:val="00FA3893"/>
    <w:rsid w:val="00FA7FE9"/>
    <w:rsid w:val="00FB11BE"/>
    <w:rsid w:val="00FB12D8"/>
    <w:rsid w:val="00FB1786"/>
    <w:rsid w:val="00FB5070"/>
    <w:rsid w:val="00FB566C"/>
    <w:rsid w:val="00FB5A91"/>
    <w:rsid w:val="00FC3833"/>
    <w:rsid w:val="00FC3862"/>
    <w:rsid w:val="00FC3DC2"/>
    <w:rsid w:val="00FD1410"/>
    <w:rsid w:val="00FD4D4B"/>
    <w:rsid w:val="00FD5528"/>
    <w:rsid w:val="00FD5BD4"/>
    <w:rsid w:val="00FE1429"/>
    <w:rsid w:val="00FE1E19"/>
    <w:rsid w:val="00FE2BE8"/>
    <w:rsid w:val="00FE379F"/>
    <w:rsid w:val="00FE4760"/>
    <w:rsid w:val="00FE4D68"/>
    <w:rsid w:val="00FE5F5C"/>
    <w:rsid w:val="00FF2D1F"/>
    <w:rsid w:val="00FF6E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A9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82"/>
    <w:pPr>
      <w:ind w:left="34"/>
      <w:jc w:val="both"/>
    </w:pPr>
    <w:rPr>
      <w:rFonts w:ascii="Times New Roman" w:eastAsia="Times New Roman" w:hAnsi="Times New Roman"/>
      <w:sz w:val="24"/>
    </w:rPr>
  </w:style>
  <w:style w:type="paragraph" w:styleId="Titre1">
    <w:name w:val="heading 1"/>
    <w:basedOn w:val="Normal"/>
    <w:next w:val="Normal"/>
    <w:link w:val="Titre1Car"/>
    <w:qFormat/>
    <w:rsid w:val="00853FF6"/>
    <w:pPr>
      <w:keepNext/>
      <w:outlineLvl w:val="0"/>
    </w:pPr>
    <w:rPr>
      <w:b/>
      <w:bCs/>
      <w:sz w:val="36"/>
      <w:szCs w:val="36"/>
    </w:rPr>
  </w:style>
  <w:style w:type="paragraph" w:styleId="Titre2">
    <w:name w:val="heading 2"/>
    <w:basedOn w:val="Normal"/>
    <w:next w:val="Normal"/>
    <w:link w:val="Titre2Car"/>
    <w:uiPriority w:val="99"/>
    <w:qFormat/>
    <w:rsid w:val="00853FF6"/>
    <w:pPr>
      <w:keepNext/>
      <w:jc w:val="right"/>
      <w:outlineLvl w:val="1"/>
    </w:pPr>
    <w:rPr>
      <w:sz w:val="28"/>
      <w:szCs w:val="28"/>
    </w:rPr>
  </w:style>
  <w:style w:type="paragraph" w:styleId="Titre3">
    <w:name w:val="heading 3"/>
    <w:basedOn w:val="Normal"/>
    <w:next w:val="Normal"/>
    <w:link w:val="Titre3Car"/>
    <w:qFormat/>
    <w:rsid w:val="00853FF6"/>
    <w:pPr>
      <w:keepNext/>
      <w:spacing w:line="259" w:lineRule="auto"/>
      <w:jc w:val="center"/>
      <w:outlineLvl w:val="2"/>
    </w:pPr>
    <w:rPr>
      <w:b/>
      <w:sz w:val="32"/>
      <w:szCs w:val="32"/>
    </w:rPr>
  </w:style>
  <w:style w:type="paragraph" w:styleId="Titre4">
    <w:name w:val="heading 4"/>
    <w:basedOn w:val="Normal"/>
    <w:next w:val="Normal"/>
    <w:link w:val="Titre4Car"/>
    <w:uiPriority w:val="99"/>
    <w:qFormat/>
    <w:rsid w:val="00326D01"/>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9"/>
    <w:qFormat/>
    <w:rsid w:val="00853FF6"/>
    <w:pPr>
      <w:keepNext/>
      <w:tabs>
        <w:tab w:val="left" w:pos="851"/>
        <w:tab w:val="left" w:pos="1985"/>
        <w:tab w:val="left" w:pos="2127"/>
        <w:tab w:val="left" w:leader="dot" w:pos="6804"/>
        <w:tab w:val="left" w:leader="dot" w:pos="8789"/>
      </w:tabs>
      <w:jc w:val="center"/>
      <w:outlineLvl w:val="4"/>
    </w:pPr>
    <w:rPr>
      <w:b/>
      <w:sz w:val="20"/>
      <w:szCs w:val="20"/>
    </w:rPr>
  </w:style>
  <w:style w:type="paragraph" w:styleId="Titre6">
    <w:name w:val="heading 6"/>
    <w:basedOn w:val="Normal"/>
    <w:next w:val="Normal"/>
    <w:link w:val="Titre6Car"/>
    <w:uiPriority w:val="99"/>
    <w:qFormat/>
    <w:rsid w:val="00853FF6"/>
    <w:pPr>
      <w:keepNext/>
      <w:shd w:val="clear" w:color="auto" w:fill="FFFFFF"/>
      <w:tabs>
        <w:tab w:val="left" w:pos="284"/>
        <w:tab w:val="left" w:pos="9356"/>
      </w:tabs>
      <w:outlineLvl w:val="5"/>
    </w:pPr>
    <w:rPr>
      <w:b/>
      <w:bCs/>
      <w:color w:val="000000"/>
      <w:spacing w:val="-14"/>
      <w:sz w:val="20"/>
      <w:szCs w:val="20"/>
    </w:rPr>
  </w:style>
  <w:style w:type="paragraph" w:styleId="Titre7">
    <w:name w:val="heading 7"/>
    <w:basedOn w:val="Normal"/>
    <w:next w:val="Normal"/>
    <w:link w:val="Titre7Car"/>
    <w:uiPriority w:val="99"/>
    <w:qFormat/>
    <w:rsid w:val="00853FF6"/>
    <w:pPr>
      <w:keepNext/>
      <w:tabs>
        <w:tab w:val="left" w:pos="284"/>
        <w:tab w:val="left" w:pos="9356"/>
      </w:tabs>
      <w:outlineLvl w:val="6"/>
    </w:pPr>
    <w:rPr>
      <w:b/>
      <w:bCs/>
      <w:spacing w:val="-14"/>
      <w:sz w:val="20"/>
      <w:szCs w:val="20"/>
    </w:rPr>
  </w:style>
  <w:style w:type="paragraph" w:styleId="Titre8">
    <w:name w:val="heading 8"/>
    <w:basedOn w:val="Normal"/>
    <w:next w:val="Normal"/>
    <w:link w:val="Titre8Car"/>
    <w:uiPriority w:val="99"/>
    <w:qFormat/>
    <w:rsid w:val="00853FF6"/>
    <w:pPr>
      <w:keepNext/>
      <w:tabs>
        <w:tab w:val="left" w:pos="284"/>
        <w:tab w:val="left" w:pos="9356"/>
      </w:tabs>
      <w:ind w:right="-427"/>
      <w:outlineLvl w:val="7"/>
    </w:pPr>
    <w:rPr>
      <w:b/>
      <w:bCs/>
      <w:spacing w:val="-15"/>
      <w:sz w:val="20"/>
      <w:szCs w:val="20"/>
    </w:rPr>
  </w:style>
  <w:style w:type="paragraph" w:styleId="Titre9">
    <w:name w:val="heading 9"/>
    <w:basedOn w:val="Normal"/>
    <w:next w:val="Normal"/>
    <w:link w:val="Titre9Car"/>
    <w:uiPriority w:val="99"/>
    <w:qFormat/>
    <w:rsid w:val="00853FF6"/>
    <w:pPr>
      <w:keepNext/>
      <w:widowControl w:val="0"/>
      <w:autoSpaceDE w:val="0"/>
      <w:autoSpaceDN w:val="0"/>
      <w:adjustRightInd w:val="0"/>
      <w:jc w:val="center"/>
      <w:outlineLvl w:val="8"/>
    </w:pPr>
    <w:rPr>
      <w:rFonts w:ascii="Arial" w:hAnsi="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53FF6"/>
    <w:rPr>
      <w:rFonts w:ascii="Times New Roman" w:hAnsi="Times New Roman" w:cs="Times New Roman"/>
      <w:b/>
      <w:sz w:val="36"/>
      <w:lang w:eastAsia="fr-FR"/>
    </w:rPr>
  </w:style>
  <w:style w:type="character" w:customStyle="1" w:styleId="Titre2Car">
    <w:name w:val="Titre 2 Car"/>
    <w:basedOn w:val="Policepardfaut"/>
    <w:link w:val="Titre2"/>
    <w:uiPriority w:val="99"/>
    <w:locked/>
    <w:rsid w:val="00853FF6"/>
    <w:rPr>
      <w:rFonts w:ascii="Times New Roman" w:hAnsi="Times New Roman" w:cs="Times New Roman"/>
      <w:sz w:val="28"/>
      <w:lang w:eastAsia="fr-FR"/>
    </w:rPr>
  </w:style>
  <w:style w:type="character" w:customStyle="1" w:styleId="Titre3Car">
    <w:name w:val="Titre 3 Car"/>
    <w:basedOn w:val="Policepardfaut"/>
    <w:link w:val="Titre3"/>
    <w:locked/>
    <w:rsid w:val="00853FF6"/>
    <w:rPr>
      <w:rFonts w:ascii="Times New Roman" w:hAnsi="Times New Roman" w:cs="Times New Roman"/>
      <w:b/>
      <w:sz w:val="32"/>
      <w:lang w:eastAsia="fr-FR"/>
    </w:rPr>
  </w:style>
  <w:style w:type="character" w:customStyle="1" w:styleId="Titre4Car">
    <w:name w:val="Titre 4 Car"/>
    <w:basedOn w:val="Policepardfaut"/>
    <w:link w:val="Titre4"/>
    <w:uiPriority w:val="99"/>
    <w:semiHidden/>
    <w:locked/>
    <w:rsid w:val="00326D01"/>
    <w:rPr>
      <w:rFonts w:ascii="Calibri" w:hAnsi="Calibri" w:cs="Times New Roman"/>
      <w:b/>
      <w:sz w:val="28"/>
    </w:rPr>
  </w:style>
  <w:style w:type="character" w:customStyle="1" w:styleId="Titre5Car">
    <w:name w:val="Titre 5 Car"/>
    <w:basedOn w:val="Policepardfaut"/>
    <w:link w:val="Titre5"/>
    <w:uiPriority w:val="99"/>
    <w:locked/>
    <w:rsid w:val="00853FF6"/>
    <w:rPr>
      <w:rFonts w:ascii="Times New Roman" w:hAnsi="Times New Roman" w:cs="Times New Roman"/>
      <w:b/>
      <w:lang w:eastAsia="fr-FR"/>
    </w:rPr>
  </w:style>
  <w:style w:type="character" w:customStyle="1" w:styleId="Titre6Car">
    <w:name w:val="Titre 6 Car"/>
    <w:basedOn w:val="Policepardfaut"/>
    <w:link w:val="Titre6"/>
    <w:uiPriority w:val="99"/>
    <w:locked/>
    <w:rsid w:val="00853FF6"/>
    <w:rPr>
      <w:rFonts w:ascii="Times New Roman" w:hAnsi="Times New Roman" w:cs="Times New Roman"/>
      <w:b/>
      <w:color w:val="000000"/>
      <w:spacing w:val="-14"/>
      <w:shd w:val="clear" w:color="auto" w:fill="FFFFFF"/>
      <w:lang w:eastAsia="fr-FR"/>
    </w:rPr>
  </w:style>
  <w:style w:type="character" w:customStyle="1" w:styleId="Titre7Car">
    <w:name w:val="Titre 7 Car"/>
    <w:basedOn w:val="Policepardfaut"/>
    <w:link w:val="Titre7"/>
    <w:uiPriority w:val="99"/>
    <w:locked/>
    <w:rsid w:val="00853FF6"/>
    <w:rPr>
      <w:rFonts w:ascii="Times New Roman" w:hAnsi="Times New Roman" w:cs="Times New Roman"/>
      <w:b/>
      <w:spacing w:val="-14"/>
      <w:lang w:eastAsia="fr-FR"/>
    </w:rPr>
  </w:style>
  <w:style w:type="character" w:customStyle="1" w:styleId="Titre8Car">
    <w:name w:val="Titre 8 Car"/>
    <w:basedOn w:val="Policepardfaut"/>
    <w:link w:val="Titre8"/>
    <w:uiPriority w:val="99"/>
    <w:locked/>
    <w:rsid w:val="00853FF6"/>
    <w:rPr>
      <w:rFonts w:ascii="Times New Roman" w:hAnsi="Times New Roman" w:cs="Times New Roman"/>
      <w:b/>
      <w:spacing w:val="-15"/>
      <w:lang w:eastAsia="fr-FR"/>
    </w:rPr>
  </w:style>
  <w:style w:type="character" w:customStyle="1" w:styleId="Titre9Car">
    <w:name w:val="Titre 9 Car"/>
    <w:basedOn w:val="Policepardfaut"/>
    <w:link w:val="Titre9"/>
    <w:uiPriority w:val="99"/>
    <w:locked/>
    <w:rsid w:val="00853FF6"/>
    <w:rPr>
      <w:rFonts w:ascii="Arial" w:hAnsi="Arial" w:cs="Times New Roman"/>
      <w:b/>
      <w:sz w:val="24"/>
      <w:lang w:eastAsia="fr-FR"/>
    </w:rPr>
  </w:style>
  <w:style w:type="paragraph" w:styleId="Titre">
    <w:name w:val="Title"/>
    <w:basedOn w:val="Normal"/>
    <w:link w:val="TitreCar"/>
    <w:qFormat/>
    <w:rsid w:val="00853FF6"/>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locked/>
    <w:rsid w:val="00853FF6"/>
    <w:rPr>
      <w:rFonts w:ascii="Times New Roman" w:hAnsi="Times New Roman" w:cs="Times New Roman"/>
      <w:noProof/>
      <w:sz w:val="28"/>
      <w:lang w:eastAsia="fr-FR"/>
    </w:rPr>
  </w:style>
  <w:style w:type="paragraph" w:styleId="Commentaire">
    <w:name w:val="annotation text"/>
    <w:basedOn w:val="Normal"/>
    <w:link w:val="CommentaireCar"/>
    <w:uiPriority w:val="99"/>
    <w:semiHidden/>
    <w:rsid w:val="00853FF6"/>
    <w:pPr>
      <w:widowControl w:val="0"/>
      <w:autoSpaceDE w:val="0"/>
      <w:autoSpaceDN w:val="0"/>
      <w:adjustRightInd w:val="0"/>
      <w:jc w:val="left"/>
    </w:pPr>
    <w:rPr>
      <w:rFonts w:ascii="Arial" w:hAnsi="Arial"/>
      <w:b/>
      <w:bCs/>
      <w:sz w:val="20"/>
      <w:szCs w:val="20"/>
    </w:rPr>
  </w:style>
  <w:style w:type="character" w:customStyle="1" w:styleId="CommentaireCar">
    <w:name w:val="Commentaire Car"/>
    <w:basedOn w:val="Policepardfaut"/>
    <w:link w:val="Commentaire"/>
    <w:uiPriority w:val="99"/>
    <w:semiHidden/>
    <w:locked/>
    <w:rsid w:val="00853FF6"/>
    <w:rPr>
      <w:rFonts w:ascii="Arial" w:hAnsi="Arial" w:cs="Times New Roman"/>
      <w:b/>
      <w:sz w:val="20"/>
      <w:lang w:eastAsia="fr-FR"/>
    </w:rPr>
  </w:style>
  <w:style w:type="paragraph" w:styleId="Sous-titre">
    <w:name w:val="Subtitle"/>
    <w:basedOn w:val="Normal"/>
    <w:link w:val="Sous-titreCar"/>
    <w:uiPriority w:val="99"/>
    <w:qFormat/>
    <w:rsid w:val="00853FF6"/>
    <w:pPr>
      <w:widowControl w:val="0"/>
      <w:shd w:val="clear" w:color="auto" w:fill="FFFFFF"/>
      <w:autoSpaceDE w:val="0"/>
      <w:autoSpaceDN w:val="0"/>
      <w:adjustRightInd w:val="0"/>
      <w:spacing w:before="230"/>
      <w:ind w:right="98"/>
      <w:jc w:val="center"/>
    </w:pPr>
    <w:rPr>
      <w:rFonts w:ascii="Arial" w:hAnsi="Arial"/>
      <w:b/>
      <w:bCs/>
      <w:color w:val="000000"/>
      <w:spacing w:val="-5"/>
      <w:sz w:val="20"/>
      <w:szCs w:val="20"/>
    </w:rPr>
  </w:style>
  <w:style w:type="character" w:customStyle="1" w:styleId="Sous-titreCar">
    <w:name w:val="Sous-titre Car"/>
    <w:basedOn w:val="Policepardfaut"/>
    <w:link w:val="Sous-titre"/>
    <w:uiPriority w:val="99"/>
    <w:locked/>
    <w:rsid w:val="00853FF6"/>
    <w:rPr>
      <w:rFonts w:ascii="Arial" w:hAnsi="Arial" w:cs="Times New Roman"/>
      <w:b/>
      <w:color w:val="000000"/>
      <w:spacing w:val="-5"/>
      <w:shd w:val="clear" w:color="auto" w:fill="FFFFFF"/>
      <w:lang w:eastAsia="fr-FR"/>
    </w:rPr>
  </w:style>
  <w:style w:type="paragraph" w:styleId="Pieddepage">
    <w:name w:val="footer"/>
    <w:basedOn w:val="Normal"/>
    <w:link w:val="PieddepageCar"/>
    <w:uiPriority w:val="99"/>
    <w:rsid w:val="00853FF6"/>
    <w:pPr>
      <w:tabs>
        <w:tab w:val="center" w:pos="4536"/>
        <w:tab w:val="right" w:pos="9072"/>
      </w:tabs>
    </w:pPr>
    <w:rPr>
      <w:szCs w:val="20"/>
    </w:rPr>
  </w:style>
  <w:style w:type="character" w:customStyle="1" w:styleId="PieddepageCar">
    <w:name w:val="Pied de page Car"/>
    <w:basedOn w:val="Policepardfaut"/>
    <w:link w:val="Pieddepage"/>
    <w:uiPriority w:val="99"/>
    <w:locked/>
    <w:rsid w:val="00853FF6"/>
    <w:rPr>
      <w:rFonts w:ascii="Times New Roman" w:hAnsi="Times New Roman" w:cs="Times New Roman"/>
      <w:sz w:val="24"/>
      <w:lang w:eastAsia="fr-FR"/>
    </w:rPr>
  </w:style>
  <w:style w:type="character" w:styleId="Numrodepage">
    <w:name w:val="page number"/>
    <w:basedOn w:val="Policepardfaut"/>
    <w:uiPriority w:val="99"/>
    <w:rsid w:val="00853FF6"/>
    <w:rPr>
      <w:rFonts w:cs="Times New Roman"/>
    </w:rPr>
  </w:style>
  <w:style w:type="paragraph" w:styleId="Paragraphedeliste">
    <w:name w:val="List Paragraph"/>
    <w:basedOn w:val="Normal"/>
    <w:uiPriority w:val="99"/>
    <w:qFormat/>
    <w:rsid w:val="00976E8A"/>
    <w:pPr>
      <w:spacing w:after="200" w:line="276" w:lineRule="auto"/>
      <w:ind w:left="720"/>
      <w:contextualSpacing/>
      <w:jc w:val="left"/>
    </w:pPr>
    <w:rPr>
      <w:rFonts w:ascii="Calibri" w:eastAsia="Calibri" w:hAnsi="Calibri"/>
      <w:sz w:val="22"/>
      <w:lang w:eastAsia="en-US"/>
    </w:rPr>
  </w:style>
  <w:style w:type="table" w:styleId="Grilledutableau">
    <w:name w:val="Table Grid"/>
    <w:basedOn w:val="TableauNormal"/>
    <w:uiPriority w:val="99"/>
    <w:rsid w:val="00976E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F3173"/>
    <w:pPr>
      <w:tabs>
        <w:tab w:val="center" w:pos="4536"/>
        <w:tab w:val="right" w:pos="9072"/>
      </w:tabs>
    </w:pPr>
    <w:rPr>
      <w:szCs w:val="20"/>
    </w:rPr>
  </w:style>
  <w:style w:type="character" w:customStyle="1" w:styleId="En-tteCar">
    <w:name w:val="En-tête Car"/>
    <w:basedOn w:val="Policepardfaut"/>
    <w:link w:val="En-tte"/>
    <w:uiPriority w:val="99"/>
    <w:locked/>
    <w:rsid w:val="001F3173"/>
    <w:rPr>
      <w:rFonts w:ascii="Times New Roman" w:hAnsi="Times New Roman" w:cs="Times New Roman"/>
      <w:sz w:val="24"/>
      <w:lang w:eastAsia="fr-FR"/>
    </w:rPr>
  </w:style>
  <w:style w:type="paragraph" w:styleId="Textedebulles">
    <w:name w:val="Balloon Text"/>
    <w:basedOn w:val="Normal"/>
    <w:link w:val="TextedebullesCar"/>
    <w:uiPriority w:val="99"/>
    <w:semiHidden/>
    <w:rsid w:val="002D72E0"/>
    <w:rPr>
      <w:rFonts w:ascii="Segoe UI" w:hAnsi="Segoe UI"/>
      <w:sz w:val="18"/>
      <w:szCs w:val="18"/>
    </w:rPr>
  </w:style>
  <w:style w:type="character" w:customStyle="1" w:styleId="TextedebullesCar">
    <w:name w:val="Texte de bulles Car"/>
    <w:basedOn w:val="Policepardfaut"/>
    <w:link w:val="Textedebulles"/>
    <w:uiPriority w:val="99"/>
    <w:semiHidden/>
    <w:locked/>
    <w:rsid w:val="002D72E0"/>
    <w:rPr>
      <w:rFonts w:ascii="Segoe UI" w:hAnsi="Segoe UI" w:cs="Times New Roman"/>
      <w:sz w:val="18"/>
      <w:lang w:eastAsia="fr-FR"/>
    </w:rPr>
  </w:style>
  <w:style w:type="paragraph" w:styleId="Sansinterligne">
    <w:name w:val="No Spacing"/>
    <w:uiPriority w:val="99"/>
    <w:qFormat/>
    <w:rsid w:val="00A2001C"/>
    <w:pPr>
      <w:ind w:left="34"/>
      <w:jc w:val="both"/>
    </w:pPr>
    <w:rPr>
      <w:rFonts w:ascii="Times New Roman" w:eastAsia="Times New Roman" w:hAnsi="Times New Roman"/>
      <w:sz w:val="24"/>
    </w:rPr>
  </w:style>
  <w:style w:type="character" w:styleId="Marquedecommentaire">
    <w:name w:val="annotation reference"/>
    <w:basedOn w:val="Policepardfaut"/>
    <w:uiPriority w:val="99"/>
    <w:semiHidden/>
    <w:rsid w:val="00AF3D74"/>
    <w:rPr>
      <w:rFonts w:cs="Times New Roman"/>
      <w:sz w:val="16"/>
    </w:rPr>
  </w:style>
  <w:style w:type="paragraph" w:styleId="Objetducommentaire">
    <w:name w:val="annotation subject"/>
    <w:basedOn w:val="Commentaire"/>
    <w:next w:val="Commentaire"/>
    <w:link w:val="ObjetducommentaireCar"/>
    <w:uiPriority w:val="99"/>
    <w:semiHidden/>
    <w:rsid w:val="00AF3D74"/>
    <w:pPr>
      <w:widowControl/>
      <w:autoSpaceDE/>
      <w:autoSpaceDN/>
      <w:adjustRightInd/>
      <w:jc w:val="both"/>
    </w:pPr>
    <w:rPr>
      <w:rFonts w:ascii="Times New Roman" w:hAnsi="Times New Roman"/>
      <w:b w:val="0"/>
      <w:bCs w:val="0"/>
    </w:rPr>
  </w:style>
  <w:style w:type="character" w:customStyle="1" w:styleId="ObjetducommentaireCar">
    <w:name w:val="Objet du commentaire Car"/>
    <w:basedOn w:val="CommentaireCar"/>
    <w:link w:val="Objetducommentaire"/>
    <w:uiPriority w:val="99"/>
    <w:semiHidden/>
    <w:locked/>
    <w:rsid w:val="00AF3D74"/>
    <w:rPr>
      <w:rFonts w:ascii="Times New Roman" w:hAnsi="Times New Roman" w:cs="Times New Roman"/>
      <w:b/>
      <w:sz w:val="20"/>
      <w:lang w:eastAsia="fr-FR"/>
    </w:rPr>
  </w:style>
  <w:style w:type="paragraph" w:customStyle="1" w:styleId="Default">
    <w:name w:val="Default"/>
    <w:uiPriority w:val="99"/>
    <w:rsid w:val="00065B94"/>
    <w:pPr>
      <w:autoSpaceDE w:val="0"/>
      <w:autoSpaceDN w:val="0"/>
      <w:adjustRightInd w:val="0"/>
    </w:pPr>
    <w:rPr>
      <w:rFonts w:ascii="Times New Roman" w:hAnsi="Times New Roman"/>
      <w:color w:val="000000"/>
      <w:sz w:val="24"/>
      <w:szCs w:val="24"/>
      <w:lang w:eastAsia="en-US"/>
    </w:rPr>
  </w:style>
  <w:style w:type="table" w:customStyle="1" w:styleId="Grilledutableau1">
    <w:name w:val="Grille du tableau1"/>
    <w:uiPriority w:val="99"/>
    <w:rsid w:val="00065B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rsid w:val="00EB4968"/>
    <w:rPr>
      <w:sz w:val="20"/>
      <w:szCs w:val="20"/>
    </w:rPr>
  </w:style>
  <w:style w:type="character" w:customStyle="1" w:styleId="NotedefinCar">
    <w:name w:val="Note de fin Car"/>
    <w:basedOn w:val="Policepardfaut"/>
    <w:link w:val="Notedefin"/>
    <w:uiPriority w:val="99"/>
    <w:semiHidden/>
    <w:locked/>
    <w:rsid w:val="00EB4968"/>
    <w:rPr>
      <w:rFonts w:ascii="Times New Roman" w:hAnsi="Times New Roman" w:cs="Times New Roman"/>
      <w:sz w:val="20"/>
      <w:lang w:eastAsia="fr-FR"/>
    </w:rPr>
  </w:style>
  <w:style w:type="character" w:styleId="Appeldenotedefin">
    <w:name w:val="endnote reference"/>
    <w:basedOn w:val="Policepardfaut"/>
    <w:uiPriority w:val="99"/>
    <w:semiHidden/>
    <w:rsid w:val="00EB4968"/>
    <w:rPr>
      <w:rFonts w:cs="Times New Roman"/>
      <w:vertAlign w:val="superscript"/>
    </w:rPr>
  </w:style>
  <w:style w:type="paragraph" w:styleId="Notedebasdepage">
    <w:name w:val="footnote text"/>
    <w:basedOn w:val="Normal"/>
    <w:link w:val="NotedebasdepageCar"/>
    <w:uiPriority w:val="99"/>
    <w:semiHidden/>
    <w:rsid w:val="00EB4968"/>
    <w:rPr>
      <w:sz w:val="20"/>
      <w:szCs w:val="20"/>
    </w:rPr>
  </w:style>
  <w:style w:type="character" w:customStyle="1" w:styleId="NotedebasdepageCar">
    <w:name w:val="Note de bas de page Car"/>
    <w:basedOn w:val="Policepardfaut"/>
    <w:link w:val="Notedebasdepage"/>
    <w:uiPriority w:val="99"/>
    <w:semiHidden/>
    <w:locked/>
    <w:rsid w:val="00EB4968"/>
    <w:rPr>
      <w:rFonts w:ascii="Times New Roman" w:hAnsi="Times New Roman" w:cs="Times New Roman"/>
      <w:sz w:val="20"/>
      <w:lang w:eastAsia="fr-FR"/>
    </w:rPr>
  </w:style>
  <w:style w:type="character" w:styleId="Appelnotedebasdep">
    <w:name w:val="footnote reference"/>
    <w:basedOn w:val="Policepardfaut"/>
    <w:uiPriority w:val="99"/>
    <w:semiHidden/>
    <w:rsid w:val="00EB4968"/>
    <w:rPr>
      <w:rFonts w:cs="Times New Roman"/>
      <w:vertAlign w:val="superscript"/>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sid w:val="00524F3D"/>
    <w:rPr>
      <w:rFonts w:ascii="Arial" w:hAnsi="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24F3D"/>
    <w:pPr>
      <w:widowControl w:val="0"/>
      <w:shd w:val="clear" w:color="auto" w:fill="FFFFFF"/>
      <w:spacing w:after="480" w:line="274" w:lineRule="exact"/>
      <w:ind w:left="0" w:hanging="360"/>
    </w:pPr>
    <w:rPr>
      <w:rFonts w:ascii="Arial" w:eastAsia="Calibri" w:hAnsi="Arial"/>
      <w:sz w:val="20"/>
      <w:szCs w:val="20"/>
    </w:rPr>
  </w:style>
  <w:style w:type="paragraph" w:styleId="NormalWeb">
    <w:name w:val="Normal (Web)"/>
    <w:basedOn w:val="Normal"/>
    <w:uiPriority w:val="99"/>
    <w:semiHidden/>
    <w:rsid w:val="006A0017"/>
    <w:pPr>
      <w:spacing w:before="100" w:beforeAutospacing="1" w:after="100" w:afterAutospacing="1"/>
      <w:ind w:left="0"/>
      <w:jc w:val="left"/>
    </w:pPr>
    <w:rPr>
      <w:szCs w:val="24"/>
    </w:rPr>
  </w:style>
  <w:style w:type="paragraph" w:customStyle="1" w:styleId="Normal9">
    <w:name w:val="Normal9"/>
    <w:basedOn w:val="Normal"/>
    <w:link w:val="Normal9Car"/>
    <w:uiPriority w:val="99"/>
    <w:rsid w:val="007E3ECB"/>
    <w:pPr>
      <w:widowControl w:val="0"/>
      <w:autoSpaceDE w:val="0"/>
      <w:autoSpaceDN w:val="0"/>
      <w:ind w:left="0"/>
      <w:jc w:val="left"/>
    </w:pPr>
    <w:rPr>
      <w:rFonts w:eastAsia="Calibri"/>
      <w:szCs w:val="20"/>
    </w:rPr>
  </w:style>
  <w:style w:type="paragraph" w:customStyle="1" w:styleId="grassoulign9">
    <w:name w:val="gras souligné9"/>
    <w:basedOn w:val="Titre2"/>
    <w:uiPriority w:val="99"/>
    <w:rsid w:val="007E3ECB"/>
    <w:pPr>
      <w:widowControl w:val="0"/>
      <w:autoSpaceDE w:val="0"/>
      <w:autoSpaceDN w:val="0"/>
      <w:ind w:left="0"/>
      <w:jc w:val="both"/>
    </w:pPr>
    <w:rPr>
      <w:rFonts w:ascii="Verdana" w:hAnsi="Verdana" w:cs="Arial"/>
      <w:b/>
      <w:bCs/>
      <w:iCs/>
      <w:sz w:val="18"/>
      <w:szCs w:val="18"/>
      <w:u w:val="single"/>
    </w:rPr>
  </w:style>
  <w:style w:type="paragraph" w:styleId="Corpsdetexte">
    <w:name w:val="Body Text"/>
    <w:basedOn w:val="Normal"/>
    <w:link w:val="CorpsdetexteCar"/>
    <w:uiPriority w:val="99"/>
    <w:rsid w:val="003D4561"/>
    <w:pPr>
      <w:widowControl w:val="0"/>
      <w:autoSpaceDE w:val="0"/>
      <w:autoSpaceDN w:val="0"/>
      <w:ind w:left="0"/>
      <w:jc w:val="left"/>
    </w:pPr>
    <w:rPr>
      <w:szCs w:val="24"/>
      <w:lang w:eastAsia="en-US"/>
    </w:rPr>
  </w:style>
  <w:style w:type="character" w:customStyle="1" w:styleId="CorpsdetexteCar">
    <w:name w:val="Corps de texte Car"/>
    <w:basedOn w:val="Policepardfaut"/>
    <w:link w:val="Corpsdetexte"/>
    <w:uiPriority w:val="99"/>
    <w:locked/>
    <w:rsid w:val="003D4561"/>
    <w:rPr>
      <w:rFonts w:ascii="Times New Roman" w:hAnsi="Times New Roman" w:cs="Times New Roman"/>
      <w:sz w:val="24"/>
      <w:lang w:eastAsia="en-US"/>
    </w:rPr>
  </w:style>
  <w:style w:type="paragraph" w:customStyle="1" w:styleId="CM4">
    <w:name w:val="CM4"/>
    <w:basedOn w:val="Normal"/>
    <w:next w:val="Normal"/>
    <w:uiPriority w:val="99"/>
    <w:rsid w:val="006D00F8"/>
    <w:pPr>
      <w:autoSpaceDE w:val="0"/>
      <w:autoSpaceDN w:val="0"/>
      <w:adjustRightInd w:val="0"/>
      <w:ind w:left="0"/>
      <w:jc w:val="left"/>
    </w:pPr>
    <w:rPr>
      <w:rFonts w:ascii="EUAlbertina" w:eastAsia="Calibri" w:hAnsi="EUAlbertina"/>
      <w:szCs w:val="24"/>
      <w:lang w:eastAsia="en-US"/>
    </w:rPr>
  </w:style>
  <w:style w:type="character" w:styleId="Lienhypertexte">
    <w:name w:val="Hyperlink"/>
    <w:basedOn w:val="Policepardfaut"/>
    <w:uiPriority w:val="99"/>
    <w:rsid w:val="00895AAC"/>
    <w:rPr>
      <w:rFonts w:cs="Times New Roman"/>
      <w:color w:val="0000FF"/>
      <w:u w:val="single"/>
    </w:rPr>
  </w:style>
  <w:style w:type="character" w:customStyle="1" w:styleId="CharacterStyle1">
    <w:name w:val="Character Style 1"/>
    <w:uiPriority w:val="99"/>
    <w:rsid w:val="004F2ECC"/>
    <w:rPr>
      <w:sz w:val="20"/>
    </w:rPr>
  </w:style>
  <w:style w:type="character" w:customStyle="1" w:styleId="savoircomplCar">
    <w:name w:val="savoircompl Car"/>
    <w:link w:val="savoircompl"/>
    <w:uiPriority w:val="99"/>
    <w:locked/>
    <w:rsid w:val="005F7783"/>
    <w:rPr>
      <w:rFonts w:ascii="Verdana" w:hAnsi="Verdana"/>
      <w:b/>
      <w:sz w:val="18"/>
      <w:shd w:val="clear" w:color="auto" w:fill="CCFFFF"/>
    </w:rPr>
  </w:style>
  <w:style w:type="paragraph" w:customStyle="1" w:styleId="savoircompl">
    <w:name w:val="savoircompl"/>
    <w:basedOn w:val="Normal"/>
    <w:next w:val="Normal"/>
    <w:link w:val="savoircomplCar"/>
    <w:uiPriority w:val="99"/>
    <w:rsid w:val="005F7783"/>
    <w:pPr>
      <w:keepNext/>
      <w:keepLines/>
      <w:pBdr>
        <w:top w:val="single" w:sz="4" w:space="1" w:color="auto"/>
        <w:left w:val="single" w:sz="4" w:space="4" w:color="auto"/>
        <w:bottom w:val="single" w:sz="4" w:space="1" w:color="auto"/>
        <w:right w:val="single" w:sz="4" w:space="0" w:color="auto"/>
      </w:pBdr>
      <w:shd w:val="clear" w:color="auto" w:fill="CCFFFF"/>
      <w:ind w:left="0"/>
    </w:pPr>
    <w:rPr>
      <w:rFonts w:ascii="Verdana" w:eastAsia="Calibri" w:hAnsi="Verdana"/>
      <w:b/>
      <w:sz w:val="18"/>
      <w:szCs w:val="20"/>
    </w:rPr>
  </w:style>
  <w:style w:type="character" w:customStyle="1" w:styleId="Normal9Car">
    <w:name w:val="Normal9 Car"/>
    <w:link w:val="Normal9"/>
    <w:uiPriority w:val="99"/>
    <w:locked/>
    <w:rsid w:val="005F7783"/>
    <w:rPr>
      <w:rFonts w:ascii="Times New Roman" w:hAnsi="Times New Roman"/>
      <w:sz w:val="24"/>
    </w:rPr>
  </w:style>
  <w:style w:type="character" w:customStyle="1" w:styleId="Normal8Car">
    <w:name w:val="Normal8 Car"/>
    <w:link w:val="Normal8"/>
    <w:uiPriority w:val="99"/>
    <w:locked/>
    <w:rsid w:val="005F7783"/>
    <w:rPr>
      <w:rFonts w:ascii="Verdana" w:hAnsi="Verdana"/>
      <w:sz w:val="16"/>
    </w:rPr>
  </w:style>
  <w:style w:type="paragraph" w:customStyle="1" w:styleId="Normal8">
    <w:name w:val="Normal8"/>
    <w:basedOn w:val="Normal"/>
    <w:link w:val="Normal8Car"/>
    <w:uiPriority w:val="99"/>
    <w:rsid w:val="005F7783"/>
    <w:pPr>
      <w:tabs>
        <w:tab w:val="left" w:pos="567"/>
        <w:tab w:val="left" w:pos="1134"/>
        <w:tab w:val="left" w:pos="1701"/>
        <w:tab w:val="left" w:pos="2268"/>
        <w:tab w:val="left" w:pos="2835"/>
        <w:tab w:val="left" w:pos="3402"/>
        <w:tab w:val="left" w:pos="3969"/>
        <w:tab w:val="left" w:pos="4536"/>
      </w:tabs>
      <w:ind w:left="0"/>
    </w:pPr>
    <w:rPr>
      <w:rFonts w:ascii="Verdana" w:eastAsia="Calibri" w:hAnsi="Verdana"/>
      <w:sz w:val="16"/>
      <w:szCs w:val="20"/>
    </w:rPr>
  </w:style>
  <w:style w:type="character" w:customStyle="1" w:styleId="prix">
    <w:name w:val="prix"/>
    <w:basedOn w:val="Policepardfaut"/>
    <w:uiPriority w:val="99"/>
    <w:rsid w:val="000A22FB"/>
    <w:rPr>
      <w:rFonts w:cs="Times New Roman"/>
    </w:rPr>
  </w:style>
  <w:style w:type="character" w:styleId="Textedelespacerserv">
    <w:name w:val="Placeholder Text"/>
    <w:basedOn w:val="Policepardfaut"/>
    <w:uiPriority w:val="99"/>
    <w:semiHidden/>
    <w:rsid w:val="00775F82"/>
    <w:rPr>
      <w:rFonts w:cs="Times New Roman"/>
      <w:color w:val="808080"/>
    </w:rPr>
  </w:style>
  <w:style w:type="paragraph" w:styleId="Rvision">
    <w:name w:val="Revision"/>
    <w:hidden/>
    <w:uiPriority w:val="99"/>
    <w:semiHidden/>
    <w:rsid w:val="00665CC4"/>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5598">
      <w:bodyDiv w:val="1"/>
      <w:marLeft w:val="0"/>
      <w:marRight w:val="0"/>
      <w:marTop w:val="0"/>
      <w:marBottom w:val="0"/>
      <w:divBdr>
        <w:top w:val="none" w:sz="0" w:space="0" w:color="auto"/>
        <w:left w:val="none" w:sz="0" w:space="0" w:color="auto"/>
        <w:bottom w:val="none" w:sz="0" w:space="0" w:color="auto"/>
        <w:right w:val="none" w:sz="0" w:space="0" w:color="auto"/>
      </w:divBdr>
    </w:div>
    <w:div w:id="286855258">
      <w:bodyDiv w:val="1"/>
      <w:marLeft w:val="0"/>
      <w:marRight w:val="0"/>
      <w:marTop w:val="0"/>
      <w:marBottom w:val="0"/>
      <w:divBdr>
        <w:top w:val="none" w:sz="0" w:space="0" w:color="auto"/>
        <w:left w:val="none" w:sz="0" w:space="0" w:color="auto"/>
        <w:bottom w:val="none" w:sz="0" w:space="0" w:color="auto"/>
        <w:right w:val="none" w:sz="0" w:space="0" w:color="auto"/>
      </w:divBdr>
    </w:div>
    <w:div w:id="295992273">
      <w:bodyDiv w:val="1"/>
      <w:marLeft w:val="0"/>
      <w:marRight w:val="0"/>
      <w:marTop w:val="0"/>
      <w:marBottom w:val="0"/>
      <w:divBdr>
        <w:top w:val="none" w:sz="0" w:space="0" w:color="auto"/>
        <w:left w:val="none" w:sz="0" w:space="0" w:color="auto"/>
        <w:bottom w:val="none" w:sz="0" w:space="0" w:color="auto"/>
        <w:right w:val="none" w:sz="0" w:space="0" w:color="auto"/>
      </w:divBdr>
      <w:divsChild>
        <w:div w:id="184465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347448">
              <w:marLeft w:val="0"/>
              <w:marRight w:val="0"/>
              <w:marTop w:val="0"/>
              <w:marBottom w:val="0"/>
              <w:divBdr>
                <w:top w:val="none" w:sz="0" w:space="0" w:color="auto"/>
                <w:left w:val="none" w:sz="0" w:space="0" w:color="auto"/>
                <w:bottom w:val="none" w:sz="0" w:space="0" w:color="auto"/>
                <w:right w:val="none" w:sz="0" w:space="0" w:color="auto"/>
              </w:divBdr>
              <w:divsChild>
                <w:div w:id="131681358">
                  <w:marLeft w:val="0"/>
                  <w:marRight w:val="0"/>
                  <w:marTop w:val="0"/>
                  <w:marBottom w:val="0"/>
                  <w:divBdr>
                    <w:top w:val="none" w:sz="0" w:space="0" w:color="auto"/>
                    <w:left w:val="none" w:sz="0" w:space="0" w:color="auto"/>
                    <w:bottom w:val="none" w:sz="0" w:space="0" w:color="auto"/>
                    <w:right w:val="none" w:sz="0" w:space="0" w:color="auto"/>
                  </w:divBdr>
                  <w:divsChild>
                    <w:div w:id="981419940">
                      <w:marLeft w:val="0"/>
                      <w:marRight w:val="0"/>
                      <w:marTop w:val="0"/>
                      <w:marBottom w:val="0"/>
                      <w:divBdr>
                        <w:top w:val="none" w:sz="0" w:space="0" w:color="auto"/>
                        <w:left w:val="none" w:sz="0" w:space="0" w:color="auto"/>
                        <w:bottom w:val="none" w:sz="0" w:space="0" w:color="auto"/>
                        <w:right w:val="none" w:sz="0" w:space="0" w:color="auto"/>
                      </w:divBdr>
                      <w:divsChild>
                        <w:div w:id="638346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873254">
                              <w:marLeft w:val="0"/>
                              <w:marRight w:val="0"/>
                              <w:marTop w:val="0"/>
                              <w:marBottom w:val="0"/>
                              <w:divBdr>
                                <w:top w:val="none" w:sz="0" w:space="0" w:color="auto"/>
                                <w:left w:val="none" w:sz="0" w:space="0" w:color="auto"/>
                                <w:bottom w:val="none" w:sz="0" w:space="0" w:color="auto"/>
                                <w:right w:val="none" w:sz="0" w:space="0" w:color="auto"/>
                              </w:divBdr>
                              <w:divsChild>
                                <w:div w:id="643244429">
                                  <w:marLeft w:val="0"/>
                                  <w:marRight w:val="0"/>
                                  <w:marTop w:val="0"/>
                                  <w:marBottom w:val="0"/>
                                  <w:divBdr>
                                    <w:top w:val="none" w:sz="0" w:space="0" w:color="auto"/>
                                    <w:left w:val="none" w:sz="0" w:space="0" w:color="auto"/>
                                    <w:bottom w:val="none" w:sz="0" w:space="0" w:color="auto"/>
                                    <w:right w:val="none" w:sz="0" w:space="0" w:color="auto"/>
                                  </w:divBdr>
                                  <w:divsChild>
                                    <w:div w:id="1229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683499">
      <w:bodyDiv w:val="1"/>
      <w:marLeft w:val="0"/>
      <w:marRight w:val="0"/>
      <w:marTop w:val="0"/>
      <w:marBottom w:val="0"/>
      <w:divBdr>
        <w:top w:val="none" w:sz="0" w:space="0" w:color="auto"/>
        <w:left w:val="none" w:sz="0" w:space="0" w:color="auto"/>
        <w:bottom w:val="none" w:sz="0" w:space="0" w:color="auto"/>
        <w:right w:val="none" w:sz="0" w:space="0" w:color="auto"/>
      </w:divBdr>
    </w:div>
    <w:div w:id="672073145">
      <w:bodyDiv w:val="1"/>
      <w:marLeft w:val="0"/>
      <w:marRight w:val="0"/>
      <w:marTop w:val="0"/>
      <w:marBottom w:val="0"/>
      <w:divBdr>
        <w:top w:val="none" w:sz="0" w:space="0" w:color="auto"/>
        <w:left w:val="none" w:sz="0" w:space="0" w:color="auto"/>
        <w:bottom w:val="none" w:sz="0" w:space="0" w:color="auto"/>
        <w:right w:val="none" w:sz="0" w:space="0" w:color="auto"/>
      </w:divBdr>
    </w:div>
    <w:div w:id="814830921">
      <w:bodyDiv w:val="1"/>
      <w:marLeft w:val="0"/>
      <w:marRight w:val="0"/>
      <w:marTop w:val="0"/>
      <w:marBottom w:val="0"/>
      <w:divBdr>
        <w:top w:val="none" w:sz="0" w:space="0" w:color="auto"/>
        <w:left w:val="none" w:sz="0" w:space="0" w:color="auto"/>
        <w:bottom w:val="none" w:sz="0" w:space="0" w:color="auto"/>
        <w:right w:val="none" w:sz="0" w:space="0" w:color="auto"/>
      </w:divBdr>
    </w:div>
    <w:div w:id="880483454">
      <w:bodyDiv w:val="1"/>
      <w:marLeft w:val="0"/>
      <w:marRight w:val="0"/>
      <w:marTop w:val="0"/>
      <w:marBottom w:val="0"/>
      <w:divBdr>
        <w:top w:val="none" w:sz="0" w:space="0" w:color="auto"/>
        <w:left w:val="none" w:sz="0" w:space="0" w:color="auto"/>
        <w:bottom w:val="none" w:sz="0" w:space="0" w:color="auto"/>
        <w:right w:val="none" w:sz="0" w:space="0" w:color="auto"/>
      </w:divBdr>
    </w:div>
    <w:div w:id="998389353">
      <w:bodyDiv w:val="1"/>
      <w:marLeft w:val="0"/>
      <w:marRight w:val="0"/>
      <w:marTop w:val="0"/>
      <w:marBottom w:val="0"/>
      <w:divBdr>
        <w:top w:val="none" w:sz="0" w:space="0" w:color="auto"/>
        <w:left w:val="none" w:sz="0" w:space="0" w:color="auto"/>
        <w:bottom w:val="none" w:sz="0" w:space="0" w:color="auto"/>
        <w:right w:val="none" w:sz="0" w:space="0" w:color="auto"/>
      </w:divBdr>
    </w:div>
    <w:div w:id="1353920849">
      <w:marLeft w:val="0"/>
      <w:marRight w:val="0"/>
      <w:marTop w:val="0"/>
      <w:marBottom w:val="0"/>
      <w:divBdr>
        <w:top w:val="none" w:sz="0" w:space="0" w:color="auto"/>
        <w:left w:val="none" w:sz="0" w:space="0" w:color="auto"/>
        <w:bottom w:val="none" w:sz="0" w:space="0" w:color="auto"/>
        <w:right w:val="none" w:sz="0" w:space="0" w:color="auto"/>
      </w:divBdr>
    </w:div>
    <w:div w:id="1353920850">
      <w:marLeft w:val="0"/>
      <w:marRight w:val="0"/>
      <w:marTop w:val="0"/>
      <w:marBottom w:val="0"/>
      <w:divBdr>
        <w:top w:val="none" w:sz="0" w:space="0" w:color="auto"/>
        <w:left w:val="none" w:sz="0" w:space="0" w:color="auto"/>
        <w:bottom w:val="none" w:sz="0" w:space="0" w:color="auto"/>
        <w:right w:val="none" w:sz="0" w:space="0" w:color="auto"/>
      </w:divBdr>
    </w:div>
    <w:div w:id="1353920851">
      <w:marLeft w:val="0"/>
      <w:marRight w:val="0"/>
      <w:marTop w:val="0"/>
      <w:marBottom w:val="0"/>
      <w:divBdr>
        <w:top w:val="none" w:sz="0" w:space="0" w:color="auto"/>
        <w:left w:val="none" w:sz="0" w:space="0" w:color="auto"/>
        <w:bottom w:val="none" w:sz="0" w:space="0" w:color="auto"/>
        <w:right w:val="none" w:sz="0" w:space="0" w:color="auto"/>
      </w:divBdr>
    </w:div>
    <w:div w:id="1353920852">
      <w:marLeft w:val="0"/>
      <w:marRight w:val="0"/>
      <w:marTop w:val="0"/>
      <w:marBottom w:val="0"/>
      <w:divBdr>
        <w:top w:val="none" w:sz="0" w:space="0" w:color="auto"/>
        <w:left w:val="none" w:sz="0" w:space="0" w:color="auto"/>
        <w:bottom w:val="none" w:sz="0" w:space="0" w:color="auto"/>
        <w:right w:val="none" w:sz="0" w:space="0" w:color="auto"/>
      </w:divBdr>
    </w:div>
    <w:div w:id="1353920856">
      <w:marLeft w:val="0"/>
      <w:marRight w:val="0"/>
      <w:marTop w:val="0"/>
      <w:marBottom w:val="0"/>
      <w:divBdr>
        <w:top w:val="none" w:sz="0" w:space="0" w:color="auto"/>
        <w:left w:val="none" w:sz="0" w:space="0" w:color="auto"/>
        <w:bottom w:val="none" w:sz="0" w:space="0" w:color="auto"/>
        <w:right w:val="none" w:sz="0" w:space="0" w:color="auto"/>
      </w:divBdr>
    </w:div>
    <w:div w:id="1353920860">
      <w:marLeft w:val="0"/>
      <w:marRight w:val="0"/>
      <w:marTop w:val="0"/>
      <w:marBottom w:val="0"/>
      <w:divBdr>
        <w:top w:val="none" w:sz="0" w:space="0" w:color="auto"/>
        <w:left w:val="none" w:sz="0" w:space="0" w:color="auto"/>
        <w:bottom w:val="none" w:sz="0" w:space="0" w:color="auto"/>
        <w:right w:val="none" w:sz="0" w:space="0" w:color="auto"/>
      </w:divBdr>
    </w:div>
    <w:div w:id="1353920861">
      <w:marLeft w:val="0"/>
      <w:marRight w:val="0"/>
      <w:marTop w:val="0"/>
      <w:marBottom w:val="0"/>
      <w:divBdr>
        <w:top w:val="none" w:sz="0" w:space="0" w:color="auto"/>
        <w:left w:val="none" w:sz="0" w:space="0" w:color="auto"/>
        <w:bottom w:val="none" w:sz="0" w:space="0" w:color="auto"/>
        <w:right w:val="none" w:sz="0" w:space="0" w:color="auto"/>
      </w:divBdr>
    </w:div>
    <w:div w:id="1353920865">
      <w:marLeft w:val="0"/>
      <w:marRight w:val="0"/>
      <w:marTop w:val="0"/>
      <w:marBottom w:val="0"/>
      <w:divBdr>
        <w:top w:val="none" w:sz="0" w:space="0" w:color="auto"/>
        <w:left w:val="none" w:sz="0" w:space="0" w:color="auto"/>
        <w:bottom w:val="none" w:sz="0" w:space="0" w:color="auto"/>
        <w:right w:val="none" w:sz="0" w:space="0" w:color="auto"/>
      </w:divBdr>
    </w:div>
    <w:div w:id="1353920866">
      <w:marLeft w:val="0"/>
      <w:marRight w:val="0"/>
      <w:marTop w:val="0"/>
      <w:marBottom w:val="0"/>
      <w:divBdr>
        <w:top w:val="none" w:sz="0" w:space="0" w:color="auto"/>
        <w:left w:val="none" w:sz="0" w:space="0" w:color="auto"/>
        <w:bottom w:val="none" w:sz="0" w:space="0" w:color="auto"/>
        <w:right w:val="none" w:sz="0" w:space="0" w:color="auto"/>
      </w:divBdr>
    </w:div>
    <w:div w:id="1353920867">
      <w:marLeft w:val="0"/>
      <w:marRight w:val="0"/>
      <w:marTop w:val="0"/>
      <w:marBottom w:val="0"/>
      <w:divBdr>
        <w:top w:val="none" w:sz="0" w:space="0" w:color="auto"/>
        <w:left w:val="none" w:sz="0" w:space="0" w:color="auto"/>
        <w:bottom w:val="none" w:sz="0" w:space="0" w:color="auto"/>
        <w:right w:val="none" w:sz="0" w:space="0" w:color="auto"/>
      </w:divBdr>
    </w:div>
    <w:div w:id="1353920868">
      <w:marLeft w:val="0"/>
      <w:marRight w:val="0"/>
      <w:marTop w:val="0"/>
      <w:marBottom w:val="0"/>
      <w:divBdr>
        <w:top w:val="none" w:sz="0" w:space="0" w:color="auto"/>
        <w:left w:val="none" w:sz="0" w:space="0" w:color="auto"/>
        <w:bottom w:val="none" w:sz="0" w:space="0" w:color="auto"/>
        <w:right w:val="none" w:sz="0" w:space="0" w:color="auto"/>
      </w:divBdr>
    </w:div>
    <w:div w:id="1353920870">
      <w:marLeft w:val="0"/>
      <w:marRight w:val="0"/>
      <w:marTop w:val="0"/>
      <w:marBottom w:val="0"/>
      <w:divBdr>
        <w:top w:val="none" w:sz="0" w:space="0" w:color="auto"/>
        <w:left w:val="none" w:sz="0" w:space="0" w:color="auto"/>
        <w:bottom w:val="none" w:sz="0" w:space="0" w:color="auto"/>
        <w:right w:val="none" w:sz="0" w:space="0" w:color="auto"/>
      </w:divBdr>
    </w:div>
    <w:div w:id="1353920872">
      <w:marLeft w:val="0"/>
      <w:marRight w:val="0"/>
      <w:marTop w:val="0"/>
      <w:marBottom w:val="0"/>
      <w:divBdr>
        <w:top w:val="none" w:sz="0" w:space="0" w:color="auto"/>
        <w:left w:val="none" w:sz="0" w:space="0" w:color="auto"/>
        <w:bottom w:val="none" w:sz="0" w:space="0" w:color="auto"/>
        <w:right w:val="none" w:sz="0" w:space="0" w:color="auto"/>
      </w:divBdr>
    </w:div>
    <w:div w:id="1353920873">
      <w:marLeft w:val="0"/>
      <w:marRight w:val="0"/>
      <w:marTop w:val="0"/>
      <w:marBottom w:val="0"/>
      <w:divBdr>
        <w:top w:val="none" w:sz="0" w:space="0" w:color="auto"/>
        <w:left w:val="none" w:sz="0" w:space="0" w:color="auto"/>
        <w:bottom w:val="none" w:sz="0" w:space="0" w:color="auto"/>
        <w:right w:val="none" w:sz="0" w:space="0" w:color="auto"/>
      </w:divBdr>
    </w:div>
    <w:div w:id="1353920876">
      <w:marLeft w:val="0"/>
      <w:marRight w:val="0"/>
      <w:marTop w:val="0"/>
      <w:marBottom w:val="0"/>
      <w:divBdr>
        <w:top w:val="none" w:sz="0" w:space="0" w:color="auto"/>
        <w:left w:val="none" w:sz="0" w:space="0" w:color="auto"/>
        <w:bottom w:val="none" w:sz="0" w:space="0" w:color="auto"/>
        <w:right w:val="none" w:sz="0" w:space="0" w:color="auto"/>
      </w:divBdr>
    </w:div>
    <w:div w:id="1353920878">
      <w:marLeft w:val="0"/>
      <w:marRight w:val="0"/>
      <w:marTop w:val="0"/>
      <w:marBottom w:val="0"/>
      <w:divBdr>
        <w:top w:val="none" w:sz="0" w:space="0" w:color="auto"/>
        <w:left w:val="none" w:sz="0" w:space="0" w:color="auto"/>
        <w:bottom w:val="none" w:sz="0" w:space="0" w:color="auto"/>
        <w:right w:val="none" w:sz="0" w:space="0" w:color="auto"/>
      </w:divBdr>
    </w:div>
    <w:div w:id="1353920880">
      <w:marLeft w:val="0"/>
      <w:marRight w:val="0"/>
      <w:marTop w:val="0"/>
      <w:marBottom w:val="0"/>
      <w:divBdr>
        <w:top w:val="none" w:sz="0" w:space="0" w:color="auto"/>
        <w:left w:val="none" w:sz="0" w:space="0" w:color="auto"/>
        <w:bottom w:val="none" w:sz="0" w:space="0" w:color="auto"/>
        <w:right w:val="none" w:sz="0" w:space="0" w:color="auto"/>
      </w:divBdr>
    </w:div>
    <w:div w:id="1353920881">
      <w:marLeft w:val="0"/>
      <w:marRight w:val="0"/>
      <w:marTop w:val="0"/>
      <w:marBottom w:val="0"/>
      <w:divBdr>
        <w:top w:val="none" w:sz="0" w:space="0" w:color="auto"/>
        <w:left w:val="none" w:sz="0" w:space="0" w:color="auto"/>
        <w:bottom w:val="none" w:sz="0" w:space="0" w:color="auto"/>
        <w:right w:val="none" w:sz="0" w:space="0" w:color="auto"/>
      </w:divBdr>
    </w:div>
    <w:div w:id="1353920882">
      <w:marLeft w:val="0"/>
      <w:marRight w:val="0"/>
      <w:marTop w:val="0"/>
      <w:marBottom w:val="0"/>
      <w:divBdr>
        <w:top w:val="none" w:sz="0" w:space="0" w:color="auto"/>
        <w:left w:val="none" w:sz="0" w:space="0" w:color="auto"/>
        <w:bottom w:val="none" w:sz="0" w:space="0" w:color="auto"/>
        <w:right w:val="none" w:sz="0" w:space="0" w:color="auto"/>
      </w:divBdr>
    </w:div>
    <w:div w:id="1353920885">
      <w:marLeft w:val="0"/>
      <w:marRight w:val="0"/>
      <w:marTop w:val="0"/>
      <w:marBottom w:val="0"/>
      <w:divBdr>
        <w:top w:val="none" w:sz="0" w:space="0" w:color="auto"/>
        <w:left w:val="none" w:sz="0" w:space="0" w:color="auto"/>
        <w:bottom w:val="none" w:sz="0" w:space="0" w:color="auto"/>
        <w:right w:val="none" w:sz="0" w:space="0" w:color="auto"/>
      </w:divBdr>
    </w:div>
    <w:div w:id="1353920889">
      <w:marLeft w:val="0"/>
      <w:marRight w:val="0"/>
      <w:marTop w:val="0"/>
      <w:marBottom w:val="0"/>
      <w:divBdr>
        <w:top w:val="none" w:sz="0" w:space="0" w:color="auto"/>
        <w:left w:val="none" w:sz="0" w:space="0" w:color="auto"/>
        <w:bottom w:val="none" w:sz="0" w:space="0" w:color="auto"/>
        <w:right w:val="none" w:sz="0" w:space="0" w:color="auto"/>
      </w:divBdr>
    </w:div>
    <w:div w:id="1353920891">
      <w:marLeft w:val="0"/>
      <w:marRight w:val="0"/>
      <w:marTop w:val="0"/>
      <w:marBottom w:val="0"/>
      <w:divBdr>
        <w:top w:val="none" w:sz="0" w:space="0" w:color="auto"/>
        <w:left w:val="none" w:sz="0" w:space="0" w:color="auto"/>
        <w:bottom w:val="none" w:sz="0" w:space="0" w:color="auto"/>
        <w:right w:val="none" w:sz="0" w:space="0" w:color="auto"/>
      </w:divBdr>
    </w:div>
    <w:div w:id="1353920893">
      <w:marLeft w:val="0"/>
      <w:marRight w:val="0"/>
      <w:marTop w:val="0"/>
      <w:marBottom w:val="0"/>
      <w:divBdr>
        <w:top w:val="none" w:sz="0" w:space="0" w:color="auto"/>
        <w:left w:val="none" w:sz="0" w:space="0" w:color="auto"/>
        <w:bottom w:val="none" w:sz="0" w:space="0" w:color="auto"/>
        <w:right w:val="none" w:sz="0" w:space="0" w:color="auto"/>
      </w:divBdr>
      <w:divsChild>
        <w:div w:id="1353920896">
          <w:marLeft w:val="0"/>
          <w:marRight w:val="0"/>
          <w:marTop w:val="0"/>
          <w:marBottom w:val="0"/>
          <w:divBdr>
            <w:top w:val="none" w:sz="0" w:space="0" w:color="auto"/>
            <w:left w:val="none" w:sz="0" w:space="0" w:color="auto"/>
            <w:bottom w:val="none" w:sz="0" w:space="0" w:color="auto"/>
            <w:right w:val="none" w:sz="0" w:space="0" w:color="auto"/>
          </w:divBdr>
          <w:divsChild>
            <w:div w:id="1353920855">
              <w:marLeft w:val="0"/>
              <w:marRight w:val="0"/>
              <w:marTop w:val="0"/>
              <w:marBottom w:val="0"/>
              <w:divBdr>
                <w:top w:val="none" w:sz="0" w:space="0" w:color="auto"/>
                <w:left w:val="none" w:sz="0" w:space="0" w:color="auto"/>
                <w:bottom w:val="none" w:sz="0" w:space="0" w:color="auto"/>
                <w:right w:val="none" w:sz="0" w:space="0" w:color="auto"/>
              </w:divBdr>
              <w:divsChild>
                <w:div w:id="1353920874">
                  <w:marLeft w:val="0"/>
                  <w:marRight w:val="0"/>
                  <w:marTop w:val="0"/>
                  <w:marBottom w:val="0"/>
                  <w:divBdr>
                    <w:top w:val="none" w:sz="0" w:space="0" w:color="auto"/>
                    <w:left w:val="none" w:sz="0" w:space="0" w:color="auto"/>
                    <w:bottom w:val="none" w:sz="0" w:space="0" w:color="auto"/>
                    <w:right w:val="none" w:sz="0" w:space="0" w:color="auto"/>
                  </w:divBdr>
                </w:div>
              </w:divsChild>
            </w:div>
            <w:div w:id="1353920888">
              <w:marLeft w:val="0"/>
              <w:marRight w:val="0"/>
              <w:marTop w:val="0"/>
              <w:marBottom w:val="0"/>
              <w:divBdr>
                <w:top w:val="none" w:sz="0" w:space="0" w:color="auto"/>
                <w:left w:val="none" w:sz="0" w:space="0" w:color="auto"/>
                <w:bottom w:val="none" w:sz="0" w:space="0" w:color="auto"/>
                <w:right w:val="none" w:sz="0" w:space="0" w:color="auto"/>
              </w:divBdr>
              <w:divsChild>
                <w:div w:id="1353920853">
                  <w:marLeft w:val="0"/>
                  <w:marRight w:val="0"/>
                  <w:marTop w:val="0"/>
                  <w:marBottom w:val="0"/>
                  <w:divBdr>
                    <w:top w:val="none" w:sz="0" w:space="0" w:color="auto"/>
                    <w:left w:val="none" w:sz="0" w:space="0" w:color="auto"/>
                    <w:bottom w:val="none" w:sz="0" w:space="0" w:color="auto"/>
                    <w:right w:val="none" w:sz="0" w:space="0" w:color="auto"/>
                  </w:divBdr>
                  <w:divsChild>
                    <w:div w:id="1353920854">
                      <w:marLeft w:val="0"/>
                      <w:marRight w:val="0"/>
                      <w:marTop w:val="100"/>
                      <w:marBottom w:val="100"/>
                      <w:divBdr>
                        <w:top w:val="none" w:sz="0" w:space="0" w:color="auto"/>
                        <w:left w:val="none" w:sz="0" w:space="0" w:color="auto"/>
                        <w:bottom w:val="none" w:sz="0" w:space="0" w:color="auto"/>
                        <w:right w:val="none" w:sz="0" w:space="0" w:color="auto"/>
                      </w:divBdr>
                      <w:divsChild>
                        <w:div w:id="1353920862">
                          <w:marLeft w:val="0"/>
                          <w:marRight w:val="0"/>
                          <w:marTop w:val="100"/>
                          <w:marBottom w:val="100"/>
                          <w:divBdr>
                            <w:top w:val="none" w:sz="0" w:space="0" w:color="auto"/>
                            <w:left w:val="none" w:sz="0" w:space="0" w:color="auto"/>
                            <w:bottom w:val="none" w:sz="0" w:space="0" w:color="auto"/>
                            <w:right w:val="none" w:sz="0" w:space="0" w:color="auto"/>
                          </w:divBdr>
                        </w:div>
                      </w:divsChild>
                    </w:div>
                    <w:div w:id="1353920883">
                      <w:marLeft w:val="0"/>
                      <w:marRight w:val="0"/>
                      <w:marTop w:val="0"/>
                      <w:marBottom w:val="0"/>
                      <w:divBdr>
                        <w:top w:val="none" w:sz="0" w:space="0" w:color="auto"/>
                        <w:left w:val="none" w:sz="0" w:space="0" w:color="auto"/>
                        <w:bottom w:val="none" w:sz="0" w:space="0" w:color="auto"/>
                        <w:right w:val="none" w:sz="0" w:space="0" w:color="auto"/>
                      </w:divBdr>
                    </w:div>
                    <w:div w:id="1353920894">
                      <w:marLeft w:val="0"/>
                      <w:marRight w:val="0"/>
                      <w:marTop w:val="0"/>
                      <w:marBottom w:val="0"/>
                      <w:divBdr>
                        <w:top w:val="none" w:sz="0" w:space="0" w:color="auto"/>
                        <w:left w:val="none" w:sz="0" w:space="0" w:color="auto"/>
                        <w:bottom w:val="none" w:sz="0" w:space="0" w:color="auto"/>
                        <w:right w:val="none" w:sz="0" w:space="0" w:color="auto"/>
                      </w:divBdr>
                      <w:divsChild>
                        <w:div w:id="1353920905">
                          <w:marLeft w:val="0"/>
                          <w:marRight w:val="0"/>
                          <w:marTop w:val="0"/>
                          <w:marBottom w:val="0"/>
                          <w:divBdr>
                            <w:top w:val="none" w:sz="0" w:space="0" w:color="auto"/>
                            <w:left w:val="none" w:sz="0" w:space="0" w:color="auto"/>
                            <w:bottom w:val="none" w:sz="0" w:space="0" w:color="auto"/>
                            <w:right w:val="none" w:sz="0" w:space="0" w:color="auto"/>
                          </w:divBdr>
                          <w:divsChild>
                            <w:div w:id="1353920884">
                              <w:marLeft w:val="0"/>
                              <w:marRight w:val="0"/>
                              <w:marTop w:val="0"/>
                              <w:marBottom w:val="0"/>
                              <w:divBdr>
                                <w:top w:val="none" w:sz="0" w:space="0" w:color="auto"/>
                                <w:left w:val="none" w:sz="0" w:space="0" w:color="auto"/>
                                <w:bottom w:val="none" w:sz="0" w:space="0" w:color="auto"/>
                                <w:right w:val="none" w:sz="0" w:space="0" w:color="auto"/>
                              </w:divBdr>
                              <w:divsChild>
                                <w:div w:id="1353920869">
                                  <w:marLeft w:val="0"/>
                                  <w:marRight w:val="0"/>
                                  <w:marTop w:val="0"/>
                                  <w:marBottom w:val="0"/>
                                  <w:divBdr>
                                    <w:top w:val="none" w:sz="0" w:space="0" w:color="auto"/>
                                    <w:left w:val="none" w:sz="0" w:space="0" w:color="auto"/>
                                    <w:bottom w:val="none" w:sz="0" w:space="0" w:color="auto"/>
                                    <w:right w:val="none" w:sz="0" w:space="0" w:color="auto"/>
                                  </w:divBdr>
                                  <w:divsChild>
                                    <w:div w:id="1353920897">
                                      <w:marLeft w:val="0"/>
                                      <w:marRight w:val="0"/>
                                      <w:marTop w:val="0"/>
                                      <w:marBottom w:val="0"/>
                                      <w:divBdr>
                                        <w:top w:val="none" w:sz="0" w:space="0" w:color="auto"/>
                                        <w:left w:val="none" w:sz="0" w:space="0" w:color="auto"/>
                                        <w:bottom w:val="none" w:sz="0" w:space="0" w:color="auto"/>
                                        <w:right w:val="none" w:sz="0" w:space="0" w:color="auto"/>
                                      </w:divBdr>
                                      <w:divsChild>
                                        <w:div w:id="1353920859">
                                          <w:marLeft w:val="0"/>
                                          <w:marRight w:val="0"/>
                                          <w:marTop w:val="0"/>
                                          <w:marBottom w:val="0"/>
                                          <w:divBdr>
                                            <w:top w:val="none" w:sz="0" w:space="0" w:color="auto"/>
                                            <w:left w:val="none" w:sz="0" w:space="0" w:color="auto"/>
                                            <w:bottom w:val="none" w:sz="0" w:space="0" w:color="auto"/>
                                            <w:right w:val="none" w:sz="0" w:space="0" w:color="auto"/>
                                          </w:divBdr>
                                          <w:divsChild>
                                            <w:div w:id="1353920887">
                                              <w:marLeft w:val="0"/>
                                              <w:marRight w:val="0"/>
                                              <w:marTop w:val="0"/>
                                              <w:marBottom w:val="0"/>
                                              <w:divBdr>
                                                <w:top w:val="none" w:sz="0" w:space="0" w:color="auto"/>
                                                <w:left w:val="none" w:sz="0" w:space="0" w:color="auto"/>
                                                <w:bottom w:val="none" w:sz="0" w:space="0" w:color="auto"/>
                                                <w:right w:val="none" w:sz="0" w:space="0" w:color="auto"/>
                                              </w:divBdr>
                                              <w:divsChild>
                                                <w:div w:id="1353920886">
                                                  <w:marLeft w:val="0"/>
                                                  <w:marRight w:val="0"/>
                                                  <w:marTop w:val="0"/>
                                                  <w:marBottom w:val="0"/>
                                                  <w:divBdr>
                                                    <w:top w:val="none" w:sz="0" w:space="0" w:color="auto"/>
                                                    <w:left w:val="none" w:sz="0" w:space="0" w:color="auto"/>
                                                    <w:bottom w:val="none" w:sz="0" w:space="0" w:color="auto"/>
                                                    <w:right w:val="none" w:sz="0" w:space="0" w:color="auto"/>
                                                  </w:divBdr>
                                                  <w:divsChild>
                                                    <w:div w:id="1353920864">
                                                      <w:marLeft w:val="0"/>
                                                      <w:marRight w:val="0"/>
                                                      <w:marTop w:val="0"/>
                                                      <w:marBottom w:val="0"/>
                                                      <w:divBdr>
                                                        <w:top w:val="none" w:sz="0" w:space="0" w:color="auto"/>
                                                        <w:left w:val="none" w:sz="0" w:space="0" w:color="auto"/>
                                                        <w:bottom w:val="none" w:sz="0" w:space="0" w:color="auto"/>
                                                        <w:right w:val="none" w:sz="0" w:space="0" w:color="auto"/>
                                                      </w:divBdr>
                                                      <w:divsChild>
                                                        <w:div w:id="1353920858">
                                                          <w:marLeft w:val="0"/>
                                                          <w:marRight w:val="0"/>
                                                          <w:marTop w:val="0"/>
                                                          <w:marBottom w:val="0"/>
                                                          <w:divBdr>
                                                            <w:top w:val="none" w:sz="0" w:space="0" w:color="auto"/>
                                                            <w:left w:val="none" w:sz="0" w:space="0" w:color="auto"/>
                                                            <w:bottom w:val="none" w:sz="0" w:space="0" w:color="auto"/>
                                                            <w:right w:val="none" w:sz="0" w:space="0" w:color="auto"/>
                                                          </w:divBdr>
                                                        </w:div>
                                                        <w:div w:id="1353920877">
                                                          <w:marLeft w:val="0"/>
                                                          <w:marRight w:val="0"/>
                                                          <w:marTop w:val="0"/>
                                                          <w:marBottom w:val="0"/>
                                                          <w:divBdr>
                                                            <w:top w:val="none" w:sz="0" w:space="0" w:color="auto"/>
                                                            <w:left w:val="none" w:sz="0" w:space="0" w:color="auto"/>
                                                            <w:bottom w:val="none" w:sz="0" w:space="0" w:color="auto"/>
                                                            <w:right w:val="none" w:sz="0" w:space="0" w:color="auto"/>
                                                          </w:divBdr>
                                                        </w:div>
                                                        <w:div w:id="1353920892">
                                                          <w:marLeft w:val="0"/>
                                                          <w:marRight w:val="0"/>
                                                          <w:marTop w:val="0"/>
                                                          <w:marBottom w:val="0"/>
                                                          <w:divBdr>
                                                            <w:top w:val="none" w:sz="0" w:space="0" w:color="auto"/>
                                                            <w:left w:val="none" w:sz="0" w:space="0" w:color="auto"/>
                                                            <w:bottom w:val="none" w:sz="0" w:space="0" w:color="auto"/>
                                                            <w:right w:val="none" w:sz="0" w:space="0" w:color="auto"/>
                                                          </w:divBdr>
                                                        </w:div>
                                                        <w:div w:id="1353920898">
                                                          <w:marLeft w:val="0"/>
                                                          <w:marRight w:val="0"/>
                                                          <w:marTop w:val="0"/>
                                                          <w:marBottom w:val="0"/>
                                                          <w:divBdr>
                                                            <w:top w:val="none" w:sz="0" w:space="0" w:color="auto"/>
                                                            <w:left w:val="none" w:sz="0" w:space="0" w:color="auto"/>
                                                            <w:bottom w:val="none" w:sz="0" w:space="0" w:color="auto"/>
                                                            <w:right w:val="none" w:sz="0" w:space="0" w:color="auto"/>
                                                          </w:divBdr>
                                                        </w:div>
                                                        <w:div w:id="13539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920911">
                      <w:marLeft w:val="0"/>
                      <w:marRight w:val="0"/>
                      <w:marTop w:val="0"/>
                      <w:marBottom w:val="0"/>
                      <w:divBdr>
                        <w:top w:val="none" w:sz="0" w:space="0" w:color="auto"/>
                        <w:left w:val="none" w:sz="0" w:space="0" w:color="auto"/>
                        <w:bottom w:val="none" w:sz="0" w:space="0" w:color="auto"/>
                        <w:right w:val="none" w:sz="0" w:space="0" w:color="auto"/>
                      </w:divBdr>
                      <w:divsChild>
                        <w:div w:id="1353920902">
                          <w:marLeft w:val="0"/>
                          <w:marRight w:val="0"/>
                          <w:marTop w:val="0"/>
                          <w:marBottom w:val="0"/>
                          <w:divBdr>
                            <w:top w:val="none" w:sz="0" w:space="0" w:color="auto"/>
                            <w:left w:val="none" w:sz="0" w:space="0" w:color="auto"/>
                            <w:bottom w:val="none" w:sz="0" w:space="0" w:color="auto"/>
                            <w:right w:val="none" w:sz="0" w:space="0" w:color="auto"/>
                          </w:divBdr>
                          <w:divsChild>
                            <w:div w:id="1353920895">
                              <w:marLeft w:val="0"/>
                              <w:marRight w:val="0"/>
                              <w:marTop w:val="0"/>
                              <w:marBottom w:val="0"/>
                              <w:divBdr>
                                <w:top w:val="none" w:sz="0" w:space="0" w:color="auto"/>
                                <w:left w:val="none" w:sz="0" w:space="0" w:color="auto"/>
                                <w:bottom w:val="none" w:sz="0" w:space="0" w:color="auto"/>
                                <w:right w:val="none" w:sz="0" w:space="0" w:color="auto"/>
                              </w:divBdr>
                              <w:divsChild>
                                <w:div w:id="1353920871">
                                  <w:marLeft w:val="0"/>
                                  <w:marRight w:val="0"/>
                                  <w:marTop w:val="0"/>
                                  <w:marBottom w:val="0"/>
                                  <w:divBdr>
                                    <w:top w:val="none" w:sz="0" w:space="0" w:color="auto"/>
                                    <w:left w:val="none" w:sz="0" w:space="0" w:color="auto"/>
                                    <w:bottom w:val="none" w:sz="0" w:space="0" w:color="auto"/>
                                    <w:right w:val="none" w:sz="0" w:space="0" w:color="auto"/>
                                  </w:divBdr>
                                  <w:divsChild>
                                    <w:div w:id="1353920879">
                                      <w:marLeft w:val="0"/>
                                      <w:marRight w:val="0"/>
                                      <w:marTop w:val="0"/>
                                      <w:marBottom w:val="0"/>
                                      <w:divBdr>
                                        <w:top w:val="none" w:sz="0" w:space="0" w:color="auto"/>
                                        <w:left w:val="none" w:sz="0" w:space="0" w:color="auto"/>
                                        <w:bottom w:val="none" w:sz="0" w:space="0" w:color="auto"/>
                                        <w:right w:val="none" w:sz="0" w:space="0" w:color="auto"/>
                                      </w:divBdr>
                                      <w:divsChild>
                                        <w:div w:id="1353920890">
                                          <w:marLeft w:val="0"/>
                                          <w:marRight w:val="0"/>
                                          <w:marTop w:val="0"/>
                                          <w:marBottom w:val="0"/>
                                          <w:divBdr>
                                            <w:top w:val="none" w:sz="0" w:space="0" w:color="auto"/>
                                            <w:left w:val="none" w:sz="0" w:space="0" w:color="auto"/>
                                            <w:bottom w:val="none" w:sz="0" w:space="0" w:color="auto"/>
                                            <w:right w:val="none" w:sz="0" w:space="0" w:color="auto"/>
                                          </w:divBdr>
                                          <w:divsChild>
                                            <w:div w:id="1353920904">
                                              <w:marLeft w:val="0"/>
                                              <w:marRight w:val="0"/>
                                              <w:marTop w:val="0"/>
                                              <w:marBottom w:val="0"/>
                                              <w:divBdr>
                                                <w:top w:val="none" w:sz="0" w:space="0" w:color="auto"/>
                                                <w:left w:val="none" w:sz="0" w:space="0" w:color="auto"/>
                                                <w:bottom w:val="none" w:sz="0" w:space="0" w:color="auto"/>
                                                <w:right w:val="none" w:sz="0" w:space="0" w:color="auto"/>
                                              </w:divBdr>
                                              <w:divsChild>
                                                <w:div w:id="1353920863">
                                                  <w:marLeft w:val="0"/>
                                                  <w:marRight w:val="0"/>
                                                  <w:marTop w:val="0"/>
                                                  <w:marBottom w:val="0"/>
                                                  <w:divBdr>
                                                    <w:top w:val="none" w:sz="0" w:space="0" w:color="auto"/>
                                                    <w:left w:val="none" w:sz="0" w:space="0" w:color="auto"/>
                                                    <w:bottom w:val="none" w:sz="0" w:space="0" w:color="auto"/>
                                                    <w:right w:val="none" w:sz="0" w:space="0" w:color="auto"/>
                                                  </w:divBdr>
                                                  <w:divsChild>
                                                    <w:div w:id="1353920900">
                                                      <w:marLeft w:val="0"/>
                                                      <w:marRight w:val="0"/>
                                                      <w:marTop w:val="0"/>
                                                      <w:marBottom w:val="0"/>
                                                      <w:divBdr>
                                                        <w:top w:val="none" w:sz="0" w:space="0" w:color="auto"/>
                                                        <w:left w:val="none" w:sz="0" w:space="0" w:color="auto"/>
                                                        <w:bottom w:val="none" w:sz="0" w:space="0" w:color="auto"/>
                                                        <w:right w:val="none" w:sz="0" w:space="0" w:color="auto"/>
                                                      </w:divBdr>
                                                      <w:divsChild>
                                                        <w:div w:id="1353920906">
                                                          <w:marLeft w:val="0"/>
                                                          <w:marRight w:val="0"/>
                                                          <w:marTop w:val="0"/>
                                                          <w:marBottom w:val="0"/>
                                                          <w:divBdr>
                                                            <w:top w:val="none" w:sz="0" w:space="0" w:color="auto"/>
                                                            <w:left w:val="none" w:sz="0" w:space="0" w:color="auto"/>
                                                            <w:bottom w:val="none" w:sz="0" w:space="0" w:color="auto"/>
                                                            <w:right w:val="none" w:sz="0" w:space="0" w:color="auto"/>
                                                          </w:divBdr>
                                                          <w:divsChild>
                                                            <w:div w:id="1353920875">
                                                              <w:marLeft w:val="0"/>
                                                              <w:marRight w:val="0"/>
                                                              <w:marTop w:val="0"/>
                                                              <w:marBottom w:val="0"/>
                                                              <w:divBdr>
                                                                <w:top w:val="none" w:sz="0" w:space="0" w:color="auto"/>
                                                                <w:left w:val="none" w:sz="0" w:space="0" w:color="auto"/>
                                                                <w:bottom w:val="none" w:sz="0" w:space="0" w:color="auto"/>
                                                                <w:right w:val="none" w:sz="0" w:space="0" w:color="auto"/>
                                                              </w:divBdr>
                                                              <w:divsChild>
                                                                <w:div w:id="13539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3920903">
          <w:marLeft w:val="0"/>
          <w:marRight w:val="0"/>
          <w:marTop w:val="100"/>
          <w:marBottom w:val="100"/>
          <w:divBdr>
            <w:top w:val="none" w:sz="0" w:space="0" w:color="auto"/>
            <w:left w:val="none" w:sz="0" w:space="0" w:color="auto"/>
            <w:bottom w:val="none" w:sz="0" w:space="0" w:color="auto"/>
            <w:right w:val="none" w:sz="0" w:space="0" w:color="auto"/>
          </w:divBdr>
          <w:divsChild>
            <w:div w:id="13539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0899">
      <w:marLeft w:val="0"/>
      <w:marRight w:val="0"/>
      <w:marTop w:val="0"/>
      <w:marBottom w:val="0"/>
      <w:divBdr>
        <w:top w:val="none" w:sz="0" w:space="0" w:color="auto"/>
        <w:left w:val="none" w:sz="0" w:space="0" w:color="auto"/>
        <w:bottom w:val="none" w:sz="0" w:space="0" w:color="auto"/>
        <w:right w:val="none" w:sz="0" w:space="0" w:color="auto"/>
      </w:divBdr>
    </w:div>
    <w:div w:id="1353920901">
      <w:marLeft w:val="0"/>
      <w:marRight w:val="0"/>
      <w:marTop w:val="0"/>
      <w:marBottom w:val="0"/>
      <w:divBdr>
        <w:top w:val="none" w:sz="0" w:space="0" w:color="auto"/>
        <w:left w:val="none" w:sz="0" w:space="0" w:color="auto"/>
        <w:bottom w:val="none" w:sz="0" w:space="0" w:color="auto"/>
        <w:right w:val="none" w:sz="0" w:space="0" w:color="auto"/>
      </w:divBdr>
    </w:div>
    <w:div w:id="1353920907">
      <w:marLeft w:val="0"/>
      <w:marRight w:val="0"/>
      <w:marTop w:val="0"/>
      <w:marBottom w:val="0"/>
      <w:divBdr>
        <w:top w:val="none" w:sz="0" w:space="0" w:color="auto"/>
        <w:left w:val="none" w:sz="0" w:space="0" w:color="auto"/>
        <w:bottom w:val="none" w:sz="0" w:space="0" w:color="auto"/>
        <w:right w:val="none" w:sz="0" w:space="0" w:color="auto"/>
      </w:divBdr>
    </w:div>
    <w:div w:id="1353920910">
      <w:marLeft w:val="0"/>
      <w:marRight w:val="0"/>
      <w:marTop w:val="0"/>
      <w:marBottom w:val="0"/>
      <w:divBdr>
        <w:top w:val="none" w:sz="0" w:space="0" w:color="auto"/>
        <w:left w:val="none" w:sz="0" w:space="0" w:color="auto"/>
        <w:bottom w:val="none" w:sz="0" w:space="0" w:color="auto"/>
        <w:right w:val="none" w:sz="0" w:space="0" w:color="auto"/>
      </w:divBdr>
    </w:div>
    <w:div w:id="1926764288">
      <w:bodyDiv w:val="1"/>
      <w:marLeft w:val="0"/>
      <w:marRight w:val="0"/>
      <w:marTop w:val="0"/>
      <w:marBottom w:val="0"/>
      <w:divBdr>
        <w:top w:val="none" w:sz="0" w:space="0" w:color="auto"/>
        <w:left w:val="none" w:sz="0" w:space="0" w:color="auto"/>
        <w:bottom w:val="none" w:sz="0" w:space="0" w:color="auto"/>
        <w:right w:val="none" w:sz="0" w:space="0" w:color="auto"/>
      </w:divBdr>
    </w:div>
    <w:div w:id="1989281138">
      <w:bodyDiv w:val="1"/>
      <w:marLeft w:val="0"/>
      <w:marRight w:val="0"/>
      <w:marTop w:val="0"/>
      <w:marBottom w:val="0"/>
      <w:divBdr>
        <w:top w:val="none" w:sz="0" w:space="0" w:color="auto"/>
        <w:left w:val="none" w:sz="0" w:space="0" w:color="auto"/>
        <w:bottom w:val="none" w:sz="0" w:space="0" w:color="auto"/>
        <w:right w:val="none" w:sz="0" w:space="0" w:color="auto"/>
      </w:divBdr>
    </w:div>
    <w:div w:id="2018388128">
      <w:bodyDiv w:val="1"/>
      <w:marLeft w:val="0"/>
      <w:marRight w:val="0"/>
      <w:marTop w:val="0"/>
      <w:marBottom w:val="0"/>
      <w:divBdr>
        <w:top w:val="none" w:sz="0" w:space="0" w:color="auto"/>
        <w:left w:val="none" w:sz="0" w:space="0" w:color="auto"/>
        <w:bottom w:val="none" w:sz="0" w:space="0" w:color="auto"/>
        <w:right w:val="none" w:sz="0" w:space="0" w:color="auto"/>
      </w:divBdr>
    </w:div>
    <w:div w:id="2050254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xon-cable.com/fr/02_produits/02_cables-composites/00/index.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A15B-9C45-41E8-8C8E-EC507AC5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3617</Words>
  <Characters>19895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2021-01-31T08:48:00Z</cp:lastPrinted>
  <dcterms:created xsi:type="dcterms:W3CDTF">2023-02-18T16:38:00Z</dcterms:created>
  <dcterms:modified xsi:type="dcterms:W3CDTF">2023-02-18T16:47:00Z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