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7FC" w:rsidRPr="00E85C04" w:rsidRDefault="00C637FC" w:rsidP="00C637FC">
      <w:pPr>
        <w:spacing w:after="0"/>
        <w:rPr>
          <w:rFonts w:ascii="Arial Black" w:hAnsi="Arial Black"/>
          <w:b/>
          <w:sz w:val="28"/>
        </w:rPr>
      </w:pPr>
      <w:r>
        <w:rPr>
          <w:b/>
          <w:bCs/>
          <w:noProof/>
          <w:lang w:eastAsia="fr-FR"/>
        </w:rPr>
        <w:drawing>
          <wp:anchor distT="0" distB="0" distL="144145" distR="144145" simplePos="0" relativeHeight="251659264" behindDoc="0" locked="0" layoutInCell="1" allowOverlap="0">
            <wp:simplePos x="0" y="0"/>
            <wp:positionH relativeFrom="column">
              <wp:posOffset>1905</wp:posOffset>
            </wp:positionH>
            <wp:positionV relativeFrom="paragraph">
              <wp:posOffset>177800</wp:posOffset>
            </wp:positionV>
            <wp:extent cx="746760" cy="844550"/>
            <wp:effectExtent l="0" t="0" r="0" b="0"/>
            <wp:wrapSquare wrapText="bothSides"/>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b="-21947"/>
                    <a:stretch>
                      <a:fillRect/>
                    </a:stretch>
                  </pic:blipFill>
                  <pic:spPr bwMode="auto">
                    <a:xfrm>
                      <a:off x="0" y="0"/>
                      <a:ext cx="746760" cy="844550"/>
                    </a:xfrm>
                    <a:prstGeom prst="rect">
                      <a:avLst/>
                    </a:prstGeom>
                    <a:noFill/>
                    <a:ln>
                      <a:noFill/>
                    </a:ln>
                    <a:effectLst/>
                  </pic:spPr>
                </pic:pic>
              </a:graphicData>
            </a:graphic>
          </wp:anchor>
        </w:drawing>
      </w:r>
      <w:r w:rsidRPr="00E85C04">
        <w:rPr>
          <w:rFonts w:ascii="Arial Black" w:hAnsi="Arial Black"/>
          <w:b/>
          <w:sz w:val="24"/>
        </w:rPr>
        <w:t xml:space="preserve">Centre de Ressources </w:t>
      </w:r>
      <w:r>
        <w:rPr>
          <w:rFonts w:ascii="Arial Black" w:hAnsi="Arial Black"/>
          <w:b/>
          <w:sz w:val="24"/>
        </w:rPr>
        <w:br/>
      </w:r>
      <w:r w:rsidRPr="00E85C04">
        <w:rPr>
          <w:rFonts w:ascii="Arial Black" w:hAnsi="Arial Black"/>
          <w:b/>
          <w:sz w:val="24"/>
        </w:rPr>
        <w:t>Comptabilité Finance</w:t>
      </w:r>
    </w:p>
    <w:p w:rsidR="00C637FC" w:rsidRPr="004563F0" w:rsidRDefault="00C637FC" w:rsidP="00C637FC">
      <w:pPr>
        <w:spacing w:after="0"/>
        <w:rPr>
          <w:sz w:val="20"/>
        </w:rPr>
      </w:pPr>
      <w:r w:rsidRPr="004563F0">
        <w:rPr>
          <w:sz w:val="20"/>
        </w:rPr>
        <w:t>Lycée MARIE CURIE</w:t>
      </w:r>
    </w:p>
    <w:p w:rsidR="00C637FC" w:rsidRPr="004563F0" w:rsidRDefault="00C637FC" w:rsidP="00C637FC">
      <w:pPr>
        <w:spacing w:after="0"/>
        <w:rPr>
          <w:sz w:val="20"/>
        </w:rPr>
      </w:pPr>
      <w:r w:rsidRPr="004563F0">
        <w:rPr>
          <w:sz w:val="20"/>
        </w:rPr>
        <w:t xml:space="preserve">Avenue du 8 mai 1945 - BP 348 </w:t>
      </w:r>
    </w:p>
    <w:p w:rsidR="00C637FC" w:rsidRPr="004563F0" w:rsidRDefault="00C637FC" w:rsidP="00C637FC">
      <w:pPr>
        <w:spacing w:after="0"/>
        <w:rPr>
          <w:sz w:val="16"/>
        </w:rPr>
      </w:pPr>
      <w:r w:rsidRPr="004563F0">
        <w:rPr>
          <w:sz w:val="20"/>
        </w:rPr>
        <w:t>38435 ECHIROLLES cedex</w:t>
      </w:r>
    </w:p>
    <w:p w:rsidR="00C637FC" w:rsidRPr="00E85C04" w:rsidRDefault="002B31E2" w:rsidP="00C637FC">
      <w:pPr>
        <w:spacing w:after="0"/>
        <w:rPr>
          <w:lang w:val="nl-NL"/>
        </w:rPr>
      </w:pPr>
      <w:hyperlink r:id="rId9" w:history="1">
        <w:r w:rsidR="00C637FC" w:rsidRPr="00ED0EFA">
          <w:rPr>
            <w:rStyle w:val="Lienhypertexte"/>
            <w:b/>
            <w:sz w:val="18"/>
            <w:lang w:val="nl-NL"/>
          </w:rPr>
          <w:t>http://crcf.ac-grenoble.fr/</w:t>
        </w:r>
      </w:hyperlink>
      <w:r w:rsidR="00C637FC">
        <w:rPr>
          <w:lang w:val="nl-NL"/>
        </w:rPr>
        <w:t xml:space="preserve"> </w:t>
      </w:r>
    </w:p>
    <w:p w:rsidR="008F06DF" w:rsidRPr="008F06DF" w:rsidRDefault="008F06DF" w:rsidP="00703C54">
      <w:pPr>
        <w:spacing w:after="0"/>
        <w:jc w:val="both"/>
        <w:rPr>
          <w:sz w:val="16"/>
          <w:szCs w:val="16"/>
          <w:lang w:val="nl-NL"/>
        </w:rPr>
      </w:pPr>
    </w:p>
    <w:p w:rsidR="00310B56" w:rsidRPr="009E16E3" w:rsidRDefault="001A41DE" w:rsidP="00703C54">
      <w:pPr>
        <w:pStyle w:val="Titre"/>
        <w:pBdr>
          <w:top w:val="single" w:sz="4" w:space="6" w:color="DDDDDD"/>
          <w:bottom w:val="single" w:sz="4" w:space="6" w:color="DDDDDD"/>
        </w:pBdr>
        <w:shd w:val="clear" w:color="auto" w:fill="DBE5F1"/>
        <w:spacing w:before="40" w:after="40"/>
        <w:contextualSpacing w:val="0"/>
        <w:jc w:val="center"/>
        <w:rPr>
          <w:rFonts w:ascii="Arial" w:hAnsi="Arial" w:cs="Arial"/>
          <w:b/>
          <w:color w:val="auto"/>
          <w:spacing w:val="0"/>
          <w:kern w:val="0"/>
          <w:sz w:val="32"/>
          <w:szCs w:val="32"/>
          <w:lang w:eastAsia="fr-FR"/>
        </w:rPr>
      </w:pPr>
      <w:r w:rsidRPr="009E16E3">
        <w:rPr>
          <w:rFonts w:ascii="Arial" w:hAnsi="Arial" w:cs="Arial"/>
          <w:b/>
          <w:color w:val="auto"/>
          <w:spacing w:val="0"/>
          <w:kern w:val="0"/>
          <w:sz w:val="32"/>
          <w:szCs w:val="32"/>
          <w:lang w:eastAsia="fr-FR"/>
        </w:rPr>
        <w:t>3.2. LES OUTILS ET PROCÉDURES DE LA GESTION BUDGÉTAIRE</w:t>
      </w:r>
    </w:p>
    <w:p w:rsidR="00A2658B" w:rsidRDefault="00827169" w:rsidP="00827169">
      <w:pPr>
        <w:pStyle w:val="Titre"/>
        <w:pBdr>
          <w:top w:val="single" w:sz="4" w:space="6" w:color="DDDDDD"/>
          <w:bottom w:val="single" w:sz="4" w:space="6" w:color="DDDDDD"/>
        </w:pBdr>
        <w:shd w:val="clear" w:color="auto" w:fill="DBE5F1"/>
        <w:spacing w:before="40" w:after="40"/>
        <w:contextualSpacing w:val="0"/>
        <w:jc w:val="center"/>
        <w:rPr>
          <w:rFonts w:ascii="Arial" w:hAnsi="Arial" w:cs="Arial"/>
          <w:b/>
          <w:color w:val="auto"/>
          <w:spacing w:val="0"/>
          <w:kern w:val="0"/>
          <w:sz w:val="32"/>
          <w:szCs w:val="32"/>
          <w:lang w:eastAsia="fr-FR"/>
        </w:rPr>
      </w:pPr>
      <w:r w:rsidRPr="009E16E3">
        <w:rPr>
          <w:rFonts w:ascii="Arial" w:hAnsi="Arial" w:cs="Arial"/>
          <w:b/>
          <w:color w:val="auto"/>
          <w:spacing w:val="0"/>
          <w:kern w:val="0"/>
          <w:sz w:val="32"/>
          <w:szCs w:val="32"/>
          <w:lang w:eastAsia="fr-FR"/>
        </w:rPr>
        <w:t>Le contrôle budgétaire dans</w:t>
      </w:r>
      <w:r w:rsidR="00A2658B">
        <w:rPr>
          <w:rFonts w:ascii="Arial" w:hAnsi="Arial" w:cs="Arial"/>
          <w:b/>
          <w:color w:val="auto"/>
          <w:spacing w:val="0"/>
          <w:kern w:val="0"/>
          <w:sz w:val="32"/>
          <w:szCs w:val="32"/>
          <w:lang w:eastAsia="fr-FR"/>
        </w:rPr>
        <w:t xml:space="preserve"> le cadre d'un centre de profit</w:t>
      </w:r>
    </w:p>
    <w:p w:rsidR="00827169" w:rsidRPr="009E16E3" w:rsidRDefault="00827169" w:rsidP="00827169">
      <w:pPr>
        <w:pStyle w:val="Titre"/>
        <w:pBdr>
          <w:top w:val="single" w:sz="4" w:space="6" w:color="DDDDDD"/>
          <w:bottom w:val="single" w:sz="4" w:space="6" w:color="DDDDDD"/>
        </w:pBdr>
        <w:shd w:val="clear" w:color="auto" w:fill="DBE5F1"/>
        <w:spacing w:before="40" w:after="40"/>
        <w:contextualSpacing w:val="0"/>
        <w:jc w:val="center"/>
        <w:rPr>
          <w:rFonts w:ascii="Arial" w:hAnsi="Arial" w:cs="Arial"/>
          <w:b/>
          <w:color w:val="auto"/>
          <w:spacing w:val="0"/>
          <w:kern w:val="0"/>
          <w:sz w:val="32"/>
          <w:szCs w:val="32"/>
          <w:lang w:eastAsia="fr-FR"/>
        </w:rPr>
      </w:pPr>
      <w:r w:rsidRPr="009E16E3">
        <w:rPr>
          <w:rFonts w:ascii="Arial" w:hAnsi="Arial" w:cs="Arial"/>
          <w:b/>
          <w:color w:val="auto"/>
          <w:spacing w:val="0"/>
          <w:kern w:val="0"/>
          <w:sz w:val="32"/>
          <w:szCs w:val="32"/>
          <w:lang w:eastAsia="fr-FR"/>
        </w:rPr>
        <w:t>(</w:t>
      </w:r>
      <w:r w:rsidR="006077DD">
        <w:rPr>
          <w:rFonts w:ascii="Arial" w:hAnsi="Arial" w:cs="Arial"/>
          <w:b/>
          <w:color w:val="auto"/>
          <w:spacing w:val="0"/>
          <w:kern w:val="0"/>
          <w:sz w:val="32"/>
          <w:szCs w:val="32"/>
          <w:u w:val="single"/>
          <w:lang w:eastAsia="fr-FR"/>
        </w:rPr>
        <w:t>Analyse</w:t>
      </w:r>
      <w:r w:rsidR="006E747F">
        <w:rPr>
          <w:rFonts w:ascii="Arial" w:hAnsi="Arial" w:cs="Arial"/>
          <w:b/>
          <w:color w:val="auto"/>
          <w:spacing w:val="0"/>
          <w:kern w:val="0"/>
          <w:sz w:val="32"/>
          <w:szCs w:val="32"/>
          <w:u w:val="single"/>
          <w:lang w:eastAsia="fr-FR"/>
        </w:rPr>
        <w:t xml:space="preserve"> des </w:t>
      </w:r>
      <w:r w:rsidRPr="009E16E3">
        <w:rPr>
          <w:rFonts w:ascii="Arial" w:hAnsi="Arial" w:cs="Arial"/>
          <w:b/>
          <w:color w:val="auto"/>
          <w:spacing w:val="0"/>
          <w:kern w:val="0"/>
          <w:sz w:val="32"/>
          <w:szCs w:val="32"/>
          <w:u w:val="single"/>
          <w:lang w:eastAsia="fr-FR"/>
        </w:rPr>
        <w:t xml:space="preserve">écarts sur chiffre </w:t>
      </w:r>
      <w:r w:rsidR="002142A7" w:rsidRPr="009E16E3">
        <w:rPr>
          <w:rFonts w:ascii="Arial" w:hAnsi="Arial" w:cs="Arial"/>
          <w:b/>
          <w:color w:val="auto"/>
          <w:spacing w:val="0"/>
          <w:kern w:val="0"/>
          <w:sz w:val="32"/>
          <w:szCs w:val="32"/>
          <w:u w:val="single"/>
          <w:lang w:eastAsia="fr-FR"/>
        </w:rPr>
        <w:t>d’affaires, marge et résultat</w:t>
      </w:r>
      <w:r w:rsidR="00A2658B">
        <w:rPr>
          <w:rFonts w:ascii="Arial" w:hAnsi="Arial" w:cs="Arial"/>
          <w:b/>
          <w:color w:val="auto"/>
          <w:spacing w:val="0"/>
          <w:kern w:val="0"/>
          <w:sz w:val="32"/>
          <w:szCs w:val="32"/>
          <w:lang w:eastAsia="fr-FR"/>
        </w:rPr>
        <w:t>)</w:t>
      </w:r>
    </w:p>
    <w:p w:rsidR="00D22A55" w:rsidRDefault="00D22A55" w:rsidP="00827169">
      <w:pPr>
        <w:spacing w:after="0"/>
        <w:jc w:val="both"/>
        <w:rPr>
          <w:sz w:val="16"/>
          <w:szCs w:val="16"/>
          <w:lang w:val="nl-NL"/>
        </w:rPr>
      </w:pPr>
    </w:p>
    <w:p w:rsidR="008D6DE1" w:rsidRPr="00544535" w:rsidRDefault="008D6DE1" w:rsidP="00353F03">
      <w:pPr>
        <w:spacing w:after="40"/>
        <w:jc w:val="both"/>
        <w:rPr>
          <w:b/>
          <w:i/>
        </w:rPr>
      </w:pPr>
      <w:r w:rsidRPr="00544535">
        <w:rPr>
          <w:b/>
          <w:i/>
        </w:rPr>
        <w:t>C</w:t>
      </w:r>
      <w:r w:rsidR="00E02543" w:rsidRPr="00544535">
        <w:rPr>
          <w:b/>
          <w:i/>
        </w:rPr>
        <w:t>e que dit le programme de l’UE 11</w:t>
      </w:r>
      <w:r w:rsidRPr="00544535">
        <w:rPr>
          <w:b/>
          <w:i/>
        </w:rPr>
        <w:t> :</w:t>
      </w:r>
    </w:p>
    <w:p w:rsidR="008D6DE1" w:rsidRPr="00544535" w:rsidRDefault="002142A7" w:rsidP="008D6DE1">
      <w:pPr>
        <w:spacing w:after="0" w:line="240" w:lineRule="auto"/>
        <w:rPr>
          <w:rFonts w:cs="Arial"/>
          <w:b/>
          <w:lang w:eastAsia="fr-FR"/>
        </w:rPr>
      </w:pPr>
      <w:r w:rsidRPr="00544535">
        <w:rPr>
          <w:rFonts w:cs="Arial"/>
          <w:b/>
          <w:lang w:eastAsia="fr-FR"/>
        </w:rPr>
        <w:t>3.2. Les outils et procédures de la gestion budgétaire</w:t>
      </w:r>
    </w:p>
    <w:p w:rsidR="008D6DE1" w:rsidRPr="00544535" w:rsidRDefault="008D6DE1" w:rsidP="008D6DE1">
      <w:pPr>
        <w:spacing w:after="0" w:line="240" w:lineRule="auto"/>
      </w:pPr>
    </w:p>
    <w:tbl>
      <w:tblPr>
        <w:tblStyle w:val="Grilledutableau"/>
        <w:tblW w:w="0" w:type="auto"/>
        <w:tblLook w:val="04A0" w:firstRow="1" w:lastRow="0" w:firstColumn="1" w:lastColumn="0" w:noHBand="0" w:noVBand="1"/>
      </w:tblPr>
      <w:tblGrid>
        <w:gridCol w:w="4957"/>
        <w:gridCol w:w="4819"/>
      </w:tblGrid>
      <w:tr w:rsidR="008D6DE1" w:rsidRPr="00544535" w:rsidTr="00542819">
        <w:tc>
          <w:tcPr>
            <w:tcW w:w="4957" w:type="dxa"/>
            <w:vAlign w:val="center"/>
          </w:tcPr>
          <w:p w:rsidR="008D6DE1" w:rsidRPr="00544535" w:rsidRDefault="008D6DE1" w:rsidP="00BA06E5">
            <w:pPr>
              <w:spacing w:after="40"/>
              <w:jc w:val="center"/>
              <w:rPr>
                <w:rFonts w:asciiTheme="minorHAnsi" w:hAnsiTheme="minorHAnsi" w:cs="Calibri"/>
                <w:b/>
                <w:sz w:val="22"/>
                <w:szCs w:val="22"/>
              </w:rPr>
            </w:pPr>
            <w:r w:rsidRPr="00544535">
              <w:rPr>
                <w:rFonts w:asciiTheme="minorHAnsi" w:hAnsiTheme="minorHAnsi" w:cs="Calibri"/>
                <w:b/>
                <w:sz w:val="22"/>
                <w:szCs w:val="22"/>
              </w:rPr>
              <w:t>Compétences attendues</w:t>
            </w:r>
          </w:p>
        </w:tc>
        <w:tc>
          <w:tcPr>
            <w:tcW w:w="4819" w:type="dxa"/>
            <w:vAlign w:val="center"/>
          </w:tcPr>
          <w:p w:rsidR="008D6DE1" w:rsidRPr="00544535" w:rsidRDefault="008D6DE1" w:rsidP="00BA06E5">
            <w:pPr>
              <w:spacing w:after="40"/>
              <w:jc w:val="center"/>
              <w:rPr>
                <w:rFonts w:asciiTheme="minorHAnsi" w:hAnsiTheme="minorHAnsi" w:cs="Calibri"/>
                <w:b/>
                <w:sz w:val="22"/>
                <w:szCs w:val="22"/>
              </w:rPr>
            </w:pPr>
            <w:r w:rsidRPr="00544535">
              <w:rPr>
                <w:rFonts w:asciiTheme="minorHAnsi" w:hAnsiTheme="minorHAnsi" w:cs="Calibri"/>
                <w:b/>
                <w:sz w:val="22"/>
                <w:szCs w:val="22"/>
              </w:rPr>
              <w:t>Savoirs associés</w:t>
            </w:r>
          </w:p>
        </w:tc>
      </w:tr>
      <w:tr w:rsidR="008D6DE1" w:rsidRPr="00544535" w:rsidTr="00542819">
        <w:tc>
          <w:tcPr>
            <w:tcW w:w="4957" w:type="dxa"/>
          </w:tcPr>
          <w:p w:rsidR="00487770" w:rsidRPr="00544535" w:rsidRDefault="008D6DE1" w:rsidP="00487770">
            <w:pPr>
              <w:jc w:val="both"/>
              <w:rPr>
                <w:rFonts w:asciiTheme="minorHAnsi" w:hAnsiTheme="minorHAnsi"/>
                <w:sz w:val="22"/>
                <w:szCs w:val="22"/>
              </w:rPr>
            </w:pPr>
            <w:r w:rsidRPr="00544535">
              <w:rPr>
                <w:rFonts w:asciiTheme="minorHAnsi" w:hAnsiTheme="minorHAnsi" w:cs="Calibri"/>
                <w:sz w:val="22"/>
                <w:szCs w:val="22"/>
              </w:rPr>
              <w:t xml:space="preserve">- </w:t>
            </w:r>
            <w:r w:rsidR="00487770" w:rsidRPr="00544535">
              <w:rPr>
                <w:rFonts w:asciiTheme="minorHAnsi" w:hAnsiTheme="minorHAnsi"/>
                <w:sz w:val="22"/>
                <w:szCs w:val="22"/>
              </w:rPr>
              <w:t>Distinguer l’écart relatif à la production prévue de l’écart relatif à la production constatée, établir le lien entre les deux et commenter.</w:t>
            </w:r>
          </w:p>
          <w:p w:rsidR="008D6DE1" w:rsidRPr="00544535" w:rsidRDefault="008D6DE1" w:rsidP="00BA06E5">
            <w:pPr>
              <w:jc w:val="both"/>
              <w:rPr>
                <w:rFonts w:asciiTheme="minorHAnsi" w:hAnsiTheme="minorHAnsi" w:cs="Calibri"/>
                <w:sz w:val="22"/>
                <w:szCs w:val="22"/>
              </w:rPr>
            </w:pPr>
          </w:p>
          <w:p w:rsidR="008D6DE1" w:rsidRPr="00544535" w:rsidRDefault="00487770" w:rsidP="00487770">
            <w:pPr>
              <w:jc w:val="both"/>
              <w:rPr>
                <w:rFonts w:ascii="Calibri" w:hAnsi="Calibri" w:cs="Calibri"/>
                <w:sz w:val="22"/>
                <w:szCs w:val="22"/>
              </w:rPr>
            </w:pPr>
            <w:r w:rsidRPr="00544535">
              <w:rPr>
                <w:rFonts w:asciiTheme="minorHAnsi" w:hAnsiTheme="minorHAnsi"/>
                <w:sz w:val="22"/>
                <w:szCs w:val="22"/>
              </w:rPr>
              <w:t>- Rédiger une note de syn</w:t>
            </w:r>
            <w:r w:rsidR="00542819">
              <w:rPr>
                <w:rFonts w:asciiTheme="minorHAnsi" w:hAnsiTheme="minorHAnsi"/>
                <w:sz w:val="22"/>
                <w:szCs w:val="22"/>
              </w:rPr>
              <w:t>thèse sur les écarts calculés.</w:t>
            </w:r>
          </w:p>
        </w:tc>
        <w:tc>
          <w:tcPr>
            <w:tcW w:w="4819" w:type="dxa"/>
          </w:tcPr>
          <w:p w:rsidR="00544535" w:rsidRPr="00544535" w:rsidRDefault="00544535" w:rsidP="00544535">
            <w:pPr>
              <w:pStyle w:val="Default"/>
              <w:jc w:val="both"/>
              <w:rPr>
                <w:rFonts w:asciiTheme="minorHAnsi" w:hAnsiTheme="minorHAnsi"/>
                <w:sz w:val="22"/>
                <w:szCs w:val="22"/>
              </w:rPr>
            </w:pPr>
            <w:r w:rsidRPr="00544535">
              <w:rPr>
                <w:rFonts w:asciiTheme="minorHAnsi" w:hAnsiTheme="minorHAnsi"/>
                <w:sz w:val="22"/>
                <w:szCs w:val="22"/>
              </w:rPr>
              <w:t>- Le contrôle budgétaire dans le cadre d'un centre de profit (analyse des écarts sur coûts, chiffre d’affaires, marge et résultat).</w:t>
            </w:r>
          </w:p>
          <w:p w:rsidR="008D6DE1" w:rsidRPr="00544535" w:rsidRDefault="008D6DE1" w:rsidP="00BA06E5">
            <w:pPr>
              <w:jc w:val="both"/>
              <w:rPr>
                <w:rFonts w:asciiTheme="minorHAnsi" w:eastAsia="Arial" w:hAnsiTheme="minorHAnsi" w:cs="Arial"/>
                <w:sz w:val="22"/>
                <w:szCs w:val="22"/>
              </w:rPr>
            </w:pPr>
          </w:p>
        </w:tc>
      </w:tr>
    </w:tbl>
    <w:p w:rsidR="008D6DE1" w:rsidRPr="00544535" w:rsidRDefault="008D6DE1" w:rsidP="000B252E">
      <w:pPr>
        <w:spacing w:after="0"/>
        <w:jc w:val="both"/>
      </w:pPr>
    </w:p>
    <w:p w:rsidR="008D6DE1" w:rsidRPr="00544535" w:rsidRDefault="00353F03" w:rsidP="008D6DE1">
      <w:pPr>
        <w:spacing w:after="0" w:line="240" w:lineRule="auto"/>
        <w:jc w:val="both"/>
        <w:rPr>
          <w:rFonts w:eastAsia="Arial"/>
          <w:b/>
        </w:rPr>
      </w:pPr>
      <w:r w:rsidRPr="00544535">
        <w:rPr>
          <w:rFonts w:eastAsia="Arial"/>
          <w:b/>
        </w:rPr>
        <w:t>Cadrage</w:t>
      </w:r>
    </w:p>
    <w:p w:rsidR="00826FA1" w:rsidRPr="00544535" w:rsidRDefault="00826FA1" w:rsidP="00826FA1">
      <w:pPr>
        <w:pStyle w:val="Default"/>
        <w:jc w:val="both"/>
        <w:rPr>
          <w:rFonts w:asciiTheme="minorHAnsi" w:eastAsia="Arial" w:hAnsiTheme="minorHAnsi" w:cs="Arial"/>
          <w:sz w:val="22"/>
          <w:szCs w:val="22"/>
        </w:rPr>
      </w:pPr>
      <w:r w:rsidRPr="00544535">
        <w:rPr>
          <w:rFonts w:asciiTheme="minorHAnsi" w:eastAsia="Arial" w:hAnsiTheme="minorHAnsi" w:cs="Arial"/>
          <w:sz w:val="22"/>
          <w:szCs w:val="22"/>
        </w:rPr>
        <w:t xml:space="preserve">Le candidat doit savoir calculer et analyser les performances de l'entreprise par le calcul et l'étude de différents écarts par rapport aux budgets et objectifs. </w:t>
      </w:r>
    </w:p>
    <w:p w:rsidR="005C2978" w:rsidRPr="00544535" w:rsidRDefault="00826FA1" w:rsidP="00342662">
      <w:pPr>
        <w:pStyle w:val="Default"/>
        <w:pBdr>
          <w:bottom w:val="single" w:sz="4" w:space="1" w:color="auto"/>
        </w:pBdr>
        <w:jc w:val="both"/>
        <w:rPr>
          <w:rFonts w:asciiTheme="minorHAnsi" w:eastAsia="Arial" w:hAnsiTheme="minorHAnsi" w:cs="Arial"/>
          <w:b/>
          <w:i/>
          <w:sz w:val="22"/>
          <w:szCs w:val="22"/>
        </w:rPr>
      </w:pPr>
      <w:r w:rsidRPr="00544535">
        <w:rPr>
          <w:rFonts w:asciiTheme="minorHAnsi" w:eastAsia="Arial" w:hAnsiTheme="minorHAnsi" w:cs="Arial"/>
          <w:b/>
          <w:i/>
          <w:sz w:val="22"/>
          <w:szCs w:val="22"/>
        </w:rPr>
        <w:t>Le candidat doit savoir s’adapter à des analyses d’écarts avec des décompositions particulières.</w:t>
      </w:r>
    </w:p>
    <w:p w:rsidR="00A817BB" w:rsidRDefault="00A817BB" w:rsidP="00FC2D28">
      <w:pPr>
        <w:spacing w:after="0"/>
        <w:jc w:val="both"/>
      </w:pPr>
    </w:p>
    <w:p w:rsidR="009E16E3" w:rsidRPr="00B5463C" w:rsidRDefault="009E16E3" w:rsidP="00FC2D28">
      <w:pPr>
        <w:spacing w:after="0"/>
        <w:jc w:val="both"/>
        <w:rPr>
          <w:rFonts w:ascii="Arial Black" w:hAnsi="Arial Black"/>
        </w:rPr>
      </w:pPr>
      <w:r w:rsidRPr="00B5463C">
        <w:rPr>
          <w:rFonts w:ascii="Arial Black" w:hAnsi="Arial Black"/>
          <w:u w:val="single"/>
        </w:rPr>
        <w:t>Remarque</w:t>
      </w:r>
      <w:r w:rsidRPr="00B5463C">
        <w:rPr>
          <w:rFonts w:ascii="Arial Black" w:hAnsi="Arial Black"/>
        </w:rPr>
        <w:t xml:space="preserve"> : l’analyse des écarts </w:t>
      </w:r>
      <w:r w:rsidR="00B5463C">
        <w:rPr>
          <w:rFonts w:ascii="Arial Black" w:hAnsi="Arial Black"/>
        </w:rPr>
        <w:t xml:space="preserve">sur coûts </w:t>
      </w:r>
      <w:r w:rsidRPr="00B5463C">
        <w:rPr>
          <w:rFonts w:ascii="Arial Black" w:hAnsi="Arial Black"/>
        </w:rPr>
        <w:t>est traité</w:t>
      </w:r>
      <w:r w:rsidR="00835AB7" w:rsidRPr="00DC100A">
        <w:rPr>
          <w:rFonts w:ascii="Arial Black" w:hAnsi="Arial Black"/>
        </w:rPr>
        <w:t>e</w:t>
      </w:r>
      <w:r w:rsidRPr="00B5463C">
        <w:rPr>
          <w:rFonts w:ascii="Arial Black" w:hAnsi="Arial Black"/>
        </w:rPr>
        <w:t xml:space="preserve"> dans </w:t>
      </w:r>
      <w:r w:rsidR="00B5463C" w:rsidRPr="00B5463C">
        <w:rPr>
          <w:rFonts w:ascii="Arial Black" w:hAnsi="Arial Black"/>
        </w:rPr>
        <w:t>un document à part</w:t>
      </w:r>
      <w:r w:rsidR="00B5463C">
        <w:rPr>
          <w:rFonts w:ascii="Arial Black" w:hAnsi="Arial Black"/>
        </w:rPr>
        <w:t>.</w:t>
      </w:r>
    </w:p>
    <w:p w:rsidR="00FC2D28" w:rsidRPr="00FC2D28" w:rsidRDefault="00FC2D28" w:rsidP="00FC2D28">
      <w:pPr>
        <w:spacing w:after="0"/>
        <w:jc w:val="both"/>
      </w:pPr>
    </w:p>
    <w:p w:rsidR="00A817BB" w:rsidRPr="00A817BB" w:rsidRDefault="00AF35F4" w:rsidP="00FC2D28">
      <w:pPr>
        <w:pBdr>
          <w:top w:val="single" w:sz="4" w:space="1" w:color="auto"/>
          <w:left w:val="single" w:sz="4" w:space="4" w:color="auto"/>
          <w:bottom w:val="single" w:sz="4" w:space="1" w:color="auto"/>
          <w:right w:val="single" w:sz="4" w:space="4" w:color="auto"/>
        </w:pBdr>
        <w:spacing w:after="40"/>
        <w:jc w:val="both"/>
        <w:rPr>
          <w:rFonts w:ascii="Arial Black" w:hAnsi="Arial Black"/>
        </w:rPr>
      </w:pPr>
      <w:r>
        <w:rPr>
          <w:rFonts w:ascii="Arial Black" w:hAnsi="Arial Black"/>
        </w:rPr>
        <w:t>Introduction</w:t>
      </w:r>
    </w:p>
    <w:p w:rsidR="00AF35F4" w:rsidRDefault="00AF35F4" w:rsidP="00FC2D28">
      <w:pPr>
        <w:pBdr>
          <w:top w:val="single" w:sz="4" w:space="1" w:color="auto"/>
          <w:left w:val="single" w:sz="4" w:space="4" w:color="auto"/>
          <w:bottom w:val="single" w:sz="4" w:space="1" w:color="auto"/>
          <w:right w:val="single" w:sz="4" w:space="4" w:color="auto"/>
        </w:pBdr>
        <w:spacing w:after="40" w:line="264" w:lineRule="auto"/>
        <w:jc w:val="both"/>
      </w:pPr>
      <w:r>
        <w:t>Quand une entreprise utilise l’outil budgétaire, l’élaboration des budgets n’est qu’une première étape.</w:t>
      </w:r>
    </w:p>
    <w:p w:rsidR="00E83CA0" w:rsidRDefault="00AF35F4" w:rsidP="00FC2D28">
      <w:pPr>
        <w:pBdr>
          <w:top w:val="single" w:sz="4" w:space="1" w:color="auto"/>
          <w:left w:val="single" w:sz="4" w:space="4" w:color="auto"/>
          <w:bottom w:val="single" w:sz="4" w:space="1" w:color="auto"/>
          <w:right w:val="single" w:sz="4" w:space="4" w:color="auto"/>
        </w:pBdr>
        <w:spacing w:after="40" w:line="264" w:lineRule="auto"/>
        <w:jc w:val="both"/>
      </w:pPr>
      <w:r>
        <w:t>Le contrôleur de gestion doit régulièrement comparer les réalisations aux prévisions afin de proposer des mesures correctives si la réalité n’est pas celle espérée.</w:t>
      </w:r>
    </w:p>
    <w:p w:rsidR="00AF35F4" w:rsidRDefault="00AF35F4" w:rsidP="00FC2D28">
      <w:pPr>
        <w:pBdr>
          <w:top w:val="single" w:sz="4" w:space="1" w:color="auto"/>
          <w:left w:val="single" w:sz="4" w:space="4" w:color="auto"/>
          <w:bottom w:val="single" w:sz="4" w:space="1" w:color="auto"/>
          <w:right w:val="single" w:sz="4" w:space="4" w:color="auto"/>
        </w:pBdr>
        <w:spacing w:after="40" w:line="264" w:lineRule="auto"/>
        <w:jc w:val="both"/>
      </w:pPr>
      <w:r>
        <w:t xml:space="preserve">Pour cela le contrôleur de gestion va calculer des écarts. Il n’y a pas d’analyse unique dans ce domaine. Il existe </w:t>
      </w:r>
      <w:r w:rsidR="00FC2D28">
        <w:t>néanmoins</w:t>
      </w:r>
      <w:r>
        <w:t xml:space="preserve"> des analyses de base que nous proposons de développer dans ce qui suit.</w:t>
      </w:r>
    </w:p>
    <w:p w:rsidR="00AF35F4" w:rsidRPr="007D51E4" w:rsidRDefault="00AF35F4" w:rsidP="00FC2D28">
      <w:pPr>
        <w:pBdr>
          <w:top w:val="single" w:sz="4" w:space="1" w:color="auto"/>
          <w:left w:val="single" w:sz="4" w:space="4" w:color="auto"/>
          <w:bottom w:val="single" w:sz="4" w:space="1" w:color="auto"/>
          <w:right w:val="single" w:sz="4" w:space="4" w:color="auto"/>
        </w:pBdr>
        <w:spacing w:after="40" w:line="264" w:lineRule="auto"/>
        <w:jc w:val="both"/>
        <w:rPr>
          <w:b/>
          <w:i/>
        </w:rPr>
      </w:pPr>
      <w:r w:rsidRPr="007D51E4">
        <w:rPr>
          <w:b/>
          <w:i/>
        </w:rPr>
        <w:t xml:space="preserve">Il est toutefois rappelé que chaque candidat à l’UE11 devra être en mesure de s’adapter </w:t>
      </w:r>
      <w:r w:rsidR="00FC2D28" w:rsidRPr="007D51E4">
        <w:rPr>
          <w:b/>
          <w:i/>
        </w:rPr>
        <w:t>à des décompositions particulières souhaitées par le sujet.</w:t>
      </w:r>
    </w:p>
    <w:p w:rsidR="0099269A" w:rsidRPr="007D51E4" w:rsidRDefault="0099269A" w:rsidP="007D51E4">
      <w:pPr>
        <w:spacing w:after="40" w:line="264" w:lineRule="auto"/>
        <w:jc w:val="both"/>
      </w:pPr>
    </w:p>
    <w:p w:rsidR="00B265B6" w:rsidRPr="003B6A23" w:rsidRDefault="007D51E4" w:rsidP="00B265B6">
      <w:pPr>
        <w:pStyle w:val="Paragraphedeliste"/>
        <w:numPr>
          <w:ilvl w:val="0"/>
          <w:numId w:val="2"/>
        </w:numPr>
        <w:spacing w:after="80"/>
        <w:jc w:val="both"/>
        <w:rPr>
          <w:rFonts w:ascii="Arial Black" w:hAnsi="Arial Black"/>
        </w:rPr>
      </w:pPr>
      <w:r>
        <w:rPr>
          <w:rFonts w:ascii="Arial Black" w:hAnsi="Arial Black"/>
        </w:rPr>
        <w:t>L’analyse des écarts sur chiffre d’affaires</w:t>
      </w:r>
    </w:p>
    <w:p w:rsidR="00B265B6" w:rsidRDefault="00BB35EE" w:rsidP="00BB35EE">
      <w:pPr>
        <w:spacing w:after="40"/>
        <w:jc w:val="both"/>
      </w:pPr>
      <w:r>
        <w:t>Pour découvrir cette notion, n</w:t>
      </w:r>
      <w:r w:rsidR="00107764">
        <w:t>ous partirons d’une application. Nous généraliserons ensuite.</w:t>
      </w:r>
    </w:p>
    <w:p w:rsidR="00B56364" w:rsidRPr="00B56364" w:rsidRDefault="00B56364" w:rsidP="00BB35EE">
      <w:pPr>
        <w:spacing w:after="40"/>
        <w:jc w:val="both"/>
        <w:rPr>
          <w:rFonts w:ascii="Arial Black" w:hAnsi="Arial Black"/>
        </w:rPr>
      </w:pPr>
      <w:r w:rsidRPr="006B6E9B">
        <w:rPr>
          <w:rFonts w:ascii="Arial Black" w:hAnsi="Arial Black"/>
          <w:u w:val="single"/>
        </w:rPr>
        <w:t xml:space="preserve">Application </w:t>
      </w:r>
      <w:r w:rsidR="002C42D6" w:rsidRPr="006B6E9B">
        <w:rPr>
          <w:rFonts w:ascii="Arial Black" w:hAnsi="Arial Black"/>
          <w:u w:val="single"/>
        </w:rPr>
        <w:t>1</w:t>
      </w:r>
      <w:r w:rsidR="002C42D6">
        <w:rPr>
          <w:rFonts w:ascii="Arial Black" w:hAnsi="Arial Black"/>
        </w:rPr>
        <w:t xml:space="preserve"> </w:t>
      </w:r>
      <w:r w:rsidR="00BB35EE">
        <w:rPr>
          <w:rFonts w:ascii="Arial Black" w:hAnsi="Arial Black"/>
        </w:rPr>
        <w:t xml:space="preserve">– </w:t>
      </w:r>
      <w:r w:rsidR="00107764">
        <w:rPr>
          <w:rFonts w:ascii="Arial Black" w:hAnsi="Arial Black"/>
        </w:rPr>
        <w:t>adapté</w:t>
      </w:r>
      <w:r w:rsidR="00835AB7" w:rsidRPr="00DC100A">
        <w:rPr>
          <w:rFonts w:ascii="Arial Black" w:hAnsi="Arial Black"/>
        </w:rPr>
        <w:t>e</w:t>
      </w:r>
      <w:r w:rsidR="00107764">
        <w:rPr>
          <w:rFonts w:ascii="Arial Black" w:hAnsi="Arial Black"/>
        </w:rPr>
        <w:t xml:space="preserve"> du </w:t>
      </w:r>
      <w:r w:rsidR="00107764" w:rsidRPr="00107764">
        <w:rPr>
          <w:rFonts w:ascii="Arial Black" w:hAnsi="Arial Black"/>
        </w:rPr>
        <w:t>sujet 2011 de DCG l’éditeur LE LIVRE FRANÇAIS (LLF)</w:t>
      </w:r>
    </w:p>
    <w:p w:rsidR="00107764" w:rsidRDefault="00107764" w:rsidP="00107764">
      <w:pPr>
        <w:spacing w:after="120"/>
        <w:jc w:val="both"/>
      </w:pPr>
      <w:r>
        <w:t xml:space="preserve">Monsieur Bernard, contrôleur de gestion de l’éditeur LLF, a l’habitude de réaliser un contrôle budgétaire afin de comparer le résultat réalisé avec le résultat prévu. L’établissement des prévisions pour l’exercice </w:t>
      </w:r>
      <w:proofErr w:type="spellStart"/>
      <w:r>
        <w:t>N a</w:t>
      </w:r>
      <w:proofErr w:type="spellEnd"/>
      <w:r>
        <w:t xml:space="preserve"> cependant été délicat compte tenu de l’évolution du marché du livre et d’un contexte économique particulier.</w:t>
      </w:r>
    </w:p>
    <w:p w:rsidR="00A039B8" w:rsidRPr="00A039B8" w:rsidRDefault="00A039B8" w:rsidP="00BB35EE">
      <w:pPr>
        <w:spacing w:after="40"/>
        <w:jc w:val="both"/>
        <w:rPr>
          <w:rFonts w:ascii="Arial Black" w:hAnsi="Arial Black"/>
        </w:rPr>
      </w:pPr>
      <w:r w:rsidRPr="00A039B8">
        <w:rPr>
          <w:rFonts w:ascii="Arial Black" w:hAnsi="Arial Black"/>
        </w:rPr>
        <w:t>Trav</w:t>
      </w:r>
      <w:r w:rsidR="007B08B7">
        <w:rPr>
          <w:rFonts w:ascii="Arial Black" w:hAnsi="Arial Black"/>
        </w:rPr>
        <w:t>a</w:t>
      </w:r>
      <w:r w:rsidRPr="00A039B8">
        <w:rPr>
          <w:rFonts w:ascii="Arial Black" w:hAnsi="Arial Black"/>
        </w:rPr>
        <w:t>il à faire :</w:t>
      </w:r>
    </w:p>
    <w:p w:rsidR="00A039B8" w:rsidRDefault="00107764" w:rsidP="00107764">
      <w:pPr>
        <w:pStyle w:val="Paragraphedeliste"/>
        <w:spacing w:after="40"/>
        <w:jc w:val="both"/>
      </w:pPr>
      <w:r>
        <w:t>Vous êtes chargé de l’aider à établir ce contrôle budgétaire pour l’exercice N en étudiant dans un premier temps le chiffre d’affaires.</w:t>
      </w:r>
      <w:r w:rsidR="0026610A">
        <w:t xml:space="preserve"> Les données nécessaires à votre analyse sont précisées ci-après.</w:t>
      </w:r>
    </w:p>
    <w:p w:rsidR="006E3550" w:rsidRPr="00E64A46" w:rsidRDefault="006E3550" w:rsidP="00E83CA0">
      <w:pPr>
        <w:spacing w:after="40" w:line="264" w:lineRule="auto"/>
        <w:jc w:val="both"/>
        <w:rPr>
          <w:sz w:val="16"/>
          <w:szCs w:val="16"/>
        </w:rPr>
      </w:pPr>
    </w:p>
    <w:p w:rsidR="00A20568" w:rsidRPr="00A20568" w:rsidRDefault="00A20568" w:rsidP="00A20568">
      <w:pPr>
        <w:spacing w:after="40" w:line="264" w:lineRule="auto"/>
        <w:jc w:val="both"/>
        <w:rPr>
          <w:b/>
          <w:u w:val="single"/>
        </w:rPr>
      </w:pPr>
      <w:r w:rsidRPr="00A20568">
        <w:rPr>
          <w:b/>
          <w:u w:val="single"/>
        </w:rPr>
        <w:t xml:space="preserve">Données réelles et préétablies des collections 1, 2 et 3 pour l’exercice </w:t>
      </w:r>
      <w:r>
        <w:rPr>
          <w:b/>
          <w:u w:val="single"/>
        </w:rPr>
        <w:t>N</w:t>
      </w:r>
    </w:p>
    <w:p w:rsidR="00A20568" w:rsidRPr="00A20568" w:rsidRDefault="00A20568" w:rsidP="00A20568">
      <w:pPr>
        <w:spacing w:after="40" w:line="264" w:lineRule="auto"/>
        <w:jc w:val="both"/>
      </w:pPr>
      <w:r w:rsidRPr="00A20568">
        <w:t>L’entreprise LLF édite plusieurs collections de livres. Nous étudions ici trois de ses collections.</w:t>
      </w:r>
    </w:p>
    <w:p w:rsidR="00622287" w:rsidRDefault="00A20568" w:rsidP="00A20568">
      <w:pPr>
        <w:spacing w:after="40" w:line="264" w:lineRule="auto"/>
        <w:jc w:val="both"/>
      </w:pPr>
      <w:r w:rsidRPr="00A20568">
        <w:t xml:space="preserve">Les </w:t>
      </w:r>
      <w:r>
        <w:t>données</w:t>
      </w:r>
      <w:r w:rsidRPr="00A20568">
        <w:t xml:space="preserve"> retenues pour l’année </w:t>
      </w:r>
      <w:r>
        <w:t>N</w:t>
      </w:r>
      <w:r w:rsidRPr="00A20568">
        <w:t xml:space="preserve"> sont les suivantes :</w:t>
      </w:r>
    </w:p>
    <w:p w:rsidR="005D73BE" w:rsidRPr="00E64A46" w:rsidRDefault="005D73BE" w:rsidP="00A20568">
      <w:pPr>
        <w:spacing w:after="40" w:line="264" w:lineRule="auto"/>
        <w:jc w:val="both"/>
        <w:rPr>
          <w:sz w:val="16"/>
          <w:szCs w:val="16"/>
        </w:rPr>
      </w:pPr>
    </w:p>
    <w:p w:rsidR="00622287" w:rsidRDefault="00C706FA" w:rsidP="00E83CA0">
      <w:pPr>
        <w:spacing w:after="40" w:line="264" w:lineRule="auto"/>
        <w:jc w:val="both"/>
      </w:pPr>
      <w:r>
        <w:object w:dxaOrig="8957" w:dyaOrig="2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6pt;height:139.25pt" o:ole="">
            <v:imagedata r:id="rId10" o:title=""/>
          </v:shape>
          <o:OLEObject Type="Embed" ProgID="Excel.Sheet.12" ShapeID="_x0000_i1025" DrawAspect="Content" ObjectID="_1650458174" r:id="rId11"/>
        </w:object>
      </w:r>
    </w:p>
    <w:p w:rsidR="00622287" w:rsidRPr="00E64A46" w:rsidRDefault="00622287" w:rsidP="00E83CA0">
      <w:pPr>
        <w:spacing w:after="40" w:line="264" w:lineRule="auto"/>
        <w:jc w:val="both"/>
        <w:rPr>
          <w:sz w:val="16"/>
          <w:szCs w:val="16"/>
        </w:rPr>
      </w:pPr>
    </w:p>
    <w:p w:rsidR="00622287" w:rsidRPr="009E2DA2" w:rsidRDefault="009E2DA2" w:rsidP="00E83CA0">
      <w:pPr>
        <w:spacing w:after="40" w:line="264" w:lineRule="auto"/>
        <w:jc w:val="both"/>
        <w:rPr>
          <w:rFonts w:ascii="Arial Black" w:hAnsi="Arial Black"/>
        </w:rPr>
      </w:pPr>
      <w:r w:rsidRPr="009E2DA2">
        <w:rPr>
          <w:rFonts w:ascii="Arial Black" w:hAnsi="Arial Black"/>
        </w:rPr>
        <w:t>Proposition d’analyse</w:t>
      </w:r>
    </w:p>
    <w:p w:rsidR="009E2DA2" w:rsidRDefault="009E2DA2" w:rsidP="00E83CA0">
      <w:pPr>
        <w:spacing w:after="40" w:line="264" w:lineRule="auto"/>
        <w:jc w:val="both"/>
      </w:pPr>
      <w:r>
        <w:t xml:space="preserve">Nous allons </w:t>
      </w:r>
      <w:r w:rsidR="00B01107">
        <w:t>calculer</w:t>
      </w:r>
      <w:r>
        <w:t xml:space="preserve"> dans un premier temps l’écart sur chiffre d’affaires en faisant tout simplement la différence entre le chiffre d’affaires réel et le chiffre d’affaires prévisionnel.</w:t>
      </w:r>
    </w:p>
    <w:p w:rsidR="009E2DA2" w:rsidRPr="00E64A46" w:rsidRDefault="009E2DA2" w:rsidP="00E83CA0">
      <w:pPr>
        <w:spacing w:after="40" w:line="264" w:lineRule="auto"/>
        <w:jc w:val="both"/>
        <w:rPr>
          <w:sz w:val="16"/>
          <w:szCs w:val="16"/>
        </w:rPr>
      </w:pPr>
    </w:p>
    <w:p w:rsidR="009E2DA2" w:rsidRDefault="009E2DA2" w:rsidP="00B01107">
      <w:pPr>
        <w:pBdr>
          <w:top w:val="single" w:sz="4" w:space="1" w:color="auto"/>
          <w:left w:val="single" w:sz="4" w:space="4" w:color="auto"/>
          <w:bottom w:val="single" w:sz="4" w:space="1" w:color="auto"/>
          <w:right w:val="single" w:sz="4" w:space="4" w:color="auto"/>
        </w:pBdr>
        <w:spacing w:after="40" w:line="264" w:lineRule="auto"/>
        <w:jc w:val="both"/>
      </w:pPr>
      <w:r w:rsidRPr="00B01107">
        <w:rPr>
          <w:b/>
        </w:rPr>
        <w:t>Précision importante</w:t>
      </w:r>
      <w:r>
        <w:t xml:space="preserve"> : un écart est la différence entre deux </w:t>
      </w:r>
      <w:r w:rsidR="000D4C48">
        <w:t>montants</w:t>
      </w:r>
      <w:r>
        <w:t xml:space="preserve">. Nous pouvons donc </w:t>
      </w:r>
      <w:r w:rsidR="00B01107">
        <w:t>calculer</w:t>
      </w:r>
      <w:r>
        <w:t xml:space="preserve"> cet écart en faisant </w:t>
      </w:r>
      <w:r w:rsidR="00B01107">
        <w:t>de deux façons à savoir (réel – prévisionnel) ou (prévisionnel – réel</w:t>
      </w:r>
      <w:r w:rsidR="000D4C48">
        <w:t>)</w:t>
      </w:r>
      <w:r w:rsidR="00B01107">
        <w:t>. Toutefois, par convention les écarts sont calculés en faisant la différence (réel – prévisionnel). De la même façon, nous retrouvons cette convention en matière d’imputation rationnelle ou le coefficient d’activité (ou d’imputation rationnelle) est calculé en faisant le rapport (activité réelle / activité prévisionnelle). C’est un moyen mnémotechnique pratique quand on veut retenir ces notions : on place toujours en premier le réel, que ce soit dans le cas d’une différence ou d’une division.</w:t>
      </w:r>
    </w:p>
    <w:p w:rsidR="009E2DA2" w:rsidRPr="00E64A46" w:rsidRDefault="009E2DA2" w:rsidP="00E83CA0">
      <w:pPr>
        <w:spacing w:after="40" w:line="264" w:lineRule="auto"/>
        <w:jc w:val="both"/>
        <w:rPr>
          <w:sz w:val="16"/>
          <w:szCs w:val="16"/>
        </w:rPr>
      </w:pPr>
    </w:p>
    <w:p w:rsidR="009E2DA2" w:rsidRDefault="00D845E1" w:rsidP="00E83CA0">
      <w:pPr>
        <w:spacing w:after="40" w:line="264" w:lineRule="auto"/>
        <w:jc w:val="both"/>
      </w:pPr>
      <w:r>
        <w:t>Nous obtenons les écarts suivants</w:t>
      </w:r>
      <w:r w:rsidR="00C85D36">
        <w:t> :</w:t>
      </w:r>
    </w:p>
    <w:p w:rsidR="00D845E1" w:rsidRPr="00E64A46" w:rsidRDefault="00D02A03" w:rsidP="00E83CA0">
      <w:pPr>
        <w:spacing w:after="40" w:line="264" w:lineRule="auto"/>
        <w:jc w:val="both"/>
        <w:rPr>
          <w:sz w:val="16"/>
          <w:szCs w:val="16"/>
        </w:rPr>
      </w:pPr>
      <w:r>
        <w:object w:dxaOrig="12345" w:dyaOrig="3425">
          <v:shape id="_x0000_i1026" type="#_x0000_t75" style="width:544.1pt;height:151.45pt" o:ole="">
            <v:imagedata r:id="rId12" o:title=""/>
          </v:shape>
          <o:OLEObject Type="Embed" ProgID="Excel.Sheet.12" ShapeID="_x0000_i1026" DrawAspect="Content" ObjectID="_1650458175" r:id="rId13"/>
        </w:object>
      </w:r>
    </w:p>
    <w:p w:rsidR="00D845E1" w:rsidRDefault="00D845E1" w:rsidP="00D845E1">
      <w:pPr>
        <w:pBdr>
          <w:top w:val="single" w:sz="4" w:space="1" w:color="auto"/>
          <w:left w:val="single" w:sz="4" w:space="4" w:color="auto"/>
          <w:bottom w:val="single" w:sz="4" w:space="1" w:color="auto"/>
          <w:right w:val="single" w:sz="4" w:space="4" w:color="auto"/>
        </w:pBdr>
        <w:spacing w:after="40" w:line="264" w:lineRule="auto"/>
        <w:jc w:val="both"/>
      </w:pPr>
      <w:r w:rsidRPr="00D845E1">
        <w:rPr>
          <w:b/>
        </w:rPr>
        <w:t>Attention</w:t>
      </w:r>
      <w:r>
        <w:t> : un écart n’a d’intérêt que s’il est qualifié de favorable ou défavorable. Nous attirons votre attention sur ce point, à l’examen c’est indispensable de l’indiquer pour obtenir la totalité des points.</w:t>
      </w:r>
    </w:p>
    <w:p w:rsidR="00D845E1" w:rsidRDefault="00D845E1" w:rsidP="00D845E1">
      <w:pPr>
        <w:pBdr>
          <w:top w:val="single" w:sz="4" w:space="1" w:color="auto"/>
          <w:left w:val="single" w:sz="4" w:space="4" w:color="auto"/>
          <w:bottom w:val="single" w:sz="4" w:space="1" w:color="auto"/>
          <w:right w:val="single" w:sz="4" w:space="4" w:color="auto"/>
        </w:pBdr>
        <w:spacing w:after="40" w:line="264" w:lineRule="auto"/>
        <w:jc w:val="both"/>
      </w:pPr>
      <w:r>
        <w:t>Si le chiffre d’affaires réel est supérieur au chiffre d’affaires prévu, l’écart est favorable, il est défavorable dans le cas contraire (donc quand un écart sur chiffre d’affaires est positif, il est favorable et s’il est négatif, il est défavorable). C’est l’inverse pour les coûts.</w:t>
      </w:r>
    </w:p>
    <w:p w:rsidR="00E64A46" w:rsidRDefault="00E64A46">
      <w:r>
        <w:br w:type="page"/>
      </w:r>
    </w:p>
    <w:p w:rsidR="00D845E1" w:rsidRPr="00EA6F73" w:rsidRDefault="00EA6F73" w:rsidP="00E83CA0">
      <w:pPr>
        <w:spacing w:after="40" w:line="264" w:lineRule="auto"/>
        <w:jc w:val="both"/>
        <w:rPr>
          <w:b/>
        </w:rPr>
      </w:pPr>
      <w:r w:rsidRPr="00EA6F73">
        <w:rPr>
          <w:b/>
        </w:rPr>
        <w:lastRenderedPageBreak/>
        <w:t>Commentaires :</w:t>
      </w:r>
    </w:p>
    <w:p w:rsidR="00EA6F73" w:rsidRDefault="00EA6F73" w:rsidP="00E83CA0">
      <w:pPr>
        <w:spacing w:after="40" w:line="264" w:lineRule="auto"/>
        <w:jc w:val="both"/>
      </w:pPr>
      <w:r>
        <w:t xml:space="preserve">Pour les collections 1 et 2, le chiffre d’affaires réalisé est en deçà des attentes, en revanche la collection 3 </w:t>
      </w:r>
      <w:proofErr w:type="gramStart"/>
      <w:r>
        <w:t>a</w:t>
      </w:r>
      <w:proofErr w:type="gramEnd"/>
      <w:r>
        <w:t xml:space="preserve"> un chiffre d’affaires nettement supérieur à celui prévu. La bonne performance de la collection 3 permet de compenser la mauvaise performance sur les deux autres collections. L’écart global est donc très faible, 832 euros.</w:t>
      </w:r>
    </w:p>
    <w:p w:rsidR="00EA6F73" w:rsidRDefault="00EA6F73" w:rsidP="00E83CA0">
      <w:pPr>
        <w:spacing w:after="40" w:line="264" w:lineRule="auto"/>
        <w:jc w:val="both"/>
      </w:pPr>
    </w:p>
    <w:p w:rsidR="00EA6F73" w:rsidRPr="00EA6F73" w:rsidRDefault="00EA6F73" w:rsidP="00E83CA0">
      <w:pPr>
        <w:spacing w:after="40" w:line="264" w:lineRule="auto"/>
        <w:jc w:val="both"/>
        <w:rPr>
          <w:b/>
        </w:rPr>
      </w:pPr>
      <w:r w:rsidRPr="00EA6F73">
        <w:rPr>
          <w:b/>
        </w:rPr>
        <w:t xml:space="preserve">Nous devons toutefois approfondir l’analyse car l’écart sur chiffre d’affaires peut avoir deux causes, </w:t>
      </w:r>
      <w:r w:rsidRPr="000B67A0">
        <w:rPr>
          <w:b/>
          <w:u w:val="single"/>
        </w:rPr>
        <w:t>il peut être lié aux prix ou aux quantités</w:t>
      </w:r>
      <w:r w:rsidRPr="00EA6F73">
        <w:rPr>
          <w:b/>
        </w:rPr>
        <w:t>.</w:t>
      </w:r>
      <w:r>
        <w:rPr>
          <w:b/>
        </w:rPr>
        <w:t xml:space="preserve"> Pour cela nous pouvons proposer la décomposition suivante :</w:t>
      </w:r>
    </w:p>
    <w:p w:rsidR="00EA6F73" w:rsidRDefault="006E747F" w:rsidP="00E83CA0">
      <w:pPr>
        <w:spacing w:after="40" w:line="264" w:lineRule="auto"/>
        <w:jc w:val="both"/>
      </w:pPr>
      <w:r>
        <w:object w:dxaOrig="10714" w:dyaOrig="2663">
          <v:shape id="_x0000_i1027" type="#_x0000_t75" style="width:530.5pt;height:131.1pt" o:ole="">
            <v:imagedata r:id="rId14" o:title=""/>
          </v:shape>
          <o:OLEObject Type="Embed" ProgID="Excel.Sheet.12" ShapeID="_x0000_i1027" DrawAspect="Content" ObjectID="_1650458176" r:id="rId15"/>
        </w:object>
      </w:r>
    </w:p>
    <w:p w:rsidR="00EA6F73" w:rsidRPr="00014CC5" w:rsidRDefault="00014CC5" w:rsidP="00E83CA0">
      <w:pPr>
        <w:spacing w:after="40" w:line="264" w:lineRule="auto"/>
        <w:jc w:val="both"/>
        <w:rPr>
          <w:b/>
          <w:i/>
        </w:rPr>
      </w:pPr>
      <w:r w:rsidRPr="00014CC5">
        <w:rPr>
          <w:b/>
          <w:i/>
        </w:rPr>
        <w:t>Et penser à qualifier l</w:t>
      </w:r>
      <w:r>
        <w:rPr>
          <w:b/>
          <w:i/>
        </w:rPr>
        <w:t xml:space="preserve">es </w:t>
      </w:r>
      <w:r w:rsidRPr="00014CC5">
        <w:rPr>
          <w:b/>
          <w:i/>
        </w:rPr>
        <w:t>écart</w:t>
      </w:r>
      <w:r>
        <w:rPr>
          <w:b/>
          <w:i/>
        </w:rPr>
        <w:t>s</w:t>
      </w:r>
      <w:r w:rsidRPr="00014CC5">
        <w:rPr>
          <w:b/>
          <w:i/>
        </w:rPr>
        <w:t> :</w:t>
      </w:r>
    </w:p>
    <w:bookmarkStart w:id="0" w:name="_MON_1649919503"/>
    <w:bookmarkEnd w:id="0"/>
    <w:p w:rsidR="00014CC5" w:rsidRDefault="003135EB" w:rsidP="00E83CA0">
      <w:pPr>
        <w:spacing w:after="40" w:line="264" w:lineRule="auto"/>
        <w:jc w:val="both"/>
      </w:pPr>
      <w:r>
        <w:object w:dxaOrig="9971" w:dyaOrig="2009">
          <v:shape id="_x0000_i1028" type="#_x0000_t75" style="width:513.5pt;height:103.25pt" o:ole="">
            <v:imagedata r:id="rId16" o:title=""/>
          </v:shape>
          <o:OLEObject Type="Embed" ProgID="Excel.Sheet.12" ShapeID="_x0000_i1028" DrawAspect="Content" ObjectID="_1650458177" r:id="rId17"/>
        </w:object>
      </w:r>
    </w:p>
    <w:p w:rsidR="00733AB0" w:rsidRPr="00EA6F73" w:rsidRDefault="00733AB0" w:rsidP="00733AB0">
      <w:pPr>
        <w:spacing w:after="40" w:line="264" w:lineRule="auto"/>
        <w:jc w:val="both"/>
        <w:rPr>
          <w:b/>
        </w:rPr>
      </w:pPr>
      <w:r w:rsidRPr="00EA6F73">
        <w:rPr>
          <w:b/>
        </w:rPr>
        <w:t>Commentaires :</w:t>
      </w:r>
    </w:p>
    <w:p w:rsidR="00014CC5" w:rsidRDefault="00EA56FC" w:rsidP="00E83CA0">
      <w:pPr>
        <w:spacing w:after="40" w:line="264" w:lineRule="auto"/>
        <w:jc w:val="both"/>
      </w:pPr>
      <w:r>
        <w:t>La bonne performance commerciale sur la collection 3 est à la fois le résultat d’une quantité vendue supérieure à celle prévue et d’un prix de vente moyen supérieur à celui prévu. Cela semble être un produit phare pour LLF.</w:t>
      </w:r>
    </w:p>
    <w:p w:rsidR="00EA56FC" w:rsidRDefault="00EA56FC" w:rsidP="00E83CA0">
      <w:pPr>
        <w:spacing w:after="40" w:line="264" w:lineRule="auto"/>
        <w:jc w:val="both"/>
      </w:pPr>
      <w:r>
        <w:t>Pour les collections 1 et 2, si l’écart sur prix est favorable, l’écart sur quantité est défavorable, c’est donc ce dernier qui explique la performance en deçà des attentes.</w:t>
      </w:r>
    </w:p>
    <w:p w:rsidR="00EA6F73" w:rsidRDefault="00EA6F73" w:rsidP="00E83CA0">
      <w:pPr>
        <w:spacing w:after="40" w:line="264" w:lineRule="auto"/>
        <w:jc w:val="both"/>
      </w:pPr>
    </w:p>
    <w:p w:rsidR="00BC2BBD" w:rsidRPr="00BC2BBD" w:rsidRDefault="00BC2BBD" w:rsidP="00E83CA0">
      <w:pPr>
        <w:spacing w:after="40" w:line="264" w:lineRule="auto"/>
        <w:jc w:val="both"/>
        <w:rPr>
          <w:b/>
          <w:i/>
        </w:rPr>
      </w:pPr>
      <w:r w:rsidRPr="00BC2BBD">
        <w:rPr>
          <w:b/>
          <w:i/>
        </w:rPr>
        <w:t>De manière générale, la décomposition en écart sur prix et sur quantité permet d’approfondir l’origine des écarts et d’en savoir un peu plus sur la pratique commerciale. Un chiffre d’</w:t>
      </w:r>
      <w:r>
        <w:rPr>
          <w:b/>
          <w:i/>
        </w:rPr>
        <w:t>affaires étant le produit d’une</w:t>
      </w:r>
      <w:r w:rsidRPr="00BC2BBD">
        <w:rPr>
          <w:b/>
          <w:i/>
        </w:rPr>
        <w:t xml:space="preserve"> quantité par des prix, c’est la maximisation du produit des deux qui apparait important</w:t>
      </w:r>
      <w:r>
        <w:rPr>
          <w:b/>
          <w:i/>
        </w:rPr>
        <w:t>e</w:t>
      </w:r>
      <w:r w:rsidRPr="00BC2BBD">
        <w:rPr>
          <w:b/>
          <w:i/>
        </w:rPr>
        <w:t xml:space="preserve"> lorsque la stratégie d’une entreprise est de maximiser son chiffre d’affaires. Une entreprise peut choisir de privilégier un produit avec une politique de prix bas ou à travers une politique de remises.</w:t>
      </w:r>
    </w:p>
    <w:p w:rsidR="00BC2BBD" w:rsidRPr="00BC2BBD" w:rsidRDefault="00BC2BBD" w:rsidP="00E83CA0">
      <w:pPr>
        <w:spacing w:after="40" w:line="264" w:lineRule="auto"/>
        <w:jc w:val="both"/>
        <w:rPr>
          <w:b/>
          <w:i/>
        </w:rPr>
      </w:pPr>
      <w:r w:rsidRPr="00BC2BBD">
        <w:rPr>
          <w:b/>
          <w:i/>
        </w:rPr>
        <w:t>Vos commentaires doivent être en adéquation avec le contexte.</w:t>
      </w:r>
    </w:p>
    <w:p w:rsidR="00BC2BBD" w:rsidRDefault="00BC2BBD" w:rsidP="00E83CA0">
      <w:pPr>
        <w:spacing w:after="40" w:line="264" w:lineRule="auto"/>
        <w:jc w:val="both"/>
      </w:pPr>
    </w:p>
    <w:p w:rsidR="00EA6F73" w:rsidRDefault="00797CE8" w:rsidP="00014CC5">
      <w:pPr>
        <w:pBdr>
          <w:top w:val="single" w:sz="4" w:space="1" w:color="auto"/>
          <w:left w:val="single" w:sz="4" w:space="4" w:color="auto"/>
          <w:bottom w:val="single" w:sz="4" w:space="1" w:color="auto"/>
          <w:right w:val="single" w:sz="4" w:space="4" w:color="auto"/>
        </w:pBdr>
        <w:spacing w:after="40" w:line="264" w:lineRule="auto"/>
        <w:jc w:val="both"/>
      </w:pPr>
      <w:r w:rsidRPr="00014CC5">
        <w:rPr>
          <w:b/>
          <w:u w:val="single"/>
        </w:rPr>
        <w:t>Remarque</w:t>
      </w:r>
      <w:r>
        <w:t> : par similitude avec la décomposition de l’écart sur charges directes</w:t>
      </w:r>
      <w:r w:rsidR="00014CC5">
        <w:t xml:space="preserve"> (en matière de coût)</w:t>
      </w:r>
      <w:r>
        <w:t>, il est d’usage de valoriser l’écart sur quantité au prix prévu et de calculer l’écart sur prix sur la base de la production réelle. D’autres solutions sont envisageables. Le principal c’est que la somme des écarts soit bien égale à l’écart sur le chiffre d’affaires.</w:t>
      </w:r>
    </w:p>
    <w:p w:rsidR="00EA6F73" w:rsidRDefault="00EA6F73" w:rsidP="00E83CA0">
      <w:pPr>
        <w:spacing w:after="40" w:line="264" w:lineRule="auto"/>
        <w:jc w:val="both"/>
      </w:pPr>
    </w:p>
    <w:p w:rsidR="00EA56FC" w:rsidRDefault="00412F94" w:rsidP="00E83CA0">
      <w:pPr>
        <w:spacing w:after="40" w:line="264" w:lineRule="auto"/>
        <w:jc w:val="both"/>
      </w:pPr>
      <w:r w:rsidRPr="000B67A0">
        <w:rPr>
          <w:b/>
        </w:rPr>
        <w:t>Un second niveau d’analyse peut-être proposé</w:t>
      </w:r>
      <w:r>
        <w:t xml:space="preserve">. Celui-ci consiste à </w:t>
      </w:r>
      <w:r w:rsidR="000B67A0">
        <w:t>décomposer l’écart sur quantité. Cette analyse est surtout intéressante quand les produits sont substituables. Dans notre cas, il semble que cela peut être le cas dans la mesure où un lecteur pourra choisir une collection plutôt qu’une autre dans sa décision d’achat. Il s’agit alors de savoir quel a été le déterminant de celui-ci, cette connaissance peut être un véritable atout dans le cadre d’une stratégie d’entreprise.</w:t>
      </w:r>
    </w:p>
    <w:p w:rsidR="00EA56FC" w:rsidRDefault="000F71F1" w:rsidP="00E83CA0">
      <w:pPr>
        <w:spacing w:after="40" w:line="264" w:lineRule="auto"/>
        <w:jc w:val="both"/>
      </w:pPr>
      <w:r>
        <w:t xml:space="preserve">Dans ce second niveau d’analyse, </w:t>
      </w:r>
      <w:r w:rsidRPr="000F71F1">
        <w:rPr>
          <w:b/>
          <w:i/>
        </w:rPr>
        <w:t>l’écart sur quantité précédemment calculé est décomposé en écart de composition et en écart sur volume</w:t>
      </w:r>
      <w:r>
        <w:t>.</w:t>
      </w:r>
    </w:p>
    <w:p w:rsidR="000B67A0" w:rsidRDefault="00E8577A" w:rsidP="00E83CA0">
      <w:pPr>
        <w:spacing w:after="40" w:line="264" w:lineRule="auto"/>
        <w:jc w:val="both"/>
      </w:pPr>
      <w:r>
        <w:lastRenderedPageBreak/>
        <w:t>Avant de proposer le tableau de calcul de ces deux écarts, intéressons-nous à la répartition (la composition) des ventes.</w:t>
      </w:r>
    </w:p>
    <w:p w:rsidR="000B67A0" w:rsidRPr="009B0C36" w:rsidRDefault="009B0C36" w:rsidP="00E83CA0">
      <w:pPr>
        <w:spacing w:after="40" w:line="264" w:lineRule="auto"/>
        <w:jc w:val="both"/>
        <w:rPr>
          <w:b/>
        </w:rPr>
      </w:pPr>
      <w:r w:rsidRPr="009B0C36">
        <w:rPr>
          <w:b/>
        </w:rPr>
        <w:t>Composition des ventes prévues :</w:t>
      </w:r>
    </w:p>
    <w:p w:rsidR="000B67A0" w:rsidRDefault="009B0C36" w:rsidP="00E83CA0">
      <w:pPr>
        <w:spacing w:after="40" w:line="264" w:lineRule="auto"/>
        <w:jc w:val="both"/>
      </w:pPr>
      <w:r>
        <w:object w:dxaOrig="5950" w:dyaOrig="2629">
          <v:shape id="_x0000_i1029" type="#_x0000_t75" style="width:297.5pt;height:131.1pt" o:ole="">
            <v:imagedata r:id="rId18" o:title=""/>
          </v:shape>
          <o:OLEObject Type="Embed" ProgID="Excel.Sheet.12" ShapeID="_x0000_i1029" DrawAspect="Content" ObjectID="_1650458178" r:id="rId19"/>
        </w:object>
      </w:r>
    </w:p>
    <w:p w:rsidR="00EA56FC" w:rsidRPr="006578ED" w:rsidRDefault="00EA56FC" w:rsidP="00E83CA0">
      <w:pPr>
        <w:spacing w:after="40" w:line="264" w:lineRule="auto"/>
        <w:jc w:val="both"/>
        <w:rPr>
          <w:sz w:val="16"/>
          <w:szCs w:val="16"/>
        </w:rPr>
      </w:pPr>
    </w:p>
    <w:p w:rsidR="00BF4FE6" w:rsidRDefault="007E52C5" w:rsidP="00E83CA0">
      <w:pPr>
        <w:spacing w:after="40" w:line="264" w:lineRule="auto"/>
        <w:jc w:val="both"/>
      </w:pPr>
      <w:r>
        <w:t>Le total des ventes réelles en quantité a été de : 690 700+69 000+1 323 600 = 2 083 300.</w:t>
      </w:r>
    </w:p>
    <w:p w:rsidR="007E52C5" w:rsidRDefault="007E52C5" w:rsidP="00E83CA0">
      <w:pPr>
        <w:spacing w:after="40" w:line="264" w:lineRule="auto"/>
        <w:jc w:val="both"/>
      </w:pPr>
      <w:r>
        <w:t xml:space="preserve">Si la composition réelle des ventes avait été celle prévue ci-dessus, comment </w:t>
      </w:r>
      <w:r w:rsidRPr="00DC100A">
        <w:t>aurai</w:t>
      </w:r>
      <w:r w:rsidR="00835AB7" w:rsidRPr="00DC100A">
        <w:t>en</w:t>
      </w:r>
      <w:r w:rsidRPr="00DC100A">
        <w:t>t</w:t>
      </w:r>
      <w:r>
        <w:t xml:space="preserve"> été réparties les quantités vendues entre les trois collections ? Nous aurions eu la composition suivante</w:t>
      </w:r>
      <w:r w:rsidR="00CB65BC">
        <w:t xml:space="preserve"> (colonne 3)</w:t>
      </w:r>
      <w:r>
        <w:t> :</w:t>
      </w:r>
    </w:p>
    <w:p w:rsidR="007E52C5" w:rsidRDefault="00247547" w:rsidP="00E83CA0">
      <w:pPr>
        <w:spacing w:after="40" w:line="264" w:lineRule="auto"/>
        <w:jc w:val="both"/>
      </w:pPr>
      <w:r>
        <w:object w:dxaOrig="9342" w:dyaOrig="2629">
          <v:shape id="_x0000_i1030" type="#_x0000_t75" style="width:467.3pt;height:131.1pt" o:ole="">
            <v:imagedata r:id="rId20" o:title=""/>
          </v:shape>
          <o:OLEObject Type="Embed" ProgID="Excel.Sheet.12" ShapeID="_x0000_i1030" DrawAspect="Content" ObjectID="_1650458179" r:id="rId21"/>
        </w:object>
      </w:r>
    </w:p>
    <w:p w:rsidR="007E52C5" w:rsidRDefault="00CB65BC" w:rsidP="00E83CA0">
      <w:pPr>
        <w:spacing w:after="40" w:line="264" w:lineRule="auto"/>
        <w:jc w:val="both"/>
      </w:pPr>
      <w:r>
        <w:t xml:space="preserve">Ce tableau montre que la composition des ventes est favorable à la collection </w:t>
      </w:r>
      <w:r w:rsidR="00006BBB">
        <w:t>3 au détriment des deux autres collections. Il y a donc pu avoir un choix opéré par les acheteurs en ce sens (mais ce peut être tout aussi bien des acheteurs différents d’où la nécessité de bien connaître</w:t>
      </w:r>
      <w:r w:rsidR="006855E5">
        <w:t xml:space="preserve"> les acheteurs pour approfondir l’</w:t>
      </w:r>
      <w:r w:rsidR="006855E5">
        <w:t>analyse</w:t>
      </w:r>
      <w:r w:rsidR="006855E5">
        <w:t xml:space="preserve"> </w:t>
      </w:r>
      <w:r w:rsidR="00006BBB">
        <w:t>dans la réalité).</w:t>
      </w:r>
    </w:p>
    <w:p w:rsidR="007215AB" w:rsidRDefault="007215AB" w:rsidP="00E83CA0">
      <w:pPr>
        <w:spacing w:after="40" w:line="264" w:lineRule="auto"/>
        <w:jc w:val="both"/>
      </w:pPr>
      <w:r>
        <w:t>Il nous faut bien sûr valoriser cet écart pour voir son véritable impact sur le chiffre d’affaires.</w:t>
      </w:r>
    </w:p>
    <w:p w:rsidR="007215AB" w:rsidRPr="007215AB" w:rsidRDefault="007215AB" w:rsidP="00E83CA0">
      <w:pPr>
        <w:spacing w:after="40" w:line="264" w:lineRule="auto"/>
        <w:jc w:val="both"/>
        <w:rPr>
          <w:b/>
        </w:rPr>
      </w:pPr>
      <w:r w:rsidRPr="007215AB">
        <w:rPr>
          <w:b/>
        </w:rPr>
        <w:t xml:space="preserve">Il est donc d’usage de proposer les deux écarts suivants, </w:t>
      </w:r>
      <w:r w:rsidRPr="003A1051">
        <w:rPr>
          <w:b/>
          <w:u w:val="single"/>
        </w:rPr>
        <w:t>un écart de composition et un écart sur volume</w:t>
      </w:r>
      <w:r w:rsidRPr="007215AB">
        <w:rPr>
          <w:b/>
        </w:rPr>
        <w:t> :</w:t>
      </w:r>
    </w:p>
    <w:p w:rsidR="007215AB" w:rsidRDefault="006E747F" w:rsidP="00E83CA0">
      <w:pPr>
        <w:spacing w:after="40" w:line="264" w:lineRule="auto"/>
        <w:jc w:val="both"/>
      </w:pPr>
      <w:r>
        <w:object w:dxaOrig="12314" w:dyaOrig="3197">
          <v:shape id="_x0000_i1031" type="#_x0000_t75" style="width:533.2pt;height:137.9pt" o:ole="">
            <v:imagedata r:id="rId22" o:title=""/>
          </v:shape>
          <o:OLEObject Type="Embed" ProgID="Excel.Sheet.12" ShapeID="_x0000_i1031" DrawAspect="Content" ObjectID="_1650458180" r:id="rId23"/>
        </w:object>
      </w:r>
    </w:p>
    <w:p w:rsidR="00F902E3" w:rsidRDefault="00F71FA9" w:rsidP="00E83CA0">
      <w:pPr>
        <w:spacing w:after="40" w:line="264" w:lineRule="auto"/>
        <w:jc w:val="both"/>
      </w:pPr>
      <w:r w:rsidRPr="00F71FA9">
        <w:rPr>
          <w:b/>
          <w:u w:val="single"/>
        </w:rPr>
        <w:t>Remarque</w:t>
      </w:r>
      <w:r>
        <w:t> : le rapport (</w:t>
      </w:r>
      <w:proofErr w:type="spellStart"/>
      <w:r>
        <w:t>Qr</w:t>
      </w:r>
      <w:proofErr w:type="spellEnd"/>
      <w:r>
        <w:t>/</w:t>
      </w:r>
      <w:proofErr w:type="spellStart"/>
      <w:r>
        <w:t>Qp</w:t>
      </w:r>
      <w:proofErr w:type="spellEnd"/>
      <w:r>
        <w:t xml:space="preserve">) * </w:t>
      </w:r>
      <w:proofErr w:type="spellStart"/>
      <w:r>
        <w:t>qp</w:t>
      </w:r>
      <w:proofErr w:type="spellEnd"/>
      <w:r>
        <w:t xml:space="preserve"> = (2 083 300 / 2 111 000) * </w:t>
      </w:r>
      <w:proofErr w:type="spellStart"/>
      <w:r>
        <w:t>q</w:t>
      </w:r>
      <w:r w:rsidRPr="00F71FA9">
        <w:rPr>
          <w:vertAlign w:val="subscript"/>
        </w:rPr>
        <w:t>p</w:t>
      </w:r>
      <w:proofErr w:type="spellEnd"/>
      <w:r>
        <w:t xml:space="preserve"> = (</w:t>
      </w:r>
      <w:proofErr w:type="spellStart"/>
      <w:r>
        <w:t>q</w:t>
      </w:r>
      <w:r w:rsidRPr="00F71FA9">
        <w:rPr>
          <w:vertAlign w:val="subscript"/>
        </w:rPr>
        <w:t>p</w:t>
      </w:r>
      <w:proofErr w:type="spellEnd"/>
      <w:r w:rsidRPr="00F71FA9">
        <w:t xml:space="preserve"> /</w:t>
      </w:r>
      <w:r w:rsidR="00C067E8">
        <w:t xml:space="preserve"> 2 111 000) * 2 083 000 </w:t>
      </w:r>
      <w:r>
        <w:t>correspond donc aux pourcentages calculés plus haut, multipliés par la quantité totale réelle</w:t>
      </w:r>
      <w:r w:rsidR="00BE2C86">
        <w:t xml:space="preserve"> (cela peut vous aider à retenir plus facilement le calcul)</w:t>
      </w:r>
      <w:r>
        <w:t xml:space="preserve"> : </w:t>
      </w:r>
    </w:p>
    <w:bookmarkStart w:id="1" w:name="_MON_1649919572"/>
    <w:bookmarkEnd w:id="1"/>
    <w:p w:rsidR="00F902E3" w:rsidRDefault="00326C0C" w:rsidP="00E83CA0">
      <w:pPr>
        <w:spacing w:after="40" w:line="264" w:lineRule="auto"/>
        <w:jc w:val="both"/>
      </w:pPr>
      <w:r>
        <w:object w:dxaOrig="11895" w:dyaOrig="2411">
          <v:shape id="_x0000_i1032" type="#_x0000_t75" style="width:517.6pt;height:105.3pt" o:ole="">
            <v:imagedata r:id="rId24" o:title=""/>
          </v:shape>
          <o:OLEObject Type="Embed" ProgID="Excel.Sheet.12" ShapeID="_x0000_i1032" DrawAspect="Content" ObjectID="_1650458181" r:id="rId25"/>
        </w:object>
      </w:r>
    </w:p>
    <w:p w:rsidR="00F902E3" w:rsidRDefault="00F902E3" w:rsidP="00E83CA0">
      <w:pPr>
        <w:spacing w:after="40" w:line="264" w:lineRule="auto"/>
        <w:jc w:val="both"/>
      </w:pPr>
    </w:p>
    <w:p w:rsidR="00563D23" w:rsidRDefault="00563D23" w:rsidP="00E83CA0">
      <w:pPr>
        <w:spacing w:after="40" w:line="264" w:lineRule="auto"/>
        <w:jc w:val="both"/>
      </w:pPr>
      <w:r w:rsidRPr="00563D23">
        <w:rPr>
          <w:b/>
          <w:i/>
        </w:rPr>
        <w:lastRenderedPageBreak/>
        <w:t>Sens des écarts</w:t>
      </w:r>
      <w:r>
        <w:rPr>
          <w:b/>
          <w:i/>
        </w:rPr>
        <w:t xml:space="preserve"> (qualification)</w:t>
      </w:r>
      <w:r>
        <w:t xml:space="preserve"> : l’écart de composition est globalement </w:t>
      </w:r>
      <w:r w:rsidR="006E69FF">
        <w:t>dé</w:t>
      </w:r>
      <w:r>
        <w:t xml:space="preserve">favorable. Il est dans le détail favorable sur </w:t>
      </w:r>
      <w:proofErr w:type="gramStart"/>
      <w:r>
        <w:t>la collection 3 et défavorable</w:t>
      </w:r>
      <w:proofErr w:type="gramEnd"/>
      <w:r>
        <w:t xml:space="preserve"> sur les collections 1 et 2.</w:t>
      </w:r>
      <w:r w:rsidR="003E20B1">
        <w:t xml:space="preserve"> Quant à l’écart sur volume, il est défavorable pour l’ensemble des collections.</w:t>
      </w:r>
    </w:p>
    <w:p w:rsidR="00563D23" w:rsidRPr="003A1D30" w:rsidRDefault="00563D23" w:rsidP="00E83CA0">
      <w:pPr>
        <w:spacing w:after="40" w:line="264" w:lineRule="auto"/>
        <w:jc w:val="both"/>
        <w:rPr>
          <w:sz w:val="16"/>
          <w:szCs w:val="16"/>
        </w:rPr>
      </w:pPr>
    </w:p>
    <w:p w:rsidR="000462AF" w:rsidRPr="00EA6F73" w:rsidRDefault="000462AF" w:rsidP="000462AF">
      <w:pPr>
        <w:spacing w:after="40" w:line="264" w:lineRule="auto"/>
        <w:jc w:val="both"/>
        <w:rPr>
          <w:b/>
        </w:rPr>
      </w:pPr>
      <w:r w:rsidRPr="00EA6F73">
        <w:rPr>
          <w:b/>
        </w:rPr>
        <w:t>Commentaires :</w:t>
      </w:r>
    </w:p>
    <w:p w:rsidR="00F902E3" w:rsidRDefault="003E20B1" w:rsidP="00E83CA0">
      <w:pPr>
        <w:spacing w:after="40" w:line="264" w:lineRule="auto"/>
        <w:jc w:val="both"/>
      </w:pPr>
      <w:r>
        <w:t xml:space="preserve">L’écart sur volume ne présente pas un grand intérêt (il permet de retrouver arithmétiquement l’écart sur quantité quand on l’ajoute à l’écart de composition). </w:t>
      </w:r>
      <w:r w:rsidRPr="00BD7F14">
        <w:rPr>
          <w:b/>
        </w:rPr>
        <w:t>Il est défavorable ici car tout simplement la quantité totale réellement vendue (2 083 300) a été inférieure à la quantité totale prévue (2 111 000). C’était donc un résultat prévisible sans calcul</w:t>
      </w:r>
      <w:r>
        <w:t>.</w:t>
      </w:r>
    </w:p>
    <w:p w:rsidR="00F902E3" w:rsidRDefault="003E20B1" w:rsidP="00E83CA0">
      <w:pPr>
        <w:spacing w:after="40" w:line="264" w:lineRule="auto"/>
        <w:jc w:val="both"/>
      </w:pPr>
      <w:r>
        <w:t>Plus intéressante est l’analyse de l’écart de composition des ventes.</w:t>
      </w:r>
      <w:r w:rsidR="00FE381F">
        <w:t xml:space="preserve"> Cet écart</w:t>
      </w:r>
      <w:r w:rsidR="00BD7F14">
        <w:t xml:space="preserve"> permet de mettre en évidence la part prépondérante de la collection 3 dans les ventes qui s’est proportionnellement mieux vendue que prévue. Comme précisé ci-dessus : l’écart de composition est globalement </w:t>
      </w:r>
      <w:r w:rsidR="00FE381F">
        <w:t>dé</w:t>
      </w:r>
      <w:r w:rsidR="00BD7F14">
        <w:t xml:space="preserve">favorable. Il est favorable sur </w:t>
      </w:r>
      <w:proofErr w:type="gramStart"/>
      <w:r w:rsidR="00BD7F14">
        <w:t>la collection 3 et défavorable</w:t>
      </w:r>
      <w:proofErr w:type="gramEnd"/>
      <w:r w:rsidR="00BD7F14">
        <w:t xml:space="preserve"> sur les collections 1 et 2. Quant à l’écart sur volume, il est défavorable pour l’ensemble des collections.</w:t>
      </w:r>
    </w:p>
    <w:p w:rsidR="00EA56FC" w:rsidRPr="003A1D30" w:rsidRDefault="00EA56FC" w:rsidP="00E83CA0">
      <w:pPr>
        <w:spacing w:after="40" w:line="264" w:lineRule="auto"/>
        <w:jc w:val="both"/>
        <w:rPr>
          <w:sz w:val="16"/>
          <w:szCs w:val="16"/>
        </w:rPr>
      </w:pPr>
    </w:p>
    <w:p w:rsidR="00014CC5" w:rsidRPr="00EA56FC" w:rsidRDefault="00EA56FC" w:rsidP="00EA56FC">
      <w:pPr>
        <w:pBdr>
          <w:top w:val="single" w:sz="4" w:space="1" w:color="auto"/>
          <w:left w:val="single" w:sz="4" w:space="4" w:color="auto"/>
          <w:bottom w:val="single" w:sz="4" w:space="1" w:color="auto"/>
          <w:right w:val="single" w:sz="4" w:space="4" w:color="auto"/>
        </w:pBdr>
        <w:spacing w:after="40" w:line="264" w:lineRule="auto"/>
        <w:jc w:val="both"/>
        <w:rPr>
          <w:rFonts w:ascii="Arial Black" w:hAnsi="Arial Black"/>
        </w:rPr>
      </w:pPr>
      <w:r w:rsidRPr="00EA56FC">
        <w:rPr>
          <w:rFonts w:ascii="Arial Black" w:hAnsi="Arial Black"/>
        </w:rPr>
        <w:t>Limites de l’analyse que nous venons de mener</w:t>
      </w:r>
      <w:r w:rsidR="00BC2BBD">
        <w:rPr>
          <w:rFonts w:ascii="Arial Black" w:hAnsi="Arial Black"/>
        </w:rPr>
        <w:t xml:space="preserve"> sur le chiffre d’affaires</w:t>
      </w:r>
      <w:r w:rsidRPr="00EA56FC">
        <w:rPr>
          <w:rFonts w:ascii="Arial Black" w:hAnsi="Arial Black"/>
        </w:rPr>
        <w:t> :</w:t>
      </w:r>
    </w:p>
    <w:p w:rsidR="00EA56FC" w:rsidRPr="00EA56FC" w:rsidRDefault="00EA56FC" w:rsidP="00EA56FC">
      <w:pPr>
        <w:pBdr>
          <w:top w:val="single" w:sz="4" w:space="1" w:color="auto"/>
          <w:left w:val="single" w:sz="4" w:space="4" w:color="auto"/>
          <w:bottom w:val="single" w:sz="4" w:space="1" w:color="auto"/>
          <w:right w:val="single" w:sz="4" w:space="4" w:color="auto"/>
        </w:pBdr>
        <w:spacing w:after="40" w:line="264" w:lineRule="auto"/>
        <w:jc w:val="both"/>
        <w:rPr>
          <w:b/>
          <w:i/>
        </w:rPr>
      </w:pPr>
      <w:r w:rsidRPr="00EA56FC">
        <w:rPr>
          <w:b/>
          <w:i/>
        </w:rPr>
        <w:t xml:space="preserve">Un chiffre d’affaires en hausse ne signifie pas nécessairement </w:t>
      </w:r>
      <w:r w:rsidR="00BD7F14">
        <w:rPr>
          <w:b/>
          <w:i/>
        </w:rPr>
        <w:t xml:space="preserve">une marge ou </w:t>
      </w:r>
      <w:r w:rsidRPr="00EA56FC">
        <w:rPr>
          <w:b/>
          <w:i/>
        </w:rPr>
        <w:t>un résultat en augmentation (et inversement pour la baisse). Il nous faut également tenir compte de l’impact des coûts sur la rentabilité. Pour cela il</w:t>
      </w:r>
      <w:r w:rsidR="00BC2BBD">
        <w:rPr>
          <w:b/>
          <w:i/>
        </w:rPr>
        <w:t xml:space="preserve"> </w:t>
      </w:r>
      <w:r w:rsidRPr="00EA56FC">
        <w:rPr>
          <w:b/>
          <w:i/>
        </w:rPr>
        <w:t>est nécessaire de calculer des écarts sur marge et sur résultat. C’est ce que nous allons aborder un peu plus loin.</w:t>
      </w:r>
    </w:p>
    <w:p w:rsidR="00EA56FC" w:rsidRPr="003A1D30" w:rsidRDefault="00EA56FC" w:rsidP="00E83CA0">
      <w:pPr>
        <w:spacing w:after="40" w:line="264" w:lineRule="auto"/>
        <w:jc w:val="both"/>
        <w:rPr>
          <w:sz w:val="16"/>
          <w:szCs w:val="16"/>
        </w:rPr>
      </w:pPr>
    </w:p>
    <w:p w:rsidR="00EA56FC" w:rsidRPr="009F1DEA" w:rsidRDefault="009F1DEA" w:rsidP="001619A2">
      <w:pPr>
        <w:pBdr>
          <w:top w:val="single" w:sz="4" w:space="1" w:color="auto"/>
          <w:left w:val="single" w:sz="4" w:space="4" w:color="auto"/>
          <w:bottom w:val="single" w:sz="4" w:space="1" w:color="auto"/>
          <w:right w:val="single" w:sz="4" w:space="4" w:color="auto"/>
        </w:pBdr>
        <w:spacing w:after="40" w:line="264" w:lineRule="auto"/>
        <w:jc w:val="both"/>
        <w:rPr>
          <w:rFonts w:ascii="Arial Black" w:hAnsi="Arial Black"/>
        </w:rPr>
      </w:pPr>
      <w:r w:rsidRPr="009F1DEA">
        <w:rPr>
          <w:rFonts w:ascii="Arial Black" w:hAnsi="Arial Black"/>
        </w:rPr>
        <w:t>Généralisation du calcul des écarts sur chiffre d’affaires</w:t>
      </w:r>
    </w:p>
    <w:p w:rsidR="009F1DEA" w:rsidRDefault="009D08F7" w:rsidP="001619A2">
      <w:pPr>
        <w:pBdr>
          <w:top w:val="single" w:sz="4" w:space="1" w:color="auto"/>
          <w:left w:val="single" w:sz="4" w:space="4" w:color="auto"/>
          <w:bottom w:val="single" w:sz="4" w:space="1" w:color="auto"/>
          <w:right w:val="single" w:sz="4" w:space="4" w:color="auto"/>
        </w:pBdr>
        <w:spacing w:after="40" w:line="264" w:lineRule="auto"/>
        <w:jc w:val="both"/>
      </w:pPr>
      <w:r>
        <w:t>L’analyse proposée est classique mais non unique. Une analyse différente pourra être demandé</w:t>
      </w:r>
      <w:r w:rsidR="003D15C1">
        <w:t>e</w:t>
      </w:r>
      <w:r>
        <w:t xml:space="preserve"> dans les sujets d’examen, mais la méthodologie sera alors précisée.</w:t>
      </w:r>
    </w:p>
    <w:p w:rsidR="009F1DEA" w:rsidRPr="003D15C1" w:rsidRDefault="003D15C1" w:rsidP="001619A2">
      <w:pPr>
        <w:pBdr>
          <w:top w:val="single" w:sz="4" w:space="1" w:color="auto"/>
          <w:left w:val="single" w:sz="4" w:space="4" w:color="auto"/>
          <w:bottom w:val="single" w:sz="4" w:space="1" w:color="auto"/>
          <w:right w:val="single" w:sz="4" w:space="4" w:color="auto"/>
        </w:pBdr>
        <w:spacing w:after="40" w:line="264" w:lineRule="auto"/>
        <w:jc w:val="both"/>
        <w:rPr>
          <w:b/>
        </w:rPr>
      </w:pPr>
      <w:r w:rsidRPr="003D15C1">
        <w:rPr>
          <w:b/>
        </w:rPr>
        <w:t>Variables :</w:t>
      </w:r>
      <w:r>
        <w:rPr>
          <w:b/>
        </w:rPr>
        <w:t xml:space="preserve"> (elles ne sont pas universelles)</w:t>
      </w:r>
    </w:p>
    <w:p w:rsidR="009F1DEA" w:rsidRDefault="003D15C1" w:rsidP="001619A2">
      <w:pPr>
        <w:pBdr>
          <w:top w:val="single" w:sz="4" w:space="1" w:color="auto"/>
          <w:left w:val="single" w:sz="4" w:space="4" w:color="auto"/>
          <w:bottom w:val="single" w:sz="4" w:space="1" w:color="auto"/>
          <w:right w:val="single" w:sz="4" w:space="4" w:color="auto"/>
        </w:pBdr>
        <w:spacing w:after="40" w:line="264" w:lineRule="auto"/>
        <w:jc w:val="both"/>
      </w:pPr>
      <w:r>
        <w:t xml:space="preserve">Pr </w:t>
      </w:r>
      <w:r>
        <w:tab/>
        <w:t>prix de vente réel du produit ou du service</w:t>
      </w:r>
      <w:r>
        <w:tab/>
      </w:r>
      <w:r>
        <w:tab/>
      </w:r>
      <w:r w:rsidR="00FE381F">
        <w:t>Pp</w:t>
      </w:r>
      <w:r w:rsidR="00FE381F">
        <w:tab/>
        <w:t>p</w:t>
      </w:r>
      <w:r>
        <w:t>rix de vente prévue (ou préétabli)</w:t>
      </w:r>
    </w:p>
    <w:p w:rsidR="003D15C1" w:rsidRDefault="003D15C1" w:rsidP="001619A2">
      <w:pPr>
        <w:pBdr>
          <w:top w:val="single" w:sz="4" w:space="1" w:color="auto"/>
          <w:left w:val="single" w:sz="4" w:space="4" w:color="auto"/>
          <w:bottom w:val="single" w:sz="4" w:space="1" w:color="auto"/>
          <w:right w:val="single" w:sz="4" w:space="4" w:color="auto"/>
        </w:pBdr>
        <w:spacing w:after="40" w:line="264" w:lineRule="auto"/>
        <w:jc w:val="both"/>
      </w:pPr>
      <w:proofErr w:type="spellStart"/>
      <w:proofErr w:type="gramStart"/>
      <w:r>
        <w:t>q</w:t>
      </w:r>
      <w:r w:rsidRPr="003D15C1">
        <w:rPr>
          <w:vertAlign w:val="subscript"/>
        </w:rPr>
        <w:t>r</w:t>
      </w:r>
      <w:proofErr w:type="spellEnd"/>
      <w:proofErr w:type="gramEnd"/>
      <w:r>
        <w:tab/>
        <w:t>quantité vendue (quantité réelle ou constatée)</w:t>
      </w:r>
      <w:r>
        <w:tab/>
      </w:r>
      <w:r>
        <w:tab/>
      </w:r>
      <w:proofErr w:type="spellStart"/>
      <w:r>
        <w:t>q</w:t>
      </w:r>
      <w:r w:rsidRPr="003D15C1">
        <w:rPr>
          <w:vertAlign w:val="subscript"/>
        </w:rPr>
        <w:t>p</w:t>
      </w:r>
      <w:proofErr w:type="spellEnd"/>
      <w:r w:rsidR="00FE381F">
        <w:tab/>
        <w:t>v</w:t>
      </w:r>
      <w:r>
        <w:t>ente</w:t>
      </w:r>
      <w:r w:rsidR="007D7BBB">
        <w:t>s</w:t>
      </w:r>
      <w:r>
        <w:t xml:space="preserve"> en quantité prévue</w:t>
      </w:r>
      <w:r w:rsidR="007D7BBB">
        <w:t>s</w:t>
      </w:r>
      <w:r>
        <w:t xml:space="preserve"> (ou préétabli)</w:t>
      </w:r>
    </w:p>
    <w:p w:rsidR="003D15C1" w:rsidRDefault="003D15C1" w:rsidP="001619A2">
      <w:pPr>
        <w:pBdr>
          <w:top w:val="single" w:sz="4" w:space="1" w:color="auto"/>
          <w:left w:val="single" w:sz="4" w:space="4" w:color="auto"/>
          <w:bottom w:val="single" w:sz="4" w:space="1" w:color="auto"/>
          <w:right w:val="single" w:sz="4" w:space="4" w:color="auto"/>
        </w:pBdr>
        <w:spacing w:after="40" w:line="264" w:lineRule="auto"/>
        <w:jc w:val="both"/>
      </w:pPr>
      <w:proofErr w:type="spellStart"/>
      <w:r>
        <w:t>Qr</w:t>
      </w:r>
      <w:proofErr w:type="spellEnd"/>
      <w:r>
        <w:tab/>
        <w:t xml:space="preserve">quantité vendue pour l’ensemble des produits (somme des </w:t>
      </w:r>
      <w:proofErr w:type="spellStart"/>
      <w:r>
        <w:t>q</w:t>
      </w:r>
      <w:r w:rsidRPr="003D15C1">
        <w:rPr>
          <w:vertAlign w:val="subscript"/>
        </w:rPr>
        <w:t>r</w:t>
      </w:r>
      <w:proofErr w:type="spellEnd"/>
      <w:r>
        <w:t>)</w:t>
      </w:r>
    </w:p>
    <w:p w:rsidR="003D15C1" w:rsidRDefault="003D15C1" w:rsidP="001619A2">
      <w:pPr>
        <w:pBdr>
          <w:top w:val="single" w:sz="4" w:space="1" w:color="auto"/>
          <w:left w:val="single" w:sz="4" w:space="4" w:color="auto"/>
          <w:bottom w:val="single" w:sz="4" w:space="1" w:color="auto"/>
          <w:right w:val="single" w:sz="4" w:space="4" w:color="auto"/>
        </w:pBdr>
        <w:spacing w:after="40" w:line="264" w:lineRule="auto"/>
        <w:jc w:val="both"/>
      </w:pPr>
      <w:proofErr w:type="spellStart"/>
      <w:r>
        <w:t>Qp</w:t>
      </w:r>
      <w:proofErr w:type="spellEnd"/>
      <w:r>
        <w:tab/>
      </w:r>
      <w:r w:rsidR="007D7BBB">
        <w:t xml:space="preserve">ventes en quantité prévues de l’ensemble des produits (somme des </w:t>
      </w:r>
      <w:proofErr w:type="spellStart"/>
      <w:r w:rsidR="007D7BBB">
        <w:t>q</w:t>
      </w:r>
      <w:r w:rsidR="007D7BBB" w:rsidRPr="007D7BBB">
        <w:rPr>
          <w:vertAlign w:val="subscript"/>
        </w:rPr>
        <w:t>p</w:t>
      </w:r>
      <w:proofErr w:type="spellEnd"/>
      <w:r w:rsidR="007D7BBB">
        <w:t>)</w:t>
      </w:r>
    </w:p>
    <w:p w:rsidR="003D15C1" w:rsidRPr="001619A2" w:rsidRDefault="003D15C1" w:rsidP="001619A2">
      <w:pPr>
        <w:pBdr>
          <w:top w:val="single" w:sz="4" w:space="1" w:color="auto"/>
          <w:left w:val="single" w:sz="4" w:space="4" w:color="auto"/>
          <w:bottom w:val="single" w:sz="4" w:space="1" w:color="auto"/>
          <w:right w:val="single" w:sz="4" w:space="4" w:color="auto"/>
        </w:pBdr>
        <w:spacing w:after="40" w:line="264" w:lineRule="auto"/>
        <w:jc w:val="both"/>
        <w:rPr>
          <w:sz w:val="16"/>
          <w:szCs w:val="16"/>
        </w:rPr>
      </w:pPr>
    </w:p>
    <w:p w:rsidR="003D15C1" w:rsidRDefault="001948AD" w:rsidP="001619A2">
      <w:pPr>
        <w:pBdr>
          <w:top w:val="single" w:sz="4" w:space="1" w:color="auto"/>
          <w:left w:val="single" w:sz="4" w:space="4" w:color="auto"/>
          <w:bottom w:val="single" w:sz="4" w:space="1" w:color="auto"/>
          <w:right w:val="single" w:sz="4" w:space="4" w:color="auto"/>
        </w:pBdr>
        <w:spacing w:after="40" w:line="264" w:lineRule="auto"/>
        <w:jc w:val="center"/>
      </w:pPr>
      <w:r>
        <w:object w:dxaOrig="11585" w:dyaOrig="4690">
          <v:shape id="_x0000_i1033" type="#_x0000_t75" style="width:528.45pt;height:213.95pt" o:ole="">
            <v:imagedata r:id="rId26" o:title=""/>
          </v:shape>
          <o:OLEObject Type="Embed" ProgID="Excel.Sheet.12" ShapeID="_x0000_i1033" DrawAspect="Content" ObjectID="_1650458182" r:id="rId27"/>
        </w:object>
      </w:r>
    </w:p>
    <w:p w:rsidR="00261EB0" w:rsidRPr="001619A2" w:rsidRDefault="00261EB0" w:rsidP="001619A2">
      <w:pPr>
        <w:pBdr>
          <w:top w:val="single" w:sz="4" w:space="1" w:color="auto"/>
          <w:left w:val="single" w:sz="4" w:space="4" w:color="auto"/>
          <w:bottom w:val="single" w:sz="4" w:space="1" w:color="auto"/>
          <w:right w:val="single" w:sz="4" w:space="4" w:color="auto"/>
        </w:pBdr>
        <w:spacing w:after="40" w:line="264" w:lineRule="auto"/>
        <w:jc w:val="both"/>
        <w:rPr>
          <w:sz w:val="16"/>
          <w:szCs w:val="16"/>
        </w:rPr>
      </w:pPr>
    </w:p>
    <w:p w:rsidR="00261EB0" w:rsidRDefault="00261EB0" w:rsidP="001619A2">
      <w:pPr>
        <w:pBdr>
          <w:top w:val="single" w:sz="4" w:space="1" w:color="auto"/>
          <w:left w:val="single" w:sz="4" w:space="4" w:color="auto"/>
          <w:bottom w:val="single" w:sz="4" w:space="1" w:color="auto"/>
          <w:right w:val="single" w:sz="4" w:space="4" w:color="auto"/>
        </w:pBdr>
        <w:spacing w:after="40" w:line="264" w:lineRule="auto"/>
        <w:jc w:val="both"/>
      </w:pPr>
      <w:r w:rsidRPr="00261EB0">
        <w:rPr>
          <w:b/>
          <w:u w:val="single"/>
        </w:rPr>
        <w:t>Attention</w:t>
      </w:r>
      <w:r>
        <w:t> : l’écart de composition des ventes ne sera pas analysé de la même façon si les produits sont substituables ou non. C’était potentiellement le cas pour nos collections de livres (on peut hésiter entre plusieurs collections). Si les produits ne sont pas substituables, il permet juste de comprendre pourquoi le chiffre d’affaires n’est pas conforme aux attentes dans un sens ou dans l’autre (favorable ou défavorable).</w:t>
      </w:r>
    </w:p>
    <w:p w:rsidR="00261EB0" w:rsidRDefault="00261EB0" w:rsidP="00E83CA0">
      <w:pPr>
        <w:spacing w:after="40" w:line="264" w:lineRule="auto"/>
        <w:jc w:val="both"/>
      </w:pPr>
    </w:p>
    <w:p w:rsidR="003A1D30" w:rsidRDefault="003A1D30">
      <w:r>
        <w:br w:type="page"/>
      </w:r>
    </w:p>
    <w:p w:rsidR="005F6797" w:rsidRPr="003B6A23" w:rsidRDefault="005F6797" w:rsidP="00801066">
      <w:pPr>
        <w:pStyle w:val="Paragraphedeliste"/>
        <w:numPr>
          <w:ilvl w:val="0"/>
          <w:numId w:val="2"/>
        </w:numPr>
        <w:spacing w:after="0"/>
        <w:jc w:val="both"/>
        <w:rPr>
          <w:rFonts w:ascii="Arial Black" w:hAnsi="Arial Black"/>
        </w:rPr>
      </w:pPr>
      <w:r>
        <w:rPr>
          <w:rFonts w:ascii="Arial Black" w:hAnsi="Arial Black"/>
        </w:rPr>
        <w:lastRenderedPageBreak/>
        <w:t>L’analyse des écarts sur marge et sur résultat</w:t>
      </w:r>
    </w:p>
    <w:p w:rsidR="003B4E6D" w:rsidRPr="00801066" w:rsidRDefault="003B4E6D" w:rsidP="00801066">
      <w:pPr>
        <w:spacing w:after="0" w:line="264" w:lineRule="auto"/>
        <w:jc w:val="both"/>
        <w:rPr>
          <w:sz w:val="16"/>
          <w:szCs w:val="16"/>
        </w:rPr>
      </w:pPr>
    </w:p>
    <w:p w:rsidR="00DE08C1" w:rsidRPr="00A7798D" w:rsidRDefault="005F6797" w:rsidP="00A7798D">
      <w:pPr>
        <w:pBdr>
          <w:top w:val="single" w:sz="4" w:space="1" w:color="auto"/>
          <w:left w:val="single" w:sz="4" w:space="4" w:color="auto"/>
          <w:bottom w:val="single" w:sz="4" w:space="1" w:color="auto"/>
          <w:right w:val="single" w:sz="4" w:space="4" w:color="auto"/>
        </w:pBdr>
        <w:spacing w:after="40" w:line="264" w:lineRule="auto"/>
        <w:jc w:val="both"/>
        <w:rPr>
          <w:b/>
          <w:i/>
        </w:rPr>
      </w:pPr>
      <w:r w:rsidRPr="00A7798D">
        <w:rPr>
          <w:b/>
          <w:i/>
        </w:rPr>
        <w:t>Les analyses des écarts sur marge et sur résultat sont multiples, il n’existe pas de normes en la matière. Il sera donc nécessaire dans l’épreuve de contrôle de gestion de s’adapter au sujet et au questionnement.</w:t>
      </w:r>
    </w:p>
    <w:p w:rsidR="005F6797" w:rsidRPr="00801066" w:rsidRDefault="005F6797" w:rsidP="00801066">
      <w:pPr>
        <w:spacing w:after="0" w:line="264" w:lineRule="auto"/>
        <w:jc w:val="both"/>
        <w:rPr>
          <w:sz w:val="16"/>
          <w:szCs w:val="16"/>
        </w:rPr>
      </w:pPr>
    </w:p>
    <w:p w:rsidR="00A7798D" w:rsidRPr="00A7798D" w:rsidRDefault="00C60156" w:rsidP="00E83CA0">
      <w:pPr>
        <w:spacing w:after="40" w:line="264" w:lineRule="auto"/>
        <w:jc w:val="both"/>
        <w:rPr>
          <w:rFonts w:ascii="Arial Black" w:hAnsi="Arial Black"/>
        </w:rPr>
      </w:pPr>
      <w:r>
        <w:rPr>
          <w:rFonts w:ascii="Arial Black" w:hAnsi="Arial Black"/>
        </w:rPr>
        <w:t>Les notions de marge</w:t>
      </w:r>
      <w:r w:rsidR="00A7798D" w:rsidRPr="00A7798D">
        <w:rPr>
          <w:rFonts w:ascii="Arial Black" w:hAnsi="Arial Black"/>
        </w:rPr>
        <w:t xml:space="preserve"> et de résultat</w:t>
      </w:r>
      <w:r w:rsidR="003A5F5B">
        <w:rPr>
          <w:rFonts w:ascii="Arial Black" w:hAnsi="Arial Black"/>
        </w:rPr>
        <w:t xml:space="preserve"> – les difficultés de la terminologie</w:t>
      </w:r>
    </w:p>
    <w:p w:rsidR="005F6797" w:rsidRDefault="005F6797" w:rsidP="00E83CA0">
      <w:pPr>
        <w:spacing w:after="40" w:line="264" w:lineRule="auto"/>
        <w:jc w:val="both"/>
      </w:pPr>
      <w:r>
        <w:t>L’une des difficultés provient de la différence entre les termes marge et résultat</w:t>
      </w:r>
      <w:r w:rsidR="00A7798D">
        <w:t>.</w:t>
      </w:r>
    </w:p>
    <w:p w:rsidR="00A7798D" w:rsidRDefault="00A7798D" w:rsidP="00E83CA0">
      <w:pPr>
        <w:spacing w:after="40" w:line="264" w:lineRule="auto"/>
        <w:jc w:val="both"/>
      </w:pPr>
      <w:r>
        <w:t>Nous allons donc nous attarder dans un premier temps sur ces deux notions avant de proposer différentes analyses qui pourront être menées.</w:t>
      </w:r>
    </w:p>
    <w:p w:rsidR="009072EC" w:rsidRDefault="00A7798D" w:rsidP="00E83CA0">
      <w:pPr>
        <w:spacing w:after="40" w:line="264" w:lineRule="auto"/>
        <w:jc w:val="both"/>
      </w:pPr>
      <w:r>
        <w:t>Une marge correspond à la différence entre un prix de vente hors taxe et un coût (ou un chiffre d’affaires et un ensemble de coûts). Il existe donc une multitude de marges, en fonction de ce que l’on inclura dans les coûts.</w:t>
      </w:r>
    </w:p>
    <w:p w:rsidR="009072EC" w:rsidRDefault="009072EC" w:rsidP="00E83CA0">
      <w:pPr>
        <w:spacing w:after="40" w:line="264" w:lineRule="auto"/>
        <w:jc w:val="both"/>
      </w:pPr>
      <w:r>
        <w:t xml:space="preserve">L’entreprise calculera la marge de son choix </w:t>
      </w:r>
      <w:r w:rsidRPr="005F6797">
        <w:t>en fonction de</w:t>
      </w:r>
      <w:r w:rsidR="00C958F2">
        <w:t xml:space="preserve"> </w:t>
      </w:r>
      <w:r w:rsidRPr="005F6797">
        <w:t>s</w:t>
      </w:r>
      <w:r w:rsidR="00C958F2">
        <w:t>es</w:t>
      </w:r>
      <w:r w:rsidRPr="005F6797">
        <w:t xml:space="preserve"> besoins </w:t>
      </w:r>
      <w:r w:rsidR="00C958F2">
        <w:t>en matière de contrôle de gestion.</w:t>
      </w:r>
    </w:p>
    <w:p w:rsidR="005F6797" w:rsidRDefault="009072EC" w:rsidP="00E83CA0">
      <w:pPr>
        <w:spacing w:after="40" w:line="264" w:lineRule="auto"/>
        <w:jc w:val="both"/>
      </w:pPr>
      <w:r>
        <w:t>Certaines appellations sont normées (la définition est précise), nous pouvons citer par exemple la marge sur coût variable, la marge sur coût direct ou la marge commerciale dans les soldes intermédiaires de gestion.</w:t>
      </w:r>
    </w:p>
    <w:p w:rsidR="00C958F2" w:rsidRDefault="00C958F2" w:rsidP="00E83CA0">
      <w:pPr>
        <w:spacing w:after="40" w:line="264" w:lineRule="auto"/>
        <w:jc w:val="both"/>
      </w:pPr>
      <w:r>
        <w:t>D’autres appellations en revanche ne sont pas normées, par exemple la marge brute, terme que l’on rencontre souvent,</w:t>
      </w:r>
      <w:r w:rsidR="006837BD">
        <w:t xml:space="preserve"> pour certains, ce sera la différence entre un chiffre d’affaires et un coût de revient, pour d’autres comme dans la grande distribution ce pourra être la différence entre le prix de vente et le prix d’achat. La notion de marge brute varie donc </w:t>
      </w:r>
      <w:r w:rsidR="006837BD" w:rsidRPr="006837BD">
        <w:t>d'un secteur économique à l'autre</w:t>
      </w:r>
      <w:r w:rsidR="006837BD">
        <w:t>.</w:t>
      </w:r>
    </w:p>
    <w:p w:rsidR="00B24AC6" w:rsidRPr="00B24AC6" w:rsidRDefault="00B24AC6" w:rsidP="00E83CA0">
      <w:pPr>
        <w:spacing w:after="40" w:line="264" w:lineRule="auto"/>
        <w:jc w:val="both"/>
        <w:rPr>
          <w:b/>
        </w:rPr>
      </w:pPr>
      <w:r w:rsidRPr="00B24AC6">
        <w:rPr>
          <w:b/>
        </w:rPr>
        <w:t>Que retiendrons-nous dans les analyses proposées dans ce qui suit ?</w:t>
      </w:r>
    </w:p>
    <w:p w:rsidR="005F6797" w:rsidRDefault="003A5F5B" w:rsidP="00B24AC6">
      <w:pPr>
        <w:pStyle w:val="Paragraphedeliste"/>
        <w:numPr>
          <w:ilvl w:val="0"/>
          <w:numId w:val="36"/>
        </w:numPr>
        <w:spacing w:after="40" w:line="264" w:lineRule="auto"/>
        <w:jc w:val="both"/>
      </w:pPr>
      <w:r>
        <w:t>Le terme résultat est en principe bien défini en comptabilité de gestion : c’est la différence entre le chiffre d’affaire</w:t>
      </w:r>
      <w:r w:rsidR="00DC100A" w:rsidRPr="00DC100A">
        <w:t>s</w:t>
      </w:r>
      <w:r>
        <w:t xml:space="preserve"> et le coût de revient (complet). Nous retiendrons cette définition dans ce qui suit.</w:t>
      </w:r>
    </w:p>
    <w:p w:rsidR="003A5F5B" w:rsidRDefault="00B24AC6" w:rsidP="00B24AC6">
      <w:pPr>
        <w:pStyle w:val="Paragraphedeliste"/>
        <w:numPr>
          <w:ilvl w:val="0"/>
          <w:numId w:val="36"/>
        </w:numPr>
        <w:spacing w:after="40" w:line="264" w:lineRule="auto"/>
        <w:jc w:val="both"/>
      </w:pPr>
      <w:r>
        <w:t>Pour l</w:t>
      </w:r>
      <w:r w:rsidR="003A5F5B">
        <w:t>a dif</w:t>
      </w:r>
      <w:r>
        <w:t>férence entre marge et résultat, nous parlerons en général de marge quand les coûts ne comprendront pas l’intégralité des charges directes et indirectes.</w:t>
      </w:r>
    </w:p>
    <w:p w:rsidR="003A5F5B" w:rsidRPr="00801066" w:rsidRDefault="003A5F5B" w:rsidP="00801066">
      <w:pPr>
        <w:spacing w:after="0" w:line="264" w:lineRule="auto"/>
        <w:jc w:val="both"/>
        <w:rPr>
          <w:sz w:val="16"/>
          <w:szCs w:val="16"/>
        </w:rPr>
      </w:pPr>
    </w:p>
    <w:p w:rsidR="00DC1700" w:rsidRPr="00B56364" w:rsidRDefault="00DC1700" w:rsidP="00DC1700">
      <w:pPr>
        <w:spacing w:after="40"/>
        <w:jc w:val="both"/>
        <w:rPr>
          <w:rFonts w:ascii="Arial Black" w:hAnsi="Arial Black"/>
        </w:rPr>
      </w:pPr>
      <w:r w:rsidRPr="006B6E9B">
        <w:rPr>
          <w:rFonts w:ascii="Arial Black" w:hAnsi="Arial Black"/>
          <w:u w:val="single"/>
        </w:rPr>
        <w:t xml:space="preserve">Application </w:t>
      </w:r>
      <w:r w:rsidR="00F5510D" w:rsidRPr="006B6E9B">
        <w:rPr>
          <w:rFonts w:ascii="Arial Black" w:hAnsi="Arial Black"/>
          <w:u w:val="single"/>
        </w:rPr>
        <w:t>2</w:t>
      </w:r>
      <w:r>
        <w:rPr>
          <w:rFonts w:ascii="Arial Black" w:hAnsi="Arial Black"/>
        </w:rPr>
        <w:t xml:space="preserve"> – adapté</w:t>
      </w:r>
      <w:r w:rsidR="00DC100A" w:rsidRPr="00DC100A">
        <w:rPr>
          <w:rFonts w:ascii="Arial Black" w:hAnsi="Arial Black"/>
        </w:rPr>
        <w:t>e</w:t>
      </w:r>
      <w:r>
        <w:rPr>
          <w:rFonts w:ascii="Arial Black" w:hAnsi="Arial Black"/>
        </w:rPr>
        <w:t xml:space="preserve"> du </w:t>
      </w:r>
      <w:r w:rsidRPr="00107764">
        <w:rPr>
          <w:rFonts w:ascii="Arial Black" w:hAnsi="Arial Black"/>
        </w:rPr>
        <w:t>sujet 2011 de DCG l’éditeur LE LIVRE FRANÇAIS (LLF)</w:t>
      </w:r>
    </w:p>
    <w:p w:rsidR="003A5F5B" w:rsidRDefault="00DC1700" w:rsidP="00E83CA0">
      <w:pPr>
        <w:spacing w:after="40" w:line="264" w:lineRule="auto"/>
        <w:jc w:val="both"/>
      </w:pPr>
      <w:r>
        <w:t>Nous reprenons le contexte de l’application 1.</w:t>
      </w:r>
    </w:p>
    <w:p w:rsidR="00DC1700" w:rsidRDefault="00DC1700" w:rsidP="00E83CA0">
      <w:pPr>
        <w:spacing w:after="40" w:line="264" w:lineRule="auto"/>
        <w:jc w:val="both"/>
      </w:pPr>
      <w:r>
        <w:t xml:space="preserve">Il s’agit désormais </w:t>
      </w:r>
      <w:r w:rsidR="002D3CD0">
        <w:t>de calculer l’écart sur résultat et de procéder à son analyse. Les données prévues et réelles sont les suivantes :</w:t>
      </w:r>
    </w:p>
    <w:p w:rsidR="002D3CD0" w:rsidRDefault="00801066" w:rsidP="00E83CA0">
      <w:pPr>
        <w:spacing w:after="40" w:line="264" w:lineRule="auto"/>
        <w:jc w:val="both"/>
      </w:pPr>
      <w:r>
        <w:object w:dxaOrig="9634" w:dyaOrig="3048">
          <v:shape id="_x0000_i1034" type="#_x0000_t75" style="width:470.05pt;height:148.75pt" o:ole="">
            <v:imagedata r:id="rId28" o:title=""/>
          </v:shape>
          <o:OLEObject Type="Embed" ProgID="Excel.Sheet.12" ShapeID="_x0000_i1034" DrawAspect="Content" ObjectID="_1650458183" r:id="rId29"/>
        </w:object>
      </w:r>
    </w:p>
    <w:p w:rsidR="002D3CD0" w:rsidRPr="00801066" w:rsidRDefault="002D3CD0" w:rsidP="00E83CA0">
      <w:pPr>
        <w:spacing w:after="40" w:line="264" w:lineRule="auto"/>
        <w:jc w:val="both"/>
        <w:rPr>
          <w:sz w:val="16"/>
          <w:szCs w:val="16"/>
        </w:rPr>
      </w:pPr>
    </w:p>
    <w:p w:rsidR="003A5F5B" w:rsidRDefault="00801066" w:rsidP="00E83CA0">
      <w:pPr>
        <w:spacing w:after="40" w:line="264" w:lineRule="auto"/>
        <w:jc w:val="both"/>
      </w:pPr>
      <w:r>
        <w:object w:dxaOrig="9634" w:dyaOrig="2859">
          <v:shape id="_x0000_i1035" type="#_x0000_t75" style="width:464.6pt;height:137.9pt" o:ole="">
            <v:imagedata r:id="rId30" o:title=""/>
          </v:shape>
          <o:OLEObject Type="Embed" ProgID="Excel.Sheet.12" ShapeID="_x0000_i1035" DrawAspect="Content" ObjectID="_1650458184" r:id="rId31"/>
        </w:object>
      </w:r>
    </w:p>
    <w:p w:rsidR="006A2CD8" w:rsidRDefault="006A2CD8">
      <w:pPr>
        <w:sectPr w:rsidR="006A2CD8" w:rsidSect="00A27444">
          <w:footerReference w:type="default" r:id="rId32"/>
          <w:pgSz w:w="11906" w:h="16838"/>
          <w:pgMar w:top="567" w:right="567" w:bottom="964" w:left="567" w:header="709" w:footer="454" w:gutter="0"/>
          <w:cols w:space="708"/>
          <w:docGrid w:linePitch="360"/>
        </w:sectPr>
      </w:pPr>
    </w:p>
    <w:p w:rsidR="00FD1609" w:rsidRPr="00FD1609" w:rsidRDefault="00FD1609" w:rsidP="00E83CA0">
      <w:pPr>
        <w:spacing w:after="40" w:line="264" w:lineRule="auto"/>
        <w:jc w:val="both"/>
        <w:rPr>
          <w:b/>
        </w:rPr>
      </w:pPr>
      <w:r w:rsidRPr="00FD1609">
        <w:rPr>
          <w:b/>
        </w:rPr>
        <w:lastRenderedPageBreak/>
        <w:t>Précisions :</w:t>
      </w:r>
    </w:p>
    <w:p w:rsidR="006A2CD8" w:rsidRPr="006A2CD8" w:rsidRDefault="006A2CD8" w:rsidP="006A2CD8">
      <w:pPr>
        <w:spacing w:after="40" w:line="264" w:lineRule="auto"/>
        <w:jc w:val="both"/>
      </w:pPr>
      <w:r w:rsidRPr="006A2CD8">
        <w:t>Le coût de production de LLF est un coût qui comprend uniquement des charges directes.</w:t>
      </w:r>
    </w:p>
    <w:p w:rsidR="006A2CD8" w:rsidRDefault="006A2CD8" w:rsidP="006A2CD8">
      <w:pPr>
        <w:spacing w:after="40" w:line="264" w:lineRule="auto"/>
        <w:jc w:val="both"/>
      </w:pPr>
      <w:r w:rsidRPr="006A2CD8">
        <w:t>Les autres charges correspondent aux frais de distribution, aux services administratifs et aux charges indirectes de production.</w:t>
      </w:r>
      <w:r>
        <w:t xml:space="preserve"> Ce sont des charges indirectes.</w:t>
      </w:r>
    </w:p>
    <w:p w:rsidR="00FD1609" w:rsidRPr="00FD1609" w:rsidRDefault="00FD1609" w:rsidP="00E83CA0">
      <w:pPr>
        <w:spacing w:after="40" w:line="264" w:lineRule="auto"/>
        <w:jc w:val="both"/>
      </w:pPr>
    </w:p>
    <w:p w:rsidR="00DC1700" w:rsidRPr="00B53FF8" w:rsidRDefault="00B53FF8" w:rsidP="00E83CA0">
      <w:pPr>
        <w:spacing w:after="40" w:line="264" w:lineRule="auto"/>
        <w:jc w:val="both"/>
        <w:rPr>
          <w:rFonts w:ascii="Arial Black" w:hAnsi="Arial Black"/>
        </w:rPr>
      </w:pPr>
      <w:r w:rsidRPr="00B53FF8">
        <w:rPr>
          <w:rFonts w:ascii="Arial Black" w:hAnsi="Arial Black"/>
        </w:rPr>
        <w:t>Calcul de l’écart sur résultat</w:t>
      </w:r>
    </w:p>
    <w:p w:rsidR="00DC1700" w:rsidRDefault="00FD1609" w:rsidP="00E83CA0">
      <w:pPr>
        <w:spacing w:after="40" w:line="264" w:lineRule="auto"/>
        <w:jc w:val="both"/>
      </w:pPr>
      <w:r>
        <w:t>Nous pouvons effectivement parler dans notre cas d’écart sur résul</w:t>
      </w:r>
      <w:r w:rsidR="006A2CD8">
        <w:t>t</w:t>
      </w:r>
      <w:r>
        <w:t>at</w:t>
      </w:r>
      <w:r w:rsidR="006A2CD8">
        <w:t xml:space="preserve"> car nous avons connaissances de l’ensemble des charges : résultat = chiffre d’affaires – coût de revient = chiffre d’affaires – charges directes – charges indirectes.</w:t>
      </w:r>
    </w:p>
    <w:p w:rsidR="00B53FF8" w:rsidRDefault="006466AB" w:rsidP="00E83CA0">
      <w:pPr>
        <w:spacing w:after="40" w:line="264" w:lineRule="auto"/>
        <w:jc w:val="both"/>
      </w:pPr>
      <w:r>
        <w:object w:dxaOrig="13931" w:dyaOrig="2591">
          <v:shape id="_x0000_i1036" type="#_x0000_t75" style="width:696.25pt;height:129.75pt" o:ole="">
            <v:imagedata r:id="rId33" o:title=""/>
          </v:shape>
          <o:OLEObject Type="Embed" ProgID="Excel.Sheet.12" ShapeID="_x0000_i1036" DrawAspect="Content" ObjectID="_1650458185" r:id="rId34"/>
        </w:object>
      </w:r>
    </w:p>
    <w:p w:rsidR="00B53FF8" w:rsidRDefault="00B53FF8" w:rsidP="00E83CA0">
      <w:pPr>
        <w:spacing w:after="40" w:line="264" w:lineRule="auto"/>
        <w:jc w:val="both"/>
      </w:pPr>
    </w:p>
    <w:p w:rsidR="006A2CD8" w:rsidRPr="001A3048" w:rsidRDefault="001A3048" w:rsidP="00E83CA0">
      <w:pPr>
        <w:spacing w:after="40" w:line="264" w:lineRule="auto"/>
        <w:jc w:val="both"/>
        <w:rPr>
          <w:rFonts w:ascii="Arial Black" w:hAnsi="Arial Black"/>
        </w:rPr>
      </w:pPr>
      <w:r w:rsidRPr="001A3048">
        <w:rPr>
          <w:rFonts w:ascii="Arial Black" w:hAnsi="Arial Black"/>
        </w:rPr>
        <w:t>Commentaire :</w:t>
      </w:r>
    </w:p>
    <w:p w:rsidR="006A2CD8" w:rsidRDefault="002E1448" w:rsidP="00E83CA0">
      <w:pPr>
        <w:spacing w:after="40" w:line="264" w:lineRule="auto"/>
        <w:jc w:val="both"/>
      </w:pPr>
      <w:r>
        <w:t>La performance réelle est supérieure aux attentes. En effet le résultat réel est supérieur au résultat attendu.</w:t>
      </w:r>
      <w:r w:rsidR="00161E04">
        <w:t xml:space="preserve"> Si l’on rentre un peu plus dans le détail, on note que cette bonne performance est due aux collections 1 et 3 ; pour la collection 2 le résultat est conforme aux attentes (l’écart négatif de 369 euros est très faible et donc quasi nul).</w:t>
      </w:r>
    </w:p>
    <w:p w:rsidR="002E1448" w:rsidRDefault="002E1448" w:rsidP="00E83CA0">
      <w:pPr>
        <w:spacing w:after="40" w:line="264" w:lineRule="auto"/>
        <w:jc w:val="both"/>
      </w:pPr>
    </w:p>
    <w:p w:rsidR="00B53FF8" w:rsidRPr="00161E04" w:rsidRDefault="00161E04" w:rsidP="00E83CA0">
      <w:pPr>
        <w:spacing w:after="40" w:line="264" w:lineRule="auto"/>
        <w:jc w:val="both"/>
        <w:rPr>
          <w:rFonts w:ascii="Arial Black" w:hAnsi="Arial Black"/>
        </w:rPr>
      </w:pPr>
      <w:r w:rsidRPr="00161E04">
        <w:rPr>
          <w:rFonts w:ascii="Arial Black" w:hAnsi="Arial Black"/>
        </w:rPr>
        <w:t>Limite de l’analyse de cet écart sur résultat</w:t>
      </w:r>
      <w:r w:rsidR="00F46E92">
        <w:rPr>
          <w:rFonts w:ascii="Arial Black" w:hAnsi="Arial Black"/>
        </w:rPr>
        <w:t xml:space="preserve"> et approfondissement de l’analyse</w:t>
      </w:r>
      <w:r w:rsidRPr="00161E04">
        <w:rPr>
          <w:rFonts w:ascii="Arial Black" w:hAnsi="Arial Black"/>
        </w:rPr>
        <w:t> :</w:t>
      </w:r>
    </w:p>
    <w:p w:rsidR="00161E04" w:rsidRDefault="00161E04" w:rsidP="00E83CA0">
      <w:pPr>
        <w:spacing w:after="40" w:line="264" w:lineRule="auto"/>
        <w:jc w:val="both"/>
      </w:pPr>
      <w:r>
        <w:t xml:space="preserve">La bonne performance globale peut-être dû à un effort sur les coûts, l’écart sur résultat ne permet pas de distinguer la performance commerciale de la performance de l’appareil de production. </w:t>
      </w:r>
      <w:r w:rsidR="0025186A">
        <w:t>« Il nous faut donc décomposer, dans un premier temps, l’écart sur résultat en deux sous-écart : un écart sur marge et un écart sur coût</w:t>
      </w:r>
      <w:r>
        <w:t>.</w:t>
      </w:r>
    </w:p>
    <w:p w:rsidR="00161E04" w:rsidRDefault="00161E04" w:rsidP="00E83CA0">
      <w:pPr>
        <w:spacing w:after="40" w:line="264" w:lineRule="auto"/>
        <w:jc w:val="both"/>
      </w:pPr>
      <w:r>
        <w:t>Pour analyser la performance commerciale, il nous faut « figer » le coût. Don</w:t>
      </w:r>
      <w:r w:rsidR="00940A46">
        <w:t>c l’écart sur marge (appelé parfois écart sur marge sur coût de revient ou encore écart sur marge brute), sera calculé en retenant uniquement le coût préétabli (autrement dit la marge unitaire réelle sera la différence en</w:t>
      </w:r>
      <w:r w:rsidR="00DC100A" w:rsidRPr="00BB179D">
        <w:t>tre</w:t>
      </w:r>
      <w:r w:rsidR="00940A46">
        <w:t xml:space="preserve"> le prix de vente réel e</w:t>
      </w:r>
      <w:r w:rsidR="00DC100A">
        <w:t>t</w:t>
      </w:r>
      <w:r w:rsidR="00940A46">
        <w:t xml:space="preserve"> le coût préétabli (prévu) et non pas le coût réel).</w:t>
      </w:r>
    </w:p>
    <w:p w:rsidR="00F46E92" w:rsidRDefault="00F46E92">
      <w:pPr>
        <w:rPr>
          <w:rFonts w:ascii="Arial Black" w:hAnsi="Arial Black"/>
        </w:rPr>
      </w:pPr>
      <w:r>
        <w:rPr>
          <w:rFonts w:ascii="Arial Black" w:hAnsi="Arial Black"/>
        </w:rPr>
        <w:br w:type="page"/>
      </w:r>
    </w:p>
    <w:p w:rsidR="00161E04" w:rsidRPr="00940A46" w:rsidRDefault="00940A46" w:rsidP="00E83CA0">
      <w:pPr>
        <w:spacing w:after="40" w:line="264" w:lineRule="auto"/>
        <w:jc w:val="both"/>
        <w:rPr>
          <w:rFonts w:ascii="Arial Black" w:hAnsi="Arial Black"/>
        </w:rPr>
      </w:pPr>
      <w:r w:rsidRPr="00940A46">
        <w:rPr>
          <w:rFonts w:ascii="Arial Black" w:hAnsi="Arial Black"/>
        </w:rPr>
        <w:lastRenderedPageBreak/>
        <w:t>Calcul de l’écart sur marge (sur coût de revient) :</w:t>
      </w:r>
    </w:p>
    <w:p w:rsidR="00B53FF8" w:rsidRDefault="00BB179D" w:rsidP="00E83CA0">
      <w:pPr>
        <w:spacing w:after="40" w:line="264" w:lineRule="auto"/>
        <w:jc w:val="both"/>
      </w:pPr>
      <w:r>
        <w:object w:dxaOrig="13914" w:dyaOrig="3058">
          <v:shape id="_x0000_i1037" type="#_x0000_t75" style="width:695.55pt;height:152.85pt" o:ole="">
            <v:imagedata r:id="rId35" o:title=""/>
          </v:shape>
          <o:OLEObject Type="Embed" ProgID="Excel.Sheet.12" ShapeID="_x0000_i1037" DrawAspect="Content" ObjectID="_1650458186" r:id="rId36"/>
        </w:object>
      </w:r>
    </w:p>
    <w:p w:rsidR="005F6797" w:rsidRDefault="005F6797" w:rsidP="00E83CA0">
      <w:pPr>
        <w:spacing w:after="40" w:line="264" w:lineRule="auto"/>
        <w:jc w:val="both"/>
      </w:pPr>
    </w:p>
    <w:p w:rsidR="00600A49" w:rsidRPr="00600A49" w:rsidRDefault="00600A49" w:rsidP="00E83CA0">
      <w:pPr>
        <w:spacing w:after="40" w:line="264" w:lineRule="auto"/>
        <w:jc w:val="both"/>
        <w:rPr>
          <w:rFonts w:ascii="Arial Black" w:hAnsi="Arial Black"/>
        </w:rPr>
      </w:pPr>
      <w:r w:rsidRPr="00600A49">
        <w:rPr>
          <w:rFonts w:ascii="Arial Black" w:hAnsi="Arial Black"/>
        </w:rPr>
        <w:t>Calcul de l’écart sur coût :</w:t>
      </w:r>
    </w:p>
    <w:p w:rsidR="00600A49" w:rsidRDefault="00600A49" w:rsidP="00E83CA0">
      <w:pPr>
        <w:spacing w:after="40" w:line="264" w:lineRule="auto"/>
        <w:jc w:val="both"/>
      </w:pPr>
      <w:r>
        <w:t>Il se calcule de manière traditionnelle : différence entre le coût réel et le coût prévu multiplié par la quantité réelle (on notera la similitude avec l’écart sur coût (ou sur prix) des charges directes des coûts préétablis).</w:t>
      </w:r>
    </w:p>
    <w:p w:rsidR="00600A49" w:rsidRDefault="00600A49" w:rsidP="00E83CA0">
      <w:pPr>
        <w:spacing w:after="40" w:line="264" w:lineRule="auto"/>
        <w:jc w:val="both"/>
      </w:pPr>
      <w:r>
        <w:object w:dxaOrig="12718" w:dyaOrig="2011">
          <v:shape id="_x0000_i1038" type="#_x0000_t75" style="width:635.75pt;height:100.55pt" o:ole="">
            <v:imagedata r:id="rId37" o:title=""/>
          </v:shape>
          <o:OLEObject Type="Embed" ProgID="Excel.Sheet.12" ShapeID="_x0000_i1038" DrawAspect="Content" ObjectID="_1650458187" r:id="rId38"/>
        </w:object>
      </w:r>
    </w:p>
    <w:p w:rsidR="00600A49" w:rsidRDefault="00600A49" w:rsidP="00E83CA0">
      <w:pPr>
        <w:spacing w:after="40" w:line="264" w:lineRule="auto"/>
        <w:jc w:val="both"/>
      </w:pPr>
    </w:p>
    <w:p w:rsidR="00600A49" w:rsidRPr="009D6B5B" w:rsidRDefault="009D6B5B" w:rsidP="009D6B5B">
      <w:pPr>
        <w:spacing w:after="40" w:line="264" w:lineRule="auto"/>
        <w:jc w:val="right"/>
        <w:rPr>
          <w:b/>
        </w:rPr>
      </w:pPr>
      <w:r w:rsidRPr="009D6B5B">
        <w:rPr>
          <w:b/>
        </w:rPr>
        <w:t>Nous pouvons vérifier nos calculs : écart sur résultat = écart sur marge – écart sur coût (et non pas + écart sur coût, attention)</w:t>
      </w:r>
    </w:p>
    <w:p w:rsidR="00600A49" w:rsidRDefault="00600A49" w:rsidP="00E83CA0">
      <w:pPr>
        <w:spacing w:after="40" w:line="264" w:lineRule="auto"/>
        <w:jc w:val="both"/>
      </w:pPr>
    </w:p>
    <w:p w:rsidR="009D6B5B" w:rsidRPr="001B0AAB" w:rsidRDefault="001B0AAB" w:rsidP="00E83CA0">
      <w:pPr>
        <w:spacing w:after="40" w:line="264" w:lineRule="auto"/>
        <w:jc w:val="both"/>
        <w:rPr>
          <w:rFonts w:ascii="Arial Black" w:hAnsi="Arial Black"/>
        </w:rPr>
      </w:pPr>
      <w:r w:rsidRPr="001B0AAB">
        <w:rPr>
          <w:rFonts w:ascii="Arial Black" w:hAnsi="Arial Black"/>
        </w:rPr>
        <w:t>Comme nous avons le détail des charges, nous pouvons décomposer l’écart sur coût en écart sur charges directes et écart sur charges indirectes :</w:t>
      </w:r>
    </w:p>
    <w:p w:rsidR="009D6B5B" w:rsidRDefault="009D6B5B" w:rsidP="00E83CA0">
      <w:pPr>
        <w:spacing w:after="40" w:line="264" w:lineRule="auto"/>
        <w:jc w:val="both"/>
      </w:pPr>
    </w:p>
    <w:p w:rsidR="009D6B5B" w:rsidRDefault="00886936" w:rsidP="00E83CA0">
      <w:pPr>
        <w:spacing w:after="40" w:line="264" w:lineRule="auto"/>
        <w:jc w:val="both"/>
      </w:pPr>
      <w:r>
        <w:object w:dxaOrig="13931" w:dyaOrig="3259">
          <v:shape id="_x0000_i1039" type="#_x0000_t75" style="width:696.25pt;height:163pt" o:ole="">
            <v:imagedata r:id="rId39" o:title=""/>
          </v:shape>
          <o:OLEObject Type="Embed" ProgID="Excel.Sheet.12" ShapeID="_x0000_i1039" DrawAspect="Content" ObjectID="_1650458188" r:id="rId40"/>
        </w:object>
      </w:r>
    </w:p>
    <w:p w:rsidR="009D6B5B" w:rsidRDefault="009D6B5B" w:rsidP="00E83CA0">
      <w:pPr>
        <w:spacing w:after="40" w:line="264" w:lineRule="auto"/>
        <w:jc w:val="both"/>
      </w:pPr>
    </w:p>
    <w:p w:rsidR="00886936" w:rsidRPr="00590543" w:rsidRDefault="00590543" w:rsidP="00E83CA0">
      <w:pPr>
        <w:spacing w:after="40" w:line="264" w:lineRule="auto"/>
        <w:jc w:val="both"/>
        <w:rPr>
          <w:rFonts w:ascii="Arial Black" w:hAnsi="Arial Black"/>
        </w:rPr>
      </w:pPr>
      <w:r w:rsidRPr="00590543">
        <w:rPr>
          <w:rFonts w:ascii="Arial Black" w:hAnsi="Arial Black"/>
        </w:rPr>
        <w:t>Commentaires</w:t>
      </w:r>
    </w:p>
    <w:p w:rsidR="00886936" w:rsidRDefault="00590543" w:rsidP="00E83CA0">
      <w:pPr>
        <w:spacing w:after="40" w:line="264" w:lineRule="auto"/>
        <w:jc w:val="both"/>
      </w:pPr>
      <w:r>
        <w:t>La décomposition de l’écart sur résultat permet d’apprécier d’une part la performance commerciale (à travers l’écart sur marge) et d’autre-part la performance de l’appareil de production (à travers l’écart sur coût).</w:t>
      </w:r>
    </w:p>
    <w:p w:rsidR="000C1897" w:rsidRDefault="00361B37" w:rsidP="00E83CA0">
      <w:pPr>
        <w:spacing w:after="40" w:line="264" w:lineRule="auto"/>
        <w:jc w:val="both"/>
      </w:pPr>
      <w:r>
        <w:t xml:space="preserve">L’écart sur marge </w:t>
      </w:r>
      <w:r w:rsidR="00607478">
        <w:t xml:space="preserve">fait apparaître la très </w:t>
      </w:r>
      <w:r>
        <w:t xml:space="preserve">bonne </w:t>
      </w:r>
      <w:r w:rsidR="00607478">
        <w:t>performance</w:t>
      </w:r>
      <w:r>
        <w:t xml:space="preserve"> commercia</w:t>
      </w:r>
      <w:r w:rsidR="00607478">
        <w:t>le</w:t>
      </w:r>
      <w:r>
        <w:t xml:space="preserve"> </w:t>
      </w:r>
      <w:r w:rsidR="00607478">
        <w:t xml:space="preserve">de la </w:t>
      </w:r>
      <w:r w:rsidR="005C44B3">
        <w:t>collection 3</w:t>
      </w:r>
      <w:r w:rsidR="00607478">
        <w:t xml:space="preserve">. </w:t>
      </w:r>
      <w:r w:rsidR="005C44B3">
        <w:t>La performance commerciale est correcte pour les deux autres collections (écart sur marge légèrement positif).</w:t>
      </w:r>
    </w:p>
    <w:p w:rsidR="00361B37" w:rsidRDefault="00361B37" w:rsidP="00E83CA0">
      <w:pPr>
        <w:spacing w:after="40" w:line="264" w:lineRule="auto"/>
        <w:jc w:val="both"/>
      </w:pPr>
      <w:r>
        <w:t>Le ré</w:t>
      </w:r>
      <w:r w:rsidR="005C44B3">
        <w:t>sultat global de la collection 2</w:t>
      </w:r>
      <w:r>
        <w:t xml:space="preserve"> est pénalisé par des coûts supérieurs à ceux prévus (</w:t>
      </w:r>
      <w:r w:rsidR="00607478">
        <w:t>essentiellement</w:t>
      </w:r>
      <w:r>
        <w:t xml:space="preserve"> au niveau des charges indirectes</w:t>
      </w:r>
      <w:r w:rsidR="00607478">
        <w:t>)</w:t>
      </w:r>
      <w:r w:rsidR="005C44B3">
        <w:t>.</w:t>
      </w:r>
    </w:p>
    <w:p w:rsidR="00C10121" w:rsidRDefault="005C44B3" w:rsidP="00E83CA0">
      <w:pPr>
        <w:spacing w:after="40" w:line="264" w:lineRule="auto"/>
        <w:jc w:val="both"/>
      </w:pPr>
      <w:r>
        <w:t xml:space="preserve">Nous remarquons </w:t>
      </w:r>
      <w:r w:rsidR="00607478">
        <w:t>que pour la collection 1 le coût de revient constaté est nettement inférieur au coût de revient prévu</w:t>
      </w:r>
      <w:r>
        <w:t>. Ce qui permet à cette collection d’obtenir un résultat bien meilleur que prévu.</w:t>
      </w:r>
    </w:p>
    <w:p w:rsidR="009741A4" w:rsidRDefault="009741A4" w:rsidP="00E83CA0">
      <w:pPr>
        <w:spacing w:after="40" w:line="264" w:lineRule="auto"/>
        <w:jc w:val="both"/>
      </w:pPr>
      <w:r>
        <w:t>La décomposition de l’écart sur coût en un écart sur charges directes et un écart sur charges indirectes permet d’affiner l’analyse et de déterminer les responsabilités.</w:t>
      </w:r>
      <w:r w:rsidR="009971E0">
        <w:t xml:space="preserve"> </w:t>
      </w:r>
      <w:r w:rsidR="0056309B">
        <w:t>C’est le cas p</w:t>
      </w:r>
      <w:r w:rsidR="009971E0">
        <w:t>ar exemple si les charges directes concernent essentiellement les coûts de production et les charges indirectes les co</w:t>
      </w:r>
      <w:r w:rsidR="0056309B">
        <w:t>ûts hors production. Tout dépend de la structure des charges de l’entreprise.</w:t>
      </w:r>
    </w:p>
    <w:p w:rsidR="00C10121" w:rsidRDefault="00C10121" w:rsidP="00E83CA0">
      <w:pPr>
        <w:spacing w:after="40" w:line="264" w:lineRule="auto"/>
        <w:jc w:val="both"/>
      </w:pPr>
    </w:p>
    <w:p w:rsidR="0036213F" w:rsidRPr="0036213F" w:rsidRDefault="0036213F" w:rsidP="00E83CA0">
      <w:pPr>
        <w:spacing w:after="40" w:line="264" w:lineRule="auto"/>
        <w:jc w:val="both"/>
        <w:rPr>
          <w:rFonts w:ascii="Arial Black" w:hAnsi="Arial Black"/>
        </w:rPr>
      </w:pPr>
      <w:r w:rsidRPr="0036213F">
        <w:rPr>
          <w:rFonts w:ascii="Arial Black" w:hAnsi="Arial Black"/>
        </w:rPr>
        <w:t>L’analyse de la performance commerciale</w:t>
      </w:r>
      <w:r>
        <w:rPr>
          <w:rFonts w:ascii="Arial Black" w:hAnsi="Arial Black"/>
        </w:rPr>
        <w:t xml:space="preserve"> – décomposition de l’écart sur marge</w:t>
      </w:r>
    </w:p>
    <w:p w:rsidR="0036213F" w:rsidRDefault="0036213F" w:rsidP="00E83CA0">
      <w:pPr>
        <w:spacing w:after="40" w:line="264" w:lineRule="auto"/>
        <w:jc w:val="both"/>
      </w:pPr>
      <w:r>
        <w:t>Dans ce qui précède la performance commerciale a été analysée à travers l’écart sur marge. Il est possible de pousser l’analyse afin de voir l’impact de la composition des ventes (comme nous avions pu le faire dans l’application 1 avec le chiffre d’affaires).</w:t>
      </w:r>
    </w:p>
    <w:p w:rsidR="0036213F" w:rsidRDefault="006E6A35" w:rsidP="00E83CA0">
      <w:pPr>
        <w:spacing w:after="40" w:line="264" w:lineRule="auto"/>
        <w:jc w:val="both"/>
      </w:pPr>
      <w:r>
        <w:t>La décomposition proposée en général comprend trois sous-écarts : un écart de composition, un écart sur prix et un écart sur volume. Les calculs sont rés</w:t>
      </w:r>
      <w:r w:rsidR="00EE68FA">
        <w:t>umés dans les tableaux qui suive</w:t>
      </w:r>
      <w:r>
        <w:t>nt.</w:t>
      </w:r>
    </w:p>
    <w:tbl>
      <w:tblPr>
        <w:tblStyle w:val="Grilledutableau"/>
        <w:tblW w:w="0" w:type="auto"/>
        <w:tblLook w:val="04A0" w:firstRow="1" w:lastRow="0" w:firstColumn="1" w:lastColumn="0" w:noHBand="0" w:noVBand="1"/>
      </w:tblPr>
      <w:tblGrid>
        <w:gridCol w:w="3824"/>
        <w:gridCol w:w="2834"/>
        <w:gridCol w:w="3685"/>
        <w:gridCol w:w="3969"/>
      </w:tblGrid>
      <w:tr w:rsidR="00074678" w:rsidTr="00444CA3">
        <w:tc>
          <w:tcPr>
            <w:tcW w:w="3824" w:type="dxa"/>
          </w:tcPr>
          <w:p w:rsidR="00074678" w:rsidRPr="00937B81" w:rsidRDefault="00074678" w:rsidP="00074678">
            <w:pPr>
              <w:spacing w:after="40" w:line="264" w:lineRule="auto"/>
              <w:jc w:val="center"/>
              <w:rPr>
                <w:b/>
                <w:sz w:val="22"/>
                <w:szCs w:val="22"/>
              </w:rPr>
            </w:pPr>
            <w:r w:rsidRPr="00937B81">
              <w:rPr>
                <w:b/>
                <w:sz w:val="22"/>
                <w:szCs w:val="22"/>
              </w:rPr>
              <w:t>Écart sur marge =</w:t>
            </w:r>
          </w:p>
        </w:tc>
        <w:tc>
          <w:tcPr>
            <w:tcW w:w="2834" w:type="dxa"/>
          </w:tcPr>
          <w:p w:rsidR="00074678" w:rsidRPr="00937B81" w:rsidRDefault="003135EB" w:rsidP="00074678">
            <w:pPr>
              <w:spacing w:after="40" w:line="264" w:lineRule="auto"/>
              <w:jc w:val="center"/>
              <w:rPr>
                <w:b/>
                <w:sz w:val="22"/>
                <w:szCs w:val="22"/>
              </w:rPr>
            </w:pPr>
            <w:r w:rsidRPr="00937B81">
              <w:rPr>
                <w:b/>
                <w:sz w:val="22"/>
                <w:szCs w:val="22"/>
              </w:rPr>
              <w:t>Écart</w:t>
            </w:r>
            <w:r w:rsidR="00074678" w:rsidRPr="00937B81">
              <w:rPr>
                <w:b/>
                <w:sz w:val="22"/>
                <w:szCs w:val="22"/>
              </w:rPr>
              <w:t xml:space="preserve"> sur prix +</w:t>
            </w:r>
          </w:p>
        </w:tc>
        <w:tc>
          <w:tcPr>
            <w:tcW w:w="3685" w:type="dxa"/>
          </w:tcPr>
          <w:p w:rsidR="00074678" w:rsidRPr="00937B81" w:rsidRDefault="00074678" w:rsidP="00074678">
            <w:pPr>
              <w:spacing w:after="40" w:line="264" w:lineRule="auto"/>
              <w:jc w:val="center"/>
              <w:rPr>
                <w:b/>
                <w:sz w:val="22"/>
                <w:szCs w:val="22"/>
              </w:rPr>
            </w:pPr>
            <w:r w:rsidRPr="00937B81">
              <w:rPr>
                <w:b/>
                <w:sz w:val="22"/>
                <w:szCs w:val="22"/>
              </w:rPr>
              <w:t>Écart de (sur) composition</w:t>
            </w:r>
            <w:r w:rsidR="00937B81">
              <w:rPr>
                <w:b/>
                <w:sz w:val="22"/>
                <w:szCs w:val="22"/>
              </w:rPr>
              <w:t xml:space="preserve"> +</w:t>
            </w:r>
          </w:p>
        </w:tc>
        <w:tc>
          <w:tcPr>
            <w:tcW w:w="3969" w:type="dxa"/>
          </w:tcPr>
          <w:p w:rsidR="00074678" w:rsidRPr="00937B81" w:rsidRDefault="00074678" w:rsidP="00074678">
            <w:pPr>
              <w:spacing w:after="40" w:line="264" w:lineRule="auto"/>
              <w:jc w:val="center"/>
              <w:rPr>
                <w:b/>
                <w:sz w:val="22"/>
                <w:szCs w:val="22"/>
              </w:rPr>
            </w:pPr>
            <w:r w:rsidRPr="00937B81">
              <w:rPr>
                <w:b/>
                <w:sz w:val="22"/>
                <w:szCs w:val="22"/>
              </w:rPr>
              <w:t>Écart sur volume</w:t>
            </w:r>
          </w:p>
        </w:tc>
      </w:tr>
      <w:tr w:rsidR="00074678" w:rsidTr="00444CA3">
        <w:tc>
          <w:tcPr>
            <w:tcW w:w="3824" w:type="dxa"/>
          </w:tcPr>
          <w:p w:rsidR="00074678" w:rsidRPr="00937B81" w:rsidRDefault="00734A32" w:rsidP="00074678">
            <w:pPr>
              <w:spacing w:after="40" w:line="264" w:lineRule="auto"/>
              <w:jc w:val="center"/>
              <w:rPr>
                <w:b/>
                <w:sz w:val="22"/>
                <w:szCs w:val="22"/>
              </w:rPr>
            </w:pPr>
            <w:proofErr w:type="spellStart"/>
            <w:r w:rsidRPr="00937B81">
              <w:rPr>
                <w:b/>
                <w:sz w:val="22"/>
                <w:szCs w:val="22"/>
              </w:rPr>
              <w:t>q</w:t>
            </w:r>
            <w:r w:rsidR="00074678" w:rsidRPr="00937B81">
              <w:rPr>
                <w:b/>
                <w:sz w:val="22"/>
                <w:szCs w:val="22"/>
                <w:vertAlign w:val="subscript"/>
              </w:rPr>
              <w:t>r</w:t>
            </w:r>
            <w:proofErr w:type="spellEnd"/>
            <w:r w:rsidR="00074678" w:rsidRPr="00937B81">
              <w:rPr>
                <w:b/>
                <w:sz w:val="22"/>
                <w:szCs w:val="22"/>
              </w:rPr>
              <w:t xml:space="preserve"> (Pr-Cp) - </w:t>
            </w:r>
            <w:proofErr w:type="spellStart"/>
            <w:r w:rsidRPr="00937B81">
              <w:rPr>
                <w:b/>
                <w:sz w:val="22"/>
                <w:szCs w:val="22"/>
              </w:rPr>
              <w:t>q</w:t>
            </w:r>
            <w:r w:rsidR="00074678" w:rsidRPr="00937B81">
              <w:rPr>
                <w:b/>
                <w:sz w:val="22"/>
                <w:szCs w:val="22"/>
                <w:vertAlign w:val="subscript"/>
              </w:rPr>
              <w:t>p</w:t>
            </w:r>
            <w:proofErr w:type="spellEnd"/>
            <w:r w:rsidR="00074678" w:rsidRPr="00937B81">
              <w:rPr>
                <w:b/>
                <w:sz w:val="22"/>
                <w:szCs w:val="22"/>
              </w:rPr>
              <w:t xml:space="preserve"> (Pp-Cp)</w:t>
            </w:r>
          </w:p>
        </w:tc>
        <w:tc>
          <w:tcPr>
            <w:tcW w:w="2834" w:type="dxa"/>
          </w:tcPr>
          <w:p w:rsidR="00734A32" w:rsidRPr="00937B81" w:rsidRDefault="00734A32" w:rsidP="00734A32">
            <w:pPr>
              <w:spacing w:after="40" w:line="264" w:lineRule="auto"/>
              <w:jc w:val="center"/>
              <w:rPr>
                <w:b/>
                <w:sz w:val="22"/>
                <w:szCs w:val="22"/>
              </w:rPr>
            </w:pPr>
            <w:proofErr w:type="spellStart"/>
            <w:r w:rsidRPr="00937B81">
              <w:rPr>
                <w:b/>
                <w:sz w:val="22"/>
                <w:szCs w:val="22"/>
              </w:rPr>
              <w:t>q</w:t>
            </w:r>
            <w:r w:rsidRPr="00937B81">
              <w:rPr>
                <w:b/>
                <w:sz w:val="22"/>
                <w:szCs w:val="22"/>
                <w:vertAlign w:val="subscript"/>
              </w:rPr>
              <w:t>r</w:t>
            </w:r>
            <w:proofErr w:type="spellEnd"/>
            <w:r w:rsidRPr="00937B81">
              <w:rPr>
                <w:b/>
                <w:sz w:val="22"/>
                <w:szCs w:val="22"/>
              </w:rPr>
              <w:t xml:space="preserve"> (Pr-Pp)</w:t>
            </w:r>
          </w:p>
        </w:tc>
        <w:tc>
          <w:tcPr>
            <w:tcW w:w="3685" w:type="dxa"/>
          </w:tcPr>
          <w:p w:rsidR="00074678" w:rsidRPr="00937B81" w:rsidRDefault="00734A32" w:rsidP="00074678">
            <w:pPr>
              <w:spacing w:after="40" w:line="264" w:lineRule="auto"/>
              <w:jc w:val="center"/>
              <w:rPr>
                <w:b/>
                <w:sz w:val="22"/>
                <w:szCs w:val="22"/>
              </w:rPr>
            </w:pPr>
            <w:r w:rsidRPr="00937B81">
              <w:rPr>
                <w:b/>
                <w:sz w:val="22"/>
                <w:szCs w:val="22"/>
              </w:rPr>
              <w:t>[</w:t>
            </w:r>
            <w:proofErr w:type="spellStart"/>
            <w:r w:rsidRPr="00937B81">
              <w:rPr>
                <w:b/>
                <w:sz w:val="22"/>
                <w:szCs w:val="22"/>
              </w:rPr>
              <w:t>q</w:t>
            </w:r>
            <w:r w:rsidRPr="00937B81">
              <w:rPr>
                <w:b/>
                <w:sz w:val="22"/>
                <w:szCs w:val="22"/>
                <w:vertAlign w:val="subscript"/>
              </w:rPr>
              <w:t>r</w:t>
            </w:r>
            <w:proofErr w:type="spellEnd"/>
            <w:r w:rsidRPr="00937B81">
              <w:rPr>
                <w:b/>
                <w:sz w:val="22"/>
                <w:szCs w:val="22"/>
              </w:rPr>
              <w:t xml:space="preserve"> – </w:t>
            </w:r>
            <w:proofErr w:type="spellStart"/>
            <w:r w:rsidRPr="00937B81">
              <w:rPr>
                <w:b/>
                <w:sz w:val="22"/>
                <w:szCs w:val="22"/>
              </w:rPr>
              <w:t>q</w:t>
            </w:r>
            <w:r w:rsidRPr="00937B81">
              <w:rPr>
                <w:b/>
                <w:sz w:val="22"/>
                <w:szCs w:val="22"/>
                <w:vertAlign w:val="subscript"/>
              </w:rPr>
              <w:t>p</w:t>
            </w:r>
            <w:proofErr w:type="spellEnd"/>
            <w:r w:rsidRPr="00937B81">
              <w:rPr>
                <w:b/>
                <w:sz w:val="22"/>
                <w:szCs w:val="22"/>
              </w:rPr>
              <w:t xml:space="preserve"> *(</w:t>
            </w:r>
            <w:proofErr w:type="spellStart"/>
            <w:r w:rsidRPr="00937B81">
              <w:rPr>
                <w:b/>
                <w:sz w:val="22"/>
                <w:szCs w:val="22"/>
              </w:rPr>
              <w:t>Qr</w:t>
            </w:r>
            <w:proofErr w:type="spellEnd"/>
            <w:r w:rsidRPr="00937B81">
              <w:rPr>
                <w:b/>
                <w:sz w:val="22"/>
                <w:szCs w:val="22"/>
              </w:rPr>
              <w:t xml:space="preserve"> / </w:t>
            </w:r>
            <w:proofErr w:type="spellStart"/>
            <w:r w:rsidRPr="00937B81">
              <w:rPr>
                <w:b/>
                <w:sz w:val="22"/>
                <w:szCs w:val="22"/>
              </w:rPr>
              <w:t>Qp</w:t>
            </w:r>
            <w:proofErr w:type="spellEnd"/>
            <w:r w:rsidRPr="00937B81">
              <w:rPr>
                <w:b/>
                <w:sz w:val="22"/>
                <w:szCs w:val="22"/>
              </w:rPr>
              <w:t>)] * (Pp-Cp)</w:t>
            </w:r>
          </w:p>
        </w:tc>
        <w:tc>
          <w:tcPr>
            <w:tcW w:w="3969" w:type="dxa"/>
          </w:tcPr>
          <w:p w:rsidR="00074678" w:rsidRPr="00937B81" w:rsidRDefault="00937B81" w:rsidP="00074678">
            <w:pPr>
              <w:spacing w:after="40" w:line="264" w:lineRule="auto"/>
              <w:jc w:val="center"/>
              <w:rPr>
                <w:b/>
                <w:sz w:val="22"/>
                <w:szCs w:val="22"/>
              </w:rPr>
            </w:pPr>
            <w:r w:rsidRPr="00937B81">
              <w:rPr>
                <w:b/>
                <w:sz w:val="22"/>
                <w:szCs w:val="22"/>
              </w:rPr>
              <w:t>[</w:t>
            </w:r>
            <w:proofErr w:type="spellStart"/>
            <w:r w:rsidRPr="00937B81">
              <w:rPr>
                <w:b/>
                <w:sz w:val="22"/>
                <w:szCs w:val="22"/>
              </w:rPr>
              <w:t>q</w:t>
            </w:r>
            <w:r w:rsidRPr="00937B81">
              <w:rPr>
                <w:b/>
                <w:sz w:val="22"/>
                <w:szCs w:val="22"/>
                <w:vertAlign w:val="subscript"/>
              </w:rPr>
              <w:t>p</w:t>
            </w:r>
            <w:proofErr w:type="spellEnd"/>
            <w:r w:rsidRPr="00937B81">
              <w:rPr>
                <w:b/>
                <w:sz w:val="22"/>
                <w:szCs w:val="22"/>
              </w:rPr>
              <w:t xml:space="preserve"> *(</w:t>
            </w:r>
            <w:proofErr w:type="spellStart"/>
            <w:r w:rsidRPr="00937B81">
              <w:rPr>
                <w:b/>
                <w:sz w:val="22"/>
                <w:szCs w:val="22"/>
              </w:rPr>
              <w:t>Qr</w:t>
            </w:r>
            <w:proofErr w:type="spellEnd"/>
            <w:r w:rsidRPr="00937B81">
              <w:rPr>
                <w:b/>
                <w:sz w:val="22"/>
                <w:szCs w:val="22"/>
              </w:rPr>
              <w:t xml:space="preserve"> / </w:t>
            </w:r>
            <w:proofErr w:type="spellStart"/>
            <w:r w:rsidRPr="00937B81">
              <w:rPr>
                <w:b/>
                <w:sz w:val="22"/>
                <w:szCs w:val="22"/>
              </w:rPr>
              <w:t>Qp</w:t>
            </w:r>
            <w:proofErr w:type="spellEnd"/>
            <w:r w:rsidRPr="00937B81">
              <w:rPr>
                <w:b/>
                <w:sz w:val="22"/>
                <w:szCs w:val="22"/>
              </w:rPr>
              <w:t>)</w:t>
            </w:r>
            <w:r>
              <w:rPr>
                <w:b/>
                <w:sz w:val="22"/>
                <w:szCs w:val="22"/>
              </w:rPr>
              <w:t xml:space="preserve"> - </w:t>
            </w:r>
            <w:proofErr w:type="spellStart"/>
            <w:r>
              <w:rPr>
                <w:b/>
                <w:sz w:val="22"/>
                <w:szCs w:val="22"/>
              </w:rPr>
              <w:t>q</w:t>
            </w:r>
            <w:r w:rsidRPr="00937B81">
              <w:rPr>
                <w:b/>
                <w:sz w:val="22"/>
                <w:szCs w:val="22"/>
                <w:vertAlign w:val="subscript"/>
              </w:rPr>
              <w:t>p</w:t>
            </w:r>
            <w:proofErr w:type="spellEnd"/>
            <w:r w:rsidRPr="00937B81">
              <w:rPr>
                <w:b/>
                <w:sz w:val="22"/>
                <w:szCs w:val="22"/>
              </w:rPr>
              <w:t>] * (Pp-Cp)</w:t>
            </w:r>
          </w:p>
        </w:tc>
      </w:tr>
    </w:tbl>
    <w:p w:rsidR="0036213F" w:rsidRDefault="0036213F" w:rsidP="00E83CA0">
      <w:pPr>
        <w:spacing w:after="40" w:line="264" w:lineRule="auto"/>
        <w:jc w:val="both"/>
      </w:pPr>
    </w:p>
    <w:bookmarkStart w:id="2" w:name="_MON_1649954097"/>
    <w:bookmarkEnd w:id="2"/>
    <w:p w:rsidR="0036213F" w:rsidRDefault="00FA3E55" w:rsidP="00E83CA0">
      <w:pPr>
        <w:spacing w:after="40" w:line="264" w:lineRule="auto"/>
        <w:jc w:val="both"/>
      </w:pPr>
      <w:r>
        <w:object w:dxaOrig="14703" w:dyaOrig="9497">
          <v:shape id="_x0000_i1040" type="#_x0000_t75" style="width:734.95pt;height:474.8pt" o:ole="">
            <v:imagedata r:id="rId41" o:title=""/>
          </v:shape>
          <o:OLEObject Type="Embed" ProgID="Excel.Sheet.12" ShapeID="_x0000_i1040" DrawAspect="Content" ObjectID="_1650458189" r:id="rId42"/>
        </w:object>
      </w:r>
    </w:p>
    <w:p w:rsidR="0036213F" w:rsidRDefault="0036213F" w:rsidP="00E83CA0">
      <w:pPr>
        <w:spacing w:after="40" w:line="264" w:lineRule="auto"/>
        <w:jc w:val="both"/>
      </w:pPr>
    </w:p>
    <w:p w:rsidR="001676B2" w:rsidRDefault="001676B2">
      <w:r>
        <w:br w:type="page"/>
      </w:r>
    </w:p>
    <w:p w:rsidR="0036213F" w:rsidRDefault="009B1F9F" w:rsidP="00E83CA0">
      <w:pPr>
        <w:spacing w:after="40" w:line="264" w:lineRule="auto"/>
        <w:jc w:val="both"/>
      </w:pPr>
      <w:r>
        <w:object w:dxaOrig="10553" w:dyaOrig="2049">
          <v:shape id="_x0000_i1041" type="#_x0000_t75" style="width:528.45pt;height:102.55pt" o:ole="">
            <v:imagedata r:id="rId43" o:title=""/>
          </v:shape>
          <o:OLEObject Type="Embed" ProgID="Excel.Sheet.12" ShapeID="_x0000_i1041" DrawAspect="Content" ObjectID="_1650458190" r:id="rId44"/>
        </w:object>
      </w:r>
    </w:p>
    <w:p w:rsidR="0036213F" w:rsidRDefault="0036213F" w:rsidP="00E83CA0">
      <w:pPr>
        <w:spacing w:after="40" w:line="264" w:lineRule="auto"/>
        <w:jc w:val="both"/>
      </w:pPr>
    </w:p>
    <w:p w:rsidR="009B1F9F" w:rsidRPr="00590543" w:rsidRDefault="009B1F9F" w:rsidP="009B1F9F">
      <w:pPr>
        <w:spacing w:after="40" w:line="264" w:lineRule="auto"/>
        <w:jc w:val="both"/>
        <w:rPr>
          <w:rFonts w:ascii="Arial Black" w:hAnsi="Arial Black"/>
        </w:rPr>
      </w:pPr>
      <w:r w:rsidRPr="00590543">
        <w:rPr>
          <w:rFonts w:ascii="Arial Black" w:hAnsi="Arial Black"/>
        </w:rPr>
        <w:t>Commentaires</w:t>
      </w:r>
    </w:p>
    <w:p w:rsidR="001676B2" w:rsidRDefault="009B1F9F" w:rsidP="00E83CA0">
      <w:pPr>
        <w:spacing w:after="40" w:line="264" w:lineRule="auto"/>
        <w:jc w:val="both"/>
      </w:pPr>
      <w:r>
        <w:t>L’écart sur prix est favorable pour les trois collections. C’est cet écart qui explique que la marge réelle est supérieure à la marge prévu</w:t>
      </w:r>
      <w:r w:rsidR="00BB179D">
        <w:t>e</w:t>
      </w:r>
      <w:r>
        <w:t>. En effet l’écart de composition est globalement défavorable ainsi que l’écart sur volume.</w:t>
      </w:r>
    </w:p>
    <w:p w:rsidR="001676B2" w:rsidRDefault="009B1F9F" w:rsidP="00E83CA0">
      <w:pPr>
        <w:spacing w:after="40" w:line="264" w:lineRule="auto"/>
        <w:jc w:val="both"/>
      </w:pPr>
      <w:r>
        <w:t>La composition des ventes pénalise la performance commerciale, car les produits à plus forte marge (collection 1) se sont moins vendu</w:t>
      </w:r>
      <w:r w:rsidR="00BB179D">
        <w:t>s</w:t>
      </w:r>
      <w:r>
        <w:t xml:space="preserve"> proportionnellement que prévus.</w:t>
      </w:r>
    </w:p>
    <w:p w:rsidR="009B1F9F" w:rsidRDefault="009B1F9F" w:rsidP="00E83CA0">
      <w:pPr>
        <w:spacing w:after="40" w:line="264" w:lineRule="auto"/>
        <w:jc w:val="both"/>
      </w:pPr>
      <w:r>
        <w:t xml:space="preserve">L’écart sur volume </w:t>
      </w:r>
      <w:r w:rsidR="00BB179D">
        <w:t xml:space="preserve">a </w:t>
      </w:r>
      <w:r>
        <w:t>un intérêt limité pour l’analyse, il est tout simplement négatif car la quantité totale d’ouvrages vendus (2 083 300) est inférieure à la quantité totale prévue (2 111 000).</w:t>
      </w:r>
    </w:p>
    <w:p w:rsidR="001676B2" w:rsidRDefault="009B1F9F" w:rsidP="00E83CA0">
      <w:pPr>
        <w:spacing w:after="40" w:line="264" w:lineRule="auto"/>
        <w:jc w:val="both"/>
      </w:pPr>
      <w:r>
        <w:t>C’est la collection 3 qui pousse la performance commerciale vers le haut.</w:t>
      </w:r>
    </w:p>
    <w:p w:rsidR="001676B2" w:rsidRDefault="00B47324" w:rsidP="00E83CA0">
      <w:pPr>
        <w:spacing w:after="40" w:line="264" w:lineRule="auto"/>
        <w:jc w:val="both"/>
      </w:pPr>
      <w:r>
        <w:t>Pour améliorer ses performance</w:t>
      </w:r>
      <w:r w:rsidR="0083015C">
        <w:t>s</w:t>
      </w:r>
      <w:r>
        <w:t>, LFF a intérêt à promouvoir les ouvrages de la collection 1 dont la marge unitaire est la plus forte.</w:t>
      </w:r>
    </w:p>
    <w:p w:rsidR="00B47324" w:rsidRDefault="00B47324" w:rsidP="00E83CA0">
      <w:pPr>
        <w:spacing w:after="40" w:line="264" w:lineRule="auto"/>
        <w:jc w:val="both"/>
      </w:pPr>
    </w:p>
    <w:p w:rsidR="00B47324" w:rsidRDefault="00D64551" w:rsidP="00E83CA0">
      <w:pPr>
        <w:spacing w:after="40" w:line="264" w:lineRule="auto"/>
        <w:jc w:val="both"/>
      </w:pPr>
      <w:r>
        <w:object w:dxaOrig="15675" w:dyaOrig="2629">
          <v:shape id="_x0000_i1042" type="#_x0000_t75" style="width:759.4pt;height:127pt" o:ole="">
            <v:imagedata r:id="rId45" o:title=""/>
          </v:shape>
          <o:OLEObject Type="Embed" ProgID="Excel.Sheet.12" ShapeID="_x0000_i1042" DrawAspect="Content" ObjectID="_1650458191" r:id="rId46"/>
        </w:object>
      </w:r>
    </w:p>
    <w:p w:rsidR="00D64551" w:rsidRDefault="00D64551">
      <w:r>
        <w:br w:type="page"/>
      </w:r>
    </w:p>
    <w:p w:rsidR="006077DD" w:rsidRDefault="000368BD" w:rsidP="00E83CA0">
      <w:pPr>
        <w:spacing w:after="40" w:line="264" w:lineRule="auto"/>
        <w:jc w:val="both"/>
        <w:rPr>
          <w:rFonts w:ascii="Arial Black" w:hAnsi="Arial Black"/>
        </w:rPr>
      </w:pPr>
      <w:r w:rsidRPr="000368BD">
        <w:rPr>
          <w:rFonts w:ascii="Arial Black" w:hAnsi="Arial Black"/>
        </w:rPr>
        <w:lastRenderedPageBreak/>
        <w:t>Généralisation</w:t>
      </w:r>
      <w:r w:rsidR="00DF4B03">
        <w:rPr>
          <w:rFonts w:ascii="Arial Black" w:hAnsi="Arial Black"/>
        </w:rPr>
        <w:t xml:space="preserve"> de cette analyse</w:t>
      </w:r>
    </w:p>
    <w:p w:rsidR="00D62E4A" w:rsidRPr="00D62E4A" w:rsidRDefault="00D62E4A" w:rsidP="00E83CA0">
      <w:pPr>
        <w:spacing w:after="40" w:line="264" w:lineRule="auto"/>
        <w:jc w:val="both"/>
      </w:pPr>
    </w:p>
    <w:p w:rsidR="006077DD" w:rsidRDefault="00D62E4A" w:rsidP="00E83CA0">
      <w:pPr>
        <w:spacing w:after="40" w:line="264" w:lineRule="auto"/>
        <w:jc w:val="both"/>
      </w:pPr>
      <w:r>
        <w:object w:dxaOrig="15076" w:dyaOrig="3677">
          <v:shape id="_x0000_i1043" type="#_x0000_t75" style="width:753.95pt;height:183.4pt" o:ole="">
            <v:imagedata r:id="rId47" o:title=""/>
          </v:shape>
          <o:OLEObject Type="Embed" ProgID="Excel.Sheet.12" ShapeID="_x0000_i1043" DrawAspect="Content" ObjectID="_1650458192" r:id="rId48"/>
        </w:object>
      </w:r>
    </w:p>
    <w:p w:rsidR="000368BD" w:rsidRPr="007D2899" w:rsidRDefault="007D2899" w:rsidP="007D2899">
      <w:pPr>
        <w:spacing w:after="40" w:line="264" w:lineRule="auto"/>
        <w:jc w:val="right"/>
        <w:rPr>
          <w:i/>
        </w:rPr>
      </w:pPr>
      <w:r w:rsidRPr="007D2899">
        <w:rPr>
          <w:i/>
        </w:rPr>
        <w:t>Cette décomposition de l’écart sur coût de revient dépend des données dont on dispose</w:t>
      </w:r>
    </w:p>
    <w:p w:rsidR="007D2899" w:rsidRDefault="007D2899" w:rsidP="007B653E">
      <w:pPr>
        <w:spacing w:after="40" w:line="264" w:lineRule="auto"/>
        <w:jc w:val="both"/>
      </w:pPr>
    </w:p>
    <w:p w:rsidR="004D39A6" w:rsidRPr="004D39A6" w:rsidRDefault="004D39A6" w:rsidP="00E83CA0">
      <w:pPr>
        <w:spacing w:after="40" w:line="264" w:lineRule="auto"/>
        <w:jc w:val="both"/>
        <w:rPr>
          <w:b/>
          <w:u w:val="single"/>
        </w:rPr>
      </w:pPr>
      <w:r w:rsidRPr="004D39A6">
        <w:rPr>
          <w:b/>
          <w:u w:val="single"/>
        </w:rPr>
        <w:t>Signification des variables utilisées :</w:t>
      </w:r>
    </w:p>
    <w:p w:rsidR="004D39A6" w:rsidRDefault="004D39A6" w:rsidP="00E83CA0">
      <w:pPr>
        <w:spacing w:after="40" w:line="264" w:lineRule="auto"/>
        <w:jc w:val="both"/>
      </w:pPr>
    </w:p>
    <w:tbl>
      <w:tblPr>
        <w:tblStyle w:val="Grilledutableau"/>
        <w:tblW w:w="0" w:type="auto"/>
        <w:tblLook w:val="04A0" w:firstRow="1" w:lastRow="0" w:firstColumn="1" w:lastColumn="0" w:noHBand="0" w:noVBand="1"/>
      </w:tblPr>
      <w:tblGrid>
        <w:gridCol w:w="988"/>
        <w:gridCol w:w="7512"/>
        <w:gridCol w:w="1418"/>
        <w:gridCol w:w="5379"/>
      </w:tblGrid>
      <w:tr w:rsidR="004D39A6" w:rsidRPr="00CA5A4C" w:rsidTr="00492C20">
        <w:tc>
          <w:tcPr>
            <w:tcW w:w="988" w:type="dxa"/>
            <w:vAlign w:val="center"/>
          </w:tcPr>
          <w:p w:rsidR="004D39A6" w:rsidRPr="00CA5A4C" w:rsidRDefault="004D39A6" w:rsidP="004D39A6">
            <w:pPr>
              <w:spacing w:after="40" w:line="264" w:lineRule="auto"/>
              <w:jc w:val="center"/>
              <w:rPr>
                <w:rFonts w:asciiTheme="minorHAnsi" w:hAnsiTheme="minorHAnsi"/>
                <w:sz w:val="22"/>
                <w:szCs w:val="22"/>
              </w:rPr>
            </w:pPr>
            <w:proofErr w:type="spellStart"/>
            <w:r w:rsidRPr="00CA5A4C">
              <w:rPr>
                <w:rFonts w:asciiTheme="minorHAnsi" w:hAnsiTheme="minorHAnsi"/>
                <w:sz w:val="22"/>
                <w:szCs w:val="22"/>
              </w:rPr>
              <w:t>q</w:t>
            </w:r>
            <w:r w:rsidRPr="00CA5A4C">
              <w:rPr>
                <w:rFonts w:asciiTheme="minorHAnsi" w:hAnsiTheme="minorHAnsi"/>
                <w:sz w:val="22"/>
                <w:szCs w:val="22"/>
                <w:vertAlign w:val="subscript"/>
              </w:rPr>
              <w:t>r</w:t>
            </w:r>
            <w:proofErr w:type="spellEnd"/>
          </w:p>
        </w:tc>
        <w:tc>
          <w:tcPr>
            <w:tcW w:w="7512" w:type="dxa"/>
            <w:vAlign w:val="center"/>
          </w:tcPr>
          <w:p w:rsidR="004D39A6" w:rsidRPr="00CA5A4C" w:rsidRDefault="004D39A6" w:rsidP="00110105">
            <w:pPr>
              <w:spacing w:after="40" w:line="264" w:lineRule="auto"/>
              <w:jc w:val="both"/>
              <w:rPr>
                <w:rFonts w:asciiTheme="minorHAnsi" w:hAnsiTheme="minorHAnsi"/>
                <w:sz w:val="22"/>
                <w:szCs w:val="22"/>
              </w:rPr>
            </w:pPr>
            <w:r w:rsidRPr="00CA5A4C">
              <w:rPr>
                <w:rFonts w:asciiTheme="minorHAnsi" w:hAnsiTheme="minorHAnsi"/>
                <w:sz w:val="22"/>
                <w:szCs w:val="22"/>
              </w:rPr>
              <w:t>Quantité réelle produite et vendue par produit ou service</w:t>
            </w:r>
          </w:p>
        </w:tc>
        <w:tc>
          <w:tcPr>
            <w:tcW w:w="1418" w:type="dxa"/>
            <w:vAlign w:val="center"/>
          </w:tcPr>
          <w:p w:rsidR="004D39A6" w:rsidRPr="00CA5A4C" w:rsidRDefault="00537EFA" w:rsidP="004D39A6">
            <w:pPr>
              <w:spacing w:after="40" w:line="264" w:lineRule="auto"/>
              <w:jc w:val="center"/>
              <w:rPr>
                <w:rFonts w:asciiTheme="minorHAnsi" w:hAnsiTheme="minorHAnsi"/>
                <w:sz w:val="22"/>
                <w:szCs w:val="22"/>
              </w:rPr>
            </w:pPr>
            <w:r w:rsidRPr="00CA5A4C">
              <w:rPr>
                <w:rFonts w:asciiTheme="minorHAnsi" w:hAnsiTheme="minorHAnsi"/>
                <w:sz w:val="22"/>
                <w:szCs w:val="22"/>
              </w:rPr>
              <w:t xml:space="preserve">Mr = </w:t>
            </w:r>
            <w:r w:rsidR="00110105" w:rsidRPr="00CA5A4C">
              <w:rPr>
                <w:rFonts w:asciiTheme="minorHAnsi" w:hAnsiTheme="minorHAnsi"/>
                <w:sz w:val="22"/>
                <w:szCs w:val="22"/>
              </w:rPr>
              <w:t>Pr – Cr</w:t>
            </w:r>
          </w:p>
        </w:tc>
        <w:tc>
          <w:tcPr>
            <w:tcW w:w="5379" w:type="dxa"/>
            <w:vAlign w:val="center"/>
          </w:tcPr>
          <w:p w:rsidR="004D39A6" w:rsidRPr="00CA5A4C" w:rsidRDefault="00537EFA" w:rsidP="00110105">
            <w:pPr>
              <w:spacing w:after="40" w:line="264" w:lineRule="auto"/>
              <w:jc w:val="both"/>
              <w:rPr>
                <w:rFonts w:asciiTheme="minorHAnsi" w:hAnsiTheme="minorHAnsi"/>
                <w:sz w:val="22"/>
                <w:szCs w:val="22"/>
              </w:rPr>
            </w:pPr>
            <w:r w:rsidRPr="00CA5A4C">
              <w:rPr>
                <w:rFonts w:asciiTheme="minorHAnsi" w:hAnsiTheme="minorHAnsi"/>
                <w:sz w:val="22"/>
                <w:szCs w:val="22"/>
              </w:rPr>
              <w:t>Marge unitaire réelle par produit ou service</w:t>
            </w:r>
          </w:p>
        </w:tc>
      </w:tr>
      <w:tr w:rsidR="004D39A6" w:rsidRPr="00CA5A4C" w:rsidTr="00492C20">
        <w:tc>
          <w:tcPr>
            <w:tcW w:w="988" w:type="dxa"/>
            <w:vAlign w:val="center"/>
          </w:tcPr>
          <w:p w:rsidR="004D39A6" w:rsidRPr="00CA5A4C" w:rsidRDefault="004D39A6" w:rsidP="004D39A6">
            <w:pPr>
              <w:spacing w:after="40" w:line="264" w:lineRule="auto"/>
              <w:jc w:val="center"/>
              <w:rPr>
                <w:rFonts w:asciiTheme="minorHAnsi" w:hAnsiTheme="minorHAnsi"/>
                <w:sz w:val="22"/>
                <w:szCs w:val="22"/>
              </w:rPr>
            </w:pPr>
            <w:proofErr w:type="spellStart"/>
            <w:r w:rsidRPr="00CA5A4C">
              <w:rPr>
                <w:rFonts w:asciiTheme="minorHAnsi" w:hAnsiTheme="minorHAnsi"/>
                <w:sz w:val="22"/>
                <w:szCs w:val="22"/>
              </w:rPr>
              <w:t>q</w:t>
            </w:r>
            <w:r w:rsidRPr="00CA5A4C">
              <w:rPr>
                <w:rFonts w:asciiTheme="minorHAnsi" w:hAnsiTheme="minorHAnsi"/>
                <w:sz w:val="22"/>
                <w:szCs w:val="22"/>
                <w:vertAlign w:val="subscript"/>
              </w:rPr>
              <w:t>p</w:t>
            </w:r>
            <w:proofErr w:type="spellEnd"/>
          </w:p>
        </w:tc>
        <w:tc>
          <w:tcPr>
            <w:tcW w:w="7512" w:type="dxa"/>
            <w:vAlign w:val="center"/>
          </w:tcPr>
          <w:p w:rsidR="004D39A6" w:rsidRPr="00CA5A4C" w:rsidRDefault="004D39A6" w:rsidP="00110105">
            <w:pPr>
              <w:spacing w:after="40" w:line="264" w:lineRule="auto"/>
              <w:jc w:val="both"/>
              <w:rPr>
                <w:rFonts w:asciiTheme="minorHAnsi" w:hAnsiTheme="minorHAnsi"/>
                <w:sz w:val="22"/>
                <w:szCs w:val="22"/>
              </w:rPr>
            </w:pPr>
            <w:r w:rsidRPr="00CA5A4C">
              <w:rPr>
                <w:rFonts w:asciiTheme="minorHAnsi" w:hAnsiTheme="minorHAnsi"/>
                <w:sz w:val="22"/>
                <w:szCs w:val="22"/>
              </w:rPr>
              <w:t>Ventes prévues en quantité par produit ou service</w:t>
            </w:r>
          </w:p>
        </w:tc>
        <w:tc>
          <w:tcPr>
            <w:tcW w:w="1418" w:type="dxa"/>
            <w:vAlign w:val="center"/>
          </w:tcPr>
          <w:p w:rsidR="004D39A6" w:rsidRPr="00CA5A4C" w:rsidRDefault="00110105" w:rsidP="004D39A6">
            <w:pPr>
              <w:spacing w:after="40" w:line="264" w:lineRule="auto"/>
              <w:jc w:val="center"/>
              <w:rPr>
                <w:rFonts w:asciiTheme="minorHAnsi" w:hAnsiTheme="minorHAnsi"/>
                <w:sz w:val="22"/>
                <w:szCs w:val="22"/>
              </w:rPr>
            </w:pPr>
            <w:proofErr w:type="spellStart"/>
            <w:r w:rsidRPr="00CA5A4C">
              <w:rPr>
                <w:rFonts w:asciiTheme="minorHAnsi" w:hAnsiTheme="minorHAnsi"/>
                <w:sz w:val="22"/>
                <w:szCs w:val="22"/>
              </w:rPr>
              <w:t>Mp</w:t>
            </w:r>
            <w:proofErr w:type="spellEnd"/>
            <w:r w:rsidRPr="00CA5A4C">
              <w:rPr>
                <w:rFonts w:asciiTheme="minorHAnsi" w:hAnsiTheme="minorHAnsi"/>
                <w:sz w:val="22"/>
                <w:szCs w:val="22"/>
              </w:rPr>
              <w:t xml:space="preserve"> = Pp - Cp</w:t>
            </w:r>
          </w:p>
        </w:tc>
        <w:tc>
          <w:tcPr>
            <w:tcW w:w="5379" w:type="dxa"/>
            <w:vAlign w:val="center"/>
          </w:tcPr>
          <w:p w:rsidR="00537EFA" w:rsidRPr="00CA5A4C" w:rsidRDefault="00537EFA" w:rsidP="00110105">
            <w:pPr>
              <w:spacing w:after="40" w:line="264" w:lineRule="auto"/>
              <w:jc w:val="both"/>
              <w:rPr>
                <w:rFonts w:asciiTheme="minorHAnsi" w:hAnsiTheme="minorHAnsi"/>
                <w:sz w:val="22"/>
                <w:szCs w:val="22"/>
              </w:rPr>
            </w:pPr>
            <w:r w:rsidRPr="00CA5A4C">
              <w:rPr>
                <w:rFonts w:asciiTheme="minorHAnsi" w:hAnsiTheme="minorHAnsi"/>
                <w:sz w:val="22"/>
                <w:szCs w:val="22"/>
              </w:rPr>
              <w:t>Marge unitaire prévue par produit ou service</w:t>
            </w:r>
          </w:p>
        </w:tc>
      </w:tr>
      <w:tr w:rsidR="004D39A6" w:rsidRPr="00CA5A4C" w:rsidTr="00492C20">
        <w:tc>
          <w:tcPr>
            <w:tcW w:w="988" w:type="dxa"/>
            <w:vAlign w:val="center"/>
          </w:tcPr>
          <w:p w:rsidR="004D39A6" w:rsidRPr="00CA5A4C" w:rsidRDefault="004D39A6" w:rsidP="004D39A6">
            <w:pPr>
              <w:spacing w:after="40" w:line="264" w:lineRule="auto"/>
              <w:jc w:val="center"/>
              <w:rPr>
                <w:rFonts w:asciiTheme="minorHAnsi" w:hAnsiTheme="minorHAnsi"/>
                <w:sz w:val="22"/>
                <w:szCs w:val="22"/>
              </w:rPr>
            </w:pPr>
            <w:proofErr w:type="spellStart"/>
            <w:r w:rsidRPr="00CA5A4C">
              <w:rPr>
                <w:rFonts w:asciiTheme="minorHAnsi" w:hAnsiTheme="minorHAnsi"/>
                <w:sz w:val="22"/>
                <w:szCs w:val="22"/>
              </w:rPr>
              <w:t>Qr</w:t>
            </w:r>
            <w:proofErr w:type="spellEnd"/>
          </w:p>
        </w:tc>
        <w:tc>
          <w:tcPr>
            <w:tcW w:w="7512" w:type="dxa"/>
            <w:vAlign w:val="center"/>
          </w:tcPr>
          <w:p w:rsidR="004D39A6" w:rsidRPr="00CA5A4C" w:rsidRDefault="004D39A6" w:rsidP="00110105">
            <w:pPr>
              <w:spacing w:after="40" w:line="264" w:lineRule="auto"/>
              <w:jc w:val="both"/>
              <w:rPr>
                <w:rFonts w:asciiTheme="minorHAnsi" w:hAnsiTheme="minorHAnsi"/>
                <w:sz w:val="22"/>
                <w:szCs w:val="22"/>
              </w:rPr>
            </w:pPr>
            <w:r w:rsidRPr="00CA5A4C">
              <w:rPr>
                <w:rFonts w:asciiTheme="minorHAnsi" w:hAnsiTheme="minorHAnsi"/>
                <w:sz w:val="22"/>
                <w:szCs w:val="22"/>
              </w:rPr>
              <w:t xml:space="preserve">Quantité réelle produite et vendue de l’ensemble des produits ou services (Ʃ </w:t>
            </w:r>
            <w:proofErr w:type="spellStart"/>
            <w:r w:rsidRPr="00CA5A4C">
              <w:rPr>
                <w:rFonts w:asciiTheme="minorHAnsi" w:hAnsiTheme="minorHAnsi"/>
                <w:sz w:val="22"/>
                <w:szCs w:val="22"/>
              </w:rPr>
              <w:t>q</w:t>
            </w:r>
            <w:r w:rsidRPr="00CA5A4C">
              <w:rPr>
                <w:rFonts w:asciiTheme="minorHAnsi" w:hAnsiTheme="minorHAnsi"/>
                <w:sz w:val="22"/>
                <w:szCs w:val="22"/>
                <w:vertAlign w:val="subscript"/>
              </w:rPr>
              <w:t>r</w:t>
            </w:r>
            <w:proofErr w:type="spellEnd"/>
            <w:r w:rsidRPr="00CA5A4C">
              <w:rPr>
                <w:rFonts w:asciiTheme="minorHAnsi" w:hAnsiTheme="minorHAnsi"/>
                <w:sz w:val="22"/>
                <w:szCs w:val="22"/>
                <w:vertAlign w:val="subscript"/>
              </w:rPr>
              <w:t>)</w:t>
            </w:r>
          </w:p>
        </w:tc>
        <w:tc>
          <w:tcPr>
            <w:tcW w:w="1418" w:type="dxa"/>
            <w:vAlign w:val="center"/>
          </w:tcPr>
          <w:p w:rsidR="004D39A6" w:rsidRPr="00CA5A4C" w:rsidRDefault="00CA5A4C" w:rsidP="004D39A6">
            <w:pPr>
              <w:spacing w:after="40" w:line="264" w:lineRule="auto"/>
              <w:jc w:val="center"/>
              <w:rPr>
                <w:rFonts w:asciiTheme="minorHAnsi" w:hAnsiTheme="minorHAnsi"/>
                <w:sz w:val="22"/>
                <w:szCs w:val="22"/>
              </w:rPr>
            </w:pPr>
            <w:proofErr w:type="spellStart"/>
            <w:r>
              <w:rPr>
                <w:rFonts w:asciiTheme="minorHAnsi" w:hAnsiTheme="minorHAnsi"/>
                <w:sz w:val="22"/>
                <w:szCs w:val="22"/>
              </w:rPr>
              <w:t>Crd</w:t>
            </w:r>
            <w:proofErr w:type="spellEnd"/>
          </w:p>
        </w:tc>
        <w:tc>
          <w:tcPr>
            <w:tcW w:w="5379" w:type="dxa"/>
            <w:vAlign w:val="center"/>
          </w:tcPr>
          <w:p w:rsidR="004D39A6" w:rsidRPr="00CA5A4C" w:rsidRDefault="002A0720" w:rsidP="002A0720">
            <w:pPr>
              <w:spacing w:after="40" w:line="264" w:lineRule="auto"/>
              <w:jc w:val="both"/>
              <w:rPr>
                <w:rFonts w:asciiTheme="minorHAnsi" w:hAnsiTheme="minorHAnsi"/>
                <w:sz w:val="22"/>
                <w:szCs w:val="22"/>
              </w:rPr>
            </w:pPr>
            <w:r>
              <w:rPr>
                <w:rFonts w:asciiTheme="minorHAnsi" w:hAnsiTheme="minorHAnsi"/>
                <w:sz w:val="22"/>
                <w:szCs w:val="22"/>
              </w:rPr>
              <w:t xml:space="preserve">Charges directes </w:t>
            </w:r>
            <w:r w:rsidR="00845018">
              <w:rPr>
                <w:rFonts w:asciiTheme="minorHAnsi" w:hAnsiTheme="minorHAnsi"/>
                <w:sz w:val="22"/>
                <w:szCs w:val="22"/>
              </w:rPr>
              <w:t>réelles par produit ou service</w:t>
            </w:r>
          </w:p>
        </w:tc>
      </w:tr>
      <w:tr w:rsidR="004D39A6" w:rsidRPr="00CA5A4C" w:rsidTr="00492C20">
        <w:tc>
          <w:tcPr>
            <w:tcW w:w="988" w:type="dxa"/>
            <w:vAlign w:val="center"/>
          </w:tcPr>
          <w:p w:rsidR="004D39A6" w:rsidRPr="00CA5A4C" w:rsidRDefault="004D39A6" w:rsidP="004D39A6">
            <w:pPr>
              <w:spacing w:after="40" w:line="264" w:lineRule="auto"/>
              <w:jc w:val="center"/>
              <w:rPr>
                <w:rFonts w:asciiTheme="minorHAnsi" w:hAnsiTheme="minorHAnsi"/>
                <w:sz w:val="22"/>
                <w:szCs w:val="22"/>
              </w:rPr>
            </w:pPr>
            <w:proofErr w:type="spellStart"/>
            <w:r w:rsidRPr="00CA5A4C">
              <w:rPr>
                <w:rFonts w:asciiTheme="minorHAnsi" w:hAnsiTheme="minorHAnsi"/>
                <w:sz w:val="22"/>
                <w:szCs w:val="22"/>
              </w:rPr>
              <w:t>Qp</w:t>
            </w:r>
            <w:proofErr w:type="spellEnd"/>
          </w:p>
        </w:tc>
        <w:tc>
          <w:tcPr>
            <w:tcW w:w="7512" w:type="dxa"/>
            <w:vAlign w:val="center"/>
          </w:tcPr>
          <w:p w:rsidR="004D39A6" w:rsidRPr="00CA5A4C" w:rsidRDefault="004D39A6" w:rsidP="00110105">
            <w:pPr>
              <w:spacing w:after="40" w:line="264" w:lineRule="auto"/>
              <w:jc w:val="both"/>
              <w:rPr>
                <w:rFonts w:asciiTheme="minorHAnsi" w:hAnsiTheme="minorHAnsi"/>
                <w:sz w:val="22"/>
                <w:szCs w:val="22"/>
              </w:rPr>
            </w:pPr>
            <w:r w:rsidRPr="00CA5A4C">
              <w:rPr>
                <w:rFonts w:asciiTheme="minorHAnsi" w:hAnsiTheme="minorHAnsi"/>
                <w:sz w:val="22"/>
                <w:szCs w:val="22"/>
              </w:rPr>
              <w:t xml:space="preserve">Ventes prévues en quantité de l’ensemble des produits ou services (Ʃ </w:t>
            </w:r>
            <w:proofErr w:type="spellStart"/>
            <w:r w:rsidRPr="00CA5A4C">
              <w:rPr>
                <w:rFonts w:asciiTheme="minorHAnsi" w:hAnsiTheme="minorHAnsi"/>
                <w:sz w:val="22"/>
                <w:szCs w:val="22"/>
              </w:rPr>
              <w:t>q</w:t>
            </w:r>
            <w:r w:rsidRPr="00CA5A4C">
              <w:rPr>
                <w:rFonts w:asciiTheme="minorHAnsi" w:hAnsiTheme="minorHAnsi"/>
                <w:sz w:val="22"/>
                <w:szCs w:val="22"/>
                <w:vertAlign w:val="subscript"/>
              </w:rPr>
              <w:t>p</w:t>
            </w:r>
            <w:proofErr w:type="spellEnd"/>
            <w:r w:rsidRPr="00CA5A4C">
              <w:rPr>
                <w:rFonts w:asciiTheme="minorHAnsi" w:hAnsiTheme="minorHAnsi"/>
                <w:sz w:val="22"/>
                <w:szCs w:val="22"/>
                <w:vertAlign w:val="subscript"/>
              </w:rPr>
              <w:t>)</w:t>
            </w:r>
          </w:p>
        </w:tc>
        <w:tc>
          <w:tcPr>
            <w:tcW w:w="1418" w:type="dxa"/>
            <w:vAlign w:val="center"/>
          </w:tcPr>
          <w:p w:rsidR="004D39A6" w:rsidRPr="00CA5A4C" w:rsidRDefault="00CA5A4C" w:rsidP="004D39A6">
            <w:pPr>
              <w:spacing w:after="40" w:line="264" w:lineRule="auto"/>
              <w:jc w:val="center"/>
              <w:rPr>
                <w:rFonts w:asciiTheme="minorHAnsi" w:hAnsiTheme="minorHAnsi"/>
                <w:sz w:val="22"/>
                <w:szCs w:val="22"/>
              </w:rPr>
            </w:pPr>
            <w:r>
              <w:rPr>
                <w:rFonts w:asciiTheme="minorHAnsi" w:hAnsiTheme="minorHAnsi"/>
                <w:sz w:val="22"/>
                <w:szCs w:val="22"/>
              </w:rPr>
              <w:t>Cri</w:t>
            </w:r>
          </w:p>
        </w:tc>
        <w:tc>
          <w:tcPr>
            <w:tcW w:w="5379" w:type="dxa"/>
            <w:vAlign w:val="center"/>
          </w:tcPr>
          <w:p w:rsidR="004D39A6" w:rsidRPr="00CA5A4C" w:rsidRDefault="00845018" w:rsidP="00110105">
            <w:pPr>
              <w:spacing w:after="40" w:line="264" w:lineRule="auto"/>
              <w:jc w:val="both"/>
              <w:rPr>
                <w:rFonts w:asciiTheme="minorHAnsi" w:hAnsiTheme="minorHAnsi"/>
                <w:sz w:val="22"/>
                <w:szCs w:val="22"/>
              </w:rPr>
            </w:pPr>
            <w:r>
              <w:rPr>
                <w:rFonts w:asciiTheme="minorHAnsi" w:hAnsiTheme="minorHAnsi"/>
                <w:sz w:val="22"/>
                <w:szCs w:val="22"/>
              </w:rPr>
              <w:t>Charges indirectes réelles par produit ou service</w:t>
            </w:r>
          </w:p>
        </w:tc>
      </w:tr>
      <w:tr w:rsidR="004D39A6" w:rsidRPr="00CA5A4C" w:rsidTr="00492C20">
        <w:tc>
          <w:tcPr>
            <w:tcW w:w="988" w:type="dxa"/>
            <w:vAlign w:val="center"/>
          </w:tcPr>
          <w:p w:rsidR="004D39A6" w:rsidRPr="00CA5A4C" w:rsidRDefault="004D39A6" w:rsidP="004D39A6">
            <w:pPr>
              <w:spacing w:after="40" w:line="264" w:lineRule="auto"/>
              <w:jc w:val="center"/>
              <w:rPr>
                <w:rFonts w:asciiTheme="minorHAnsi" w:hAnsiTheme="minorHAnsi"/>
                <w:sz w:val="22"/>
                <w:szCs w:val="22"/>
              </w:rPr>
            </w:pPr>
            <w:r w:rsidRPr="00CA5A4C">
              <w:rPr>
                <w:rFonts w:asciiTheme="minorHAnsi" w:hAnsiTheme="minorHAnsi"/>
                <w:sz w:val="22"/>
                <w:szCs w:val="22"/>
              </w:rPr>
              <w:t>Pr</w:t>
            </w:r>
          </w:p>
        </w:tc>
        <w:tc>
          <w:tcPr>
            <w:tcW w:w="7512" w:type="dxa"/>
            <w:vAlign w:val="center"/>
          </w:tcPr>
          <w:p w:rsidR="004D39A6" w:rsidRPr="00CA5A4C" w:rsidRDefault="00537EFA" w:rsidP="00110105">
            <w:pPr>
              <w:spacing w:after="40" w:line="264" w:lineRule="auto"/>
              <w:jc w:val="both"/>
              <w:rPr>
                <w:rFonts w:asciiTheme="minorHAnsi" w:hAnsiTheme="minorHAnsi"/>
                <w:sz w:val="22"/>
                <w:szCs w:val="22"/>
              </w:rPr>
            </w:pPr>
            <w:r w:rsidRPr="00CA5A4C">
              <w:rPr>
                <w:rFonts w:asciiTheme="minorHAnsi" w:hAnsiTheme="minorHAnsi"/>
                <w:sz w:val="22"/>
                <w:szCs w:val="22"/>
              </w:rPr>
              <w:t xml:space="preserve">Prix de vente </w:t>
            </w:r>
            <w:r w:rsidR="00110105" w:rsidRPr="00CA5A4C">
              <w:rPr>
                <w:rFonts w:asciiTheme="minorHAnsi" w:hAnsiTheme="minorHAnsi"/>
                <w:sz w:val="22"/>
                <w:szCs w:val="22"/>
              </w:rPr>
              <w:t xml:space="preserve">unitaire </w:t>
            </w:r>
            <w:r w:rsidRPr="00CA5A4C">
              <w:rPr>
                <w:rFonts w:asciiTheme="minorHAnsi" w:hAnsiTheme="minorHAnsi"/>
                <w:sz w:val="22"/>
                <w:szCs w:val="22"/>
              </w:rPr>
              <w:t>réel</w:t>
            </w:r>
          </w:p>
        </w:tc>
        <w:tc>
          <w:tcPr>
            <w:tcW w:w="1418" w:type="dxa"/>
            <w:vAlign w:val="center"/>
          </w:tcPr>
          <w:p w:rsidR="004D39A6" w:rsidRPr="00CA5A4C" w:rsidRDefault="00CA5A4C" w:rsidP="004D39A6">
            <w:pPr>
              <w:spacing w:after="40" w:line="264" w:lineRule="auto"/>
              <w:jc w:val="center"/>
              <w:rPr>
                <w:rFonts w:asciiTheme="minorHAnsi" w:hAnsiTheme="minorHAnsi"/>
                <w:sz w:val="22"/>
                <w:szCs w:val="22"/>
              </w:rPr>
            </w:pPr>
            <w:proofErr w:type="spellStart"/>
            <w:r>
              <w:rPr>
                <w:rFonts w:asciiTheme="minorHAnsi" w:hAnsiTheme="minorHAnsi"/>
                <w:sz w:val="22"/>
                <w:szCs w:val="22"/>
              </w:rPr>
              <w:t>Cpd</w:t>
            </w:r>
            <w:proofErr w:type="spellEnd"/>
          </w:p>
        </w:tc>
        <w:tc>
          <w:tcPr>
            <w:tcW w:w="5379" w:type="dxa"/>
            <w:vAlign w:val="center"/>
          </w:tcPr>
          <w:p w:rsidR="004D39A6" w:rsidRPr="00CA5A4C" w:rsidRDefault="00845018" w:rsidP="00845018">
            <w:pPr>
              <w:spacing w:after="40" w:line="264" w:lineRule="auto"/>
              <w:jc w:val="both"/>
              <w:rPr>
                <w:rFonts w:asciiTheme="minorHAnsi" w:hAnsiTheme="minorHAnsi"/>
                <w:sz w:val="22"/>
                <w:szCs w:val="22"/>
              </w:rPr>
            </w:pPr>
            <w:r>
              <w:rPr>
                <w:rFonts w:asciiTheme="minorHAnsi" w:hAnsiTheme="minorHAnsi"/>
                <w:sz w:val="22"/>
                <w:szCs w:val="22"/>
              </w:rPr>
              <w:t>Charges directes prévues par produit ou service</w:t>
            </w:r>
          </w:p>
        </w:tc>
      </w:tr>
      <w:tr w:rsidR="004D39A6" w:rsidRPr="00CA5A4C" w:rsidTr="00492C20">
        <w:tc>
          <w:tcPr>
            <w:tcW w:w="988" w:type="dxa"/>
            <w:vAlign w:val="center"/>
          </w:tcPr>
          <w:p w:rsidR="004D39A6" w:rsidRPr="00CA5A4C" w:rsidRDefault="004D39A6" w:rsidP="004D39A6">
            <w:pPr>
              <w:spacing w:after="40" w:line="264" w:lineRule="auto"/>
              <w:jc w:val="center"/>
              <w:rPr>
                <w:rFonts w:asciiTheme="minorHAnsi" w:hAnsiTheme="minorHAnsi"/>
                <w:sz w:val="22"/>
                <w:szCs w:val="22"/>
              </w:rPr>
            </w:pPr>
            <w:r w:rsidRPr="00CA5A4C">
              <w:rPr>
                <w:rFonts w:asciiTheme="minorHAnsi" w:hAnsiTheme="minorHAnsi"/>
                <w:sz w:val="22"/>
                <w:szCs w:val="22"/>
              </w:rPr>
              <w:t>Pp</w:t>
            </w:r>
          </w:p>
        </w:tc>
        <w:tc>
          <w:tcPr>
            <w:tcW w:w="7512" w:type="dxa"/>
            <w:vAlign w:val="center"/>
          </w:tcPr>
          <w:p w:rsidR="004D39A6" w:rsidRPr="00CA5A4C" w:rsidRDefault="00537EFA" w:rsidP="00110105">
            <w:pPr>
              <w:spacing w:after="40" w:line="264" w:lineRule="auto"/>
              <w:jc w:val="both"/>
              <w:rPr>
                <w:rFonts w:asciiTheme="minorHAnsi" w:hAnsiTheme="minorHAnsi"/>
                <w:sz w:val="22"/>
                <w:szCs w:val="22"/>
              </w:rPr>
            </w:pPr>
            <w:r w:rsidRPr="00CA5A4C">
              <w:rPr>
                <w:rFonts w:asciiTheme="minorHAnsi" w:hAnsiTheme="minorHAnsi"/>
                <w:sz w:val="22"/>
                <w:szCs w:val="22"/>
              </w:rPr>
              <w:t xml:space="preserve">Prix de vente </w:t>
            </w:r>
            <w:r w:rsidR="00110105" w:rsidRPr="00CA5A4C">
              <w:rPr>
                <w:rFonts w:asciiTheme="minorHAnsi" w:hAnsiTheme="minorHAnsi"/>
                <w:sz w:val="22"/>
                <w:szCs w:val="22"/>
              </w:rPr>
              <w:t xml:space="preserve">unitaire </w:t>
            </w:r>
            <w:r w:rsidRPr="00CA5A4C">
              <w:rPr>
                <w:rFonts w:asciiTheme="minorHAnsi" w:hAnsiTheme="minorHAnsi"/>
                <w:sz w:val="22"/>
                <w:szCs w:val="22"/>
              </w:rPr>
              <w:t>prévu</w:t>
            </w:r>
          </w:p>
        </w:tc>
        <w:tc>
          <w:tcPr>
            <w:tcW w:w="1418" w:type="dxa"/>
            <w:vAlign w:val="center"/>
          </w:tcPr>
          <w:p w:rsidR="00CA5A4C" w:rsidRPr="00CA5A4C" w:rsidRDefault="00CA5A4C" w:rsidP="00CA5A4C">
            <w:pPr>
              <w:spacing w:after="40" w:line="264" w:lineRule="auto"/>
              <w:jc w:val="center"/>
              <w:rPr>
                <w:rFonts w:asciiTheme="minorHAnsi" w:hAnsiTheme="minorHAnsi"/>
                <w:sz w:val="22"/>
                <w:szCs w:val="22"/>
              </w:rPr>
            </w:pPr>
            <w:proofErr w:type="spellStart"/>
            <w:r>
              <w:rPr>
                <w:rFonts w:asciiTheme="minorHAnsi" w:hAnsiTheme="minorHAnsi"/>
                <w:sz w:val="22"/>
                <w:szCs w:val="22"/>
              </w:rPr>
              <w:t>Cpi</w:t>
            </w:r>
            <w:proofErr w:type="spellEnd"/>
          </w:p>
        </w:tc>
        <w:tc>
          <w:tcPr>
            <w:tcW w:w="5379" w:type="dxa"/>
            <w:vAlign w:val="center"/>
          </w:tcPr>
          <w:p w:rsidR="004D39A6" w:rsidRPr="00CA5A4C" w:rsidRDefault="00845018" w:rsidP="00845018">
            <w:pPr>
              <w:spacing w:after="40" w:line="264" w:lineRule="auto"/>
              <w:jc w:val="both"/>
              <w:rPr>
                <w:rFonts w:asciiTheme="minorHAnsi" w:hAnsiTheme="minorHAnsi"/>
                <w:sz w:val="22"/>
                <w:szCs w:val="22"/>
              </w:rPr>
            </w:pPr>
            <w:r>
              <w:rPr>
                <w:rFonts w:asciiTheme="minorHAnsi" w:hAnsiTheme="minorHAnsi"/>
                <w:sz w:val="22"/>
                <w:szCs w:val="22"/>
              </w:rPr>
              <w:t>Charges indirectes prévues par produit ou service</w:t>
            </w:r>
          </w:p>
        </w:tc>
      </w:tr>
      <w:tr w:rsidR="004D39A6" w:rsidRPr="00CA5A4C" w:rsidTr="00492C20">
        <w:tc>
          <w:tcPr>
            <w:tcW w:w="988" w:type="dxa"/>
            <w:vAlign w:val="center"/>
          </w:tcPr>
          <w:p w:rsidR="004D39A6" w:rsidRPr="00CA5A4C" w:rsidRDefault="004D39A6" w:rsidP="004D39A6">
            <w:pPr>
              <w:spacing w:after="40" w:line="264" w:lineRule="auto"/>
              <w:jc w:val="center"/>
              <w:rPr>
                <w:rFonts w:asciiTheme="minorHAnsi" w:hAnsiTheme="minorHAnsi"/>
                <w:sz w:val="22"/>
                <w:szCs w:val="22"/>
              </w:rPr>
            </w:pPr>
            <w:r w:rsidRPr="00CA5A4C">
              <w:rPr>
                <w:rFonts w:asciiTheme="minorHAnsi" w:hAnsiTheme="minorHAnsi"/>
                <w:sz w:val="22"/>
                <w:szCs w:val="22"/>
              </w:rPr>
              <w:t>Cr</w:t>
            </w:r>
          </w:p>
        </w:tc>
        <w:tc>
          <w:tcPr>
            <w:tcW w:w="7512" w:type="dxa"/>
            <w:vAlign w:val="center"/>
          </w:tcPr>
          <w:p w:rsidR="004D39A6" w:rsidRPr="00CA5A4C" w:rsidRDefault="00537EFA" w:rsidP="00110105">
            <w:pPr>
              <w:spacing w:after="40" w:line="264" w:lineRule="auto"/>
              <w:jc w:val="both"/>
              <w:rPr>
                <w:rFonts w:asciiTheme="minorHAnsi" w:hAnsiTheme="minorHAnsi"/>
                <w:sz w:val="22"/>
                <w:szCs w:val="22"/>
              </w:rPr>
            </w:pPr>
            <w:r w:rsidRPr="00CA5A4C">
              <w:rPr>
                <w:rFonts w:asciiTheme="minorHAnsi" w:hAnsiTheme="minorHAnsi"/>
                <w:sz w:val="22"/>
                <w:szCs w:val="22"/>
              </w:rPr>
              <w:t xml:space="preserve">Coût réel total </w:t>
            </w:r>
            <w:r w:rsidR="00110105" w:rsidRPr="00CA5A4C">
              <w:rPr>
                <w:rFonts w:asciiTheme="minorHAnsi" w:hAnsiTheme="minorHAnsi"/>
                <w:sz w:val="22"/>
                <w:szCs w:val="22"/>
              </w:rPr>
              <w:t xml:space="preserve">unitaire </w:t>
            </w:r>
            <w:r w:rsidRPr="00CA5A4C">
              <w:rPr>
                <w:rFonts w:asciiTheme="minorHAnsi" w:hAnsiTheme="minorHAnsi"/>
                <w:sz w:val="22"/>
                <w:szCs w:val="22"/>
              </w:rPr>
              <w:t>de revient</w:t>
            </w:r>
          </w:p>
        </w:tc>
        <w:tc>
          <w:tcPr>
            <w:tcW w:w="1418" w:type="dxa"/>
            <w:vAlign w:val="center"/>
          </w:tcPr>
          <w:p w:rsidR="004D39A6" w:rsidRPr="00CA5A4C" w:rsidRDefault="004D39A6" w:rsidP="004D39A6">
            <w:pPr>
              <w:spacing w:after="40" w:line="264" w:lineRule="auto"/>
              <w:jc w:val="center"/>
              <w:rPr>
                <w:rFonts w:asciiTheme="minorHAnsi" w:hAnsiTheme="minorHAnsi"/>
                <w:sz w:val="22"/>
                <w:szCs w:val="22"/>
              </w:rPr>
            </w:pPr>
          </w:p>
        </w:tc>
        <w:tc>
          <w:tcPr>
            <w:tcW w:w="5379" w:type="dxa"/>
            <w:vAlign w:val="center"/>
          </w:tcPr>
          <w:p w:rsidR="004D39A6" w:rsidRPr="00CA5A4C" w:rsidRDefault="004D39A6" w:rsidP="00110105">
            <w:pPr>
              <w:spacing w:after="40" w:line="264" w:lineRule="auto"/>
              <w:jc w:val="both"/>
              <w:rPr>
                <w:rFonts w:asciiTheme="minorHAnsi" w:hAnsiTheme="minorHAnsi"/>
                <w:sz w:val="22"/>
                <w:szCs w:val="22"/>
              </w:rPr>
            </w:pPr>
          </w:p>
        </w:tc>
      </w:tr>
      <w:tr w:rsidR="004D39A6" w:rsidRPr="00CA5A4C" w:rsidTr="00492C20">
        <w:tc>
          <w:tcPr>
            <w:tcW w:w="988" w:type="dxa"/>
            <w:vAlign w:val="center"/>
          </w:tcPr>
          <w:p w:rsidR="004D39A6" w:rsidRPr="00CA5A4C" w:rsidRDefault="004D39A6" w:rsidP="004D39A6">
            <w:pPr>
              <w:spacing w:after="40" w:line="264" w:lineRule="auto"/>
              <w:jc w:val="center"/>
              <w:rPr>
                <w:rFonts w:asciiTheme="minorHAnsi" w:hAnsiTheme="minorHAnsi"/>
                <w:sz w:val="22"/>
                <w:szCs w:val="22"/>
              </w:rPr>
            </w:pPr>
            <w:r w:rsidRPr="00CA5A4C">
              <w:rPr>
                <w:rFonts w:asciiTheme="minorHAnsi" w:hAnsiTheme="minorHAnsi"/>
                <w:sz w:val="22"/>
                <w:szCs w:val="22"/>
              </w:rPr>
              <w:t>Cp</w:t>
            </w:r>
          </w:p>
        </w:tc>
        <w:tc>
          <w:tcPr>
            <w:tcW w:w="7512" w:type="dxa"/>
            <w:vAlign w:val="center"/>
          </w:tcPr>
          <w:p w:rsidR="004D39A6" w:rsidRPr="00CA5A4C" w:rsidRDefault="00537EFA" w:rsidP="00110105">
            <w:pPr>
              <w:spacing w:after="40" w:line="264" w:lineRule="auto"/>
              <w:jc w:val="both"/>
              <w:rPr>
                <w:rFonts w:asciiTheme="minorHAnsi" w:hAnsiTheme="minorHAnsi"/>
                <w:sz w:val="22"/>
                <w:szCs w:val="22"/>
              </w:rPr>
            </w:pPr>
            <w:r w:rsidRPr="00CA5A4C">
              <w:rPr>
                <w:rFonts w:asciiTheme="minorHAnsi" w:hAnsiTheme="minorHAnsi"/>
                <w:sz w:val="22"/>
                <w:szCs w:val="22"/>
              </w:rPr>
              <w:t xml:space="preserve">Coût prévu total </w:t>
            </w:r>
            <w:r w:rsidR="00110105" w:rsidRPr="00CA5A4C">
              <w:rPr>
                <w:rFonts w:asciiTheme="minorHAnsi" w:hAnsiTheme="minorHAnsi"/>
                <w:sz w:val="22"/>
                <w:szCs w:val="22"/>
              </w:rPr>
              <w:t xml:space="preserve">unitaire </w:t>
            </w:r>
            <w:r w:rsidRPr="00CA5A4C">
              <w:rPr>
                <w:rFonts w:asciiTheme="minorHAnsi" w:hAnsiTheme="minorHAnsi"/>
                <w:sz w:val="22"/>
                <w:szCs w:val="22"/>
              </w:rPr>
              <w:t>de revient</w:t>
            </w:r>
          </w:p>
        </w:tc>
        <w:tc>
          <w:tcPr>
            <w:tcW w:w="1418" w:type="dxa"/>
            <w:vAlign w:val="center"/>
          </w:tcPr>
          <w:p w:rsidR="004D39A6" w:rsidRPr="00CA5A4C" w:rsidRDefault="004D39A6" w:rsidP="004D39A6">
            <w:pPr>
              <w:spacing w:after="40" w:line="264" w:lineRule="auto"/>
              <w:jc w:val="center"/>
              <w:rPr>
                <w:rFonts w:asciiTheme="minorHAnsi" w:hAnsiTheme="minorHAnsi"/>
                <w:sz w:val="22"/>
                <w:szCs w:val="22"/>
              </w:rPr>
            </w:pPr>
          </w:p>
        </w:tc>
        <w:tc>
          <w:tcPr>
            <w:tcW w:w="5379" w:type="dxa"/>
            <w:vAlign w:val="center"/>
          </w:tcPr>
          <w:p w:rsidR="004D39A6" w:rsidRPr="00CA5A4C" w:rsidRDefault="004D39A6" w:rsidP="00110105">
            <w:pPr>
              <w:spacing w:after="40" w:line="264" w:lineRule="auto"/>
              <w:jc w:val="both"/>
              <w:rPr>
                <w:rFonts w:asciiTheme="minorHAnsi" w:hAnsiTheme="minorHAnsi"/>
                <w:sz w:val="22"/>
                <w:szCs w:val="22"/>
              </w:rPr>
            </w:pPr>
          </w:p>
        </w:tc>
      </w:tr>
    </w:tbl>
    <w:p w:rsidR="004D39A6" w:rsidRDefault="004D39A6" w:rsidP="00E83CA0">
      <w:pPr>
        <w:spacing w:after="40" w:line="264" w:lineRule="auto"/>
        <w:jc w:val="both"/>
      </w:pPr>
    </w:p>
    <w:p w:rsidR="00F71CD3" w:rsidRDefault="00F71CD3" w:rsidP="00E83CA0">
      <w:pPr>
        <w:spacing w:after="40" w:line="264" w:lineRule="auto"/>
        <w:jc w:val="both"/>
        <w:sectPr w:rsidR="00F71CD3" w:rsidSect="006A2CD8">
          <w:pgSz w:w="16838" w:h="11906" w:orient="landscape"/>
          <w:pgMar w:top="567" w:right="567" w:bottom="567" w:left="964" w:header="709" w:footer="454" w:gutter="0"/>
          <w:cols w:space="708"/>
          <w:docGrid w:linePitch="360"/>
        </w:sectPr>
      </w:pPr>
    </w:p>
    <w:p w:rsidR="00F71CD3" w:rsidRPr="003B6A23" w:rsidRDefault="00F71CD3" w:rsidP="00193BE7">
      <w:pPr>
        <w:pStyle w:val="Paragraphedeliste"/>
        <w:numPr>
          <w:ilvl w:val="0"/>
          <w:numId w:val="2"/>
        </w:numPr>
        <w:spacing w:after="0"/>
        <w:jc w:val="both"/>
        <w:rPr>
          <w:rFonts w:ascii="Arial Black" w:hAnsi="Arial Black"/>
        </w:rPr>
      </w:pPr>
      <w:r>
        <w:rPr>
          <w:rFonts w:ascii="Arial Black" w:hAnsi="Arial Black"/>
        </w:rPr>
        <w:lastRenderedPageBreak/>
        <w:t>Autres analyses des écarts sur marge et sur résultat</w:t>
      </w:r>
    </w:p>
    <w:p w:rsidR="000368BD" w:rsidRDefault="000368BD" w:rsidP="00E83CA0">
      <w:pPr>
        <w:spacing w:after="40" w:line="264" w:lineRule="auto"/>
        <w:jc w:val="both"/>
      </w:pPr>
    </w:p>
    <w:p w:rsidR="00F71CD3" w:rsidRDefault="00F71CD3" w:rsidP="00E83CA0">
      <w:pPr>
        <w:spacing w:after="40" w:line="264" w:lineRule="auto"/>
        <w:jc w:val="both"/>
      </w:pPr>
      <w:r>
        <w:t>Comme nous l’avons déjà précisé plus haut, il n’y a pas d’analyse type et normalisée de ces écarts.</w:t>
      </w:r>
    </w:p>
    <w:p w:rsidR="00F71CD3" w:rsidRDefault="00F71CD3" w:rsidP="00E83CA0">
      <w:pPr>
        <w:spacing w:after="40" w:line="264" w:lineRule="auto"/>
        <w:jc w:val="both"/>
      </w:pPr>
      <w:r>
        <w:t>Nous devons nous adapter au cas étudié et aux différentes questions posées.</w:t>
      </w:r>
    </w:p>
    <w:p w:rsidR="00F71CD3" w:rsidRDefault="00F71CD3" w:rsidP="00E83CA0">
      <w:pPr>
        <w:spacing w:after="40" w:line="264" w:lineRule="auto"/>
        <w:jc w:val="both"/>
      </w:pPr>
      <w:r>
        <w:t>Il ne nous est pas possible d’être exhaustif toutefois, nous proposons donc dans ce qui suit de développer deux autres analyses.</w:t>
      </w:r>
    </w:p>
    <w:p w:rsidR="00F71CD3" w:rsidRDefault="00F71CD3" w:rsidP="00E83CA0">
      <w:pPr>
        <w:spacing w:after="40" w:line="264" w:lineRule="auto"/>
        <w:jc w:val="both"/>
      </w:pPr>
    </w:p>
    <w:p w:rsidR="00F71CD3" w:rsidRPr="00534AAE" w:rsidRDefault="00534AAE" w:rsidP="00534AAE">
      <w:pPr>
        <w:pStyle w:val="Paragraphedeliste"/>
        <w:numPr>
          <w:ilvl w:val="0"/>
          <w:numId w:val="38"/>
        </w:numPr>
        <w:spacing w:after="40" w:line="264" w:lineRule="auto"/>
        <w:jc w:val="both"/>
        <w:rPr>
          <w:rFonts w:ascii="Arial Black" w:hAnsi="Arial Black"/>
        </w:rPr>
      </w:pPr>
      <w:r>
        <w:rPr>
          <w:rFonts w:ascii="Arial Black" w:hAnsi="Arial Black"/>
        </w:rPr>
        <w:t>Analyse à 2 niveaux avec 2 sous-écarts pour chaque niveau</w:t>
      </w:r>
    </w:p>
    <w:p w:rsidR="00677389" w:rsidRDefault="00677389" w:rsidP="00E83CA0">
      <w:pPr>
        <w:spacing w:after="40" w:line="264" w:lineRule="auto"/>
        <w:jc w:val="both"/>
      </w:pPr>
    </w:p>
    <w:p w:rsidR="00151289" w:rsidRDefault="00151289" w:rsidP="00E83CA0">
      <w:pPr>
        <w:spacing w:after="40" w:line="264" w:lineRule="auto"/>
        <w:jc w:val="both"/>
      </w:pPr>
      <w:r>
        <w:t>L’analyse est menée comme suit :</w:t>
      </w:r>
    </w:p>
    <w:p w:rsidR="00151289" w:rsidRDefault="00151289" w:rsidP="00E83CA0">
      <w:pPr>
        <w:spacing w:after="40" w:line="264" w:lineRule="auto"/>
        <w:jc w:val="both"/>
      </w:pPr>
    </w:p>
    <w:p w:rsidR="00677389" w:rsidRDefault="006215A7" w:rsidP="00E83CA0">
      <w:pPr>
        <w:spacing w:after="40" w:line="264" w:lineRule="auto"/>
        <w:jc w:val="both"/>
      </w:pPr>
      <w:r>
        <w:object w:dxaOrig="10663" w:dyaOrig="5021">
          <v:shape id="_x0000_i1044" type="#_x0000_t75" style="width:533.9pt;height:251.3pt" o:ole="">
            <v:imagedata r:id="rId49" o:title=""/>
          </v:shape>
          <o:OLEObject Type="Embed" ProgID="Excel.Sheet.12" ShapeID="_x0000_i1044" DrawAspect="Content" ObjectID="_1650458193" r:id="rId50"/>
        </w:object>
      </w:r>
    </w:p>
    <w:p w:rsidR="00677389" w:rsidRDefault="00677389" w:rsidP="00E83CA0">
      <w:pPr>
        <w:spacing w:after="40" w:line="264" w:lineRule="auto"/>
        <w:jc w:val="both"/>
      </w:pPr>
    </w:p>
    <w:p w:rsidR="00151289" w:rsidRPr="004D39A6" w:rsidRDefault="00151289" w:rsidP="00151289">
      <w:pPr>
        <w:spacing w:after="40" w:line="264" w:lineRule="auto"/>
        <w:jc w:val="both"/>
        <w:rPr>
          <w:b/>
          <w:u w:val="single"/>
        </w:rPr>
      </w:pPr>
      <w:r w:rsidRPr="004D39A6">
        <w:rPr>
          <w:b/>
          <w:u w:val="single"/>
        </w:rPr>
        <w:t>Signification des variables utilisées :</w:t>
      </w:r>
    </w:p>
    <w:p w:rsidR="00151289" w:rsidRDefault="00151289" w:rsidP="00151289">
      <w:pPr>
        <w:spacing w:after="40" w:line="264" w:lineRule="auto"/>
        <w:jc w:val="both"/>
      </w:pPr>
    </w:p>
    <w:tbl>
      <w:tblPr>
        <w:tblStyle w:val="Grilledutableau"/>
        <w:tblW w:w="0" w:type="auto"/>
        <w:tblLook w:val="04A0" w:firstRow="1" w:lastRow="0" w:firstColumn="1" w:lastColumn="0" w:noHBand="0" w:noVBand="1"/>
      </w:tblPr>
      <w:tblGrid>
        <w:gridCol w:w="799"/>
        <w:gridCol w:w="4441"/>
        <w:gridCol w:w="1804"/>
        <w:gridCol w:w="3718"/>
      </w:tblGrid>
      <w:tr w:rsidR="00151289" w:rsidRPr="00CA5A4C" w:rsidTr="00151289">
        <w:tc>
          <w:tcPr>
            <w:tcW w:w="799" w:type="dxa"/>
            <w:vAlign w:val="center"/>
          </w:tcPr>
          <w:p w:rsidR="00151289" w:rsidRPr="00CA5A4C" w:rsidRDefault="00151289" w:rsidP="00151289">
            <w:pPr>
              <w:spacing w:after="40" w:line="264" w:lineRule="auto"/>
              <w:jc w:val="center"/>
              <w:rPr>
                <w:rFonts w:asciiTheme="minorHAnsi" w:hAnsiTheme="minorHAnsi"/>
                <w:sz w:val="22"/>
                <w:szCs w:val="22"/>
              </w:rPr>
            </w:pPr>
            <w:proofErr w:type="spellStart"/>
            <w:r w:rsidRPr="00CA5A4C">
              <w:rPr>
                <w:rFonts w:asciiTheme="minorHAnsi" w:hAnsiTheme="minorHAnsi"/>
                <w:sz w:val="22"/>
                <w:szCs w:val="22"/>
              </w:rPr>
              <w:t>q</w:t>
            </w:r>
            <w:r w:rsidRPr="00CA5A4C">
              <w:rPr>
                <w:rFonts w:asciiTheme="minorHAnsi" w:hAnsiTheme="minorHAnsi"/>
                <w:sz w:val="22"/>
                <w:szCs w:val="22"/>
                <w:vertAlign w:val="subscript"/>
              </w:rPr>
              <w:t>r</w:t>
            </w:r>
            <w:proofErr w:type="spellEnd"/>
          </w:p>
        </w:tc>
        <w:tc>
          <w:tcPr>
            <w:tcW w:w="4441" w:type="dxa"/>
            <w:vAlign w:val="center"/>
          </w:tcPr>
          <w:p w:rsidR="00151289" w:rsidRPr="00CA5A4C" w:rsidRDefault="00151289" w:rsidP="00151289">
            <w:pPr>
              <w:spacing w:after="40" w:line="264" w:lineRule="auto"/>
              <w:jc w:val="both"/>
              <w:rPr>
                <w:rFonts w:asciiTheme="minorHAnsi" w:hAnsiTheme="minorHAnsi"/>
                <w:sz w:val="22"/>
                <w:szCs w:val="22"/>
              </w:rPr>
            </w:pPr>
            <w:r w:rsidRPr="00CA5A4C">
              <w:rPr>
                <w:rFonts w:asciiTheme="minorHAnsi" w:hAnsiTheme="minorHAnsi"/>
                <w:sz w:val="22"/>
                <w:szCs w:val="22"/>
              </w:rPr>
              <w:t>Quantité réelle produite et vendue par produit ou service</w:t>
            </w:r>
          </w:p>
        </w:tc>
        <w:tc>
          <w:tcPr>
            <w:tcW w:w="1804" w:type="dxa"/>
            <w:vAlign w:val="center"/>
          </w:tcPr>
          <w:p w:rsidR="00151289" w:rsidRPr="00CA5A4C" w:rsidRDefault="00151289" w:rsidP="00151289">
            <w:pPr>
              <w:spacing w:after="40" w:line="264" w:lineRule="auto"/>
              <w:jc w:val="center"/>
              <w:rPr>
                <w:rFonts w:asciiTheme="minorHAnsi" w:hAnsiTheme="minorHAnsi"/>
                <w:sz w:val="22"/>
                <w:szCs w:val="22"/>
              </w:rPr>
            </w:pPr>
            <w:r w:rsidRPr="00CA5A4C">
              <w:rPr>
                <w:rFonts w:asciiTheme="minorHAnsi" w:hAnsiTheme="minorHAnsi"/>
                <w:sz w:val="22"/>
                <w:szCs w:val="22"/>
              </w:rPr>
              <w:t>Cr</w:t>
            </w:r>
          </w:p>
        </w:tc>
        <w:tc>
          <w:tcPr>
            <w:tcW w:w="3718" w:type="dxa"/>
            <w:vAlign w:val="center"/>
          </w:tcPr>
          <w:p w:rsidR="00151289" w:rsidRPr="00CA5A4C" w:rsidRDefault="00151289" w:rsidP="00151289">
            <w:pPr>
              <w:spacing w:after="40" w:line="264" w:lineRule="auto"/>
              <w:jc w:val="both"/>
              <w:rPr>
                <w:rFonts w:asciiTheme="minorHAnsi" w:hAnsiTheme="minorHAnsi"/>
                <w:sz w:val="22"/>
                <w:szCs w:val="22"/>
              </w:rPr>
            </w:pPr>
            <w:r w:rsidRPr="00CA5A4C">
              <w:rPr>
                <w:rFonts w:asciiTheme="minorHAnsi" w:hAnsiTheme="minorHAnsi"/>
                <w:sz w:val="22"/>
                <w:szCs w:val="22"/>
              </w:rPr>
              <w:t>Coût réel total unitaire de revient</w:t>
            </w:r>
          </w:p>
        </w:tc>
      </w:tr>
      <w:tr w:rsidR="00151289" w:rsidRPr="00CA5A4C" w:rsidTr="00151289">
        <w:tc>
          <w:tcPr>
            <w:tcW w:w="799" w:type="dxa"/>
            <w:vAlign w:val="center"/>
          </w:tcPr>
          <w:p w:rsidR="00151289" w:rsidRPr="00CA5A4C" w:rsidRDefault="00151289" w:rsidP="00151289">
            <w:pPr>
              <w:spacing w:after="40" w:line="264" w:lineRule="auto"/>
              <w:jc w:val="center"/>
              <w:rPr>
                <w:rFonts w:asciiTheme="minorHAnsi" w:hAnsiTheme="minorHAnsi"/>
                <w:sz w:val="22"/>
                <w:szCs w:val="22"/>
              </w:rPr>
            </w:pPr>
            <w:proofErr w:type="spellStart"/>
            <w:r w:rsidRPr="00CA5A4C">
              <w:rPr>
                <w:rFonts w:asciiTheme="minorHAnsi" w:hAnsiTheme="minorHAnsi"/>
                <w:sz w:val="22"/>
                <w:szCs w:val="22"/>
              </w:rPr>
              <w:t>q</w:t>
            </w:r>
            <w:r w:rsidRPr="00CA5A4C">
              <w:rPr>
                <w:rFonts w:asciiTheme="minorHAnsi" w:hAnsiTheme="minorHAnsi"/>
                <w:sz w:val="22"/>
                <w:szCs w:val="22"/>
                <w:vertAlign w:val="subscript"/>
              </w:rPr>
              <w:t>p</w:t>
            </w:r>
            <w:proofErr w:type="spellEnd"/>
          </w:p>
        </w:tc>
        <w:tc>
          <w:tcPr>
            <w:tcW w:w="4441" w:type="dxa"/>
            <w:vAlign w:val="center"/>
          </w:tcPr>
          <w:p w:rsidR="00151289" w:rsidRPr="00CA5A4C" w:rsidRDefault="00151289" w:rsidP="00151289">
            <w:pPr>
              <w:spacing w:after="40" w:line="264" w:lineRule="auto"/>
              <w:jc w:val="both"/>
              <w:rPr>
                <w:rFonts w:asciiTheme="minorHAnsi" w:hAnsiTheme="minorHAnsi"/>
                <w:sz w:val="22"/>
                <w:szCs w:val="22"/>
              </w:rPr>
            </w:pPr>
            <w:r w:rsidRPr="00CA5A4C">
              <w:rPr>
                <w:rFonts w:asciiTheme="minorHAnsi" w:hAnsiTheme="minorHAnsi"/>
                <w:sz w:val="22"/>
                <w:szCs w:val="22"/>
              </w:rPr>
              <w:t>Ventes prévues en quantité par produit ou service</w:t>
            </w:r>
          </w:p>
        </w:tc>
        <w:tc>
          <w:tcPr>
            <w:tcW w:w="1804" w:type="dxa"/>
            <w:vAlign w:val="center"/>
          </w:tcPr>
          <w:p w:rsidR="00151289" w:rsidRPr="00CA5A4C" w:rsidRDefault="00151289" w:rsidP="00151289">
            <w:pPr>
              <w:spacing w:after="40" w:line="264" w:lineRule="auto"/>
              <w:jc w:val="center"/>
              <w:rPr>
                <w:rFonts w:asciiTheme="minorHAnsi" w:hAnsiTheme="minorHAnsi"/>
                <w:sz w:val="22"/>
                <w:szCs w:val="22"/>
              </w:rPr>
            </w:pPr>
            <w:r w:rsidRPr="00CA5A4C">
              <w:rPr>
                <w:rFonts w:asciiTheme="minorHAnsi" w:hAnsiTheme="minorHAnsi"/>
                <w:sz w:val="22"/>
                <w:szCs w:val="22"/>
              </w:rPr>
              <w:t>Cp</w:t>
            </w:r>
          </w:p>
        </w:tc>
        <w:tc>
          <w:tcPr>
            <w:tcW w:w="3718" w:type="dxa"/>
            <w:vAlign w:val="center"/>
          </w:tcPr>
          <w:p w:rsidR="00151289" w:rsidRPr="00CA5A4C" w:rsidRDefault="00151289" w:rsidP="00151289">
            <w:pPr>
              <w:spacing w:after="40" w:line="264" w:lineRule="auto"/>
              <w:jc w:val="both"/>
              <w:rPr>
                <w:rFonts w:asciiTheme="minorHAnsi" w:hAnsiTheme="minorHAnsi"/>
                <w:sz w:val="22"/>
                <w:szCs w:val="22"/>
              </w:rPr>
            </w:pPr>
            <w:r w:rsidRPr="00CA5A4C">
              <w:rPr>
                <w:rFonts w:asciiTheme="minorHAnsi" w:hAnsiTheme="minorHAnsi"/>
                <w:sz w:val="22"/>
                <w:szCs w:val="22"/>
              </w:rPr>
              <w:t>Coût prévu total unitaire de revient</w:t>
            </w:r>
          </w:p>
        </w:tc>
      </w:tr>
      <w:tr w:rsidR="00151289" w:rsidRPr="00CA5A4C" w:rsidTr="00151289">
        <w:tc>
          <w:tcPr>
            <w:tcW w:w="799" w:type="dxa"/>
            <w:vAlign w:val="center"/>
          </w:tcPr>
          <w:p w:rsidR="00151289" w:rsidRPr="00CA5A4C" w:rsidRDefault="00151289" w:rsidP="00151289">
            <w:pPr>
              <w:spacing w:after="40" w:line="264" w:lineRule="auto"/>
              <w:jc w:val="center"/>
              <w:rPr>
                <w:rFonts w:asciiTheme="minorHAnsi" w:hAnsiTheme="minorHAnsi"/>
                <w:sz w:val="22"/>
                <w:szCs w:val="22"/>
              </w:rPr>
            </w:pPr>
            <w:r w:rsidRPr="00CA5A4C">
              <w:rPr>
                <w:rFonts w:asciiTheme="minorHAnsi" w:hAnsiTheme="minorHAnsi"/>
                <w:sz w:val="22"/>
                <w:szCs w:val="22"/>
              </w:rPr>
              <w:t>Pr</w:t>
            </w:r>
          </w:p>
        </w:tc>
        <w:tc>
          <w:tcPr>
            <w:tcW w:w="4441" w:type="dxa"/>
            <w:vAlign w:val="center"/>
          </w:tcPr>
          <w:p w:rsidR="00151289" w:rsidRPr="00CA5A4C" w:rsidRDefault="00151289" w:rsidP="00151289">
            <w:pPr>
              <w:spacing w:after="40" w:line="264" w:lineRule="auto"/>
              <w:jc w:val="both"/>
              <w:rPr>
                <w:rFonts w:asciiTheme="minorHAnsi" w:hAnsiTheme="minorHAnsi"/>
                <w:sz w:val="22"/>
                <w:szCs w:val="22"/>
              </w:rPr>
            </w:pPr>
            <w:r w:rsidRPr="00CA5A4C">
              <w:rPr>
                <w:rFonts w:asciiTheme="minorHAnsi" w:hAnsiTheme="minorHAnsi"/>
                <w:sz w:val="22"/>
                <w:szCs w:val="22"/>
              </w:rPr>
              <w:t>Prix de vente unitaire réel</w:t>
            </w:r>
          </w:p>
        </w:tc>
        <w:tc>
          <w:tcPr>
            <w:tcW w:w="1804" w:type="dxa"/>
            <w:vAlign w:val="center"/>
          </w:tcPr>
          <w:p w:rsidR="00151289" w:rsidRPr="00CA5A4C" w:rsidRDefault="00151289" w:rsidP="00151289">
            <w:pPr>
              <w:spacing w:after="40" w:line="264" w:lineRule="auto"/>
              <w:jc w:val="center"/>
              <w:rPr>
                <w:rFonts w:asciiTheme="minorHAnsi" w:hAnsiTheme="minorHAnsi"/>
                <w:sz w:val="22"/>
                <w:szCs w:val="22"/>
              </w:rPr>
            </w:pPr>
            <w:r w:rsidRPr="00CA5A4C">
              <w:rPr>
                <w:rFonts w:asciiTheme="minorHAnsi" w:hAnsiTheme="minorHAnsi"/>
                <w:sz w:val="22"/>
                <w:szCs w:val="22"/>
              </w:rPr>
              <w:t>Mr = Pr – Cr</w:t>
            </w:r>
          </w:p>
        </w:tc>
        <w:tc>
          <w:tcPr>
            <w:tcW w:w="3718" w:type="dxa"/>
            <w:vAlign w:val="center"/>
          </w:tcPr>
          <w:p w:rsidR="00151289" w:rsidRPr="00CA5A4C" w:rsidRDefault="00151289" w:rsidP="00151289">
            <w:pPr>
              <w:spacing w:after="40" w:line="264" w:lineRule="auto"/>
              <w:jc w:val="both"/>
              <w:rPr>
                <w:rFonts w:asciiTheme="minorHAnsi" w:hAnsiTheme="minorHAnsi"/>
                <w:sz w:val="22"/>
                <w:szCs w:val="22"/>
              </w:rPr>
            </w:pPr>
            <w:r w:rsidRPr="00CA5A4C">
              <w:rPr>
                <w:rFonts w:asciiTheme="minorHAnsi" w:hAnsiTheme="minorHAnsi"/>
                <w:sz w:val="22"/>
                <w:szCs w:val="22"/>
              </w:rPr>
              <w:t>Marge unitaire réelle par produit ou service</w:t>
            </w:r>
          </w:p>
        </w:tc>
      </w:tr>
      <w:tr w:rsidR="00151289" w:rsidRPr="00CA5A4C" w:rsidTr="00151289">
        <w:tc>
          <w:tcPr>
            <w:tcW w:w="799" w:type="dxa"/>
            <w:vAlign w:val="center"/>
          </w:tcPr>
          <w:p w:rsidR="00151289" w:rsidRPr="00CA5A4C" w:rsidRDefault="00151289" w:rsidP="00151289">
            <w:pPr>
              <w:spacing w:after="40" w:line="264" w:lineRule="auto"/>
              <w:jc w:val="center"/>
              <w:rPr>
                <w:rFonts w:asciiTheme="minorHAnsi" w:hAnsiTheme="minorHAnsi"/>
                <w:sz w:val="22"/>
                <w:szCs w:val="22"/>
              </w:rPr>
            </w:pPr>
            <w:r w:rsidRPr="00CA5A4C">
              <w:rPr>
                <w:rFonts w:asciiTheme="minorHAnsi" w:hAnsiTheme="minorHAnsi"/>
                <w:sz w:val="22"/>
                <w:szCs w:val="22"/>
              </w:rPr>
              <w:t>Pp</w:t>
            </w:r>
          </w:p>
        </w:tc>
        <w:tc>
          <w:tcPr>
            <w:tcW w:w="4441" w:type="dxa"/>
            <w:vAlign w:val="center"/>
          </w:tcPr>
          <w:p w:rsidR="00151289" w:rsidRPr="00CA5A4C" w:rsidRDefault="00151289" w:rsidP="00151289">
            <w:pPr>
              <w:spacing w:after="40" w:line="264" w:lineRule="auto"/>
              <w:jc w:val="both"/>
              <w:rPr>
                <w:rFonts w:asciiTheme="minorHAnsi" w:hAnsiTheme="minorHAnsi"/>
                <w:sz w:val="22"/>
                <w:szCs w:val="22"/>
              </w:rPr>
            </w:pPr>
            <w:r w:rsidRPr="00CA5A4C">
              <w:rPr>
                <w:rFonts w:asciiTheme="minorHAnsi" w:hAnsiTheme="minorHAnsi"/>
                <w:sz w:val="22"/>
                <w:szCs w:val="22"/>
              </w:rPr>
              <w:t>Prix de vente unitaire prévu</w:t>
            </w:r>
          </w:p>
        </w:tc>
        <w:tc>
          <w:tcPr>
            <w:tcW w:w="1804" w:type="dxa"/>
            <w:vAlign w:val="center"/>
          </w:tcPr>
          <w:p w:rsidR="00151289" w:rsidRPr="00CA5A4C" w:rsidRDefault="00151289" w:rsidP="00151289">
            <w:pPr>
              <w:spacing w:after="40" w:line="264" w:lineRule="auto"/>
              <w:jc w:val="center"/>
              <w:rPr>
                <w:rFonts w:asciiTheme="minorHAnsi" w:hAnsiTheme="minorHAnsi"/>
                <w:sz w:val="22"/>
                <w:szCs w:val="22"/>
              </w:rPr>
            </w:pPr>
            <w:proofErr w:type="spellStart"/>
            <w:r w:rsidRPr="00CA5A4C">
              <w:rPr>
                <w:rFonts w:asciiTheme="minorHAnsi" w:hAnsiTheme="minorHAnsi"/>
                <w:sz w:val="22"/>
                <w:szCs w:val="22"/>
              </w:rPr>
              <w:t>Mp</w:t>
            </w:r>
            <w:proofErr w:type="spellEnd"/>
            <w:r w:rsidRPr="00CA5A4C">
              <w:rPr>
                <w:rFonts w:asciiTheme="minorHAnsi" w:hAnsiTheme="minorHAnsi"/>
                <w:sz w:val="22"/>
                <w:szCs w:val="22"/>
              </w:rPr>
              <w:t xml:space="preserve"> = Pp - Cp</w:t>
            </w:r>
          </w:p>
        </w:tc>
        <w:tc>
          <w:tcPr>
            <w:tcW w:w="3718" w:type="dxa"/>
            <w:vAlign w:val="center"/>
          </w:tcPr>
          <w:p w:rsidR="00151289" w:rsidRPr="00CA5A4C" w:rsidRDefault="00151289" w:rsidP="00151289">
            <w:pPr>
              <w:spacing w:after="40" w:line="264" w:lineRule="auto"/>
              <w:jc w:val="both"/>
              <w:rPr>
                <w:rFonts w:asciiTheme="minorHAnsi" w:hAnsiTheme="minorHAnsi"/>
                <w:sz w:val="22"/>
                <w:szCs w:val="22"/>
              </w:rPr>
            </w:pPr>
            <w:r w:rsidRPr="00CA5A4C">
              <w:rPr>
                <w:rFonts w:asciiTheme="minorHAnsi" w:hAnsiTheme="minorHAnsi"/>
                <w:sz w:val="22"/>
                <w:szCs w:val="22"/>
              </w:rPr>
              <w:t>Marge unitaire prévue par produit ou service</w:t>
            </w:r>
          </w:p>
        </w:tc>
      </w:tr>
    </w:tbl>
    <w:p w:rsidR="00151289" w:rsidRDefault="00151289" w:rsidP="00E83CA0">
      <w:pPr>
        <w:spacing w:after="40" w:line="264" w:lineRule="auto"/>
        <w:jc w:val="both"/>
      </w:pPr>
    </w:p>
    <w:p w:rsidR="007532E9" w:rsidRPr="00B56364" w:rsidRDefault="007532E9" w:rsidP="007532E9">
      <w:pPr>
        <w:spacing w:after="40"/>
        <w:jc w:val="both"/>
        <w:rPr>
          <w:rFonts w:ascii="Arial Black" w:hAnsi="Arial Black"/>
        </w:rPr>
      </w:pPr>
      <w:r w:rsidRPr="006B6E9B">
        <w:rPr>
          <w:rFonts w:ascii="Arial Black" w:hAnsi="Arial Black"/>
          <w:u w:val="single"/>
        </w:rPr>
        <w:t xml:space="preserve">Application </w:t>
      </w:r>
      <w:r w:rsidR="00126676" w:rsidRPr="006B6E9B">
        <w:rPr>
          <w:rFonts w:ascii="Arial Black" w:hAnsi="Arial Black"/>
          <w:u w:val="single"/>
        </w:rPr>
        <w:t>3</w:t>
      </w:r>
      <w:r>
        <w:rPr>
          <w:rFonts w:ascii="Arial Black" w:hAnsi="Arial Black"/>
        </w:rPr>
        <w:t xml:space="preserve"> – adapté</w:t>
      </w:r>
      <w:r w:rsidR="007F45AC">
        <w:rPr>
          <w:rFonts w:ascii="Arial Black" w:hAnsi="Arial Black"/>
        </w:rPr>
        <w:t>e</w:t>
      </w:r>
      <w:r>
        <w:rPr>
          <w:rFonts w:ascii="Arial Black" w:hAnsi="Arial Black"/>
        </w:rPr>
        <w:t xml:space="preserve"> du </w:t>
      </w:r>
      <w:r w:rsidRPr="00107764">
        <w:rPr>
          <w:rFonts w:ascii="Arial Black" w:hAnsi="Arial Black"/>
        </w:rPr>
        <w:t>sujet 2011 de DCG l’éditeur LE LIVRE FRANÇAIS (LLF)</w:t>
      </w:r>
    </w:p>
    <w:p w:rsidR="007532E9" w:rsidRDefault="007532E9" w:rsidP="007532E9">
      <w:pPr>
        <w:spacing w:after="40" w:line="264" w:lineRule="auto"/>
        <w:jc w:val="both"/>
      </w:pPr>
      <w:r>
        <w:t>Nous reprenons le contexte de l’application 1. Et appliquons l’analyse proposée dans le schéma ci-dessus.</w:t>
      </w:r>
    </w:p>
    <w:p w:rsidR="00151289" w:rsidRDefault="00EC40A8" w:rsidP="00E83CA0">
      <w:pPr>
        <w:spacing w:after="40" w:line="264" w:lineRule="auto"/>
        <w:jc w:val="both"/>
      </w:pPr>
      <w:r>
        <w:t>Nous obtenons les résultats ci-après.</w:t>
      </w:r>
    </w:p>
    <w:p w:rsidR="00BA6E55" w:rsidRDefault="00BA6E55" w:rsidP="00E83CA0">
      <w:pPr>
        <w:spacing w:after="40" w:line="264" w:lineRule="auto"/>
        <w:jc w:val="both"/>
      </w:pPr>
    </w:p>
    <w:p w:rsidR="007532E9" w:rsidRDefault="007532E9" w:rsidP="00E83CA0">
      <w:pPr>
        <w:spacing w:after="40" w:line="264" w:lineRule="auto"/>
        <w:jc w:val="both"/>
      </w:pPr>
    </w:p>
    <w:p w:rsidR="00BA6E55" w:rsidRDefault="00BA6E55">
      <w:pPr>
        <w:sectPr w:rsidR="00BA6E55" w:rsidSect="00F71CD3">
          <w:pgSz w:w="11906" w:h="16838"/>
          <w:pgMar w:top="964" w:right="567" w:bottom="567" w:left="567" w:header="709" w:footer="454" w:gutter="0"/>
          <w:cols w:space="708"/>
          <w:docGrid w:linePitch="360"/>
        </w:sectPr>
      </w:pPr>
    </w:p>
    <w:p w:rsidR="009419C4" w:rsidRDefault="00742EDA" w:rsidP="00BA6E55">
      <w:pPr>
        <w:spacing w:after="40" w:line="264" w:lineRule="auto"/>
        <w:jc w:val="both"/>
      </w:pPr>
      <w:r>
        <w:object w:dxaOrig="18016" w:dyaOrig="9523">
          <v:shape id="_x0000_i1045" type="#_x0000_t75" style="width:762.8pt;height:403.45pt" o:ole="">
            <v:imagedata r:id="rId51" o:title=""/>
          </v:shape>
          <o:OLEObject Type="Embed" ProgID="Excel.Sheet.12" ShapeID="_x0000_i1045" DrawAspect="Content" ObjectID="_1650458194" r:id="rId52"/>
        </w:object>
      </w:r>
    </w:p>
    <w:p w:rsidR="007532E9" w:rsidRDefault="007532E9" w:rsidP="00E83CA0">
      <w:pPr>
        <w:spacing w:after="40" w:line="264" w:lineRule="auto"/>
        <w:jc w:val="both"/>
      </w:pPr>
    </w:p>
    <w:p w:rsidR="009419C4" w:rsidRDefault="00FB4234" w:rsidP="00E83CA0">
      <w:pPr>
        <w:spacing w:after="40" w:line="264" w:lineRule="auto"/>
        <w:jc w:val="both"/>
      </w:pPr>
      <w:r>
        <w:object w:dxaOrig="15398" w:dyaOrig="3197">
          <v:shape id="_x0000_i1046" type="#_x0000_t75" style="width:769.6pt;height:159.6pt" o:ole="">
            <v:imagedata r:id="rId53" o:title=""/>
          </v:shape>
          <o:OLEObject Type="Embed" ProgID="Excel.Sheet.12" ShapeID="_x0000_i1046" DrawAspect="Content" ObjectID="_1650458195" r:id="rId54"/>
        </w:object>
      </w:r>
    </w:p>
    <w:p w:rsidR="009419C4" w:rsidRPr="00157BFD" w:rsidRDefault="00157BFD" w:rsidP="00E83CA0">
      <w:pPr>
        <w:spacing w:after="40" w:line="264" w:lineRule="auto"/>
        <w:jc w:val="both"/>
        <w:rPr>
          <w:rFonts w:ascii="Arial Black" w:hAnsi="Arial Black"/>
        </w:rPr>
      </w:pPr>
      <w:r w:rsidRPr="00157BFD">
        <w:rPr>
          <w:rFonts w:ascii="Arial Black" w:hAnsi="Arial Black"/>
        </w:rPr>
        <w:t>Commentaires</w:t>
      </w:r>
    </w:p>
    <w:p w:rsidR="009419C4" w:rsidRDefault="00157BFD" w:rsidP="00E83CA0">
      <w:pPr>
        <w:spacing w:after="40" w:line="264" w:lineRule="auto"/>
        <w:jc w:val="both"/>
      </w:pPr>
      <w:r>
        <w:t>L’écart sur résultat est favorable pour les collections 1 et 3, et légèrement défavorable pour la collection 2.</w:t>
      </w:r>
      <w:r w:rsidR="002D4F02">
        <w:t xml:space="preserve"> La performance globale est supérieure à celle attendue. C’est la collection 3 qui y contribue le plus.</w:t>
      </w:r>
    </w:p>
    <w:p w:rsidR="009419C4" w:rsidRDefault="002D4F02" w:rsidP="00E83CA0">
      <w:pPr>
        <w:spacing w:after="40" w:line="264" w:lineRule="auto"/>
        <w:jc w:val="both"/>
      </w:pPr>
      <w:r>
        <w:t>Cette bonne performance est majoritairement due à des prix de vente supérieurs à ceux prévus (bonne performance commerciale). Pour la collection 1, cette bonne performance commerciale s’accompagne également d’une bonne maîtrise des coûts (coût réel inférieur à celui prévu). Pour les collections 2 et 3, le coût est légèrement supérieur à celui prévu.</w:t>
      </w:r>
    </w:p>
    <w:p w:rsidR="002D4F02" w:rsidRDefault="002D4F02" w:rsidP="00E83CA0">
      <w:pPr>
        <w:spacing w:after="40" w:line="264" w:lineRule="auto"/>
        <w:jc w:val="both"/>
      </w:pPr>
      <w:r>
        <w:t xml:space="preserve">Ce sont </w:t>
      </w:r>
      <w:proofErr w:type="gramStart"/>
      <w:r>
        <w:t>les collections</w:t>
      </w:r>
      <w:proofErr w:type="gramEnd"/>
      <w:r>
        <w:t xml:space="preserve"> 1 et 3 qui contribuent le plus à la bonne performance globale de l’entreprise.</w:t>
      </w:r>
    </w:p>
    <w:p w:rsidR="002D4F02" w:rsidRDefault="002D4F02" w:rsidP="00E83CA0">
      <w:pPr>
        <w:spacing w:after="40" w:line="264" w:lineRule="auto"/>
        <w:jc w:val="both"/>
      </w:pPr>
    </w:p>
    <w:p w:rsidR="00661CC5" w:rsidRDefault="00661CC5" w:rsidP="00E83CA0">
      <w:pPr>
        <w:spacing w:after="40" w:line="264" w:lineRule="auto"/>
        <w:jc w:val="both"/>
        <w:sectPr w:rsidR="00661CC5" w:rsidSect="00BA6E55">
          <w:pgSz w:w="16838" w:h="11906" w:orient="landscape"/>
          <w:pgMar w:top="567" w:right="567" w:bottom="567" w:left="964" w:header="709" w:footer="454" w:gutter="0"/>
          <w:cols w:space="708"/>
          <w:docGrid w:linePitch="360"/>
        </w:sectPr>
      </w:pPr>
    </w:p>
    <w:p w:rsidR="00661CC5" w:rsidRPr="00661CC5" w:rsidRDefault="00661CC5" w:rsidP="00A17E7F">
      <w:pPr>
        <w:pStyle w:val="Paragraphedeliste"/>
        <w:numPr>
          <w:ilvl w:val="0"/>
          <w:numId w:val="38"/>
        </w:numPr>
        <w:spacing w:after="0" w:line="264" w:lineRule="auto"/>
        <w:jc w:val="both"/>
        <w:rPr>
          <w:rFonts w:ascii="Arial Black" w:hAnsi="Arial Black"/>
        </w:rPr>
      </w:pPr>
      <w:r>
        <w:rPr>
          <w:rFonts w:ascii="Arial Black" w:hAnsi="Arial Black"/>
        </w:rPr>
        <w:lastRenderedPageBreak/>
        <w:t xml:space="preserve">Analyse </w:t>
      </w:r>
      <w:r w:rsidR="00995523">
        <w:rPr>
          <w:rFonts w:ascii="Arial Black" w:hAnsi="Arial Black"/>
        </w:rPr>
        <w:t>lorsque</w:t>
      </w:r>
      <w:r>
        <w:rPr>
          <w:rFonts w:ascii="Arial Black" w:hAnsi="Arial Black"/>
        </w:rPr>
        <w:t xml:space="preserve"> la marge </w:t>
      </w:r>
      <w:r w:rsidR="00C900A5">
        <w:rPr>
          <w:rFonts w:ascii="Arial Black" w:hAnsi="Arial Black"/>
        </w:rPr>
        <w:t>est exprimée sous la forme d’un taux</w:t>
      </w:r>
    </w:p>
    <w:p w:rsidR="00661CC5" w:rsidRPr="008045F1" w:rsidRDefault="00661CC5" w:rsidP="00A17E7F">
      <w:pPr>
        <w:spacing w:after="0" w:line="264" w:lineRule="auto"/>
        <w:jc w:val="both"/>
        <w:rPr>
          <w:sz w:val="16"/>
          <w:szCs w:val="16"/>
        </w:rPr>
      </w:pPr>
    </w:p>
    <w:p w:rsidR="00661CC5" w:rsidRDefault="00166C29" w:rsidP="00E83CA0">
      <w:pPr>
        <w:spacing w:after="40" w:line="264" w:lineRule="auto"/>
        <w:jc w:val="both"/>
      </w:pPr>
      <w:r>
        <w:t>Dans cette analyse la marge en valeur est le produit du chiffre d’affaires par le taux de marge.</w:t>
      </w:r>
    </w:p>
    <w:p w:rsidR="00166C29" w:rsidRDefault="00166C29" w:rsidP="00E83CA0">
      <w:pPr>
        <w:spacing w:after="40" w:line="264" w:lineRule="auto"/>
        <w:jc w:val="both"/>
      </w:pPr>
      <w:r>
        <w:t xml:space="preserve">Dans une entreprise commerciale, le taux de marge retenu peut être </w:t>
      </w:r>
      <w:r w:rsidR="00CA3C59">
        <w:t>le taux de marge sur coût d’achat, ou encore le taux de marque (terme utilisé par les commerciaux pour désigner le rapport marge commerciale sur prix de vente).</w:t>
      </w:r>
    </w:p>
    <w:p w:rsidR="00661CC5" w:rsidRDefault="00460F08" w:rsidP="00E83CA0">
      <w:pPr>
        <w:spacing w:after="40" w:line="264" w:lineRule="auto"/>
        <w:jc w:val="both"/>
      </w:pPr>
      <w:r>
        <w:t>L’analyse peut être menée selon le schéma suivant :</w:t>
      </w:r>
    </w:p>
    <w:p w:rsidR="00661CC5" w:rsidRPr="008045F1" w:rsidRDefault="00661CC5" w:rsidP="00E83CA0">
      <w:pPr>
        <w:spacing w:after="40" w:line="264" w:lineRule="auto"/>
        <w:jc w:val="both"/>
        <w:rPr>
          <w:sz w:val="16"/>
          <w:szCs w:val="16"/>
        </w:rPr>
      </w:pPr>
    </w:p>
    <w:p w:rsidR="00460F08" w:rsidRDefault="00D33C77" w:rsidP="00E83CA0">
      <w:pPr>
        <w:spacing w:after="40" w:line="264" w:lineRule="auto"/>
        <w:jc w:val="both"/>
      </w:pPr>
      <w:r>
        <w:object w:dxaOrig="9764" w:dyaOrig="3034">
          <v:shape id="_x0000_i1047" type="#_x0000_t75" style="width:479.55pt;height:148.75pt" o:ole="">
            <v:imagedata r:id="rId55" o:title=""/>
          </v:shape>
          <o:OLEObject Type="Embed" ProgID="Excel.Sheet.12" ShapeID="_x0000_i1047" DrawAspect="Content" ObjectID="_1650458196" r:id="rId56"/>
        </w:object>
      </w:r>
    </w:p>
    <w:p w:rsidR="00460F08" w:rsidRPr="008045F1" w:rsidRDefault="00460F08" w:rsidP="00A17E7F">
      <w:pPr>
        <w:spacing w:after="0" w:line="264" w:lineRule="auto"/>
        <w:jc w:val="both"/>
        <w:rPr>
          <w:sz w:val="16"/>
          <w:szCs w:val="16"/>
        </w:rPr>
      </w:pPr>
    </w:p>
    <w:p w:rsidR="004E5C2A" w:rsidRPr="004D39A6" w:rsidRDefault="004E5C2A" w:rsidP="00A17E7F">
      <w:pPr>
        <w:spacing w:after="0" w:line="264" w:lineRule="auto"/>
        <w:jc w:val="both"/>
        <w:rPr>
          <w:b/>
          <w:u w:val="single"/>
        </w:rPr>
      </w:pPr>
      <w:r w:rsidRPr="004D39A6">
        <w:rPr>
          <w:b/>
          <w:u w:val="single"/>
        </w:rPr>
        <w:t>Signification des variables utilisées :</w:t>
      </w:r>
    </w:p>
    <w:p w:rsidR="004E5C2A" w:rsidRPr="008045F1" w:rsidRDefault="004E5C2A" w:rsidP="00E10B09">
      <w:pPr>
        <w:spacing w:after="0" w:line="264" w:lineRule="auto"/>
        <w:jc w:val="both"/>
        <w:rPr>
          <w:sz w:val="16"/>
          <w:szCs w:val="16"/>
        </w:rPr>
      </w:pPr>
    </w:p>
    <w:tbl>
      <w:tblPr>
        <w:tblStyle w:val="Grilledutableau"/>
        <w:tblW w:w="0" w:type="auto"/>
        <w:tblLook w:val="04A0" w:firstRow="1" w:lastRow="0" w:firstColumn="1" w:lastColumn="0" w:noHBand="0" w:noVBand="1"/>
      </w:tblPr>
      <w:tblGrid>
        <w:gridCol w:w="799"/>
        <w:gridCol w:w="4583"/>
        <w:gridCol w:w="992"/>
        <w:gridCol w:w="4388"/>
      </w:tblGrid>
      <w:tr w:rsidR="004E5C2A" w:rsidRPr="00CA5A4C" w:rsidTr="00CB4C75">
        <w:tc>
          <w:tcPr>
            <w:tcW w:w="799" w:type="dxa"/>
            <w:vAlign w:val="center"/>
          </w:tcPr>
          <w:p w:rsidR="004E5C2A" w:rsidRPr="00CA5A4C" w:rsidRDefault="004E5C2A" w:rsidP="004E5C2A">
            <w:pPr>
              <w:spacing w:after="40" w:line="264" w:lineRule="auto"/>
              <w:jc w:val="center"/>
              <w:rPr>
                <w:rFonts w:asciiTheme="minorHAnsi" w:hAnsiTheme="minorHAnsi"/>
                <w:sz w:val="22"/>
                <w:szCs w:val="22"/>
              </w:rPr>
            </w:pPr>
            <w:proofErr w:type="spellStart"/>
            <w:r>
              <w:rPr>
                <w:rFonts w:asciiTheme="minorHAnsi" w:hAnsiTheme="minorHAnsi"/>
                <w:sz w:val="22"/>
                <w:szCs w:val="22"/>
              </w:rPr>
              <w:t>CAr</w:t>
            </w:r>
            <w:proofErr w:type="spellEnd"/>
          </w:p>
        </w:tc>
        <w:tc>
          <w:tcPr>
            <w:tcW w:w="4583" w:type="dxa"/>
            <w:vAlign w:val="center"/>
          </w:tcPr>
          <w:p w:rsidR="004E5C2A" w:rsidRPr="00CA5A4C" w:rsidRDefault="00A00276" w:rsidP="00835AB7">
            <w:pPr>
              <w:spacing w:after="40" w:line="264" w:lineRule="auto"/>
              <w:jc w:val="both"/>
              <w:rPr>
                <w:rFonts w:asciiTheme="minorHAnsi" w:hAnsiTheme="minorHAnsi"/>
                <w:sz w:val="22"/>
                <w:szCs w:val="22"/>
              </w:rPr>
            </w:pPr>
            <w:r>
              <w:rPr>
                <w:rFonts w:asciiTheme="minorHAnsi" w:hAnsiTheme="minorHAnsi"/>
                <w:sz w:val="22"/>
                <w:szCs w:val="22"/>
              </w:rPr>
              <w:t>Chiffre d’affaires réel par produit ou service</w:t>
            </w:r>
          </w:p>
        </w:tc>
        <w:tc>
          <w:tcPr>
            <w:tcW w:w="992" w:type="dxa"/>
            <w:vAlign w:val="center"/>
          </w:tcPr>
          <w:p w:rsidR="004E5C2A" w:rsidRPr="00CA5A4C" w:rsidRDefault="004E5C2A" w:rsidP="00835AB7">
            <w:pPr>
              <w:spacing w:after="40" w:line="264" w:lineRule="auto"/>
              <w:jc w:val="center"/>
              <w:rPr>
                <w:rFonts w:asciiTheme="minorHAnsi" w:hAnsiTheme="minorHAnsi"/>
                <w:sz w:val="22"/>
                <w:szCs w:val="22"/>
              </w:rPr>
            </w:pPr>
            <w:r>
              <w:rPr>
                <w:rFonts w:asciiTheme="minorHAnsi" w:hAnsiTheme="minorHAnsi"/>
                <w:sz w:val="22"/>
                <w:szCs w:val="22"/>
              </w:rPr>
              <w:t>tr</w:t>
            </w:r>
          </w:p>
        </w:tc>
        <w:tc>
          <w:tcPr>
            <w:tcW w:w="4388" w:type="dxa"/>
            <w:vAlign w:val="center"/>
          </w:tcPr>
          <w:p w:rsidR="004E5C2A" w:rsidRPr="00CA5A4C" w:rsidRDefault="00167B7E" w:rsidP="00835AB7">
            <w:pPr>
              <w:spacing w:after="40" w:line="264" w:lineRule="auto"/>
              <w:jc w:val="both"/>
              <w:rPr>
                <w:rFonts w:asciiTheme="minorHAnsi" w:hAnsiTheme="minorHAnsi"/>
                <w:sz w:val="22"/>
                <w:szCs w:val="22"/>
              </w:rPr>
            </w:pPr>
            <w:r>
              <w:rPr>
                <w:rFonts w:asciiTheme="minorHAnsi" w:hAnsiTheme="minorHAnsi"/>
                <w:sz w:val="22"/>
                <w:szCs w:val="22"/>
              </w:rPr>
              <w:t>Taux de marge réel par produit ou service</w:t>
            </w:r>
          </w:p>
        </w:tc>
      </w:tr>
      <w:tr w:rsidR="004E5C2A" w:rsidRPr="00CA5A4C" w:rsidTr="00CB4C75">
        <w:tc>
          <w:tcPr>
            <w:tcW w:w="799" w:type="dxa"/>
            <w:vAlign w:val="center"/>
          </w:tcPr>
          <w:p w:rsidR="004E5C2A" w:rsidRPr="00CA5A4C" w:rsidRDefault="004E5C2A" w:rsidP="00835AB7">
            <w:pPr>
              <w:spacing w:after="40" w:line="264" w:lineRule="auto"/>
              <w:jc w:val="center"/>
              <w:rPr>
                <w:rFonts w:asciiTheme="minorHAnsi" w:hAnsiTheme="minorHAnsi"/>
                <w:sz w:val="22"/>
                <w:szCs w:val="22"/>
              </w:rPr>
            </w:pPr>
            <w:proofErr w:type="spellStart"/>
            <w:r>
              <w:rPr>
                <w:rFonts w:asciiTheme="minorHAnsi" w:hAnsiTheme="minorHAnsi"/>
                <w:sz w:val="22"/>
                <w:szCs w:val="22"/>
              </w:rPr>
              <w:t>CAp</w:t>
            </w:r>
            <w:proofErr w:type="spellEnd"/>
          </w:p>
        </w:tc>
        <w:tc>
          <w:tcPr>
            <w:tcW w:w="4583" w:type="dxa"/>
            <w:vAlign w:val="center"/>
          </w:tcPr>
          <w:p w:rsidR="004E5C2A" w:rsidRPr="00CA5A4C" w:rsidRDefault="00A00276" w:rsidP="00A00276">
            <w:pPr>
              <w:spacing w:after="40" w:line="264" w:lineRule="auto"/>
              <w:jc w:val="both"/>
              <w:rPr>
                <w:rFonts w:asciiTheme="minorHAnsi" w:hAnsiTheme="minorHAnsi"/>
                <w:sz w:val="22"/>
                <w:szCs w:val="22"/>
              </w:rPr>
            </w:pPr>
            <w:r>
              <w:rPr>
                <w:rFonts w:asciiTheme="minorHAnsi" w:hAnsiTheme="minorHAnsi"/>
                <w:sz w:val="22"/>
                <w:szCs w:val="22"/>
              </w:rPr>
              <w:t>Chiffre d’affaires prévu par produit ou service</w:t>
            </w:r>
          </w:p>
        </w:tc>
        <w:tc>
          <w:tcPr>
            <w:tcW w:w="992" w:type="dxa"/>
            <w:vAlign w:val="center"/>
          </w:tcPr>
          <w:p w:rsidR="004E5C2A" w:rsidRPr="00CA5A4C" w:rsidRDefault="004E5C2A" w:rsidP="00835AB7">
            <w:pPr>
              <w:spacing w:after="40" w:line="264" w:lineRule="auto"/>
              <w:jc w:val="center"/>
              <w:rPr>
                <w:rFonts w:asciiTheme="minorHAnsi" w:hAnsiTheme="minorHAnsi"/>
                <w:sz w:val="22"/>
                <w:szCs w:val="22"/>
              </w:rPr>
            </w:pPr>
            <w:proofErr w:type="spellStart"/>
            <w:r>
              <w:rPr>
                <w:rFonts w:asciiTheme="minorHAnsi" w:hAnsiTheme="minorHAnsi"/>
                <w:sz w:val="22"/>
                <w:szCs w:val="22"/>
              </w:rPr>
              <w:t>tp</w:t>
            </w:r>
            <w:proofErr w:type="spellEnd"/>
          </w:p>
        </w:tc>
        <w:tc>
          <w:tcPr>
            <w:tcW w:w="4388" w:type="dxa"/>
            <w:vAlign w:val="center"/>
          </w:tcPr>
          <w:p w:rsidR="004E5C2A" w:rsidRPr="00CA5A4C" w:rsidRDefault="00167B7E" w:rsidP="00167B7E">
            <w:pPr>
              <w:spacing w:after="40" w:line="264" w:lineRule="auto"/>
              <w:jc w:val="both"/>
              <w:rPr>
                <w:rFonts w:asciiTheme="minorHAnsi" w:hAnsiTheme="minorHAnsi"/>
                <w:sz w:val="22"/>
                <w:szCs w:val="22"/>
              </w:rPr>
            </w:pPr>
            <w:r>
              <w:rPr>
                <w:rFonts w:asciiTheme="minorHAnsi" w:hAnsiTheme="minorHAnsi"/>
                <w:sz w:val="22"/>
                <w:szCs w:val="22"/>
              </w:rPr>
              <w:t>Taux de marge prévu par produit ou service</w:t>
            </w:r>
          </w:p>
        </w:tc>
      </w:tr>
      <w:tr w:rsidR="00832297" w:rsidRPr="00CA5A4C" w:rsidTr="00835AB7">
        <w:tc>
          <w:tcPr>
            <w:tcW w:w="799" w:type="dxa"/>
            <w:vAlign w:val="center"/>
          </w:tcPr>
          <w:p w:rsidR="00832297" w:rsidRPr="00CA5A4C" w:rsidRDefault="00832297" w:rsidP="00835AB7">
            <w:pPr>
              <w:spacing w:after="40" w:line="264" w:lineRule="auto"/>
              <w:jc w:val="center"/>
              <w:rPr>
                <w:rFonts w:asciiTheme="minorHAnsi" w:hAnsiTheme="minorHAnsi"/>
                <w:sz w:val="22"/>
                <w:szCs w:val="22"/>
              </w:rPr>
            </w:pPr>
            <w:proofErr w:type="spellStart"/>
            <w:r>
              <w:rPr>
                <w:rFonts w:asciiTheme="minorHAnsi" w:hAnsiTheme="minorHAnsi"/>
                <w:sz w:val="22"/>
                <w:szCs w:val="22"/>
              </w:rPr>
              <w:t>CArT</w:t>
            </w:r>
            <w:proofErr w:type="spellEnd"/>
          </w:p>
        </w:tc>
        <w:tc>
          <w:tcPr>
            <w:tcW w:w="9963" w:type="dxa"/>
            <w:gridSpan w:val="3"/>
            <w:vAlign w:val="center"/>
          </w:tcPr>
          <w:p w:rsidR="00832297" w:rsidRPr="00CA5A4C" w:rsidRDefault="00832297" w:rsidP="00832297">
            <w:pPr>
              <w:spacing w:after="40" w:line="264" w:lineRule="auto"/>
              <w:jc w:val="both"/>
              <w:rPr>
                <w:rFonts w:asciiTheme="minorHAnsi" w:hAnsiTheme="minorHAnsi"/>
                <w:sz w:val="22"/>
                <w:szCs w:val="22"/>
              </w:rPr>
            </w:pPr>
            <w:r>
              <w:rPr>
                <w:rFonts w:asciiTheme="minorHAnsi" w:hAnsiTheme="minorHAnsi"/>
                <w:sz w:val="22"/>
                <w:szCs w:val="22"/>
              </w:rPr>
              <w:t xml:space="preserve">Chiffre d’affaires total réel de l’ensemble des produits ou </w:t>
            </w:r>
            <w:r w:rsidR="00CB4C75">
              <w:rPr>
                <w:rFonts w:asciiTheme="minorHAnsi" w:hAnsiTheme="minorHAnsi"/>
                <w:sz w:val="22"/>
                <w:szCs w:val="22"/>
              </w:rPr>
              <w:t>des services</w:t>
            </w:r>
          </w:p>
        </w:tc>
      </w:tr>
      <w:tr w:rsidR="00832297" w:rsidRPr="00CA5A4C" w:rsidTr="00835AB7">
        <w:tc>
          <w:tcPr>
            <w:tcW w:w="799" w:type="dxa"/>
            <w:vAlign w:val="center"/>
          </w:tcPr>
          <w:p w:rsidR="00832297" w:rsidRPr="00CA5A4C" w:rsidRDefault="00832297" w:rsidP="00835AB7">
            <w:pPr>
              <w:spacing w:after="40" w:line="264" w:lineRule="auto"/>
              <w:jc w:val="center"/>
            </w:pPr>
            <w:proofErr w:type="spellStart"/>
            <w:r>
              <w:t>CApT</w:t>
            </w:r>
            <w:proofErr w:type="spellEnd"/>
          </w:p>
        </w:tc>
        <w:tc>
          <w:tcPr>
            <w:tcW w:w="9963" w:type="dxa"/>
            <w:gridSpan w:val="3"/>
            <w:vAlign w:val="center"/>
          </w:tcPr>
          <w:p w:rsidR="00832297" w:rsidRPr="00CA5A4C" w:rsidRDefault="00CB4C75" w:rsidP="00CB4C75">
            <w:pPr>
              <w:spacing w:after="40" w:line="264" w:lineRule="auto"/>
              <w:jc w:val="both"/>
            </w:pPr>
            <w:r>
              <w:rPr>
                <w:rFonts w:asciiTheme="minorHAnsi" w:hAnsiTheme="minorHAnsi"/>
                <w:sz w:val="22"/>
                <w:szCs w:val="22"/>
              </w:rPr>
              <w:t>Chiffre d’affaires total prévu de l’ensemble des produits ou des services</w:t>
            </w:r>
          </w:p>
        </w:tc>
      </w:tr>
    </w:tbl>
    <w:p w:rsidR="004E5C2A" w:rsidRPr="008045F1" w:rsidRDefault="004E5C2A" w:rsidP="00E10B09">
      <w:pPr>
        <w:spacing w:after="0" w:line="264" w:lineRule="auto"/>
        <w:jc w:val="both"/>
        <w:rPr>
          <w:sz w:val="16"/>
          <w:szCs w:val="16"/>
        </w:rPr>
      </w:pPr>
    </w:p>
    <w:p w:rsidR="00D33C77" w:rsidRPr="00D33C77" w:rsidRDefault="00D33C77" w:rsidP="00D33C77">
      <w:pPr>
        <w:pStyle w:val="Paragraphedeliste"/>
        <w:numPr>
          <w:ilvl w:val="0"/>
          <w:numId w:val="2"/>
        </w:numPr>
        <w:spacing w:after="0"/>
        <w:jc w:val="both"/>
        <w:rPr>
          <w:rFonts w:ascii="Arial Black" w:hAnsi="Arial Black"/>
        </w:rPr>
      </w:pPr>
      <w:r w:rsidRPr="00D33C77">
        <w:rPr>
          <w:rFonts w:ascii="Arial Black" w:hAnsi="Arial Black"/>
        </w:rPr>
        <w:t>Applications à fair</w:t>
      </w:r>
      <w:r>
        <w:rPr>
          <w:rFonts w:ascii="Arial Black" w:hAnsi="Arial Black"/>
        </w:rPr>
        <w:t>e</w:t>
      </w:r>
    </w:p>
    <w:p w:rsidR="00D33C77" w:rsidRPr="00D33C77" w:rsidRDefault="00D33C77" w:rsidP="00E83CA0">
      <w:pPr>
        <w:spacing w:after="40" w:line="264" w:lineRule="auto"/>
        <w:jc w:val="both"/>
        <w:rPr>
          <w:sz w:val="16"/>
          <w:szCs w:val="16"/>
        </w:rPr>
      </w:pPr>
    </w:p>
    <w:p w:rsidR="00460F08" w:rsidRPr="006B6E9B" w:rsidRDefault="008E7B61" w:rsidP="00E83CA0">
      <w:pPr>
        <w:spacing w:after="40" w:line="264" w:lineRule="auto"/>
        <w:jc w:val="both"/>
        <w:rPr>
          <w:rFonts w:ascii="Arial Black" w:hAnsi="Arial Black"/>
          <w:u w:val="single"/>
        </w:rPr>
      </w:pPr>
      <w:r w:rsidRPr="006B6E9B">
        <w:rPr>
          <w:rFonts w:ascii="Arial Black" w:hAnsi="Arial Black"/>
          <w:u w:val="single"/>
        </w:rPr>
        <w:t>Application 4</w:t>
      </w:r>
    </w:p>
    <w:p w:rsidR="00610A6F" w:rsidRDefault="00112CCD" w:rsidP="00E83CA0">
      <w:pPr>
        <w:spacing w:after="40" w:line="264" w:lineRule="auto"/>
        <w:jc w:val="both"/>
      </w:pPr>
      <w:r>
        <w:t>L’entreprise Fitness et Détente propose plusieurs types d’activité à ses membres (ses clients) :</w:t>
      </w:r>
    </w:p>
    <w:p w:rsidR="00C96E01" w:rsidRDefault="00112CCD" w:rsidP="00D33C77">
      <w:pPr>
        <w:pStyle w:val="Paragraphedeliste"/>
        <w:numPr>
          <w:ilvl w:val="0"/>
          <w:numId w:val="39"/>
        </w:numPr>
        <w:spacing w:after="20" w:line="264" w:lineRule="auto"/>
        <w:jc w:val="both"/>
      </w:pPr>
      <w:r>
        <w:t>Fitness</w:t>
      </w:r>
    </w:p>
    <w:p w:rsidR="00112CCD" w:rsidRDefault="00112CCD" w:rsidP="00D33C77">
      <w:pPr>
        <w:pStyle w:val="Paragraphedeliste"/>
        <w:numPr>
          <w:ilvl w:val="0"/>
          <w:numId w:val="39"/>
        </w:numPr>
        <w:spacing w:after="20" w:line="264" w:lineRule="auto"/>
        <w:jc w:val="both"/>
      </w:pPr>
      <w:r>
        <w:t>Aquagym</w:t>
      </w:r>
    </w:p>
    <w:p w:rsidR="00112CCD" w:rsidRDefault="00112CCD" w:rsidP="00D33C77">
      <w:pPr>
        <w:pStyle w:val="Paragraphedeliste"/>
        <w:numPr>
          <w:ilvl w:val="0"/>
          <w:numId w:val="39"/>
        </w:numPr>
        <w:spacing w:after="20" w:line="264" w:lineRule="auto"/>
        <w:jc w:val="both"/>
      </w:pPr>
      <w:proofErr w:type="spellStart"/>
      <w:r>
        <w:t>Aquabodybike</w:t>
      </w:r>
      <w:proofErr w:type="spellEnd"/>
    </w:p>
    <w:p w:rsidR="00112CCD" w:rsidRDefault="00112CCD" w:rsidP="00D33C77">
      <w:pPr>
        <w:pStyle w:val="Paragraphedeliste"/>
        <w:numPr>
          <w:ilvl w:val="0"/>
          <w:numId w:val="39"/>
        </w:numPr>
        <w:spacing w:after="20" w:line="264" w:lineRule="auto"/>
        <w:jc w:val="both"/>
      </w:pPr>
      <w:proofErr w:type="spellStart"/>
      <w:r>
        <w:t>Muscu</w:t>
      </w:r>
      <w:proofErr w:type="spellEnd"/>
      <w:r>
        <w:t>-cardio</w:t>
      </w:r>
    </w:p>
    <w:p w:rsidR="00112CCD" w:rsidRDefault="00112CCD" w:rsidP="00D33C77">
      <w:pPr>
        <w:pStyle w:val="Paragraphedeliste"/>
        <w:numPr>
          <w:ilvl w:val="0"/>
          <w:numId w:val="39"/>
        </w:numPr>
        <w:spacing w:after="20" w:line="264" w:lineRule="auto"/>
        <w:jc w:val="both"/>
      </w:pPr>
      <w:r>
        <w:t>Squash</w:t>
      </w:r>
    </w:p>
    <w:p w:rsidR="00112CCD" w:rsidRDefault="00112CCD" w:rsidP="00E83CA0">
      <w:pPr>
        <w:spacing w:after="40" w:line="264" w:lineRule="auto"/>
        <w:jc w:val="both"/>
      </w:pPr>
      <w:r>
        <w:t>Les données réelles et prévisionnelles de l’exercice comptable qui vient de s’achever sont les suivantes :</w:t>
      </w:r>
    </w:p>
    <w:p w:rsidR="00E10B09" w:rsidRPr="008045F1" w:rsidRDefault="00E10B09" w:rsidP="00E83CA0">
      <w:pPr>
        <w:spacing w:after="40" w:line="264" w:lineRule="auto"/>
        <w:jc w:val="both"/>
        <w:rPr>
          <w:sz w:val="16"/>
          <w:szCs w:val="16"/>
        </w:rPr>
      </w:pPr>
    </w:p>
    <w:p w:rsidR="00112CCD" w:rsidRDefault="00D33C77" w:rsidP="00E83CA0">
      <w:pPr>
        <w:spacing w:after="40" w:line="264" w:lineRule="auto"/>
        <w:jc w:val="both"/>
      </w:pPr>
      <w:r>
        <w:object w:dxaOrig="9135" w:dyaOrig="2744">
          <v:shape id="_x0000_i1048" type="#_x0000_t75" style="width:437.45pt;height:131.75pt" o:ole="">
            <v:imagedata r:id="rId57" o:title=""/>
          </v:shape>
          <o:OLEObject Type="Embed" ProgID="Excel.Sheet.12" ShapeID="_x0000_i1048" DrawAspect="Content" ObjectID="_1650458197" r:id="rId58"/>
        </w:object>
      </w:r>
    </w:p>
    <w:p w:rsidR="00112CCD" w:rsidRDefault="00CF4310" w:rsidP="00193BE7">
      <w:pPr>
        <w:spacing w:after="0" w:line="264" w:lineRule="auto"/>
        <w:jc w:val="both"/>
      </w:pPr>
      <w:r>
        <w:t>Le taux de marge correspond au taux de marge sur coût indirect.</w:t>
      </w:r>
    </w:p>
    <w:p w:rsidR="00193BE7" w:rsidRPr="00193BE7" w:rsidRDefault="00193BE7" w:rsidP="00193BE7">
      <w:pPr>
        <w:spacing w:after="0" w:line="264" w:lineRule="auto"/>
        <w:jc w:val="both"/>
        <w:rPr>
          <w:sz w:val="16"/>
          <w:szCs w:val="16"/>
        </w:rPr>
      </w:pPr>
    </w:p>
    <w:p w:rsidR="008045F1" w:rsidRDefault="008045F1" w:rsidP="00E83CA0">
      <w:pPr>
        <w:spacing w:after="40" w:line="264" w:lineRule="auto"/>
        <w:jc w:val="both"/>
      </w:pPr>
      <w:r w:rsidRPr="008045F1">
        <w:rPr>
          <w:rFonts w:ascii="Arial Black" w:hAnsi="Arial Black"/>
        </w:rPr>
        <w:t>Travail à faire</w:t>
      </w:r>
      <w:r>
        <w:t xml:space="preserve"> : </w:t>
      </w:r>
      <w:r w:rsidR="00C01773">
        <w:t>analyser l’activité de l’entreprise Fitness et Détente</w:t>
      </w:r>
    </w:p>
    <w:p w:rsidR="00E10B09" w:rsidRDefault="00E10B09">
      <w:r>
        <w:br w:type="page"/>
      </w:r>
    </w:p>
    <w:p w:rsidR="007904A8" w:rsidRDefault="000347A3" w:rsidP="00585F63">
      <w:pPr>
        <w:pBdr>
          <w:top w:val="single" w:sz="4" w:space="1" w:color="auto"/>
          <w:left w:val="single" w:sz="4" w:space="4" w:color="auto"/>
          <w:bottom w:val="single" w:sz="4" w:space="1" w:color="auto"/>
          <w:right w:val="single" w:sz="4" w:space="4" w:color="auto"/>
        </w:pBdr>
        <w:spacing w:after="40" w:line="240" w:lineRule="auto"/>
        <w:jc w:val="both"/>
      </w:pPr>
      <w:r w:rsidRPr="000347A3">
        <w:rPr>
          <w:b/>
          <w:u w:val="single"/>
        </w:rPr>
        <w:lastRenderedPageBreak/>
        <w:t>Remarque</w:t>
      </w:r>
      <w:r>
        <w:t xml:space="preserve"> : les écarts peuvent être également calculés </w:t>
      </w:r>
      <w:r w:rsidR="00F60487">
        <w:t>non pas en comparant le réalisé avec le prévisionnel, mais en comparant deux années successives ou non. Par ailleurs, des analyses particulières peuvent être développées.</w:t>
      </w:r>
    </w:p>
    <w:p w:rsidR="00F60487" w:rsidRDefault="00DB5B64" w:rsidP="00585F63">
      <w:pPr>
        <w:pBdr>
          <w:top w:val="single" w:sz="4" w:space="1" w:color="auto"/>
          <w:left w:val="single" w:sz="4" w:space="4" w:color="auto"/>
          <w:bottom w:val="single" w:sz="4" w:space="1" w:color="auto"/>
          <w:right w:val="single" w:sz="4" w:space="4" w:color="auto"/>
        </w:pBdr>
        <w:spacing w:after="0" w:line="240" w:lineRule="auto"/>
        <w:jc w:val="both"/>
      </w:pPr>
      <w:r>
        <w:t>L’application 5 ci-après permet d’illustrer ces propos.</w:t>
      </w:r>
    </w:p>
    <w:p w:rsidR="000347A3" w:rsidRPr="00585F63" w:rsidRDefault="000347A3" w:rsidP="00585F63">
      <w:pPr>
        <w:spacing w:after="0" w:line="264" w:lineRule="auto"/>
        <w:jc w:val="both"/>
        <w:rPr>
          <w:sz w:val="16"/>
          <w:szCs w:val="16"/>
        </w:rPr>
      </w:pPr>
    </w:p>
    <w:p w:rsidR="00361048" w:rsidRPr="008E7B61" w:rsidRDefault="00361048" w:rsidP="00361048">
      <w:pPr>
        <w:spacing w:after="40" w:line="264" w:lineRule="auto"/>
        <w:jc w:val="both"/>
        <w:rPr>
          <w:rFonts w:ascii="Arial Black" w:hAnsi="Arial Black"/>
        </w:rPr>
      </w:pPr>
      <w:r w:rsidRPr="006B6E9B">
        <w:rPr>
          <w:rFonts w:ascii="Arial Black" w:hAnsi="Arial Black"/>
          <w:u w:val="single"/>
        </w:rPr>
        <w:t>Application 5</w:t>
      </w:r>
      <w:r>
        <w:rPr>
          <w:rFonts w:ascii="Arial Black" w:hAnsi="Arial Black"/>
        </w:rPr>
        <w:t xml:space="preserve"> : </w:t>
      </w:r>
      <w:r w:rsidR="007C7223" w:rsidRPr="007C7223">
        <w:rPr>
          <w:rFonts w:ascii="Arial Black" w:hAnsi="Arial Black"/>
        </w:rPr>
        <w:t>Les Éditions PAPYRUS</w:t>
      </w:r>
      <w:r w:rsidR="007C7223">
        <w:rPr>
          <w:rFonts w:ascii="Arial Black" w:hAnsi="Arial Black"/>
        </w:rPr>
        <w:t xml:space="preserve"> – d’après sujet de DECF 2003 – Pour exemple d’une analyse particulière nécessitant de s’adapter à la situation développée</w:t>
      </w:r>
      <w:r w:rsidR="00B05F6A">
        <w:rPr>
          <w:rFonts w:ascii="Arial Black" w:hAnsi="Arial Black"/>
        </w:rPr>
        <w:t>.</w:t>
      </w:r>
    </w:p>
    <w:p w:rsidR="00C34E2D" w:rsidRPr="000F6BA6" w:rsidRDefault="00C34E2D" w:rsidP="000F6BA6">
      <w:pPr>
        <w:spacing w:after="0" w:line="264" w:lineRule="auto"/>
        <w:jc w:val="both"/>
        <w:rPr>
          <w:sz w:val="16"/>
          <w:szCs w:val="16"/>
        </w:rPr>
      </w:pPr>
    </w:p>
    <w:p w:rsidR="00B06177" w:rsidRPr="00B06177" w:rsidRDefault="00B06177" w:rsidP="000F6BA6">
      <w:pPr>
        <w:spacing w:after="0" w:line="264" w:lineRule="auto"/>
        <w:jc w:val="both"/>
      </w:pPr>
      <w:r w:rsidRPr="00B06177">
        <w:t xml:space="preserve">Les </w:t>
      </w:r>
      <w:r w:rsidR="00517957" w:rsidRPr="00B06177">
        <w:t>Éditions</w:t>
      </w:r>
      <w:r w:rsidRPr="00B06177">
        <w:t xml:space="preserve"> PAPYRUS sont, depuis plus de cinquante ans, spécialisées dans l'édition scolaire et universitaire en économie, droit, organisation, communication, gestion et informatique. Cette entreprise, à l'origine familiale a été rachetée en 1998 par un grand groupe d'édition. Elle a ainsi développé sa présence commerciale et sa représentation auprès des libraires. Dans le même temps, le souci de rentabiliser les projets s'est traduit par une gestion plus rigoureuse.</w:t>
      </w:r>
    </w:p>
    <w:p w:rsidR="00B06177" w:rsidRPr="000F6BA6" w:rsidRDefault="00B06177" w:rsidP="000F6BA6">
      <w:pPr>
        <w:spacing w:after="0" w:line="264" w:lineRule="auto"/>
        <w:jc w:val="both"/>
        <w:rPr>
          <w:sz w:val="16"/>
          <w:szCs w:val="16"/>
        </w:rPr>
      </w:pPr>
    </w:p>
    <w:p w:rsidR="00B06177" w:rsidRPr="00B06177" w:rsidRDefault="00B06177" w:rsidP="000F6BA6">
      <w:pPr>
        <w:spacing w:after="0" w:line="264" w:lineRule="auto"/>
        <w:jc w:val="both"/>
      </w:pPr>
      <w:r w:rsidRPr="00B06177">
        <w:t>La stratégie éditoriale est définie par le directeur général. Chaque projet éditorial est mené sous la responsabilité d'un "responsable éditorial". Celui-ci définit les caractéristiques de l'ouvrage en collaboration avec l'auteur (ou les auteurs), étudie la rentabilité du projet puis assure le suivi de réalisation (conformité avec le cahier des charges, planning, etc.). Pour chaque ouvrage conçu, le responsable éditorial fait appel aux services d'un "fabricant" qui définit la maquette de l'ouvrage (mise en forme du texte, couleurs, symbolisme, etc.). Les opérations de saisie, de numérisation et d'impression sont traitées en externe.</w:t>
      </w:r>
    </w:p>
    <w:p w:rsidR="00B06177" w:rsidRPr="000F6BA6" w:rsidRDefault="00B06177" w:rsidP="000F6BA6">
      <w:pPr>
        <w:spacing w:after="0" w:line="264" w:lineRule="auto"/>
        <w:jc w:val="both"/>
        <w:rPr>
          <w:sz w:val="16"/>
          <w:szCs w:val="16"/>
        </w:rPr>
      </w:pPr>
    </w:p>
    <w:p w:rsidR="00B06177" w:rsidRPr="00B06177" w:rsidRDefault="00B06177" w:rsidP="000F6BA6">
      <w:pPr>
        <w:spacing w:after="0" w:line="264" w:lineRule="auto"/>
        <w:jc w:val="both"/>
      </w:pPr>
      <w:r w:rsidRPr="00B06177">
        <w:t>Embauché(e) comme contrôleur de gestion, vous êtes en situatio</w:t>
      </w:r>
      <w:r w:rsidR="00517957">
        <w:t>n de service et de conseil vis-</w:t>
      </w:r>
      <w:r w:rsidRPr="00B06177">
        <w:t>à-vis du directeur général et des responsables éditoriaux</w:t>
      </w:r>
    </w:p>
    <w:p w:rsidR="008F3CDF" w:rsidRPr="000F6BA6" w:rsidRDefault="008F3CDF" w:rsidP="000F6BA6">
      <w:pPr>
        <w:spacing w:after="0" w:line="264" w:lineRule="auto"/>
        <w:jc w:val="both"/>
        <w:rPr>
          <w:sz w:val="16"/>
          <w:szCs w:val="16"/>
        </w:rPr>
      </w:pPr>
    </w:p>
    <w:p w:rsidR="00F57FAB" w:rsidRPr="00F57FAB" w:rsidRDefault="00F57FAB" w:rsidP="00F57FAB">
      <w:pPr>
        <w:pStyle w:val="Style1"/>
        <w:spacing w:after="40"/>
        <w:jc w:val="both"/>
        <w:rPr>
          <w:rFonts w:asciiTheme="minorHAnsi" w:hAnsiTheme="minorHAnsi"/>
          <w:i/>
          <w:noProof w:val="0"/>
          <w:spacing w:val="2"/>
          <w:sz w:val="22"/>
          <w:szCs w:val="22"/>
        </w:rPr>
      </w:pPr>
      <w:r w:rsidRPr="00F57FAB">
        <w:rPr>
          <w:rFonts w:asciiTheme="minorHAnsi" w:hAnsiTheme="minorHAnsi"/>
          <w:noProof w:val="0"/>
          <w:spacing w:val="4"/>
          <w:sz w:val="22"/>
          <w:szCs w:val="22"/>
        </w:rPr>
        <w:t xml:space="preserve">Une première mission vous est confiée par Luc BRETON qui vous explique au préalable la </w:t>
      </w:r>
      <w:r w:rsidRPr="00F57FAB">
        <w:rPr>
          <w:rFonts w:asciiTheme="minorHAnsi" w:hAnsiTheme="minorHAnsi"/>
          <w:noProof w:val="0"/>
          <w:spacing w:val="2"/>
          <w:sz w:val="22"/>
          <w:szCs w:val="22"/>
        </w:rPr>
        <w:t xml:space="preserve">stratégie de développement menée depuis qu'il a </w:t>
      </w:r>
      <w:r w:rsidRPr="00F57FAB">
        <w:rPr>
          <w:rFonts w:asciiTheme="minorHAnsi" w:hAnsiTheme="minorHAnsi"/>
          <w:noProof w:val="0"/>
          <w:sz w:val="22"/>
          <w:szCs w:val="22"/>
        </w:rPr>
        <w:t xml:space="preserve">pris </w:t>
      </w:r>
      <w:r w:rsidRPr="00F57FAB">
        <w:rPr>
          <w:rFonts w:asciiTheme="minorHAnsi" w:hAnsiTheme="minorHAnsi"/>
          <w:noProof w:val="0"/>
          <w:spacing w:val="1"/>
          <w:sz w:val="22"/>
          <w:szCs w:val="22"/>
        </w:rPr>
        <w:t xml:space="preserve">la direction des Éditions PAPYRUS, en </w:t>
      </w:r>
      <w:r w:rsidRPr="00F57FAB">
        <w:rPr>
          <w:rFonts w:asciiTheme="minorHAnsi" w:hAnsiTheme="minorHAnsi"/>
          <w:noProof w:val="0"/>
          <w:sz w:val="22"/>
          <w:szCs w:val="22"/>
        </w:rPr>
        <w:t xml:space="preserve">juin </w:t>
      </w:r>
      <w:r w:rsidR="000F6BA6">
        <w:rPr>
          <w:rFonts w:asciiTheme="minorHAnsi" w:hAnsiTheme="minorHAnsi"/>
          <w:noProof w:val="0"/>
          <w:sz w:val="22"/>
          <w:szCs w:val="22"/>
        </w:rPr>
        <w:t>2017</w:t>
      </w:r>
      <w:r w:rsidRPr="00F57FAB">
        <w:rPr>
          <w:rFonts w:asciiTheme="minorHAnsi" w:hAnsiTheme="minorHAnsi"/>
          <w:noProof w:val="0"/>
          <w:sz w:val="22"/>
          <w:szCs w:val="22"/>
        </w:rPr>
        <w:t xml:space="preserve"> </w:t>
      </w:r>
      <w:r w:rsidRPr="00F57FAB">
        <w:rPr>
          <w:rFonts w:asciiTheme="minorHAnsi" w:hAnsiTheme="minorHAnsi"/>
          <w:i/>
          <w:noProof w:val="0"/>
          <w:spacing w:val="2"/>
          <w:sz w:val="22"/>
          <w:szCs w:val="22"/>
        </w:rPr>
        <w:t xml:space="preserve">(annexe </w:t>
      </w:r>
      <w:r w:rsidRPr="00F57FAB">
        <w:rPr>
          <w:rFonts w:asciiTheme="minorHAnsi" w:hAnsiTheme="minorHAnsi"/>
          <w:i/>
          <w:noProof w:val="0"/>
          <w:spacing w:val="7"/>
          <w:sz w:val="22"/>
          <w:szCs w:val="22"/>
        </w:rPr>
        <w:t xml:space="preserve">1). </w:t>
      </w:r>
      <w:r w:rsidRPr="00F57FAB">
        <w:rPr>
          <w:rFonts w:asciiTheme="minorHAnsi" w:hAnsiTheme="minorHAnsi"/>
          <w:noProof w:val="0"/>
          <w:spacing w:val="1"/>
          <w:sz w:val="22"/>
          <w:szCs w:val="22"/>
        </w:rPr>
        <w:t>I</w:t>
      </w:r>
      <w:r w:rsidR="007F45AC">
        <w:rPr>
          <w:rFonts w:asciiTheme="minorHAnsi" w:hAnsiTheme="minorHAnsi"/>
          <w:noProof w:val="0"/>
          <w:spacing w:val="1"/>
          <w:sz w:val="22"/>
          <w:szCs w:val="22"/>
        </w:rPr>
        <w:t xml:space="preserve">l </w:t>
      </w:r>
      <w:r w:rsidRPr="00F57FAB">
        <w:rPr>
          <w:rFonts w:asciiTheme="minorHAnsi" w:hAnsiTheme="minorHAnsi"/>
          <w:noProof w:val="0"/>
          <w:spacing w:val="1"/>
          <w:sz w:val="22"/>
          <w:szCs w:val="22"/>
        </w:rPr>
        <w:t xml:space="preserve">vous remet, lors de ce rendez-vous les relevés de ventes des diverses </w:t>
      </w:r>
      <w:r w:rsidRPr="00F57FAB">
        <w:rPr>
          <w:rFonts w:asciiTheme="minorHAnsi" w:hAnsiTheme="minorHAnsi"/>
          <w:noProof w:val="0"/>
          <w:spacing w:val="3"/>
          <w:sz w:val="22"/>
          <w:szCs w:val="22"/>
        </w:rPr>
        <w:t xml:space="preserve">catégories d'ouvrages en </w:t>
      </w:r>
      <w:r w:rsidR="000F6BA6">
        <w:rPr>
          <w:rFonts w:asciiTheme="minorHAnsi" w:hAnsiTheme="minorHAnsi"/>
          <w:noProof w:val="0"/>
          <w:spacing w:val="3"/>
          <w:sz w:val="22"/>
          <w:szCs w:val="22"/>
        </w:rPr>
        <w:t>2017</w:t>
      </w:r>
      <w:r w:rsidRPr="00F57FAB">
        <w:rPr>
          <w:rFonts w:asciiTheme="minorHAnsi" w:hAnsiTheme="minorHAnsi"/>
          <w:noProof w:val="0"/>
          <w:spacing w:val="3"/>
          <w:sz w:val="22"/>
          <w:szCs w:val="22"/>
        </w:rPr>
        <w:t xml:space="preserve"> et </w:t>
      </w:r>
      <w:r w:rsidR="000F6BA6">
        <w:rPr>
          <w:rFonts w:asciiTheme="minorHAnsi" w:hAnsiTheme="minorHAnsi"/>
          <w:noProof w:val="0"/>
          <w:spacing w:val="3"/>
          <w:sz w:val="22"/>
          <w:szCs w:val="22"/>
        </w:rPr>
        <w:t>2020</w:t>
      </w:r>
      <w:r w:rsidRPr="00F57FAB">
        <w:rPr>
          <w:rFonts w:asciiTheme="minorHAnsi" w:hAnsiTheme="minorHAnsi"/>
          <w:noProof w:val="0"/>
          <w:spacing w:val="3"/>
          <w:sz w:val="22"/>
          <w:szCs w:val="22"/>
        </w:rPr>
        <w:t xml:space="preserve"> </w:t>
      </w:r>
      <w:r w:rsidRPr="00F57FAB">
        <w:rPr>
          <w:rFonts w:asciiTheme="minorHAnsi" w:hAnsiTheme="minorHAnsi"/>
          <w:i/>
          <w:noProof w:val="0"/>
          <w:spacing w:val="2"/>
          <w:sz w:val="22"/>
          <w:szCs w:val="22"/>
        </w:rPr>
        <w:t>(annexe 2).</w:t>
      </w:r>
    </w:p>
    <w:p w:rsidR="00F57FAB" w:rsidRPr="000F6BA6" w:rsidRDefault="00F57FAB" w:rsidP="00F57FAB">
      <w:pPr>
        <w:spacing w:after="40"/>
        <w:jc w:val="both"/>
        <w:rPr>
          <w:spacing w:val="1"/>
          <w:sz w:val="16"/>
          <w:szCs w:val="16"/>
        </w:rPr>
      </w:pPr>
    </w:p>
    <w:p w:rsidR="00F57FAB" w:rsidRPr="00F57FAB" w:rsidRDefault="00F57FAB" w:rsidP="000347A3">
      <w:pPr>
        <w:spacing w:after="0"/>
        <w:jc w:val="center"/>
        <w:rPr>
          <w:rFonts w:ascii="Arial Black" w:hAnsi="Arial Black"/>
          <w:spacing w:val="1"/>
        </w:rPr>
      </w:pPr>
      <w:r w:rsidRPr="00F57FAB">
        <w:rPr>
          <w:rFonts w:ascii="Arial Black" w:hAnsi="Arial Black"/>
          <w:spacing w:val="1"/>
        </w:rPr>
        <w:t>Travail à faire</w:t>
      </w:r>
    </w:p>
    <w:p w:rsidR="00F57FAB" w:rsidRPr="000F6BA6" w:rsidRDefault="00F57FAB" w:rsidP="000F6BA6">
      <w:pPr>
        <w:spacing w:after="0"/>
        <w:jc w:val="both"/>
        <w:rPr>
          <w:sz w:val="16"/>
          <w:szCs w:val="16"/>
        </w:rPr>
      </w:pPr>
    </w:p>
    <w:p w:rsidR="00F57FAB" w:rsidRPr="000F6BA6" w:rsidRDefault="00F57FAB" w:rsidP="00F57FAB">
      <w:pPr>
        <w:pStyle w:val="Style1"/>
        <w:tabs>
          <w:tab w:val="left" w:pos="300"/>
          <w:tab w:val="left" w:pos="600"/>
        </w:tabs>
        <w:spacing w:after="40"/>
        <w:jc w:val="both"/>
        <w:rPr>
          <w:rFonts w:asciiTheme="minorHAnsi" w:hAnsiTheme="minorHAnsi"/>
          <w:b/>
          <w:noProof w:val="0"/>
          <w:spacing w:val="3"/>
          <w:sz w:val="22"/>
          <w:szCs w:val="22"/>
        </w:rPr>
      </w:pPr>
      <w:r w:rsidRPr="000F6BA6">
        <w:rPr>
          <w:rFonts w:asciiTheme="minorHAnsi" w:hAnsiTheme="minorHAnsi"/>
          <w:b/>
          <w:noProof w:val="0"/>
          <w:spacing w:val="3"/>
          <w:sz w:val="22"/>
          <w:szCs w:val="22"/>
        </w:rPr>
        <w:t>1.</w:t>
      </w:r>
      <w:r w:rsidRPr="000F6BA6">
        <w:rPr>
          <w:rFonts w:asciiTheme="minorHAnsi" w:hAnsiTheme="minorHAnsi"/>
          <w:b/>
          <w:noProof w:val="0"/>
          <w:spacing w:val="3"/>
          <w:sz w:val="22"/>
          <w:szCs w:val="22"/>
        </w:rPr>
        <w:tab/>
        <w:t>Évolution du chiffre d'affaires et de la marge</w:t>
      </w:r>
    </w:p>
    <w:p w:rsidR="00F57FAB" w:rsidRPr="000F6BA6" w:rsidRDefault="000F6BA6" w:rsidP="00F57FAB">
      <w:pPr>
        <w:pStyle w:val="Style1"/>
        <w:tabs>
          <w:tab w:val="left" w:pos="300"/>
          <w:tab w:val="left" w:pos="700"/>
        </w:tabs>
        <w:spacing w:after="40"/>
        <w:jc w:val="both"/>
        <w:rPr>
          <w:rFonts w:asciiTheme="minorHAnsi" w:hAnsiTheme="minorHAnsi"/>
          <w:b/>
          <w:noProof w:val="0"/>
          <w:sz w:val="22"/>
          <w:szCs w:val="22"/>
        </w:rPr>
      </w:pPr>
      <w:r w:rsidRPr="000F6BA6">
        <w:rPr>
          <w:rFonts w:asciiTheme="minorHAnsi" w:hAnsiTheme="minorHAnsi"/>
          <w:b/>
          <w:noProof w:val="0"/>
          <w:spacing w:val="-5"/>
          <w:sz w:val="22"/>
          <w:szCs w:val="22"/>
        </w:rPr>
        <w:tab/>
      </w:r>
      <w:r w:rsidR="00F57FAB" w:rsidRPr="000F6BA6">
        <w:rPr>
          <w:rFonts w:asciiTheme="minorHAnsi" w:hAnsiTheme="minorHAnsi"/>
          <w:b/>
          <w:noProof w:val="0"/>
          <w:spacing w:val="-5"/>
          <w:sz w:val="22"/>
          <w:szCs w:val="22"/>
        </w:rPr>
        <w:t>1.1.</w:t>
      </w:r>
      <w:r w:rsidR="00F57FAB" w:rsidRPr="000F6BA6">
        <w:rPr>
          <w:rFonts w:asciiTheme="minorHAnsi" w:hAnsiTheme="minorHAnsi"/>
          <w:b/>
          <w:noProof w:val="0"/>
          <w:spacing w:val="-5"/>
          <w:sz w:val="22"/>
          <w:szCs w:val="22"/>
        </w:rPr>
        <w:tab/>
        <w:t xml:space="preserve">Calculer, pour chaque catégorie d'ouvrages et au total </w:t>
      </w:r>
      <w:r w:rsidR="00F57FAB" w:rsidRPr="000F6BA6">
        <w:rPr>
          <w:rFonts w:asciiTheme="minorHAnsi" w:hAnsiTheme="minorHAnsi"/>
          <w:b/>
          <w:noProof w:val="0"/>
          <w:sz w:val="22"/>
          <w:szCs w:val="22"/>
        </w:rPr>
        <w:t>:</w:t>
      </w:r>
    </w:p>
    <w:p w:rsidR="00F57FAB" w:rsidRPr="000F6BA6" w:rsidRDefault="00F57FAB" w:rsidP="00F57FAB">
      <w:pPr>
        <w:pStyle w:val="Paragraphedeliste"/>
        <w:numPr>
          <w:ilvl w:val="0"/>
          <w:numId w:val="40"/>
        </w:numPr>
        <w:tabs>
          <w:tab w:val="left" w:pos="300"/>
          <w:tab w:val="left" w:pos="500"/>
          <w:tab w:val="left" w:pos="600"/>
          <w:tab w:val="left" w:pos="900"/>
        </w:tabs>
        <w:spacing w:after="40"/>
        <w:jc w:val="both"/>
        <w:rPr>
          <w:b/>
        </w:rPr>
      </w:pPr>
      <w:r w:rsidRPr="000F6BA6">
        <w:rPr>
          <w:b/>
        </w:rPr>
        <w:t>le chiffre d'affaires hors taxes des Éditions PAPYRUS ;</w:t>
      </w:r>
    </w:p>
    <w:p w:rsidR="00F57FAB" w:rsidRPr="000F6BA6" w:rsidRDefault="00F57FAB" w:rsidP="00F57FAB">
      <w:pPr>
        <w:pStyle w:val="Paragraphedeliste"/>
        <w:numPr>
          <w:ilvl w:val="0"/>
          <w:numId w:val="40"/>
        </w:numPr>
        <w:tabs>
          <w:tab w:val="left" w:pos="300"/>
          <w:tab w:val="left" w:pos="500"/>
          <w:tab w:val="left" w:pos="600"/>
          <w:tab w:val="left" w:pos="900"/>
        </w:tabs>
        <w:spacing w:after="40"/>
        <w:jc w:val="both"/>
        <w:rPr>
          <w:b/>
        </w:rPr>
      </w:pPr>
      <w:r w:rsidRPr="000F6BA6">
        <w:rPr>
          <w:b/>
        </w:rPr>
        <w:t>la marge brute dégagée par les Édition PAPYRUS.</w:t>
      </w:r>
    </w:p>
    <w:p w:rsidR="00F57FAB" w:rsidRPr="000F6BA6" w:rsidRDefault="00F57FAB" w:rsidP="000347A3">
      <w:pPr>
        <w:pStyle w:val="Style1"/>
        <w:tabs>
          <w:tab w:val="left" w:pos="300"/>
          <w:tab w:val="left" w:pos="700"/>
        </w:tabs>
        <w:jc w:val="both"/>
        <w:rPr>
          <w:rFonts w:asciiTheme="minorHAnsi" w:hAnsiTheme="minorHAnsi"/>
          <w:b/>
          <w:color w:val="auto"/>
          <w:spacing w:val="-2"/>
          <w:sz w:val="22"/>
          <w:szCs w:val="22"/>
        </w:rPr>
      </w:pPr>
      <w:r w:rsidRPr="000F6BA6">
        <w:rPr>
          <w:rFonts w:asciiTheme="minorHAnsi" w:hAnsiTheme="minorHAnsi"/>
          <w:b/>
          <w:color w:val="auto"/>
          <w:spacing w:val="-2"/>
          <w:sz w:val="22"/>
          <w:szCs w:val="22"/>
        </w:rPr>
        <w:tab/>
        <w:t>1.2.</w:t>
      </w:r>
      <w:r w:rsidRPr="000F6BA6">
        <w:rPr>
          <w:rFonts w:asciiTheme="minorHAnsi" w:hAnsiTheme="minorHAnsi"/>
          <w:b/>
          <w:color w:val="auto"/>
          <w:spacing w:val="-2"/>
          <w:sz w:val="22"/>
          <w:szCs w:val="22"/>
        </w:rPr>
        <w:tab/>
        <w:t xml:space="preserve">Calculer la variation du chiffre d'affaires total et la variation de la marge brute totale entre </w:t>
      </w:r>
      <w:r w:rsidR="000F6BA6" w:rsidRPr="000F6BA6">
        <w:rPr>
          <w:rFonts w:asciiTheme="minorHAnsi" w:hAnsiTheme="minorHAnsi"/>
          <w:b/>
          <w:color w:val="auto"/>
          <w:spacing w:val="-2"/>
          <w:sz w:val="22"/>
          <w:szCs w:val="22"/>
        </w:rPr>
        <w:t>2017</w:t>
      </w:r>
      <w:r w:rsidRPr="000F6BA6">
        <w:rPr>
          <w:rFonts w:asciiTheme="minorHAnsi" w:hAnsiTheme="minorHAnsi"/>
          <w:b/>
          <w:color w:val="auto"/>
          <w:spacing w:val="-2"/>
          <w:sz w:val="22"/>
          <w:szCs w:val="22"/>
        </w:rPr>
        <w:t xml:space="preserve"> et </w:t>
      </w:r>
      <w:r w:rsidR="000F6BA6" w:rsidRPr="000F6BA6">
        <w:rPr>
          <w:rFonts w:asciiTheme="minorHAnsi" w:hAnsiTheme="minorHAnsi"/>
          <w:b/>
          <w:color w:val="auto"/>
          <w:spacing w:val="-2"/>
          <w:sz w:val="22"/>
          <w:szCs w:val="22"/>
        </w:rPr>
        <w:t>2020</w:t>
      </w:r>
      <w:r w:rsidRPr="000F6BA6">
        <w:rPr>
          <w:rFonts w:asciiTheme="minorHAnsi" w:hAnsiTheme="minorHAnsi"/>
          <w:b/>
          <w:color w:val="auto"/>
          <w:spacing w:val="-2"/>
          <w:sz w:val="22"/>
          <w:szCs w:val="22"/>
        </w:rPr>
        <w:t>.</w:t>
      </w:r>
    </w:p>
    <w:p w:rsidR="00F57FAB" w:rsidRPr="000F6BA6" w:rsidRDefault="00F57FAB" w:rsidP="000F6BA6">
      <w:pPr>
        <w:tabs>
          <w:tab w:val="left" w:pos="300"/>
          <w:tab w:val="left" w:pos="600"/>
        </w:tabs>
        <w:spacing w:after="0"/>
        <w:jc w:val="both"/>
        <w:rPr>
          <w:sz w:val="16"/>
          <w:szCs w:val="16"/>
        </w:rPr>
      </w:pPr>
    </w:p>
    <w:p w:rsidR="00F57FAB" w:rsidRPr="000F6BA6" w:rsidRDefault="00F57FAB" w:rsidP="000347A3">
      <w:pPr>
        <w:pStyle w:val="Style1"/>
        <w:tabs>
          <w:tab w:val="left" w:pos="300"/>
          <w:tab w:val="left" w:pos="600"/>
        </w:tabs>
        <w:jc w:val="both"/>
        <w:rPr>
          <w:rFonts w:asciiTheme="minorHAnsi" w:hAnsiTheme="minorHAnsi"/>
          <w:b/>
          <w:noProof w:val="0"/>
          <w:spacing w:val="4"/>
          <w:sz w:val="22"/>
          <w:szCs w:val="22"/>
        </w:rPr>
      </w:pPr>
      <w:r w:rsidRPr="000F6BA6">
        <w:rPr>
          <w:rFonts w:asciiTheme="minorHAnsi" w:hAnsiTheme="minorHAnsi"/>
          <w:b/>
          <w:noProof w:val="0"/>
          <w:spacing w:val="4"/>
          <w:sz w:val="22"/>
          <w:szCs w:val="22"/>
        </w:rPr>
        <w:t>2.</w:t>
      </w:r>
      <w:r w:rsidRPr="000F6BA6">
        <w:rPr>
          <w:rFonts w:asciiTheme="minorHAnsi" w:hAnsiTheme="minorHAnsi"/>
          <w:b/>
          <w:noProof w:val="0"/>
          <w:spacing w:val="4"/>
          <w:sz w:val="22"/>
          <w:szCs w:val="22"/>
        </w:rPr>
        <w:tab/>
        <w:t>Analyse de l'évolution de la marge totale</w:t>
      </w:r>
    </w:p>
    <w:p w:rsidR="00F57FAB" w:rsidRPr="000F6BA6" w:rsidRDefault="00F57FAB" w:rsidP="00F57FAB">
      <w:pPr>
        <w:pStyle w:val="Style1"/>
        <w:tabs>
          <w:tab w:val="left" w:pos="300"/>
          <w:tab w:val="left" w:pos="600"/>
        </w:tabs>
        <w:spacing w:after="40"/>
        <w:jc w:val="both"/>
        <w:rPr>
          <w:rFonts w:asciiTheme="minorHAnsi" w:hAnsiTheme="minorHAnsi"/>
          <w:b/>
          <w:noProof w:val="0"/>
          <w:spacing w:val="-2"/>
          <w:sz w:val="22"/>
          <w:szCs w:val="22"/>
        </w:rPr>
      </w:pPr>
      <w:r w:rsidRPr="000F6BA6">
        <w:rPr>
          <w:rFonts w:asciiTheme="minorHAnsi" w:hAnsiTheme="minorHAnsi"/>
          <w:b/>
          <w:noProof w:val="0"/>
          <w:spacing w:val="-2"/>
          <w:sz w:val="22"/>
          <w:szCs w:val="22"/>
        </w:rPr>
        <w:tab/>
        <w:t>2.1. Calculer le taux de marge brut moyen de chaque exercice.</w:t>
      </w:r>
    </w:p>
    <w:p w:rsidR="00F57FAB" w:rsidRPr="000F6BA6" w:rsidRDefault="00F57FAB" w:rsidP="00F57FAB">
      <w:pPr>
        <w:tabs>
          <w:tab w:val="left" w:pos="300"/>
          <w:tab w:val="left" w:pos="600"/>
        </w:tabs>
        <w:spacing w:after="40"/>
        <w:jc w:val="both"/>
        <w:rPr>
          <w:b/>
          <w:spacing w:val="1"/>
        </w:rPr>
      </w:pPr>
      <w:r w:rsidRPr="000F6BA6">
        <w:rPr>
          <w:b/>
          <w:spacing w:val="4"/>
        </w:rPr>
        <w:tab/>
        <w:t>2.2.</w:t>
      </w:r>
      <w:r w:rsidRPr="000F6BA6">
        <w:rPr>
          <w:b/>
          <w:spacing w:val="4"/>
        </w:rPr>
        <w:tab/>
        <w:t xml:space="preserve">Décomposer l'écart sur marge en un écart sur chiffre d'affaires et un écart sur </w:t>
      </w:r>
      <w:r w:rsidRPr="000F6BA6">
        <w:rPr>
          <w:b/>
          <w:spacing w:val="1"/>
        </w:rPr>
        <w:t>taux de marge moyen.</w:t>
      </w:r>
    </w:p>
    <w:p w:rsidR="00F57FAB" w:rsidRPr="000F6BA6" w:rsidRDefault="00F57FAB" w:rsidP="000F6BA6">
      <w:pPr>
        <w:tabs>
          <w:tab w:val="left" w:pos="300"/>
          <w:tab w:val="left" w:pos="600"/>
        </w:tabs>
        <w:spacing w:after="0"/>
        <w:jc w:val="both"/>
        <w:rPr>
          <w:sz w:val="16"/>
          <w:szCs w:val="16"/>
        </w:rPr>
      </w:pPr>
    </w:p>
    <w:p w:rsidR="00F57FAB" w:rsidRPr="000F6BA6" w:rsidRDefault="00F57FAB" w:rsidP="000347A3">
      <w:pPr>
        <w:pStyle w:val="Style1"/>
        <w:tabs>
          <w:tab w:val="left" w:pos="300"/>
          <w:tab w:val="left" w:pos="600"/>
        </w:tabs>
        <w:jc w:val="both"/>
        <w:rPr>
          <w:rFonts w:asciiTheme="minorHAnsi" w:hAnsiTheme="minorHAnsi"/>
          <w:b/>
          <w:noProof w:val="0"/>
          <w:spacing w:val="-1"/>
          <w:sz w:val="22"/>
          <w:szCs w:val="22"/>
        </w:rPr>
      </w:pPr>
      <w:r w:rsidRPr="000F6BA6">
        <w:rPr>
          <w:rFonts w:asciiTheme="minorHAnsi" w:hAnsiTheme="minorHAnsi"/>
          <w:b/>
          <w:noProof w:val="0"/>
          <w:spacing w:val="6"/>
          <w:sz w:val="22"/>
          <w:szCs w:val="22"/>
        </w:rPr>
        <w:t>3.</w:t>
      </w:r>
      <w:r w:rsidRPr="000F6BA6">
        <w:rPr>
          <w:rFonts w:asciiTheme="minorHAnsi" w:hAnsiTheme="minorHAnsi"/>
          <w:b/>
          <w:noProof w:val="0"/>
          <w:spacing w:val="6"/>
          <w:sz w:val="22"/>
          <w:szCs w:val="22"/>
        </w:rPr>
        <w:tab/>
      </w:r>
      <w:r w:rsidRPr="000F6BA6">
        <w:rPr>
          <w:rFonts w:asciiTheme="minorHAnsi" w:hAnsiTheme="minorHAnsi"/>
          <w:b/>
          <w:noProof w:val="0"/>
          <w:spacing w:val="-1"/>
          <w:sz w:val="22"/>
          <w:szCs w:val="22"/>
        </w:rPr>
        <w:t>Analyse de l'évolution du chiffre d'affaires total</w:t>
      </w:r>
    </w:p>
    <w:p w:rsidR="00F57FAB" w:rsidRPr="000F6BA6" w:rsidRDefault="00F57FAB" w:rsidP="000F6BA6">
      <w:pPr>
        <w:tabs>
          <w:tab w:val="left" w:pos="300"/>
          <w:tab w:val="left" w:pos="600"/>
        </w:tabs>
        <w:spacing w:after="0"/>
        <w:jc w:val="both"/>
        <w:rPr>
          <w:sz w:val="16"/>
          <w:szCs w:val="16"/>
        </w:rPr>
      </w:pPr>
    </w:p>
    <w:p w:rsidR="00F57FAB" w:rsidRPr="000F6BA6" w:rsidRDefault="00F57FAB" w:rsidP="00F57FAB">
      <w:pPr>
        <w:tabs>
          <w:tab w:val="left" w:pos="300"/>
          <w:tab w:val="left" w:pos="600"/>
        </w:tabs>
        <w:spacing w:after="40"/>
        <w:jc w:val="both"/>
        <w:rPr>
          <w:b/>
        </w:rPr>
      </w:pPr>
      <w:r w:rsidRPr="000F6BA6">
        <w:rPr>
          <w:b/>
          <w:spacing w:val="1"/>
        </w:rPr>
        <w:tab/>
        <w:t xml:space="preserve">En exprimant, pour chacun des exercices </w:t>
      </w:r>
      <w:r w:rsidR="000F6BA6" w:rsidRPr="000F6BA6">
        <w:rPr>
          <w:b/>
          <w:spacing w:val="1"/>
        </w:rPr>
        <w:t>2017</w:t>
      </w:r>
      <w:r w:rsidRPr="000F6BA6">
        <w:rPr>
          <w:b/>
          <w:spacing w:val="1"/>
        </w:rPr>
        <w:t xml:space="preserve"> et </w:t>
      </w:r>
      <w:r w:rsidR="000F6BA6" w:rsidRPr="000F6BA6">
        <w:rPr>
          <w:b/>
          <w:spacing w:val="1"/>
        </w:rPr>
        <w:t>2020</w:t>
      </w:r>
      <w:r w:rsidRPr="000F6BA6">
        <w:rPr>
          <w:b/>
          <w:spacing w:val="1"/>
        </w:rPr>
        <w:t>, le chiffre d'affaires comme le produit :</w:t>
      </w:r>
      <w:r w:rsidRPr="000F6BA6">
        <w:rPr>
          <w:b/>
        </w:rPr>
        <w:t xml:space="preserve"> nombre de titres x nombre moyen d'exemplaires vendus x prix moyen de cession (arrondir le prix moyen à la troisième décimale), décomposer l'écart sur </w:t>
      </w:r>
      <w:r w:rsidRPr="000F6BA6">
        <w:rPr>
          <w:b/>
          <w:spacing w:val="1"/>
        </w:rPr>
        <w:t xml:space="preserve">chiffre </w:t>
      </w:r>
      <w:r w:rsidRPr="000F6BA6">
        <w:rPr>
          <w:b/>
          <w:spacing w:val="1"/>
        </w:rPr>
        <w:tab/>
        <w:t xml:space="preserve">d'affaires en </w:t>
      </w:r>
      <w:r w:rsidRPr="000F6BA6">
        <w:rPr>
          <w:b/>
        </w:rPr>
        <w:t>:</w:t>
      </w:r>
    </w:p>
    <w:p w:rsidR="00F57FAB" w:rsidRPr="000F6BA6" w:rsidRDefault="00F57FAB" w:rsidP="000F6BA6">
      <w:pPr>
        <w:pStyle w:val="Style1"/>
        <w:numPr>
          <w:ilvl w:val="0"/>
          <w:numId w:val="41"/>
        </w:numPr>
        <w:tabs>
          <w:tab w:val="left" w:pos="300"/>
          <w:tab w:val="left" w:pos="600"/>
        </w:tabs>
        <w:spacing w:after="40"/>
        <w:jc w:val="both"/>
        <w:rPr>
          <w:rFonts w:asciiTheme="minorHAnsi" w:hAnsiTheme="minorHAnsi"/>
          <w:b/>
          <w:noProof w:val="0"/>
          <w:spacing w:val="2"/>
          <w:sz w:val="22"/>
          <w:szCs w:val="22"/>
        </w:rPr>
      </w:pPr>
      <w:r w:rsidRPr="000F6BA6">
        <w:rPr>
          <w:rFonts w:asciiTheme="minorHAnsi" w:hAnsiTheme="minorHAnsi"/>
          <w:b/>
          <w:noProof w:val="0"/>
          <w:spacing w:val="2"/>
          <w:sz w:val="22"/>
          <w:szCs w:val="22"/>
        </w:rPr>
        <w:t>un écart sur nombre de titres ;</w:t>
      </w:r>
    </w:p>
    <w:p w:rsidR="00F57FAB" w:rsidRPr="000F6BA6" w:rsidRDefault="00F57FAB" w:rsidP="000F6BA6">
      <w:pPr>
        <w:pStyle w:val="Style1"/>
        <w:numPr>
          <w:ilvl w:val="0"/>
          <w:numId w:val="41"/>
        </w:numPr>
        <w:tabs>
          <w:tab w:val="left" w:pos="300"/>
          <w:tab w:val="left" w:pos="600"/>
        </w:tabs>
        <w:spacing w:after="40"/>
        <w:jc w:val="both"/>
        <w:rPr>
          <w:rFonts w:asciiTheme="minorHAnsi" w:hAnsiTheme="minorHAnsi"/>
          <w:b/>
          <w:noProof w:val="0"/>
          <w:spacing w:val="-4"/>
          <w:sz w:val="22"/>
          <w:szCs w:val="22"/>
        </w:rPr>
      </w:pPr>
      <w:r w:rsidRPr="000F6BA6">
        <w:rPr>
          <w:rFonts w:asciiTheme="minorHAnsi" w:hAnsiTheme="minorHAnsi"/>
          <w:b/>
          <w:noProof w:val="0"/>
          <w:spacing w:val="-4"/>
          <w:sz w:val="22"/>
          <w:szCs w:val="22"/>
        </w:rPr>
        <w:t>un écart sur nombre moyen d'exemplaires par titre ;</w:t>
      </w:r>
    </w:p>
    <w:p w:rsidR="00F57FAB" w:rsidRPr="000F6BA6" w:rsidRDefault="00F57FAB" w:rsidP="000347A3">
      <w:pPr>
        <w:pStyle w:val="Style1"/>
        <w:numPr>
          <w:ilvl w:val="0"/>
          <w:numId w:val="41"/>
        </w:numPr>
        <w:tabs>
          <w:tab w:val="left" w:pos="300"/>
          <w:tab w:val="left" w:pos="600"/>
        </w:tabs>
        <w:jc w:val="both"/>
        <w:rPr>
          <w:rFonts w:asciiTheme="minorHAnsi" w:hAnsiTheme="minorHAnsi"/>
          <w:b/>
          <w:noProof w:val="0"/>
          <w:spacing w:val="1"/>
          <w:sz w:val="22"/>
          <w:szCs w:val="22"/>
        </w:rPr>
      </w:pPr>
      <w:r w:rsidRPr="000F6BA6">
        <w:rPr>
          <w:rFonts w:asciiTheme="minorHAnsi" w:hAnsiTheme="minorHAnsi"/>
          <w:b/>
          <w:noProof w:val="0"/>
          <w:spacing w:val="1"/>
          <w:sz w:val="22"/>
          <w:szCs w:val="22"/>
        </w:rPr>
        <w:t>un écart sur prix moyen de cession.</w:t>
      </w:r>
    </w:p>
    <w:p w:rsidR="00F57FAB" w:rsidRPr="000F6BA6" w:rsidRDefault="00F57FAB" w:rsidP="000F6BA6">
      <w:pPr>
        <w:tabs>
          <w:tab w:val="left" w:pos="300"/>
          <w:tab w:val="left" w:pos="600"/>
        </w:tabs>
        <w:spacing w:after="0"/>
        <w:jc w:val="both"/>
        <w:rPr>
          <w:sz w:val="16"/>
          <w:szCs w:val="16"/>
        </w:rPr>
      </w:pPr>
    </w:p>
    <w:p w:rsidR="00F57FAB" w:rsidRPr="000F6BA6" w:rsidRDefault="00F57FAB" w:rsidP="000347A3">
      <w:pPr>
        <w:tabs>
          <w:tab w:val="left" w:pos="300"/>
          <w:tab w:val="left" w:pos="600"/>
        </w:tabs>
        <w:spacing w:after="0"/>
        <w:jc w:val="both"/>
        <w:rPr>
          <w:b/>
        </w:rPr>
      </w:pPr>
      <w:r w:rsidRPr="000F6BA6">
        <w:rPr>
          <w:b/>
          <w:spacing w:val="10"/>
        </w:rPr>
        <w:t>4.</w:t>
      </w:r>
      <w:r w:rsidRPr="000F6BA6">
        <w:rPr>
          <w:b/>
          <w:spacing w:val="10"/>
        </w:rPr>
        <w:tab/>
      </w:r>
      <w:r w:rsidR="0052045C">
        <w:rPr>
          <w:b/>
          <w:spacing w:val="9"/>
        </w:rPr>
        <w:t>Rédiger</w:t>
      </w:r>
      <w:r w:rsidRPr="000F6BA6">
        <w:rPr>
          <w:b/>
          <w:spacing w:val="9"/>
        </w:rPr>
        <w:t xml:space="preserve"> un commentaire détaillé de l'ensemble des résultats précédents en vous </w:t>
      </w:r>
      <w:r w:rsidRPr="000F6BA6">
        <w:rPr>
          <w:b/>
        </w:rPr>
        <w:t>référant, en particulier, aux choix stratégiques effectués par Luc BRETON.</w:t>
      </w:r>
    </w:p>
    <w:p w:rsidR="008F3CDF" w:rsidRPr="00585F63" w:rsidRDefault="008F3CDF" w:rsidP="00E83CA0">
      <w:pPr>
        <w:spacing w:after="40" w:line="264" w:lineRule="auto"/>
        <w:jc w:val="both"/>
        <w:rPr>
          <w:sz w:val="16"/>
          <w:szCs w:val="16"/>
        </w:rPr>
      </w:pPr>
    </w:p>
    <w:p w:rsidR="00BB75EE" w:rsidRDefault="00BB75EE">
      <w:r>
        <w:br w:type="page"/>
      </w:r>
    </w:p>
    <w:p w:rsidR="00C743A9" w:rsidRPr="00261E37" w:rsidRDefault="00C743A9" w:rsidP="00C743A9">
      <w:pPr>
        <w:spacing w:after="40"/>
        <w:jc w:val="center"/>
        <w:rPr>
          <w:rFonts w:ascii="Arial Black" w:hAnsi="Arial Black"/>
          <w:spacing w:val="-2"/>
        </w:rPr>
      </w:pPr>
      <w:r w:rsidRPr="00261E37">
        <w:rPr>
          <w:rFonts w:ascii="Arial Black" w:hAnsi="Arial Black"/>
          <w:spacing w:val="-2"/>
        </w:rPr>
        <w:lastRenderedPageBreak/>
        <w:t>ANNEXE 1</w:t>
      </w:r>
    </w:p>
    <w:p w:rsidR="00C743A9" w:rsidRPr="00C743A9" w:rsidRDefault="00C743A9" w:rsidP="00C743A9">
      <w:pPr>
        <w:spacing w:after="40"/>
        <w:jc w:val="center"/>
        <w:rPr>
          <w:b/>
          <w:spacing w:val="-2"/>
        </w:rPr>
      </w:pPr>
    </w:p>
    <w:p w:rsidR="00C743A9" w:rsidRPr="00C743A9" w:rsidRDefault="00C743A9" w:rsidP="00C743A9">
      <w:pPr>
        <w:spacing w:after="40"/>
        <w:jc w:val="center"/>
        <w:rPr>
          <w:b/>
          <w:spacing w:val="-2"/>
        </w:rPr>
      </w:pPr>
      <w:r w:rsidRPr="00C743A9">
        <w:rPr>
          <w:b/>
          <w:spacing w:val="-2"/>
        </w:rPr>
        <w:t>Entretien avec Luc BRETON</w:t>
      </w:r>
    </w:p>
    <w:p w:rsidR="00C743A9" w:rsidRPr="00C743A9" w:rsidRDefault="00C743A9" w:rsidP="00C743A9">
      <w:pPr>
        <w:spacing w:after="40"/>
        <w:rPr>
          <w:rFonts w:cs="Times New Roman"/>
          <w:color w:val="000000"/>
        </w:rPr>
      </w:pPr>
    </w:p>
    <w:p w:rsidR="00C743A9" w:rsidRPr="00C743A9" w:rsidRDefault="00C743A9" w:rsidP="00C743A9">
      <w:pPr>
        <w:pStyle w:val="Style1"/>
        <w:spacing w:after="40"/>
        <w:jc w:val="both"/>
        <w:rPr>
          <w:rFonts w:asciiTheme="minorHAnsi" w:hAnsiTheme="minorHAnsi"/>
          <w:noProof w:val="0"/>
          <w:sz w:val="22"/>
          <w:szCs w:val="22"/>
        </w:rPr>
      </w:pPr>
      <w:r w:rsidRPr="00C743A9">
        <w:rPr>
          <w:rFonts w:asciiTheme="minorHAnsi" w:hAnsiTheme="minorHAnsi"/>
          <w:noProof w:val="0"/>
          <w:sz w:val="22"/>
          <w:szCs w:val="22"/>
        </w:rPr>
        <w:t>"Avant mon arrivée, la stratégie éditoriale cherchait à couvrir tous les créneaux du marché. Cette politique était conforme à la culture d'entreprise visant, au nom de la notoriété, une présence sur toutes les filières d'études tertiaires. Mais elle conduisait à maintenir des titres à faibles ventes annuelles.</w:t>
      </w:r>
    </w:p>
    <w:p w:rsidR="00C743A9" w:rsidRPr="00C743A9" w:rsidRDefault="00C743A9" w:rsidP="00C743A9">
      <w:pPr>
        <w:pStyle w:val="Style1"/>
        <w:spacing w:after="40"/>
        <w:jc w:val="both"/>
        <w:rPr>
          <w:rFonts w:asciiTheme="minorHAnsi" w:hAnsiTheme="minorHAnsi"/>
          <w:noProof w:val="0"/>
          <w:sz w:val="22"/>
          <w:szCs w:val="22"/>
        </w:rPr>
      </w:pPr>
      <w:r w:rsidRPr="00C743A9">
        <w:rPr>
          <w:rFonts w:asciiTheme="minorHAnsi" w:hAnsiTheme="minorHAnsi"/>
          <w:noProof w:val="0"/>
          <w:sz w:val="22"/>
          <w:szCs w:val="22"/>
        </w:rPr>
        <w:t>Or il faut savoir que le coût de réalisation d'un ouvrage comporte une part importante de coûts fixes de "fabrication" : saisie des textes ou numérisation des schémas, élaboration des maquettes de couverture, etc. L'augmentation des ventes annuelles accroît de manière notable le taux de marge brute dégagé sur l'ouvrage en raison d'une meilleure absorption des coûts fixes. Le problème des méventes est particulièrement vrai au niveau des annales ; ces ouvrages sont mis à jour chaque année afin de toujours proposer la dernière annale ; les frais de composition d'un ouvrage d'annales doivent être totalement couverts par les ventes de l'année. Inversement un manuel peut être vendu sur plusieurs années scolaires.</w:t>
      </w:r>
    </w:p>
    <w:p w:rsidR="00C743A9" w:rsidRPr="00C743A9" w:rsidRDefault="00C743A9" w:rsidP="00C743A9">
      <w:pPr>
        <w:spacing w:after="40"/>
        <w:rPr>
          <w:rFonts w:cs="Times New Roman"/>
          <w:color w:val="000000"/>
        </w:rPr>
      </w:pPr>
    </w:p>
    <w:p w:rsidR="00C743A9" w:rsidRPr="00C743A9" w:rsidRDefault="00C743A9" w:rsidP="00C743A9">
      <w:pPr>
        <w:spacing w:after="40"/>
        <w:rPr>
          <w:rFonts w:cs="Times New Roman"/>
          <w:color w:val="000000"/>
        </w:rPr>
      </w:pPr>
      <w:r w:rsidRPr="00C743A9">
        <w:rPr>
          <w:rFonts w:cs="Times New Roman"/>
          <w:color w:val="000000"/>
        </w:rPr>
        <w:t>Nous classons nos ouvrages en quatre catégories :</w:t>
      </w:r>
    </w:p>
    <w:p w:rsidR="00C743A9" w:rsidRPr="00C743A9" w:rsidRDefault="00C743A9" w:rsidP="00C743A9">
      <w:pPr>
        <w:spacing w:after="40"/>
        <w:rPr>
          <w:rFonts w:cs="Times New Roman"/>
          <w:color w:val="000000"/>
        </w:rPr>
      </w:pPr>
    </w:p>
    <w:p w:rsidR="00C743A9" w:rsidRPr="00176DE4" w:rsidRDefault="00C743A9" w:rsidP="00D35B7C">
      <w:pPr>
        <w:pStyle w:val="Style1"/>
        <w:numPr>
          <w:ilvl w:val="0"/>
          <w:numId w:val="43"/>
        </w:numPr>
        <w:spacing w:after="40"/>
        <w:jc w:val="both"/>
        <w:rPr>
          <w:rFonts w:asciiTheme="minorHAnsi" w:hAnsiTheme="minorHAnsi"/>
          <w:noProof w:val="0"/>
          <w:sz w:val="22"/>
          <w:szCs w:val="22"/>
        </w:rPr>
      </w:pPr>
      <w:r w:rsidRPr="00176DE4">
        <w:rPr>
          <w:rFonts w:asciiTheme="minorHAnsi" w:hAnsiTheme="minorHAnsi"/>
          <w:noProof w:val="0"/>
          <w:sz w:val="22"/>
          <w:szCs w:val="22"/>
        </w:rPr>
        <w:t>ouvrages scolaires : j'ai éliminé certains titres à faible tirage (une quinzaine) et demandé à Véronique LAVAL</w:t>
      </w:r>
      <w:r w:rsidR="00176DE4" w:rsidRPr="00176DE4">
        <w:rPr>
          <w:rFonts w:asciiTheme="minorHAnsi" w:hAnsiTheme="minorHAnsi"/>
          <w:noProof w:val="0"/>
          <w:sz w:val="22"/>
          <w:szCs w:val="22"/>
        </w:rPr>
        <w:t xml:space="preserve">, </w:t>
      </w:r>
      <w:r w:rsidR="00176DE4" w:rsidRPr="00176DE4">
        <w:rPr>
          <w:rFonts w:asciiTheme="minorHAnsi" w:hAnsiTheme="minorHAnsi"/>
          <w:noProof w:val="0"/>
          <w:sz w:val="22"/>
          <w:szCs w:val="22"/>
        </w:rPr>
        <w:t>Responsable éditoriale</w:t>
      </w:r>
      <w:r w:rsidR="00176DE4" w:rsidRPr="00176DE4">
        <w:rPr>
          <w:rFonts w:asciiTheme="minorHAnsi" w:hAnsiTheme="minorHAnsi"/>
          <w:noProof w:val="0"/>
          <w:sz w:val="22"/>
          <w:szCs w:val="22"/>
        </w:rPr>
        <w:t xml:space="preserve"> </w:t>
      </w:r>
      <w:r w:rsidR="00176DE4" w:rsidRPr="00176DE4">
        <w:rPr>
          <w:rFonts w:asciiTheme="minorHAnsi" w:hAnsiTheme="minorHAnsi"/>
          <w:noProof w:val="0"/>
          <w:sz w:val="22"/>
          <w:szCs w:val="22"/>
        </w:rPr>
        <w:t>Filières BEP et</w:t>
      </w:r>
      <w:r w:rsidR="00176DE4" w:rsidRPr="00176DE4">
        <w:rPr>
          <w:rFonts w:asciiTheme="minorHAnsi" w:hAnsiTheme="minorHAnsi"/>
          <w:noProof w:val="0"/>
          <w:sz w:val="22"/>
          <w:szCs w:val="22"/>
        </w:rPr>
        <w:t xml:space="preserve"> </w:t>
      </w:r>
      <w:r w:rsidR="00176DE4" w:rsidRPr="00176DE4">
        <w:rPr>
          <w:rFonts w:asciiTheme="minorHAnsi" w:hAnsiTheme="minorHAnsi"/>
          <w:noProof w:val="0"/>
          <w:sz w:val="22"/>
          <w:szCs w:val="22"/>
        </w:rPr>
        <w:t>baccalauréat</w:t>
      </w:r>
      <w:r w:rsidR="00176DE4">
        <w:rPr>
          <w:rFonts w:asciiTheme="minorHAnsi" w:hAnsiTheme="minorHAnsi"/>
          <w:noProof w:val="0"/>
          <w:sz w:val="22"/>
          <w:szCs w:val="22"/>
        </w:rPr>
        <w:t>,</w:t>
      </w:r>
      <w:r w:rsidR="00176DE4" w:rsidRPr="00176DE4">
        <w:rPr>
          <w:rFonts w:asciiTheme="minorHAnsi" w:hAnsiTheme="minorHAnsi"/>
          <w:noProof w:val="0"/>
          <w:sz w:val="22"/>
          <w:szCs w:val="22"/>
        </w:rPr>
        <w:t xml:space="preserve"> </w:t>
      </w:r>
      <w:r w:rsidRPr="00176DE4">
        <w:rPr>
          <w:rFonts w:asciiTheme="minorHAnsi" w:hAnsiTheme="minorHAnsi"/>
          <w:noProof w:val="0"/>
          <w:sz w:val="22"/>
          <w:szCs w:val="22"/>
        </w:rPr>
        <w:t>de lancer une nouvelle collection d'étude à partir de cas pratiques. Le succès de cette collection a permis une augmentation du tirage moyen ;</w:t>
      </w:r>
    </w:p>
    <w:p w:rsidR="00C743A9" w:rsidRPr="00C743A9" w:rsidRDefault="00C743A9" w:rsidP="00C743A9">
      <w:pPr>
        <w:pStyle w:val="Style1"/>
        <w:spacing w:after="40"/>
        <w:jc w:val="both"/>
        <w:rPr>
          <w:rFonts w:asciiTheme="minorHAnsi" w:hAnsiTheme="minorHAnsi"/>
          <w:noProof w:val="0"/>
          <w:sz w:val="22"/>
          <w:szCs w:val="22"/>
        </w:rPr>
      </w:pPr>
    </w:p>
    <w:p w:rsidR="00C743A9" w:rsidRPr="00C743A9" w:rsidRDefault="00C743A9" w:rsidP="00C743A9">
      <w:pPr>
        <w:pStyle w:val="Style1"/>
        <w:numPr>
          <w:ilvl w:val="0"/>
          <w:numId w:val="43"/>
        </w:numPr>
        <w:spacing w:after="40"/>
        <w:jc w:val="both"/>
        <w:rPr>
          <w:rFonts w:asciiTheme="minorHAnsi" w:hAnsiTheme="minorHAnsi"/>
          <w:noProof w:val="0"/>
          <w:sz w:val="22"/>
          <w:szCs w:val="22"/>
        </w:rPr>
      </w:pPr>
      <w:r w:rsidRPr="00C743A9">
        <w:rPr>
          <w:rFonts w:asciiTheme="minorHAnsi" w:hAnsiTheme="minorHAnsi"/>
          <w:noProof w:val="0"/>
          <w:sz w:val="22"/>
          <w:szCs w:val="22"/>
        </w:rPr>
        <w:t xml:space="preserve">ouvrages d'enseignement supérieur (BTS et </w:t>
      </w:r>
      <w:r w:rsidR="00FA787F">
        <w:rPr>
          <w:rFonts w:asciiTheme="minorHAnsi" w:hAnsiTheme="minorHAnsi"/>
          <w:noProof w:val="0"/>
          <w:sz w:val="22"/>
          <w:szCs w:val="22"/>
        </w:rPr>
        <w:t>DCG</w:t>
      </w:r>
      <w:r w:rsidRPr="00C743A9">
        <w:rPr>
          <w:rFonts w:asciiTheme="minorHAnsi" w:hAnsiTheme="minorHAnsi"/>
          <w:noProof w:val="0"/>
          <w:sz w:val="22"/>
          <w:szCs w:val="22"/>
        </w:rPr>
        <w:t>) : nous avons bien suivi la progression de ce marché ;</w:t>
      </w:r>
    </w:p>
    <w:p w:rsidR="00C743A9" w:rsidRPr="00C743A9" w:rsidRDefault="00C743A9" w:rsidP="00C743A9">
      <w:pPr>
        <w:pStyle w:val="Style1"/>
        <w:spacing w:after="40"/>
        <w:jc w:val="both"/>
        <w:rPr>
          <w:rFonts w:asciiTheme="minorHAnsi" w:hAnsiTheme="minorHAnsi"/>
          <w:noProof w:val="0"/>
          <w:sz w:val="22"/>
          <w:szCs w:val="22"/>
        </w:rPr>
      </w:pPr>
    </w:p>
    <w:p w:rsidR="00C743A9" w:rsidRPr="00C743A9" w:rsidRDefault="00C743A9" w:rsidP="00C743A9">
      <w:pPr>
        <w:pStyle w:val="Style1"/>
        <w:numPr>
          <w:ilvl w:val="0"/>
          <w:numId w:val="43"/>
        </w:numPr>
        <w:spacing w:after="40"/>
        <w:jc w:val="both"/>
        <w:rPr>
          <w:rFonts w:asciiTheme="minorHAnsi" w:hAnsiTheme="minorHAnsi"/>
          <w:noProof w:val="0"/>
          <w:sz w:val="22"/>
          <w:szCs w:val="22"/>
        </w:rPr>
      </w:pPr>
      <w:r w:rsidRPr="00C743A9">
        <w:rPr>
          <w:rFonts w:asciiTheme="minorHAnsi" w:hAnsiTheme="minorHAnsi"/>
          <w:noProof w:val="0"/>
          <w:sz w:val="22"/>
          <w:szCs w:val="22"/>
        </w:rPr>
        <w:t>parascolaire : par parascolaire, nous désignons tous les ouvrages de révision achetés par les élèves et étudiants ; ce marché a connu un fort développement et nous ne pouvions être absents malgré les pressions concurrentielles à la baisse des prix ;</w:t>
      </w:r>
    </w:p>
    <w:p w:rsidR="00C743A9" w:rsidRPr="00C743A9" w:rsidRDefault="00C743A9" w:rsidP="00C743A9">
      <w:pPr>
        <w:pStyle w:val="Style1"/>
        <w:spacing w:after="40"/>
        <w:jc w:val="both"/>
        <w:rPr>
          <w:rFonts w:asciiTheme="minorHAnsi" w:hAnsiTheme="minorHAnsi"/>
          <w:noProof w:val="0"/>
          <w:sz w:val="22"/>
          <w:szCs w:val="22"/>
        </w:rPr>
      </w:pPr>
    </w:p>
    <w:p w:rsidR="00C743A9" w:rsidRPr="00C743A9" w:rsidRDefault="00C743A9" w:rsidP="00C743A9">
      <w:pPr>
        <w:pStyle w:val="Style1"/>
        <w:numPr>
          <w:ilvl w:val="0"/>
          <w:numId w:val="43"/>
        </w:numPr>
        <w:spacing w:after="40"/>
        <w:jc w:val="both"/>
        <w:rPr>
          <w:rFonts w:asciiTheme="minorHAnsi" w:hAnsiTheme="minorHAnsi"/>
          <w:noProof w:val="0"/>
          <w:sz w:val="22"/>
          <w:szCs w:val="22"/>
        </w:rPr>
      </w:pPr>
      <w:r w:rsidRPr="00C743A9">
        <w:rPr>
          <w:rFonts w:asciiTheme="minorHAnsi" w:hAnsiTheme="minorHAnsi"/>
          <w:noProof w:val="0"/>
          <w:sz w:val="22"/>
          <w:szCs w:val="22"/>
        </w:rPr>
        <w:t>annales : j'ai imposé la suppression de tous les titres à faible tirage afin d'augmenter le taux de marge brute.</w:t>
      </w:r>
      <w:bookmarkStart w:id="3" w:name="_GoBack"/>
      <w:bookmarkEnd w:id="3"/>
    </w:p>
    <w:p w:rsidR="00F57FAB" w:rsidRPr="00C743A9" w:rsidRDefault="00F57FAB" w:rsidP="00C743A9">
      <w:pPr>
        <w:spacing w:after="40" w:line="264" w:lineRule="auto"/>
        <w:jc w:val="both"/>
      </w:pPr>
    </w:p>
    <w:p w:rsidR="00C743A9" w:rsidRDefault="00C743A9">
      <w:r>
        <w:br w:type="page"/>
      </w:r>
    </w:p>
    <w:p w:rsidR="00C743A9" w:rsidRPr="00261E37" w:rsidRDefault="00C743A9" w:rsidP="00C743A9">
      <w:pPr>
        <w:spacing w:after="40"/>
        <w:jc w:val="center"/>
        <w:rPr>
          <w:rFonts w:ascii="Arial Black" w:hAnsi="Arial Black"/>
          <w:spacing w:val="-2"/>
        </w:rPr>
      </w:pPr>
      <w:r w:rsidRPr="00261E37">
        <w:rPr>
          <w:rFonts w:ascii="Arial Black" w:hAnsi="Arial Black"/>
          <w:spacing w:val="-2"/>
        </w:rPr>
        <w:lastRenderedPageBreak/>
        <w:t>ANNEXE 2</w:t>
      </w:r>
    </w:p>
    <w:p w:rsidR="00C743A9" w:rsidRPr="00BC3DE0" w:rsidRDefault="00C743A9" w:rsidP="00BC3DE0">
      <w:pPr>
        <w:spacing w:after="40"/>
        <w:jc w:val="both"/>
      </w:pPr>
    </w:p>
    <w:p w:rsidR="00C743A9" w:rsidRPr="00FA2BA4" w:rsidRDefault="00C743A9" w:rsidP="00C743A9">
      <w:pPr>
        <w:spacing w:after="40"/>
        <w:jc w:val="center"/>
        <w:rPr>
          <w:b/>
          <w:spacing w:val="-4"/>
        </w:rPr>
      </w:pPr>
      <w:r w:rsidRPr="00FA2BA4">
        <w:rPr>
          <w:b/>
          <w:spacing w:val="-4"/>
        </w:rPr>
        <w:t>Ventes et taux de marge dégagés sur les ventes</w:t>
      </w:r>
    </w:p>
    <w:p w:rsidR="00C743A9" w:rsidRPr="00BC3DE0" w:rsidRDefault="00C743A9" w:rsidP="00C743A9">
      <w:pPr>
        <w:spacing w:after="40"/>
        <w:jc w:val="both"/>
      </w:pPr>
    </w:p>
    <w:p w:rsidR="00C743A9" w:rsidRPr="00FA2BA4" w:rsidRDefault="00C743A9" w:rsidP="00C743A9">
      <w:pPr>
        <w:spacing w:after="40"/>
        <w:jc w:val="both"/>
      </w:pPr>
      <w:r w:rsidRPr="00FA2BA4">
        <w:t xml:space="preserve">Les ventes d'ouvrages sont relevées par exercice ; un exercice s'étend du 1er septembre N au 31 août </w:t>
      </w:r>
      <w:proofErr w:type="spellStart"/>
      <w:r w:rsidRPr="00FA2BA4">
        <w:t>N+l</w:t>
      </w:r>
      <w:proofErr w:type="spellEnd"/>
      <w:r w:rsidRPr="00FA2BA4">
        <w:t xml:space="preserve">. L'exercice clos le 31 août </w:t>
      </w:r>
      <w:r w:rsidR="00AD6861">
        <w:t>2017</w:t>
      </w:r>
      <w:r w:rsidRPr="00FA2BA4">
        <w:t xml:space="preserve"> est noté "exercice </w:t>
      </w:r>
      <w:r w:rsidR="00AD6861">
        <w:t>2017</w:t>
      </w:r>
      <w:r w:rsidRPr="00FA2BA4">
        <w:t xml:space="preserve">" et celui clos le 31 août </w:t>
      </w:r>
      <w:r w:rsidR="00AD6861">
        <w:t>2020</w:t>
      </w:r>
      <w:r w:rsidRPr="00FA2BA4">
        <w:t xml:space="preserve">, "exercice </w:t>
      </w:r>
      <w:r w:rsidR="00AD6861">
        <w:t>2020</w:t>
      </w:r>
      <w:r w:rsidRPr="00FA2BA4">
        <w:t>".</w:t>
      </w:r>
    </w:p>
    <w:p w:rsidR="00C743A9" w:rsidRPr="00FA2BA4" w:rsidRDefault="00C743A9" w:rsidP="00C743A9">
      <w:pPr>
        <w:pStyle w:val="Style1"/>
        <w:spacing w:after="40"/>
        <w:jc w:val="both"/>
        <w:rPr>
          <w:rFonts w:asciiTheme="minorHAnsi" w:hAnsiTheme="minorHAnsi"/>
          <w:noProof w:val="0"/>
          <w:sz w:val="22"/>
          <w:szCs w:val="22"/>
        </w:rPr>
      </w:pPr>
      <w:r w:rsidRPr="00FA2BA4">
        <w:rPr>
          <w:rFonts w:asciiTheme="minorHAnsi" w:hAnsiTheme="minorHAnsi"/>
          <w:noProof w:val="0"/>
          <w:sz w:val="22"/>
          <w:szCs w:val="22"/>
        </w:rPr>
        <w:t xml:space="preserve">Les </w:t>
      </w:r>
      <w:r w:rsidR="009F4ACA">
        <w:rPr>
          <w:rFonts w:asciiTheme="minorHAnsi" w:hAnsiTheme="minorHAnsi"/>
          <w:noProof w:val="0"/>
          <w:sz w:val="22"/>
          <w:szCs w:val="22"/>
        </w:rPr>
        <w:t>É</w:t>
      </w:r>
      <w:r w:rsidRPr="00FA2BA4">
        <w:rPr>
          <w:rFonts w:asciiTheme="minorHAnsi" w:hAnsiTheme="minorHAnsi"/>
          <w:noProof w:val="0"/>
          <w:sz w:val="22"/>
          <w:szCs w:val="22"/>
        </w:rPr>
        <w:t>ditions PAPYRUS réalisent toutes leurs ventes par l'intermédiaire des libraires, les commandes des établissements scolaires étant elles</w:t>
      </w:r>
      <w:r w:rsidR="00FA2BA4">
        <w:rPr>
          <w:rFonts w:asciiTheme="minorHAnsi" w:hAnsiTheme="minorHAnsi"/>
          <w:noProof w:val="0"/>
          <w:sz w:val="22"/>
          <w:szCs w:val="22"/>
        </w:rPr>
        <w:t>-mêmes adressées à un libraire.</w:t>
      </w:r>
    </w:p>
    <w:p w:rsidR="00C743A9" w:rsidRPr="00FA2BA4" w:rsidRDefault="00C743A9" w:rsidP="00C743A9">
      <w:pPr>
        <w:pStyle w:val="Style1"/>
        <w:spacing w:after="40"/>
        <w:jc w:val="both"/>
        <w:rPr>
          <w:rFonts w:asciiTheme="minorHAnsi" w:hAnsiTheme="minorHAnsi"/>
          <w:noProof w:val="0"/>
          <w:sz w:val="22"/>
          <w:szCs w:val="22"/>
        </w:rPr>
      </w:pPr>
      <w:r w:rsidRPr="00FA2BA4">
        <w:rPr>
          <w:rFonts w:asciiTheme="minorHAnsi" w:hAnsiTheme="minorHAnsi"/>
          <w:noProof w:val="0"/>
          <w:sz w:val="22"/>
          <w:szCs w:val="22"/>
        </w:rPr>
        <w:t xml:space="preserve">Les relevés de vente indiquent, d'une part, le prix de vente public (prix pratiqué par le libraire) et d'autre part, le prix de cession qui est le prix de vente des </w:t>
      </w:r>
      <w:r w:rsidR="009F4ACA">
        <w:rPr>
          <w:rFonts w:asciiTheme="minorHAnsi" w:hAnsiTheme="minorHAnsi"/>
          <w:noProof w:val="0"/>
          <w:sz w:val="22"/>
          <w:szCs w:val="22"/>
        </w:rPr>
        <w:t>É</w:t>
      </w:r>
      <w:r w:rsidR="009F4ACA" w:rsidRPr="00FA2BA4">
        <w:rPr>
          <w:rFonts w:asciiTheme="minorHAnsi" w:hAnsiTheme="minorHAnsi"/>
          <w:noProof w:val="0"/>
          <w:sz w:val="22"/>
          <w:szCs w:val="22"/>
        </w:rPr>
        <w:t>dition</w:t>
      </w:r>
      <w:r w:rsidR="009F4ACA">
        <w:rPr>
          <w:rFonts w:asciiTheme="minorHAnsi" w:hAnsiTheme="minorHAnsi"/>
          <w:noProof w:val="0"/>
          <w:sz w:val="22"/>
          <w:szCs w:val="22"/>
        </w:rPr>
        <w:t>s</w:t>
      </w:r>
      <w:r w:rsidRPr="00FA2BA4">
        <w:rPr>
          <w:rFonts w:asciiTheme="minorHAnsi" w:hAnsiTheme="minorHAnsi"/>
          <w:noProof w:val="0"/>
          <w:sz w:val="22"/>
          <w:szCs w:val="22"/>
        </w:rPr>
        <w:t xml:space="preserve"> PAPYRUS aux libraires, autrement dit le prix de cession est le prix public diminué de la remise au libraire.</w:t>
      </w:r>
    </w:p>
    <w:p w:rsidR="00C743A9" w:rsidRPr="00FA2BA4" w:rsidRDefault="00C743A9" w:rsidP="00C743A9">
      <w:pPr>
        <w:pStyle w:val="Style1"/>
        <w:spacing w:after="40"/>
        <w:jc w:val="both"/>
        <w:rPr>
          <w:rFonts w:asciiTheme="minorHAnsi" w:hAnsiTheme="minorHAnsi"/>
          <w:noProof w:val="0"/>
          <w:sz w:val="22"/>
          <w:szCs w:val="22"/>
        </w:rPr>
      </w:pPr>
    </w:p>
    <w:tbl>
      <w:tblPr>
        <w:tblW w:w="0" w:type="auto"/>
        <w:tblCellMar>
          <w:left w:w="70" w:type="dxa"/>
          <w:right w:w="70" w:type="dxa"/>
        </w:tblCellMar>
        <w:tblLook w:val="0000" w:firstRow="0" w:lastRow="0" w:firstColumn="0" w:lastColumn="0" w:noHBand="0" w:noVBand="0"/>
      </w:tblPr>
      <w:tblGrid>
        <w:gridCol w:w="4370"/>
        <w:gridCol w:w="3300"/>
      </w:tblGrid>
      <w:tr w:rsidR="00C743A9" w:rsidRPr="00FA2BA4" w:rsidTr="00835AB7">
        <w:trPr>
          <w:cantSplit/>
        </w:trPr>
        <w:tc>
          <w:tcPr>
            <w:tcW w:w="4370" w:type="dxa"/>
            <w:vMerge w:val="restart"/>
            <w:vAlign w:val="center"/>
          </w:tcPr>
          <w:p w:rsidR="00C743A9" w:rsidRPr="00FA2BA4" w:rsidRDefault="00C743A9" w:rsidP="00C743A9">
            <w:pPr>
              <w:pStyle w:val="Style1"/>
              <w:spacing w:after="40"/>
              <w:jc w:val="both"/>
              <w:rPr>
                <w:rFonts w:asciiTheme="minorHAnsi" w:hAnsiTheme="minorHAnsi"/>
                <w:noProof w:val="0"/>
                <w:sz w:val="22"/>
                <w:szCs w:val="22"/>
              </w:rPr>
            </w:pPr>
            <w:r w:rsidRPr="00FA2BA4">
              <w:rPr>
                <w:rFonts w:asciiTheme="minorHAnsi" w:hAnsiTheme="minorHAnsi"/>
                <w:noProof w:val="0"/>
                <w:sz w:val="22"/>
                <w:szCs w:val="22"/>
              </w:rPr>
              <w:t>Le taux de marge brute est égal au rapport :</w:t>
            </w:r>
          </w:p>
        </w:tc>
        <w:tc>
          <w:tcPr>
            <w:tcW w:w="3300" w:type="dxa"/>
            <w:tcBorders>
              <w:bottom w:val="single" w:sz="4" w:space="0" w:color="auto"/>
            </w:tcBorders>
          </w:tcPr>
          <w:p w:rsidR="00C743A9" w:rsidRPr="00FA2BA4" w:rsidRDefault="00C743A9" w:rsidP="00C743A9">
            <w:pPr>
              <w:pStyle w:val="Style1"/>
              <w:spacing w:after="40"/>
              <w:jc w:val="center"/>
              <w:rPr>
                <w:rFonts w:asciiTheme="minorHAnsi" w:hAnsiTheme="minorHAnsi"/>
                <w:noProof w:val="0"/>
                <w:sz w:val="22"/>
                <w:szCs w:val="22"/>
              </w:rPr>
            </w:pPr>
            <w:r w:rsidRPr="00FA2BA4">
              <w:rPr>
                <w:rFonts w:asciiTheme="minorHAnsi" w:hAnsiTheme="minorHAnsi"/>
                <w:noProof w:val="0"/>
                <w:sz w:val="22"/>
                <w:szCs w:val="22"/>
              </w:rPr>
              <w:t>prix de cession HT - coûts directs</w:t>
            </w:r>
          </w:p>
        </w:tc>
      </w:tr>
      <w:tr w:rsidR="00C743A9" w:rsidRPr="00FA2BA4" w:rsidTr="00835AB7">
        <w:trPr>
          <w:cantSplit/>
        </w:trPr>
        <w:tc>
          <w:tcPr>
            <w:tcW w:w="4370" w:type="dxa"/>
            <w:vMerge/>
          </w:tcPr>
          <w:p w:rsidR="00C743A9" w:rsidRPr="00FA2BA4" w:rsidRDefault="00C743A9" w:rsidP="00C743A9">
            <w:pPr>
              <w:pStyle w:val="Style1"/>
              <w:spacing w:after="40"/>
              <w:jc w:val="both"/>
              <w:rPr>
                <w:rFonts w:asciiTheme="minorHAnsi" w:hAnsiTheme="minorHAnsi"/>
                <w:noProof w:val="0"/>
                <w:sz w:val="22"/>
                <w:szCs w:val="22"/>
              </w:rPr>
            </w:pPr>
          </w:p>
        </w:tc>
        <w:tc>
          <w:tcPr>
            <w:tcW w:w="3300" w:type="dxa"/>
            <w:tcBorders>
              <w:top w:val="single" w:sz="4" w:space="0" w:color="auto"/>
            </w:tcBorders>
          </w:tcPr>
          <w:p w:rsidR="00C743A9" w:rsidRPr="00FA2BA4" w:rsidRDefault="00C743A9" w:rsidP="00C743A9">
            <w:pPr>
              <w:pStyle w:val="Style1"/>
              <w:spacing w:after="40"/>
              <w:jc w:val="center"/>
              <w:rPr>
                <w:rFonts w:asciiTheme="minorHAnsi" w:hAnsiTheme="minorHAnsi"/>
                <w:noProof w:val="0"/>
                <w:sz w:val="22"/>
                <w:szCs w:val="22"/>
              </w:rPr>
            </w:pPr>
            <w:r w:rsidRPr="00FA2BA4">
              <w:rPr>
                <w:rFonts w:asciiTheme="minorHAnsi" w:hAnsiTheme="minorHAnsi"/>
                <w:noProof w:val="0"/>
                <w:sz w:val="22"/>
                <w:szCs w:val="22"/>
              </w:rPr>
              <w:t>prix de cession HT</w:t>
            </w:r>
          </w:p>
        </w:tc>
      </w:tr>
    </w:tbl>
    <w:p w:rsidR="00C743A9" w:rsidRPr="00FA2BA4" w:rsidRDefault="00C743A9" w:rsidP="00C743A9">
      <w:pPr>
        <w:pStyle w:val="Style1"/>
        <w:spacing w:after="40"/>
        <w:jc w:val="both"/>
        <w:rPr>
          <w:rFonts w:asciiTheme="minorHAnsi" w:hAnsiTheme="minorHAnsi"/>
          <w:noProof w:val="0"/>
          <w:sz w:val="22"/>
          <w:szCs w:val="22"/>
        </w:rPr>
      </w:pPr>
    </w:p>
    <w:p w:rsidR="00C743A9" w:rsidRPr="00FA2BA4" w:rsidRDefault="00C743A9" w:rsidP="00C743A9">
      <w:pPr>
        <w:pStyle w:val="Style1"/>
        <w:spacing w:after="40"/>
        <w:jc w:val="both"/>
        <w:rPr>
          <w:rFonts w:asciiTheme="minorHAnsi" w:hAnsiTheme="minorHAnsi"/>
          <w:noProof w:val="0"/>
          <w:sz w:val="22"/>
          <w:szCs w:val="22"/>
        </w:rPr>
      </w:pPr>
    </w:p>
    <w:p w:rsidR="00C743A9" w:rsidRPr="00FA2BA4" w:rsidRDefault="00C743A9" w:rsidP="00C743A9">
      <w:pPr>
        <w:pStyle w:val="Style1"/>
        <w:spacing w:after="40"/>
        <w:jc w:val="both"/>
        <w:rPr>
          <w:rFonts w:asciiTheme="minorHAnsi" w:hAnsiTheme="minorHAnsi"/>
          <w:noProof w:val="0"/>
          <w:sz w:val="22"/>
          <w:szCs w:val="22"/>
        </w:rPr>
      </w:pPr>
      <w:r w:rsidRPr="00FA2BA4">
        <w:rPr>
          <w:rFonts w:asciiTheme="minorHAnsi" w:hAnsiTheme="minorHAnsi"/>
          <w:noProof w:val="0"/>
          <w:sz w:val="22"/>
          <w:szCs w:val="22"/>
        </w:rPr>
        <w:t>Par "coûts directs", on entend tous les coûts relatifs à l'ouvrage : coûts de fabrication et d'impression, droits d'auteur.</w:t>
      </w:r>
    </w:p>
    <w:p w:rsidR="00C743A9" w:rsidRPr="00FA2BA4" w:rsidRDefault="00C743A9" w:rsidP="00C743A9">
      <w:pPr>
        <w:pStyle w:val="Style1"/>
        <w:spacing w:after="40"/>
        <w:jc w:val="both"/>
        <w:rPr>
          <w:rFonts w:asciiTheme="minorHAnsi" w:hAnsiTheme="minorHAnsi"/>
          <w:noProof w:val="0"/>
          <w:sz w:val="22"/>
          <w:szCs w:val="22"/>
        </w:rPr>
      </w:pPr>
      <w:r w:rsidRPr="00FA2BA4">
        <w:rPr>
          <w:rFonts w:asciiTheme="minorHAnsi" w:hAnsiTheme="minorHAnsi"/>
          <w:noProof w:val="0"/>
          <w:sz w:val="22"/>
          <w:szCs w:val="22"/>
        </w:rPr>
        <w:t>La somme des marges brutes effectivement dégagées permet la couverture des frais de structure : rémunération des personnels, coût des locaux et équipements, frais de représentation commerciale, etc.</w:t>
      </w:r>
    </w:p>
    <w:p w:rsidR="00C743A9" w:rsidRPr="00FA2BA4" w:rsidRDefault="00C743A9" w:rsidP="00C743A9">
      <w:pPr>
        <w:spacing w:after="40"/>
      </w:pPr>
    </w:p>
    <w:p w:rsidR="00C743A9" w:rsidRPr="00AF3323" w:rsidRDefault="00C743A9" w:rsidP="00BC3DE0">
      <w:pPr>
        <w:pStyle w:val="Style1"/>
        <w:spacing w:after="120"/>
        <w:rPr>
          <w:rFonts w:asciiTheme="minorHAnsi" w:hAnsiTheme="minorHAnsi"/>
          <w:b/>
          <w:noProof w:val="0"/>
          <w:sz w:val="22"/>
          <w:szCs w:val="22"/>
        </w:rPr>
      </w:pPr>
      <w:r w:rsidRPr="00AF3323">
        <w:rPr>
          <w:rFonts w:asciiTheme="minorHAnsi" w:hAnsiTheme="minorHAnsi"/>
          <w:b/>
          <w:noProof w:val="0"/>
          <w:sz w:val="22"/>
          <w:szCs w:val="22"/>
        </w:rPr>
        <w:t xml:space="preserve">Ventes exercice </w:t>
      </w:r>
      <w:r w:rsidR="00AD6861" w:rsidRPr="00AF3323">
        <w:rPr>
          <w:rFonts w:asciiTheme="minorHAnsi" w:hAnsiTheme="minorHAnsi"/>
          <w:b/>
          <w:noProof w:val="0"/>
          <w:sz w:val="22"/>
          <w:szCs w:val="22"/>
        </w:rPr>
        <w:t>2017</w:t>
      </w:r>
    </w:p>
    <w:tbl>
      <w:tblPr>
        <w:tblW w:w="0" w:type="auto"/>
        <w:tblLayout w:type="fixed"/>
        <w:tblCellMar>
          <w:left w:w="0" w:type="dxa"/>
          <w:right w:w="0" w:type="dxa"/>
        </w:tblCellMar>
        <w:tblLook w:val="0000" w:firstRow="0" w:lastRow="0" w:firstColumn="0" w:lastColumn="0" w:noHBand="0" w:noVBand="0"/>
      </w:tblPr>
      <w:tblGrid>
        <w:gridCol w:w="2169"/>
        <w:gridCol w:w="1320"/>
        <w:gridCol w:w="1200"/>
        <w:gridCol w:w="1627"/>
        <w:gridCol w:w="1560"/>
        <w:gridCol w:w="1344"/>
      </w:tblGrid>
      <w:tr w:rsidR="00C743A9" w:rsidRPr="00FA2BA4" w:rsidTr="00CF3405">
        <w:trPr>
          <w:trHeight w:val="20"/>
        </w:trPr>
        <w:tc>
          <w:tcPr>
            <w:tcW w:w="2169" w:type="dxa"/>
            <w:tcBorders>
              <w:top w:val="single" w:sz="0" w:space="0" w:color="auto"/>
              <w:left w:val="single" w:sz="0" w:space="0" w:color="auto"/>
              <w:bottom w:val="single" w:sz="0" w:space="0" w:color="auto"/>
              <w:right w:val="single" w:sz="0" w:space="0" w:color="auto"/>
            </w:tcBorders>
            <w:shd w:val="clear" w:color="000000" w:fill="auto"/>
          </w:tcPr>
          <w:p w:rsidR="00C743A9" w:rsidRPr="00FA2BA4" w:rsidRDefault="00C743A9" w:rsidP="00C743A9">
            <w:pPr>
              <w:spacing w:after="40"/>
              <w:jc w:val="right"/>
            </w:pPr>
            <w:r w:rsidRPr="00FA2BA4">
              <w:t>'</w:t>
            </w:r>
          </w:p>
        </w:tc>
        <w:tc>
          <w:tcPr>
            <w:tcW w:w="1320" w:type="dxa"/>
            <w:tcBorders>
              <w:top w:val="single" w:sz="0" w:space="0" w:color="auto"/>
              <w:left w:val="single" w:sz="0" w:space="0" w:color="auto"/>
              <w:bottom w:val="single" w:sz="0" w:space="0" w:color="auto"/>
              <w:right w:val="single" w:sz="0" w:space="0" w:color="auto"/>
            </w:tcBorders>
            <w:shd w:val="clear" w:color="000000" w:fill="auto"/>
            <w:vAlign w:val="center"/>
          </w:tcPr>
          <w:p w:rsidR="00C743A9" w:rsidRPr="00FA2BA4" w:rsidRDefault="00C743A9" w:rsidP="00CF3405">
            <w:pPr>
              <w:spacing w:after="40"/>
              <w:jc w:val="center"/>
            </w:pPr>
            <w:r w:rsidRPr="00FA2BA4">
              <w:t>Nombre de</w:t>
            </w:r>
            <w:r w:rsidR="00CF3405">
              <w:t xml:space="preserve"> </w:t>
            </w:r>
            <w:r w:rsidRPr="00FA2BA4">
              <w:t>titres</w:t>
            </w:r>
            <w:r w:rsidR="00CF3405">
              <w:t xml:space="preserve"> </w:t>
            </w:r>
            <w:r w:rsidRPr="00FA2BA4">
              <w:t>(ouvrages)</w:t>
            </w:r>
          </w:p>
        </w:tc>
        <w:tc>
          <w:tcPr>
            <w:tcW w:w="1200" w:type="dxa"/>
            <w:tcBorders>
              <w:top w:val="single" w:sz="0" w:space="0" w:color="auto"/>
              <w:left w:val="single" w:sz="0" w:space="0" w:color="auto"/>
              <w:bottom w:val="single" w:sz="0" w:space="0" w:color="auto"/>
              <w:right w:val="single" w:sz="0" w:space="0" w:color="auto"/>
            </w:tcBorders>
            <w:shd w:val="clear" w:color="000000" w:fill="auto"/>
            <w:vAlign w:val="center"/>
          </w:tcPr>
          <w:p w:rsidR="00C743A9" w:rsidRPr="00FA2BA4" w:rsidRDefault="00C743A9" w:rsidP="00CF3405">
            <w:pPr>
              <w:spacing w:after="40"/>
              <w:jc w:val="center"/>
            </w:pPr>
            <w:r w:rsidRPr="00FA2BA4">
              <w:t>Ventes</w:t>
            </w:r>
            <w:r w:rsidR="00CF3405">
              <w:t xml:space="preserve"> </w:t>
            </w:r>
            <w:r w:rsidRPr="00FA2BA4">
              <w:t>moyennes</w:t>
            </w:r>
            <w:r w:rsidR="00CF3405">
              <w:t xml:space="preserve"> </w:t>
            </w:r>
            <w:r w:rsidRPr="00FA2BA4">
              <w:t>par titre</w:t>
            </w:r>
          </w:p>
        </w:tc>
        <w:tc>
          <w:tcPr>
            <w:tcW w:w="1627" w:type="dxa"/>
            <w:tcBorders>
              <w:top w:val="single" w:sz="0" w:space="0" w:color="auto"/>
              <w:left w:val="single" w:sz="0" w:space="0" w:color="auto"/>
              <w:bottom w:val="single" w:sz="0" w:space="0" w:color="auto"/>
              <w:right w:val="single" w:sz="0" w:space="0" w:color="auto"/>
            </w:tcBorders>
            <w:shd w:val="clear" w:color="000000" w:fill="auto"/>
            <w:vAlign w:val="center"/>
          </w:tcPr>
          <w:p w:rsidR="00C743A9" w:rsidRPr="00FA2BA4" w:rsidRDefault="00C743A9" w:rsidP="00CF3405">
            <w:pPr>
              <w:spacing w:after="40"/>
              <w:jc w:val="center"/>
            </w:pPr>
            <w:r w:rsidRPr="00FA2BA4">
              <w:t>Prix public</w:t>
            </w:r>
            <w:r w:rsidR="00CF3405">
              <w:t xml:space="preserve"> </w:t>
            </w:r>
            <w:r w:rsidRPr="00FA2BA4">
              <w:t>moyen HT (€)</w:t>
            </w:r>
          </w:p>
        </w:tc>
        <w:tc>
          <w:tcPr>
            <w:tcW w:w="1560" w:type="dxa"/>
            <w:tcBorders>
              <w:top w:val="single" w:sz="0" w:space="0" w:color="auto"/>
              <w:left w:val="single" w:sz="0" w:space="0" w:color="auto"/>
              <w:bottom w:val="single" w:sz="0" w:space="0" w:color="auto"/>
              <w:right w:val="single" w:sz="0" w:space="0" w:color="auto"/>
            </w:tcBorders>
            <w:shd w:val="clear" w:color="000000" w:fill="auto"/>
            <w:vAlign w:val="center"/>
          </w:tcPr>
          <w:p w:rsidR="00C743A9" w:rsidRPr="00FA2BA4" w:rsidRDefault="00C743A9" w:rsidP="00CF3405">
            <w:pPr>
              <w:spacing w:after="40"/>
              <w:jc w:val="center"/>
            </w:pPr>
            <w:r w:rsidRPr="00FA2BA4">
              <w:t>Prix de cession</w:t>
            </w:r>
            <w:r w:rsidR="00CF3405">
              <w:t xml:space="preserve"> </w:t>
            </w:r>
            <w:r w:rsidRPr="00FA2BA4">
              <w:t>moyen HT (€)</w:t>
            </w:r>
          </w:p>
        </w:tc>
        <w:tc>
          <w:tcPr>
            <w:tcW w:w="1344" w:type="dxa"/>
            <w:tcBorders>
              <w:top w:val="single" w:sz="0" w:space="0" w:color="auto"/>
              <w:left w:val="single" w:sz="0" w:space="0" w:color="auto"/>
              <w:bottom w:val="single" w:sz="0" w:space="0" w:color="auto"/>
              <w:right w:val="single" w:sz="0" w:space="0" w:color="auto"/>
            </w:tcBorders>
            <w:shd w:val="clear" w:color="000000" w:fill="auto"/>
            <w:vAlign w:val="center"/>
          </w:tcPr>
          <w:p w:rsidR="00C743A9" w:rsidRPr="00FA2BA4" w:rsidRDefault="00C743A9" w:rsidP="00CF3405">
            <w:pPr>
              <w:spacing w:after="40"/>
              <w:jc w:val="center"/>
            </w:pPr>
            <w:r w:rsidRPr="00FA2BA4">
              <w:t>Taux de</w:t>
            </w:r>
            <w:r w:rsidR="00CF3405">
              <w:t xml:space="preserve"> </w:t>
            </w:r>
            <w:r w:rsidRPr="00FA2BA4">
              <w:t>marge brute</w:t>
            </w:r>
          </w:p>
        </w:tc>
      </w:tr>
      <w:tr w:rsidR="00C743A9" w:rsidRPr="00FA2BA4" w:rsidTr="00CF3405">
        <w:trPr>
          <w:trHeight w:val="20"/>
        </w:trPr>
        <w:tc>
          <w:tcPr>
            <w:tcW w:w="2169" w:type="dxa"/>
            <w:tcBorders>
              <w:top w:val="single" w:sz="0" w:space="0" w:color="auto"/>
              <w:left w:val="single" w:sz="0" w:space="0" w:color="auto"/>
              <w:bottom w:val="single" w:sz="0" w:space="0" w:color="auto"/>
              <w:right w:val="single" w:sz="0" w:space="0" w:color="auto"/>
            </w:tcBorders>
            <w:shd w:val="clear" w:color="000000" w:fill="auto"/>
            <w:vAlign w:val="center"/>
          </w:tcPr>
          <w:p w:rsidR="00C743A9" w:rsidRPr="00FA2BA4" w:rsidRDefault="00C743A9" w:rsidP="00CF3405">
            <w:pPr>
              <w:spacing w:after="40"/>
            </w:pPr>
            <w:r w:rsidRPr="00FA2BA4">
              <w:t>Manuels scolaires</w:t>
            </w:r>
          </w:p>
        </w:tc>
        <w:tc>
          <w:tcPr>
            <w:tcW w:w="1320" w:type="dxa"/>
            <w:tcBorders>
              <w:top w:val="single" w:sz="0" w:space="0" w:color="auto"/>
              <w:left w:val="single" w:sz="0" w:space="0" w:color="auto"/>
              <w:bottom w:val="single" w:sz="0" w:space="0" w:color="auto"/>
              <w:right w:val="single" w:sz="0" w:space="0" w:color="auto"/>
            </w:tcBorders>
            <w:shd w:val="clear" w:color="000000" w:fill="auto"/>
            <w:vAlign w:val="center"/>
          </w:tcPr>
          <w:p w:rsidR="00C743A9" w:rsidRPr="00FA2BA4" w:rsidRDefault="00C743A9" w:rsidP="00CF3405">
            <w:pPr>
              <w:spacing w:after="40"/>
              <w:jc w:val="center"/>
            </w:pPr>
            <w:r w:rsidRPr="00FA2BA4">
              <w:t>140</w:t>
            </w:r>
          </w:p>
        </w:tc>
        <w:tc>
          <w:tcPr>
            <w:tcW w:w="1200" w:type="dxa"/>
            <w:tcBorders>
              <w:top w:val="single" w:sz="0" w:space="0" w:color="auto"/>
              <w:left w:val="single" w:sz="0" w:space="0" w:color="auto"/>
              <w:bottom w:val="single" w:sz="0" w:space="0" w:color="auto"/>
              <w:right w:val="single" w:sz="0" w:space="0" w:color="auto"/>
            </w:tcBorders>
            <w:shd w:val="clear" w:color="000000" w:fill="auto"/>
            <w:vAlign w:val="center"/>
          </w:tcPr>
          <w:p w:rsidR="00C743A9" w:rsidRPr="00FA2BA4" w:rsidRDefault="00C743A9" w:rsidP="00CF3405">
            <w:pPr>
              <w:spacing w:after="40"/>
              <w:jc w:val="center"/>
            </w:pPr>
            <w:r w:rsidRPr="00FA2BA4">
              <w:t>8 130</w:t>
            </w:r>
          </w:p>
        </w:tc>
        <w:tc>
          <w:tcPr>
            <w:tcW w:w="1627" w:type="dxa"/>
            <w:tcBorders>
              <w:top w:val="single" w:sz="0" w:space="0" w:color="auto"/>
              <w:left w:val="single" w:sz="0" w:space="0" w:color="auto"/>
              <w:bottom w:val="single" w:sz="0" w:space="0" w:color="auto"/>
              <w:right w:val="single" w:sz="0" w:space="0" w:color="auto"/>
            </w:tcBorders>
            <w:shd w:val="clear" w:color="000000" w:fill="auto"/>
            <w:vAlign w:val="center"/>
          </w:tcPr>
          <w:p w:rsidR="00C743A9" w:rsidRPr="00FA2BA4" w:rsidRDefault="00C743A9" w:rsidP="00CF3405">
            <w:pPr>
              <w:spacing w:after="40"/>
              <w:jc w:val="center"/>
            </w:pPr>
            <w:r w:rsidRPr="00FA2BA4">
              <w:t>20,70</w:t>
            </w:r>
          </w:p>
        </w:tc>
        <w:tc>
          <w:tcPr>
            <w:tcW w:w="1560" w:type="dxa"/>
            <w:tcBorders>
              <w:top w:val="single" w:sz="0" w:space="0" w:color="auto"/>
              <w:left w:val="single" w:sz="0" w:space="0" w:color="auto"/>
              <w:bottom w:val="single" w:sz="0" w:space="0" w:color="auto"/>
              <w:right w:val="single" w:sz="0" w:space="0" w:color="auto"/>
            </w:tcBorders>
            <w:shd w:val="clear" w:color="000000" w:fill="auto"/>
            <w:vAlign w:val="center"/>
          </w:tcPr>
          <w:p w:rsidR="00C743A9" w:rsidRPr="00FA2BA4" w:rsidRDefault="00C743A9" w:rsidP="00CF3405">
            <w:pPr>
              <w:spacing w:after="40"/>
              <w:jc w:val="center"/>
            </w:pPr>
            <w:r w:rsidRPr="00FA2BA4">
              <w:t>13,41</w:t>
            </w:r>
          </w:p>
        </w:tc>
        <w:tc>
          <w:tcPr>
            <w:tcW w:w="1344" w:type="dxa"/>
            <w:tcBorders>
              <w:top w:val="single" w:sz="0" w:space="0" w:color="auto"/>
              <w:left w:val="single" w:sz="0" w:space="0" w:color="auto"/>
              <w:bottom w:val="single" w:sz="0" w:space="0" w:color="auto"/>
              <w:right w:val="single" w:sz="0" w:space="0" w:color="auto"/>
            </w:tcBorders>
            <w:shd w:val="clear" w:color="000000" w:fill="auto"/>
            <w:vAlign w:val="center"/>
          </w:tcPr>
          <w:p w:rsidR="00C743A9" w:rsidRPr="00FA2BA4" w:rsidRDefault="00C743A9" w:rsidP="00CF3405">
            <w:pPr>
              <w:spacing w:after="40"/>
              <w:jc w:val="center"/>
            </w:pPr>
            <w:r w:rsidRPr="00FA2BA4">
              <w:t>35 %</w:t>
            </w:r>
          </w:p>
        </w:tc>
      </w:tr>
      <w:tr w:rsidR="00C743A9" w:rsidRPr="00FA2BA4" w:rsidTr="00CF3405">
        <w:trPr>
          <w:trHeight w:val="20"/>
        </w:trPr>
        <w:tc>
          <w:tcPr>
            <w:tcW w:w="2169" w:type="dxa"/>
            <w:tcBorders>
              <w:top w:val="single" w:sz="0" w:space="0" w:color="auto"/>
              <w:left w:val="single" w:sz="0" w:space="0" w:color="auto"/>
              <w:bottom w:val="single" w:sz="0" w:space="0" w:color="auto"/>
              <w:right w:val="single" w:sz="0" w:space="0" w:color="auto"/>
            </w:tcBorders>
            <w:shd w:val="clear" w:color="000000" w:fill="auto"/>
            <w:vAlign w:val="center"/>
          </w:tcPr>
          <w:p w:rsidR="00C743A9" w:rsidRPr="00FA2BA4" w:rsidRDefault="00C743A9" w:rsidP="00AF3323">
            <w:pPr>
              <w:spacing w:after="40"/>
            </w:pPr>
            <w:r w:rsidRPr="00FA2BA4">
              <w:t>Manuels</w:t>
            </w:r>
            <w:r w:rsidR="00AF3323">
              <w:t xml:space="preserve"> </w:t>
            </w:r>
            <w:r w:rsidRPr="00FA2BA4">
              <w:t>universitaires</w:t>
            </w:r>
          </w:p>
        </w:tc>
        <w:tc>
          <w:tcPr>
            <w:tcW w:w="1320" w:type="dxa"/>
            <w:tcBorders>
              <w:top w:val="single" w:sz="0" w:space="0" w:color="auto"/>
              <w:left w:val="single" w:sz="0" w:space="0" w:color="auto"/>
              <w:bottom w:val="single" w:sz="0" w:space="0" w:color="auto"/>
              <w:right w:val="single" w:sz="0" w:space="0" w:color="auto"/>
            </w:tcBorders>
            <w:shd w:val="clear" w:color="000000" w:fill="auto"/>
            <w:vAlign w:val="center"/>
          </w:tcPr>
          <w:p w:rsidR="00C743A9" w:rsidRPr="00FA2BA4" w:rsidRDefault="00C743A9" w:rsidP="00CF3405">
            <w:pPr>
              <w:spacing w:after="40"/>
              <w:jc w:val="center"/>
            </w:pPr>
            <w:r w:rsidRPr="00FA2BA4">
              <w:t>82</w:t>
            </w:r>
          </w:p>
        </w:tc>
        <w:tc>
          <w:tcPr>
            <w:tcW w:w="1200" w:type="dxa"/>
            <w:tcBorders>
              <w:top w:val="single" w:sz="0" w:space="0" w:color="auto"/>
              <w:left w:val="single" w:sz="0" w:space="0" w:color="auto"/>
              <w:bottom w:val="single" w:sz="0" w:space="0" w:color="auto"/>
              <w:right w:val="single" w:sz="0" w:space="0" w:color="auto"/>
            </w:tcBorders>
            <w:shd w:val="clear" w:color="000000" w:fill="auto"/>
            <w:vAlign w:val="center"/>
          </w:tcPr>
          <w:p w:rsidR="00C743A9" w:rsidRPr="00FA2BA4" w:rsidRDefault="00C743A9" w:rsidP="00CF3405">
            <w:pPr>
              <w:spacing w:after="40"/>
              <w:jc w:val="center"/>
            </w:pPr>
            <w:r w:rsidRPr="00FA2BA4">
              <w:t>5 740</w:t>
            </w:r>
          </w:p>
        </w:tc>
        <w:tc>
          <w:tcPr>
            <w:tcW w:w="1627" w:type="dxa"/>
            <w:tcBorders>
              <w:top w:val="single" w:sz="0" w:space="0" w:color="auto"/>
              <w:left w:val="single" w:sz="0" w:space="0" w:color="auto"/>
              <w:bottom w:val="single" w:sz="0" w:space="0" w:color="auto"/>
              <w:right w:val="single" w:sz="0" w:space="0" w:color="auto"/>
            </w:tcBorders>
            <w:shd w:val="clear" w:color="000000" w:fill="auto"/>
            <w:vAlign w:val="center"/>
          </w:tcPr>
          <w:p w:rsidR="00C743A9" w:rsidRPr="00FA2BA4" w:rsidRDefault="00C743A9" w:rsidP="00CF3405">
            <w:pPr>
              <w:spacing w:after="40"/>
              <w:jc w:val="center"/>
            </w:pPr>
            <w:r w:rsidRPr="00FA2BA4">
              <w:t>27,08</w:t>
            </w:r>
          </w:p>
        </w:tc>
        <w:tc>
          <w:tcPr>
            <w:tcW w:w="1560" w:type="dxa"/>
            <w:tcBorders>
              <w:top w:val="single" w:sz="0" w:space="0" w:color="auto"/>
              <w:left w:val="single" w:sz="0" w:space="0" w:color="auto"/>
              <w:bottom w:val="single" w:sz="0" w:space="0" w:color="auto"/>
              <w:right w:val="single" w:sz="0" w:space="0" w:color="auto"/>
            </w:tcBorders>
            <w:shd w:val="clear" w:color="000000" w:fill="auto"/>
            <w:vAlign w:val="center"/>
          </w:tcPr>
          <w:p w:rsidR="00C743A9" w:rsidRPr="00FA2BA4" w:rsidRDefault="00C743A9" w:rsidP="00CF3405">
            <w:pPr>
              <w:spacing w:after="40"/>
              <w:jc w:val="center"/>
            </w:pPr>
            <w:r w:rsidRPr="00FA2BA4">
              <w:t>17,60</w:t>
            </w:r>
          </w:p>
        </w:tc>
        <w:tc>
          <w:tcPr>
            <w:tcW w:w="1344" w:type="dxa"/>
            <w:tcBorders>
              <w:top w:val="single" w:sz="0" w:space="0" w:color="auto"/>
              <w:left w:val="single" w:sz="0" w:space="0" w:color="auto"/>
              <w:bottom w:val="single" w:sz="0" w:space="0" w:color="auto"/>
              <w:right w:val="single" w:sz="0" w:space="0" w:color="auto"/>
            </w:tcBorders>
            <w:shd w:val="clear" w:color="000000" w:fill="auto"/>
            <w:vAlign w:val="center"/>
          </w:tcPr>
          <w:p w:rsidR="00C743A9" w:rsidRPr="00FA2BA4" w:rsidRDefault="00C743A9" w:rsidP="00CF3405">
            <w:pPr>
              <w:spacing w:after="40"/>
              <w:jc w:val="center"/>
            </w:pPr>
            <w:r w:rsidRPr="00FA2BA4">
              <w:t>33 %</w:t>
            </w:r>
          </w:p>
        </w:tc>
      </w:tr>
      <w:tr w:rsidR="00C743A9" w:rsidRPr="00FA2BA4" w:rsidTr="00CF3405">
        <w:trPr>
          <w:trHeight w:val="20"/>
        </w:trPr>
        <w:tc>
          <w:tcPr>
            <w:tcW w:w="2169" w:type="dxa"/>
            <w:tcBorders>
              <w:top w:val="single" w:sz="0" w:space="0" w:color="auto"/>
              <w:left w:val="single" w:sz="0" w:space="0" w:color="auto"/>
              <w:bottom w:val="single" w:sz="0" w:space="0" w:color="auto"/>
              <w:right w:val="single" w:sz="0" w:space="0" w:color="auto"/>
            </w:tcBorders>
            <w:shd w:val="clear" w:color="000000" w:fill="auto"/>
            <w:vAlign w:val="center"/>
          </w:tcPr>
          <w:p w:rsidR="00C743A9" w:rsidRPr="00FA2BA4" w:rsidRDefault="00C743A9" w:rsidP="00CF3405">
            <w:pPr>
              <w:spacing w:after="40"/>
            </w:pPr>
            <w:r w:rsidRPr="00FA2BA4">
              <w:t>Parascolaire</w:t>
            </w:r>
          </w:p>
        </w:tc>
        <w:tc>
          <w:tcPr>
            <w:tcW w:w="1320" w:type="dxa"/>
            <w:tcBorders>
              <w:top w:val="single" w:sz="0" w:space="0" w:color="auto"/>
              <w:left w:val="single" w:sz="0" w:space="0" w:color="auto"/>
              <w:bottom w:val="single" w:sz="0" w:space="0" w:color="auto"/>
              <w:right w:val="single" w:sz="0" w:space="0" w:color="auto"/>
            </w:tcBorders>
            <w:shd w:val="clear" w:color="000000" w:fill="auto"/>
            <w:vAlign w:val="center"/>
          </w:tcPr>
          <w:p w:rsidR="00C743A9" w:rsidRPr="00FA2BA4" w:rsidRDefault="00C743A9" w:rsidP="00CF3405">
            <w:pPr>
              <w:spacing w:after="40"/>
              <w:jc w:val="center"/>
            </w:pPr>
            <w:r w:rsidRPr="00FA2BA4">
              <w:t>60</w:t>
            </w:r>
          </w:p>
        </w:tc>
        <w:tc>
          <w:tcPr>
            <w:tcW w:w="1200" w:type="dxa"/>
            <w:tcBorders>
              <w:top w:val="single" w:sz="0" w:space="0" w:color="auto"/>
              <w:left w:val="single" w:sz="0" w:space="0" w:color="auto"/>
              <w:bottom w:val="single" w:sz="0" w:space="0" w:color="auto"/>
              <w:right w:val="single" w:sz="0" w:space="0" w:color="auto"/>
            </w:tcBorders>
            <w:shd w:val="clear" w:color="000000" w:fill="auto"/>
            <w:vAlign w:val="center"/>
          </w:tcPr>
          <w:p w:rsidR="00C743A9" w:rsidRPr="00FA2BA4" w:rsidRDefault="00C743A9" w:rsidP="00CF3405">
            <w:pPr>
              <w:spacing w:after="40"/>
              <w:jc w:val="center"/>
            </w:pPr>
            <w:r w:rsidRPr="00FA2BA4">
              <w:t>7 090</w:t>
            </w:r>
          </w:p>
        </w:tc>
        <w:tc>
          <w:tcPr>
            <w:tcW w:w="1627" w:type="dxa"/>
            <w:tcBorders>
              <w:top w:val="single" w:sz="0" w:space="0" w:color="auto"/>
              <w:left w:val="single" w:sz="0" w:space="0" w:color="auto"/>
              <w:bottom w:val="single" w:sz="0" w:space="0" w:color="auto"/>
              <w:right w:val="single" w:sz="0" w:space="0" w:color="auto"/>
            </w:tcBorders>
            <w:shd w:val="clear" w:color="000000" w:fill="auto"/>
            <w:vAlign w:val="center"/>
          </w:tcPr>
          <w:p w:rsidR="00C743A9" w:rsidRPr="00FA2BA4" w:rsidRDefault="00C743A9" w:rsidP="00CF3405">
            <w:pPr>
              <w:spacing w:after="40"/>
              <w:jc w:val="center"/>
            </w:pPr>
            <w:r w:rsidRPr="00FA2BA4">
              <w:t>7,80</w:t>
            </w:r>
          </w:p>
        </w:tc>
        <w:tc>
          <w:tcPr>
            <w:tcW w:w="1560" w:type="dxa"/>
            <w:tcBorders>
              <w:top w:val="single" w:sz="0" w:space="0" w:color="auto"/>
              <w:left w:val="single" w:sz="0" w:space="0" w:color="auto"/>
              <w:bottom w:val="single" w:sz="0" w:space="0" w:color="auto"/>
              <w:right w:val="single" w:sz="0" w:space="0" w:color="auto"/>
            </w:tcBorders>
            <w:shd w:val="clear" w:color="000000" w:fill="auto"/>
            <w:vAlign w:val="center"/>
          </w:tcPr>
          <w:p w:rsidR="00C743A9" w:rsidRPr="00FA2BA4" w:rsidRDefault="00C743A9" w:rsidP="00CF3405">
            <w:pPr>
              <w:spacing w:after="40"/>
              <w:jc w:val="center"/>
            </w:pPr>
            <w:r w:rsidRPr="00FA2BA4">
              <w:t>5,44</w:t>
            </w:r>
          </w:p>
        </w:tc>
        <w:tc>
          <w:tcPr>
            <w:tcW w:w="1344" w:type="dxa"/>
            <w:tcBorders>
              <w:top w:val="single" w:sz="0" w:space="0" w:color="auto"/>
              <w:left w:val="single" w:sz="0" w:space="0" w:color="auto"/>
              <w:bottom w:val="single" w:sz="0" w:space="0" w:color="auto"/>
              <w:right w:val="single" w:sz="0" w:space="0" w:color="auto"/>
            </w:tcBorders>
            <w:shd w:val="clear" w:color="000000" w:fill="auto"/>
            <w:vAlign w:val="center"/>
          </w:tcPr>
          <w:p w:rsidR="00C743A9" w:rsidRPr="00FA2BA4" w:rsidRDefault="00C743A9" w:rsidP="00CF3405">
            <w:pPr>
              <w:spacing w:after="40"/>
              <w:jc w:val="center"/>
            </w:pPr>
            <w:r w:rsidRPr="00FA2BA4">
              <w:t>35 %</w:t>
            </w:r>
          </w:p>
        </w:tc>
      </w:tr>
      <w:tr w:rsidR="00C743A9" w:rsidRPr="00FA2BA4" w:rsidTr="00CF3405">
        <w:trPr>
          <w:trHeight w:val="20"/>
        </w:trPr>
        <w:tc>
          <w:tcPr>
            <w:tcW w:w="2169" w:type="dxa"/>
            <w:tcBorders>
              <w:top w:val="single" w:sz="0" w:space="0" w:color="auto"/>
              <w:left w:val="single" w:sz="0" w:space="0" w:color="auto"/>
              <w:bottom w:val="single" w:sz="0" w:space="0" w:color="auto"/>
              <w:right w:val="single" w:sz="0" w:space="0" w:color="auto"/>
            </w:tcBorders>
            <w:shd w:val="clear" w:color="000000" w:fill="auto"/>
            <w:vAlign w:val="center"/>
          </w:tcPr>
          <w:p w:rsidR="00C743A9" w:rsidRPr="00FA2BA4" w:rsidRDefault="00C743A9" w:rsidP="00CF3405">
            <w:pPr>
              <w:spacing w:after="40"/>
            </w:pPr>
            <w:r w:rsidRPr="00FA2BA4">
              <w:t>Annales</w:t>
            </w:r>
          </w:p>
        </w:tc>
        <w:tc>
          <w:tcPr>
            <w:tcW w:w="1320" w:type="dxa"/>
            <w:tcBorders>
              <w:top w:val="single" w:sz="0" w:space="0" w:color="auto"/>
              <w:left w:val="single" w:sz="0" w:space="0" w:color="auto"/>
              <w:bottom w:val="single" w:sz="0" w:space="0" w:color="auto"/>
              <w:right w:val="single" w:sz="0" w:space="0" w:color="auto"/>
            </w:tcBorders>
            <w:shd w:val="clear" w:color="000000" w:fill="auto"/>
            <w:vAlign w:val="center"/>
          </w:tcPr>
          <w:p w:rsidR="00C743A9" w:rsidRPr="00FA2BA4" w:rsidRDefault="00C743A9" w:rsidP="00CF3405">
            <w:pPr>
              <w:spacing w:after="40"/>
              <w:jc w:val="center"/>
            </w:pPr>
            <w:r w:rsidRPr="00FA2BA4">
              <w:t>64</w:t>
            </w:r>
          </w:p>
        </w:tc>
        <w:tc>
          <w:tcPr>
            <w:tcW w:w="1200" w:type="dxa"/>
            <w:tcBorders>
              <w:top w:val="single" w:sz="0" w:space="0" w:color="auto"/>
              <w:left w:val="single" w:sz="0" w:space="0" w:color="auto"/>
              <w:bottom w:val="single" w:sz="0" w:space="0" w:color="auto"/>
              <w:right w:val="single" w:sz="0" w:space="0" w:color="auto"/>
            </w:tcBorders>
            <w:shd w:val="clear" w:color="000000" w:fill="auto"/>
            <w:vAlign w:val="center"/>
          </w:tcPr>
          <w:p w:rsidR="00C743A9" w:rsidRPr="00FA2BA4" w:rsidRDefault="00C743A9" w:rsidP="00CF3405">
            <w:pPr>
              <w:spacing w:after="40"/>
              <w:jc w:val="center"/>
            </w:pPr>
            <w:r w:rsidRPr="00FA2BA4">
              <w:t>4 980</w:t>
            </w:r>
          </w:p>
        </w:tc>
        <w:tc>
          <w:tcPr>
            <w:tcW w:w="1627" w:type="dxa"/>
            <w:tcBorders>
              <w:top w:val="single" w:sz="0" w:space="0" w:color="auto"/>
              <w:left w:val="single" w:sz="0" w:space="0" w:color="auto"/>
              <w:bottom w:val="single" w:sz="0" w:space="0" w:color="auto"/>
              <w:right w:val="single" w:sz="0" w:space="0" w:color="auto"/>
            </w:tcBorders>
            <w:shd w:val="clear" w:color="000000" w:fill="auto"/>
            <w:vAlign w:val="center"/>
          </w:tcPr>
          <w:p w:rsidR="00C743A9" w:rsidRPr="00FA2BA4" w:rsidRDefault="00C743A9" w:rsidP="00CF3405">
            <w:pPr>
              <w:spacing w:after="40"/>
              <w:jc w:val="center"/>
            </w:pPr>
            <w:r w:rsidRPr="00FA2BA4">
              <w:t>10,50</w:t>
            </w:r>
          </w:p>
        </w:tc>
        <w:tc>
          <w:tcPr>
            <w:tcW w:w="1560" w:type="dxa"/>
            <w:tcBorders>
              <w:top w:val="single" w:sz="0" w:space="0" w:color="auto"/>
              <w:left w:val="single" w:sz="0" w:space="0" w:color="auto"/>
              <w:bottom w:val="single" w:sz="0" w:space="0" w:color="auto"/>
              <w:right w:val="single" w:sz="0" w:space="0" w:color="auto"/>
            </w:tcBorders>
            <w:shd w:val="clear" w:color="000000" w:fill="auto"/>
            <w:vAlign w:val="center"/>
          </w:tcPr>
          <w:p w:rsidR="00C743A9" w:rsidRPr="00FA2BA4" w:rsidRDefault="00C743A9" w:rsidP="00CF3405">
            <w:pPr>
              <w:spacing w:after="40"/>
              <w:jc w:val="center"/>
            </w:pPr>
            <w:r w:rsidRPr="00FA2BA4">
              <w:t>7,35</w:t>
            </w:r>
          </w:p>
        </w:tc>
        <w:tc>
          <w:tcPr>
            <w:tcW w:w="1344" w:type="dxa"/>
            <w:tcBorders>
              <w:top w:val="single" w:sz="0" w:space="0" w:color="auto"/>
              <w:left w:val="single" w:sz="0" w:space="0" w:color="auto"/>
              <w:bottom w:val="single" w:sz="0" w:space="0" w:color="auto"/>
              <w:right w:val="single" w:sz="0" w:space="0" w:color="auto"/>
            </w:tcBorders>
            <w:shd w:val="clear" w:color="000000" w:fill="auto"/>
            <w:vAlign w:val="center"/>
          </w:tcPr>
          <w:p w:rsidR="00C743A9" w:rsidRPr="00FA2BA4" w:rsidRDefault="00C743A9" w:rsidP="00CF3405">
            <w:pPr>
              <w:spacing w:after="40"/>
              <w:jc w:val="center"/>
            </w:pPr>
            <w:r w:rsidRPr="00FA2BA4">
              <w:t>18 %</w:t>
            </w:r>
          </w:p>
        </w:tc>
      </w:tr>
    </w:tbl>
    <w:p w:rsidR="00C743A9" w:rsidRPr="00FA2BA4" w:rsidRDefault="00C743A9" w:rsidP="00C743A9">
      <w:pPr>
        <w:pStyle w:val="Style1"/>
        <w:spacing w:after="40"/>
        <w:rPr>
          <w:rFonts w:asciiTheme="minorHAnsi" w:hAnsiTheme="minorHAnsi"/>
          <w:noProof w:val="0"/>
          <w:sz w:val="22"/>
          <w:szCs w:val="22"/>
        </w:rPr>
      </w:pPr>
    </w:p>
    <w:p w:rsidR="00C743A9" w:rsidRPr="00AF3323" w:rsidRDefault="00C743A9" w:rsidP="00BC3DE0">
      <w:pPr>
        <w:pStyle w:val="Style1"/>
        <w:spacing w:after="120"/>
        <w:rPr>
          <w:rFonts w:asciiTheme="minorHAnsi" w:hAnsiTheme="minorHAnsi"/>
          <w:b/>
          <w:noProof w:val="0"/>
          <w:sz w:val="22"/>
          <w:szCs w:val="22"/>
        </w:rPr>
      </w:pPr>
      <w:r w:rsidRPr="00AF3323">
        <w:rPr>
          <w:rFonts w:asciiTheme="minorHAnsi" w:hAnsiTheme="minorHAnsi"/>
          <w:b/>
          <w:noProof w:val="0"/>
          <w:sz w:val="22"/>
          <w:szCs w:val="22"/>
        </w:rPr>
        <w:t xml:space="preserve">Ventes exercice </w:t>
      </w:r>
      <w:r w:rsidR="00AD6861" w:rsidRPr="00AF3323">
        <w:rPr>
          <w:rFonts w:asciiTheme="minorHAnsi" w:hAnsiTheme="minorHAnsi"/>
          <w:b/>
          <w:noProof w:val="0"/>
          <w:sz w:val="22"/>
          <w:szCs w:val="22"/>
        </w:rPr>
        <w:t>2020</w:t>
      </w:r>
    </w:p>
    <w:tbl>
      <w:tblPr>
        <w:tblW w:w="0" w:type="auto"/>
        <w:tblLayout w:type="fixed"/>
        <w:tblCellMar>
          <w:left w:w="0" w:type="dxa"/>
          <w:right w:w="0" w:type="dxa"/>
        </w:tblCellMar>
        <w:tblLook w:val="0000" w:firstRow="0" w:lastRow="0" w:firstColumn="0" w:lastColumn="0" w:noHBand="0" w:noVBand="0"/>
      </w:tblPr>
      <w:tblGrid>
        <w:gridCol w:w="2164"/>
        <w:gridCol w:w="1262"/>
        <w:gridCol w:w="1258"/>
        <w:gridCol w:w="1627"/>
        <w:gridCol w:w="1565"/>
        <w:gridCol w:w="1334"/>
      </w:tblGrid>
      <w:tr w:rsidR="00C743A9" w:rsidRPr="00FA2BA4" w:rsidTr="00CF3405">
        <w:trPr>
          <w:trHeight w:val="20"/>
        </w:trPr>
        <w:tc>
          <w:tcPr>
            <w:tcW w:w="2164" w:type="dxa"/>
            <w:tcBorders>
              <w:top w:val="single" w:sz="0" w:space="0" w:color="auto"/>
              <w:left w:val="single" w:sz="0" w:space="0" w:color="auto"/>
              <w:bottom w:val="single" w:sz="0" w:space="0" w:color="auto"/>
              <w:right w:val="single" w:sz="0" w:space="0" w:color="auto"/>
            </w:tcBorders>
            <w:shd w:val="clear" w:color="000000" w:fill="auto"/>
          </w:tcPr>
          <w:p w:rsidR="00C743A9" w:rsidRPr="00FA2BA4" w:rsidRDefault="00C743A9" w:rsidP="00C743A9">
            <w:pPr>
              <w:spacing w:after="40"/>
            </w:pPr>
          </w:p>
        </w:tc>
        <w:tc>
          <w:tcPr>
            <w:tcW w:w="1262" w:type="dxa"/>
            <w:tcBorders>
              <w:top w:val="single" w:sz="0" w:space="0" w:color="auto"/>
              <w:left w:val="single" w:sz="0" w:space="0" w:color="auto"/>
              <w:bottom w:val="single" w:sz="0" w:space="0" w:color="auto"/>
              <w:right w:val="single" w:sz="0" w:space="0" w:color="auto"/>
            </w:tcBorders>
            <w:shd w:val="clear" w:color="000000" w:fill="auto"/>
            <w:vAlign w:val="center"/>
          </w:tcPr>
          <w:p w:rsidR="00C743A9" w:rsidRPr="00FA2BA4" w:rsidRDefault="00C743A9" w:rsidP="00CF3405">
            <w:pPr>
              <w:spacing w:after="40"/>
              <w:jc w:val="center"/>
            </w:pPr>
            <w:r w:rsidRPr="00FA2BA4">
              <w:t>Nombre de</w:t>
            </w:r>
            <w:r w:rsidR="00CF3405">
              <w:t xml:space="preserve"> </w:t>
            </w:r>
            <w:r w:rsidRPr="00FA2BA4">
              <w:t>titres</w:t>
            </w:r>
            <w:r w:rsidR="00CF3405">
              <w:t xml:space="preserve"> </w:t>
            </w:r>
            <w:r w:rsidRPr="00FA2BA4">
              <w:t>(ouvrages)</w:t>
            </w:r>
          </w:p>
        </w:tc>
        <w:tc>
          <w:tcPr>
            <w:tcW w:w="1258" w:type="dxa"/>
            <w:tcBorders>
              <w:top w:val="single" w:sz="0" w:space="0" w:color="auto"/>
              <w:left w:val="single" w:sz="0" w:space="0" w:color="auto"/>
              <w:bottom w:val="single" w:sz="0" w:space="0" w:color="auto"/>
              <w:right w:val="single" w:sz="0" w:space="0" w:color="auto"/>
            </w:tcBorders>
            <w:shd w:val="clear" w:color="000000" w:fill="auto"/>
            <w:vAlign w:val="center"/>
          </w:tcPr>
          <w:p w:rsidR="00C743A9" w:rsidRPr="00FA2BA4" w:rsidRDefault="00C743A9" w:rsidP="00CF3405">
            <w:pPr>
              <w:spacing w:after="40"/>
              <w:jc w:val="center"/>
            </w:pPr>
            <w:r w:rsidRPr="00FA2BA4">
              <w:t>Ventes</w:t>
            </w:r>
            <w:r w:rsidR="00CF3405">
              <w:t xml:space="preserve"> </w:t>
            </w:r>
            <w:r w:rsidRPr="00FA2BA4">
              <w:t>moyennes</w:t>
            </w:r>
            <w:r w:rsidR="00CF3405">
              <w:t xml:space="preserve"> </w:t>
            </w:r>
            <w:r w:rsidRPr="00FA2BA4">
              <w:t>par titre</w:t>
            </w:r>
          </w:p>
        </w:tc>
        <w:tc>
          <w:tcPr>
            <w:tcW w:w="1627" w:type="dxa"/>
            <w:tcBorders>
              <w:top w:val="single" w:sz="0" w:space="0" w:color="auto"/>
              <w:left w:val="single" w:sz="0" w:space="0" w:color="auto"/>
              <w:bottom w:val="single" w:sz="0" w:space="0" w:color="auto"/>
              <w:right w:val="single" w:sz="0" w:space="0" w:color="auto"/>
            </w:tcBorders>
            <w:shd w:val="clear" w:color="000000" w:fill="auto"/>
            <w:vAlign w:val="center"/>
          </w:tcPr>
          <w:p w:rsidR="00C743A9" w:rsidRPr="00FA2BA4" w:rsidRDefault="00C743A9" w:rsidP="00CF3405">
            <w:pPr>
              <w:spacing w:after="40"/>
              <w:jc w:val="center"/>
            </w:pPr>
            <w:r w:rsidRPr="00FA2BA4">
              <w:t>Prix public</w:t>
            </w:r>
            <w:r w:rsidR="00CF3405">
              <w:t xml:space="preserve"> </w:t>
            </w:r>
            <w:r w:rsidRPr="00FA2BA4">
              <w:t>moyen HT (€)</w:t>
            </w:r>
          </w:p>
        </w:tc>
        <w:tc>
          <w:tcPr>
            <w:tcW w:w="1565" w:type="dxa"/>
            <w:tcBorders>
              <w:top w:val="single" w:sz="0" w:space="0" w:color="auto"/>
              <w:left w:val="single" w:sz="0" w:space="0" w:color="auto"/>
              <w:bottom w:val="single" w:sz="0" w:space="0" w:color="auto"/>
              <w:right w:val="single" w:sz="0" w:space="0" w:color="auto"/>
            </w:tcBorders>
            <w:shd w:val="clear" w:color="000000" w:fill="auto"/>
            <w:vAlign w:val="center"/>
          </w:tcPr>
          <w:p w:rsidR="00C743A9" w:rsidRPr="00FA2BA4" w:rsidRDefault="00C743A9" w:rsidP="00CF3405">
            <w:pPr>
              <w:spacing w:after="40"/>
              <w:jc w:val="center"/>
            </w:pPr>
            <w:r w:rsidRPr="00FA2BA4">
              <w:t>Prix de cession</w:t>
            </w:r>
            <w:r w:rsidR="00CF3405">
              <w:t xml:space="preserve"> </w:t>
            </w:r>
            <w:r w:rsidRPr="00FA2BA4">
              <w:t>moyen HT (€)</w:t>
            </w:r>
          </w:p>
        </w:tc>
        <w:tc>
          <w:tcPr>
            <w:tcW w:w="1334" w:type="dxa"/>
            <w:tcBorders>
              <w:top w:val="single" w:sz="0" w:space="0" w:color="auto"/>
              <w:left w:val="single" w:sz="0" w:space="0" w:color="auto"/>
              <w:bottom w:val="single" w:sz="0" w:space="0" w:color="auto"/>
              <w:right w:val="single" w:sz="0" w:space="0" w:color="auto"/>
            </w:tcBorders>
            <w:shd w:val="clear" w:color="000000" w:fill="auto"/>
            <w:vAlign w:val="center"/>
          </w:tcPr>
          <w:p w:rsidR="00C743A9" w:rsidRPr="00FA2BA4" w:rsidRDefault="00C743A9" w:rsidP="00CF3405">
            <w:pPr>
              <w:spacing w:after="40"/>
              <w:jc w:val="center"/>
            </w:pPr>
            <w:r w:rsidRPr="00FA2BA4">
              <w:t>Taux de</w:t>
            </w:r>
            <w:r w:rsidR="00CF3405">
              <w:t xml:space="preserve"> </w:t>
            </w:r>
            <w:r w:rsidRPr="00FA2BA4">
              <w:t>marge brute</w:t>
            </w:r>
          </w:p>
        </w:tc>
      </w:tr>
      <w:tr w:rsidR="00C743A9" w:rsidRPr="00FA2BA4" w:rsidTr="00CF3405">
        <w:trPr>
          <w:trHeight w:val="20"/>
        </w:trPr>
        <w:tc>
          <w:tcPr>
            <w:tcW w:w="2164" w:type="dxa"/>
            <w:tcBorders>
              <w:top w:val="single" w:sz="0" w:space="0" w:color="auto"/>
              <w:left w:val="single" w:sz="0" w:space="0" w:color="auto"/>
              <w:bottom w:val="single" w:sz="0" w:space="0" w:color="auto"/>
              <w:right w:val="single" w:sz="0" w:space="0" w:color="auto"/>
            </w:tcBorders>
            <w:shd w:val="clear" w:color="000000" w:fill="auto"/>
            <w:vAlign w:val="center"/>
          </w:tcPr>
          <w:p w:rsidR="00C743A9" w:rsidRPr="00FA2BA4" w:rsidRDefault="00C743A9" w:rsidP="00CF3405">
            <w:pPr>
              <w:spacing w:after="40"/>
            </w:pPr>
            <w:r w:rsidRPr="00FA2BA4">
              <w:t>Manuels scolaires</w:t>
            </w:r>
          </w:p>
        </w:tc>
        <w:tc>
          <w:tcPr>
            <w:tcW w:w="1262" w:type="dxa"/>
            <w:tcBorders>
              <w:top w:val="single" w:sz="0" w:space="0" w:color="auto"/>
              <w:left w:val="single" w:sz="0" w:space="0" w:color="auto"/>
              <w:bottom w:val="single" w:sz="0" w:space="0" w:color="auto"/>
              <w:right w:val="single" w:sz="0" w:space="0" w:color="auto"/>
            </w:tcBorders>
            <w:shd w:val="clear" w:color="000000" w:fill="auto"/>
            <w:vAlign w:val="center"/>
          </w:tcPr>
          <w:p w:rsidR="00C743A9" w:rsidRPr="00FA2BA4" w:rsidRDefault="00C743A9" w:rsidP="00CF3405">
            <w:pPr>
              <w:spacing w:after="40"/>
              <w:jc w:val="center"/>
            </w:pPr>
            <w:r w:rsidRPr="00FA2BA4">
              <w:t>138</w:t>
            </w:r>
          </w:p>
        </w:tc>
        <w:tc>
          <w:tcPr>
            <w:tcW w:w="1258" w:type="dxa"/>
            <w:tcBorders>
              <w:top w:val="single" w:sz="0" w:space="0" w:color="auto"/>
              <w:left w:val="single" w:sz="0" w:space="0" w:color="auto"/>
              <w:bottom w:val="single" w:sz="0" w:space="0" w:color="auto"/>
              <w:right w:val="single" w:sz="0" w:space="0" w:color="auto"/>
            </w:tcBorders>
            <w:shd w:val="clear" w:color="000000" w:fill="auto"/>
            <w:vAlign w:val="center"/>
          </w:tcPr>
          <w:p w:rsidR="00C743A9" w:rsidRPr="00FA2BA4" w:rsidRDefault="00C743A9" w:rsidP="00CF3405">
            <w:pPr>
              <w:spacing w:after="40"/>
              <w:jc w:val="center"/>
            </w:pPr>
            <w:r w:rsidRPr="00FA2BA4">
              <w:t>10 120</w:t>
            </w:r>
          </w:p>
        </w:tc>
        <w:tc>
          <w:tcPr>
            <w:tcW w:w="1627" w:type="dxa"/>
            <w:tcBorders>
              <w:top w:val="single" w:sz="0" w:space="0" w:color="auto"/>
              <w:left w:val="single" w:sz="0" w:space="0" w:color="auto"/>
              <w:bottom w:val="single" w:sz="0" w:space="0" w:color="auto"/>
              <w:right w:val="single" w:sz="0" w:space="0" w:color="auto"/>
            </w:tcBorders>
            <w:shd w:val="clear" w:color="000000" w:fill="auto"/>
            <w:vAlign w:val="center"/>
          </w:tcPr>
          <w:p w:rsidR="00C743A9" w:rsidRPr="00FA2BA4" w:rsidRDefault="00C743A9" w:rsidP="00CF3405">
            <w:pPr>
              <w:spacing w:after="40"/>
              <w:jc w:val="center"/>
            </w:pPr>
            <w:r w:rsidRPr="00FA2BA4">
              <w:t>21,35</w:t>
            </w:r>
          </w:p>
        </w:tc>
        <w:tc>
          <w:tcPr>
            <w:tcW w:w="1565" w:type="dxa"/>
            <w:tcBorders>
              <w:top w:val="single" w:sz="0" w:space="0" w:color="auto"/>
              <w:left w:val="single" w:sz="0" w:space="0" w:color="auto"/>
              <w:bottom w:val="single" w:sz="0" w:space="0" w:color="auto"/>
              <w:right w:val="single" w:sz="0" w:space="0" w:color="auto"/>
            </w:tcBorders>
            <w:shd w:val="clear" w:color="000000" w:fill="auto"/>
            <w:vAlign w:val="center"/>
          </w:tcPr>
          <w:p w:rsidR="00C743A9" w:rsidRPr="00FA2BA4" w:rsidRDefault="00C743A9" w:rsidP="00CF3405">
            <w:pPr>
              <w:spacing w:after="40"/>
              <w:jc w:val="center"/>
            </w:pPr>
            <w:r w:rsidRPr="00FA2BA4">
              <w:t>13,87</w:t>
            </w:r>
          </w:p>
        </w:tc>
        <w:tc>
          <w:tcPr>
            <w:tcW w:w="1334" w:type="dxa"/>
            <w:tcBorders>
              <w:top w:val="single" w:sz="0" w:space="0" w:color="auto"/>
              <w:left w:val="single" w:sz="0" w:space="0" w:color="auto"/>
              <w:bottom w:val="single" w:sz="0" w:space="0" w:color="auto"/>
              <w:right w:val="single" w:sz="0" w:space="0" w:color="auto"/>
            </w:tcBorders>
            <w:shd w:val="clear" w:color="000000" w:fill="auto"/>
            <w:vAlign w:val="center"/>
          </w:tcPr>
          <w:p w:rsidR="00C743A9" w:rsidRPr="00FA2BA4" w:rsidRDefault="00C743A9" w:rsidP="00CF3405">
            <w:pPr>
              <w:spacing w:after="40"/>
              <w:jc w:val="center"/>
            </w:pPr>
            <w:r w:rsidRPr="00FA2BA4">
              <w:t>41 %</w:t>
            </w:r>
          </w:p>
        </w:tc>
      </w:tr>
      <w:tr w:rsidR="00C743A9" w:rsidRPr="00FA2BA4" w:rsidTr="00CF3405">
        <w:trPr>
          <w:trHeight w:val="20"/>
        </w:trPr>
        <w:tc>
          <w:tcPr>
            <w:tcW w:w="2164" w:type="dxa"/>
            <w:tcBorders>
              <w:top w:val="single" w:sz="0" w:space="0" w:color="auto"/>
              <w:left w:val="single" w:sz="0" w:space="0" w:color="auto"/>
              <w:bottom w:val="single" w:sz="0" w:space="0" w:color="auto"/>
              <w:right w:val="single" w:sz="0" w:space="0" w:color="auto"/>
            </w:tcBorders>
            <w:shd w:val="clear" w:color="000000" w:fill="auto"/>
            <w:vAlign w:val="center"/>
          </w:tcPr>
          <w:p w:rsidR="00C743A9" w:rsidRPr="00FA2BA4" w:rsidRDefault="00C743A9" w:rsidP="00AF3323">
            <w:pPr>
              <w:spacing w:after="40"/>
            </w:pPr>
            <w:r w:rsidRPr="00FA2BA4">
              <w:t>Manuels</w:t>
            </w:r>
            <w:r w:rsidR="00AF3323">
              <w:t xml:space="preserve"> </w:t>
            </w:r>
            <w:r w:rsidRPr="00FA2BA4">
              <w:t>universitaires</w:t>
            </w:r>
          </w:p>
        </w:tc>
        <w:tc>
          <w:tcPr>
            <w:tcW w:w="1262" w:type="dxa"/>
            <w:tcBorders>
              <w:top w:val="single" w:sz="0" w:space="0" w:color="auto"/>
              <w:left w:val="single" w:sz="0" w:space="0" w:color="auto"/>
              <w:bottom w:val="single" w:sz="0" w:space="0" w:color="auto"/>
              <w:right w:val="single" w:sz="0" w:space="0" w:color="auto"/>
            </w:tcBorders>
            <w:shd w:val="clear" w:color="000000" w:fill="auto"/>
            <w:vAlign w:val="center"/>
          </w:tcPr>
          <w:p w:rsidR="00C743A9" w:rsidRPr="00FA2BA4" w:rsidRDefault="00C743A9" w:rsidP="00CF3405">
            <w:pPr>
              <w:spacing w:after="40"/>
              <w:jc w:val="center"/>
            </w:pPr>
            <w:r w:rsidRPr="00FA2BA4">
              <w:t>88</w:t>
            </w:r>
          </w:p>
        </w:tc>
        <w:tc>
          <w:tcPr>
            <w:tcW w:w="1258" w:type="dxa"/>
            <w:tcBorders>
              <w:top w:val="single" w:sz="0" w:space="0" w:color="auto"/>
              <w:left w:val="single" w:sz="0" w:space="0" w:color="auto"/>
              <w:bottom w:val="single" w:sz="0" w:space="0" w:color="auto"/>
              <w:right w:val="single" w:sz="0" w:space="0" w:color="auto"/>
            </w:tcBorders>
            <w:shd w:val="clear" w:color="000000" w:fill="auto"/>
            <w:vAlign w:val="center"/>
          </w:tcPr>
          <w:p w:rsidR="00C743A9" w:rsidRPr="00FA2BA4" w:rsidRDefault="00C743A9" w:rsidP="00CF3405">
            <w:pPr>
              <w:spacing w:after="40"/>
              <w:jc w:val="center"/>
            </w:pPr>
            <w:r w:rsidRPr="00FA2BA4">
              <w:t>6 090</w:t>
            </w:r>
          </w:p>
        </w:tc>
        <w:tc>
          <w:tcPr>
            <w:tcW w:w="1627" w:type="dxa"/>
            <w:tcBorders>
              <w:top w:val="single" w:sz="0" w:space="0" w:color="auto"/>
              <w:left w:val="single" w:sz="0" w:space="0" w:color="auto"/>
              <w:bottom w:val="single" w:sz="0" w:space="0" w:color="auto"/>
              <w:right w:val="single" w:sz="0" w:space="0" w:color="auto"/>
            </w:tcBorders>
            <w:shd w:val="clear" w:color="000000" w:fill="auto"/>
            <w:vAlign w:val="center"/>
          </w:tcPr>
          <w:p w:rsidR="00C743A9" w:rsidRPr="00FA2BA4" w:rsidRDefault="00C743A9" w:rsidP="00CF3405">
            <w:pPr>
              <w:spacing w:after="40"/>
              <w:jc w:val="center"/>
            </w:pPr>
            <w:r w:rsidRPr="00FA2BA4">
              <w:t>29,48</w:t>
            </w:r>
          </w:p>
        </w:tc>
        <w:tc>
          <w:tcPr>
            <w:tcW w:w="1565" w:type="dxa"/>
            <w:tcBorders>
              <w:top w:val="single" w:sz="0" w:space="0" w:color="auto"/>
              <w:left w:val="single" w:sz="0" w:space="0" w:color="auto"/>
              <w:bottom w:val="single" w:sz="0" w:space="0" w:color="auto"/>
              <w:right w:val="single" w:sz="0" w:space="0" w:color="auto"/>
            </w:tcBorders>
            <w:shd w:val="clear" w:color="000000" w:fill="auto"/>
            <w:vAlign w:val="center"/>
          </w:tcPr>
          <w:p w:rsidR="00C743A9" w:rsidRPr="00FA2BA4" w:rsidRDefault="00C743A9" w:rsidP="00CF3405">
            <w:pPr>
              <w:spacing w:after="40"/>
              <w:jc w:val="center"/>
            </w:pPr>
            <w:r w:rsidRPr="00FA2BA4">
              <w:t>19,16</w:t>
            </w:r>
          </w:p>
        </w:tc>
        <w:tc>
          <w:tcPr>
            <w:tcW w:w="1334" w:type="dxa"/>
            <w:tcBorders>
              <w:top w:val="single" w:sz="0" w:space="0" w:color="auto"/>
              <w:left w:val="single" w:sz="0" w:space="0" w:color="auto"/>
              <w:bottom w:val="single" w:sz="0" w:space="0" w:color="auto"/>
              <w:right w:val="single" w:sz="0" w:space="0" w:color="auto"/>
            </w:tcBorders>
            <w:shd w:val="clear" w:color="000000" w:fill="auto"/>
            <w:vAlign w:val="center"/>
          </w:tcPr>
          <w:p w:rsidR="00C743A9" w:rsidRPr="00FA2BA4" w:rsidRDefault="00C743A9" w:rsidP="00CF3405">
            <w:pPr>
              <w:spacing w:after="40"/>
              <w:jc w:val="center"/>
            </w:pPr>
            <w:r w:rsidRPr="00FA2BA4">
              <w:t>38 %</w:t>
            </w:r>
          </w:p>
        </w:tc>
      </w:tr>
      <w:tr w:rsidR="00C743A9" w:rsidRPr="00FA2BA4" w:rsidTr="00CF3405">
        <w:trPr>
          <w:trHeight w:val="20"/>
        </w:trPr>
        <w:tc>
          <w:tcPr>
            <w:tcW w:w="2164" w:type="dxa"/>
            <w:tcBorders>
              <w:top w:val="single" w:sz="0" w:space="0" w:color="auto"/>
              <w:left w:val="single" w:sz="0" w:space="0" w:color="auto"/>
              <w:bottom w:val="single" w:sz="0" w:space="0" w:color="auto"/>
              <w:right w:val="single" w:sz="0" w:space="0" w:color="auto"/>
            </w:tcBorders>
            <w:shd w:val="clear" w:color="000000" w:fill="auto"/>
            <w:vAlign w:val="center"/>
          </w:tcPr>
          <w:p w:rsidR="00C743A9" w:rsidRPr="00FA2BA4" w:rsidRDefault="00C743A9" w:rsidP="00CF3405">
            <w:pPr>
              <w:spacing w:after="40"/>
            </w:pPr>
            <w:r w:rsidRPr="00FA2BA4">
              <w:t>Parascolaire</w:t>
            </w:r>
          </w:p>
        </w:tc>
        <w:tc>
          <w:tcPr>
            <w:tcW w:w="1262" w:type="dxa"/>
            <w:tcBorders>
              <w:top w:val="single" w:sz="0" w:space="0" w:color="auto"/>
              <w:left w:val="single" w:sz="0" w:space="0" w:color="auto"/>
              <w:bottom w:val="single" w:sz="0" w:space="0" w:color="auto"/>
              <w:right w:val="single" w:sz="0" w:space="0" w:color="auto"/>
            </w:tcBorders>
            <w:shd w:val="clear" w:color="000000" w:fill="auto"/>
            <w:vAlign w:val="center"/>
          </w:tcPr>
          <w:p w:rsidR="00C743A9" w:rsidRPr="00FA2BA4" w:rsidRDefault="00C743A9" w:rsidP="00CF3405">
            <w:pPr>
              <w:spacing w:after="40"/>
              <w:jc w:val="center"/>
            </w:pPr>
            <w:r w:rsidRPr="00FA2BA4">
              <w:t>82</w:t>
            </w:r>
          </w:p>
        </w:tc>
        <w:tc>
          <w:tcPr>
            <w:tcW w:w="1258" w:type="dxa"/>
            <w:tcBorders>
              <w:top w:val="single" w:sz="0" w:space="0" w:color="auto"/>
              <w:left w:val="single" w:sz="0" w:space="0" w:color="auto"/>
              <w:bottom w:val="single" w:sz="0" w:space="0" w:color="auto"/>
              <w:right w:val="single" w:sz="0" w:space="0" w:color="auto"/>
            </w:tcBorders>
            <w:shd w:val="clear" w:color="000000" w:fill="auto"/>
            <w:vAlign w:val="center"/>
          </w:tcPr>
          <w:p w:rsidR="00C743A9" w:rsidRPr="00FA2BA4" w:rsidRDefault="00C743A9" w:rsidP="00CF3405">
            <w:pPr>
              <w:spacing w:after="40"/>
              <w:jc w:val="center"/>
            </w:pPr>
            <w:r w:rsidRPr="00FA2BA4">
              <w:t>8 310</w:t>
            </w:r>
          </w:p>
        </w:tc>
        <w:tc>
          <w:tcPr>
            <w:tcW w:w="1627" w:type="dxa"/>
            <w:tcBorders>
              <w:top w:val="single" w:sz="0" w:space="0" w:color="auto"/>
              <w:left w:val="single" w:sz="0" w:space="0" w:color="auto"/>
              <w:bottom w:val="single" w:sz="0" w:space="0" w:color="auto"/>
              <w:right w:val="single" w:sz="0" w:space="0" w:color="auto"/>
            </w:tcBorders>
            <w:shd w:val="clear" w:color="000000" w:fill="auto"/>
            <w:vAlign w:val="center"/>
          </w:tcPr>
          <w:p w:rsidR="00C743A9" w:rsidRPr="00FA2BA4" w:rsidRDefault="00C743A9" w:rsidP="00CF3405">
            <w:pPr>
              <w:spacing w:after="40"/>
              <w:jc w:val="center"/>
            </w:pPr>
            <w:r w:rsidRPr="00FA2BA4">
              <w:t>7,00</w:t>
            </w:r>
          </w:p>
        </w:tc>
        <w:tc>
          <w:tcPr>
            <w:tcW w:w="1565" w:type="dxa"/>
            <w:tcBorders>
              <w:top w:val="single" w:sz="0" w:space="0" w:color="auto"/>
              <w:left w:val="single" w:sz="0" w:space="0" w:color="auto"/>
              <w:bottom w:val="single" w:sz="0" w:space="0" w:color="auto"/>
              <w:right w:val="single" w:sz="0" w:space="0" w:color="auto"/>
            </w:tcBorders>
            <w:shd w:val="clear" w:color="000000" w:fill="auto"/>
            <w:vAlign w:val="center"/>
          </w:tcPr>
          <w:p w:rsidR="00C743A9" w:rsidRPr="00FA2BA4" w:rsidRDefault="00C743A9" w:rsidP="00CF3405">
            <w:pPr>
              <w:spacing w:after="40"/>
              <w:jc w:val="center"/>
            </w:pPr>
            <w:r w:rsidRPr="00FA2BA4">
              <w:t>4,90</w:t>
            </w:r>
          </w:p>
        </w:tc>
        <w:tc>
          <w:tcPr>
            <w:tcW w:w="1334" w:type="dxa"/>
            <w:tcBorders>
              <w:top w:val="single" w:sz="0" w:space="0" w:color="auto"/>
              <w:left w:val="single" w:sz="0" w:space="0" w:color="auto"/>
              <w:bottom w:val="single" w:sz="0" w:space="0" w:color="auto"/>
              <w:right w:val="single" w:sz="0" w:space="0" w:color="auto"/>
            </w:tcBorders>
            <w:shd w:val="clear" w:color="000000" w:fill="auto"/>
            <w:vAlign w:val="center"/>
          </w:tcPr>
          <w:p w:rsidR="00C743A9" w:rsidRPr="00FA2BA4" w:rsidRDefault="00C743A9" w:rsidP="00CF3405">
            <w:pPr>
              <w:spacing w:after="40"/>
              <w:jc w:val="center"/>
            </w:pPr>
            <w:r w:rsidRPr="00FA2BA4">
              <w:t>34 %</w:t>
            </w:r>
          </w:p>
        </w:tc>
      </w:tr>
      <w:tr w:rsidR="00C743A9" w:rsidRPr="00FA2BA4" w:rsidTr="00CF3405">
        <w:trPr>
          <w:trHeight w:val="20"/>
        </w:trPr>
        <w:tc>
          <w:tcPr>
            <w:tcW w:w="2164" w:type="dxa"/>
            <w:tcBorders>
              <w:top w:val="single" w:sz="0" w:space="0" w:color="auto"/>
              <w:left w:val="single" w:sz="0" w:space="0" w:color="auto"/>
              <w:bottom w:val="single" w:sz="0" w:space="0" w:color="auto"/>
              <w:right w:val="single" w:sz="0" w:space="0" w:color="auto"/>
            </w:tcBorders>
            <w:shd w:val="clear" w:color="000000" w:fill="auto"/>
            <w:vAlign w:val="center"/>
          </w:tcPr>
          <w:p w:rsidR="00C743A9" w:rsidRPr="00FA2BA4" w:rsidRDefault="00C743A9" w:rsidP="00CF3405">
            <w:pPr>
              <w:spacing w:after="40"/>
            </w:pPr>
            <w:r w:rsidRPr="00FA2BA4">
              <w:t>Annales</w:t>
            </w:r>
          </w:p>
        </w:tc>
        <w:tc>
          <w:tcPr>
            <w:tcW w:w="1262" w:type="dxa"/>
            <w:tcBorders>
              <w:top w:val="single" w:sz="0" w:space="0" w:color="auto"/>
              <w:left w:val="single" w:sz="0" w:space="0" w:color="auto"/>
              <w:bottom w:val="single" w:sz="0" w:space="0" w:color="auto"/>
              <w:right w:val="single" w:sz="0" w:space="0" w:color="auto"/>
            </w:tcBorders>
            <w:shd w:val="clear" w:color="000000" w:fill="auto"/>
            <w:vAlign w:val="center"/>
          </w:tcPr>
          <w:p w:rsidR="00C743A9" w:rsidRPr="00FA2BA4" w:rsidRDefault="00C743A9" w:rsidP="00CF3405">
            <w:pPr>
              <w:spacing w:after="40"/>
              <w:jc w:val="center"/>
            </w:pPr>
            <w:r w:rsidRPr="00FA2BA4">
              <w:t>38</w:t>
            </w:r>
          </w:p>
        </w:tc>
        <w:tc>
          <w:tcPr>
            <w:tcW w:w="1258" w:type="dxa"/>
            <w:tcBorders>
              <w:top w:val="single" w:sz="0" w:space="0" w:color="auto"/>
              <w:left w:val="single" w:sz="0" w:space="0" w:color="auto"/>
              <w:bottom w:val="single" w:sz="0" w:space="0" w:color="auto"/>
              <w:right w:val="single" w:sz="0" w:space="0" w:color="auto"/>
            </w:tcBorders>
            <w:shd w:val="clear" w:color="000000" w:fill="auto"/>
            <w:vAlign w:val="center"/>
          </w:tcPr>
          <w:p w:rsidR="00C743A9" w:rsidRPr="00FA2BA4" w:rsidRDefault="00C743A9" w:rsidP="00CF3405">
            <w:pPr>
              <w:spacing w:after="40"/>
              <w:jc w:val="center"/>
            </w:pPr>
            <w:r w:rsidRPr="00FA2BA4">
              <w:t>7 530</w:t>
            </w:r>
          </w:p>
        </w:tc>
        <w:tc>
          <w:tcPr>
            <w:tcW w:w="1627" w:type="dxa"/>
            <w:tcBorders>
              <w:top w:val="single" w:sz="0" w:space="0" w:color="auto"/>
              <w:left w:val="single" w:sz="0" w:space="0" w:color="auto"/>
              <w:bottom w:val="single" w:sz="0" w:space="0" w:color="auto"/>
              <w:right w:val="single" w:sz="0" w:space="0" w:color="auto"/>
            </w:tcBorders>
            <w:shd w:val="clear" w:color="000000" w:fill="auto"/>
            <w:vAlign w:val="center"/>
          </w:tcPr>
          <w:p w:rsidR="00C743A9" w:rsidRPr="00FA2BA4" w:rsidRDefault="00C743A9" w:rsidP="00CF3405">
            <w:pPr>
              <w:spacing w:after="40"/>
              <w:jc w:val="center"/>
            </w:pPr>
            <w:r w:rsidRPr="00FA2BA4">
              <w:t>11,75</w:t>
            </w:r>
          </w:p>
        </w:tc>
        <w:tc>
          <w:tcPr>
            <w:tcW w:w="1565" w:type="dxa"/>
            <w:tcBorders>
              <w:top w:val="single" w:sz="0" w:space="0" w:color="auto"/>
              <w:left w:val="single" w:sz="0" w:space="0" w:color="auto"/>
              <w:bottom w:val="single" w:sz="0" w:space="0" w:color="auto"/>
              <w:right w:val="single" w:sz="0" w:space="0" w:color="auto"/>
            </w:tcBorders>
            <w:shd w:val="clear" w:color="000000" w:fill="auto"/>
            <w:vAlign w:val="center"/>
          </w:tcPr>
          <w:p w:rsidR="00C743A9" w:rsidRPr="00FA2BA4" w:rsidRDefault="00C743A9" w:rsidP="00CF3405">
            <w:pPr>
              <w:spacing w:after="40"/>
              <w:jc w:val="center"/>
            </w:pPr>
            <w:r w:rsidRPr="00FA2BA4">
              <w:t>8,22</w:t>
            </w:r>
          </w:p>
        </w:tc>
        <w:tc>
          <w:tcPr>
            <w:tcW w:w="1334" w:type="dxa"/>
            <w:tcBorders>
              <w:top w:val="single" w:sz="0" w:space="0" w:color="auto"/>
              <w:left w:val="single" w:sz="0" w:space="0" w:color="auto"/>
              <w:bottom w:val="single" w:sz="0" w:space="0" w:color="auto"/>
              <w:right w:val="single" w:sz="0" w:space="0" w:color="auto"/>
            </w:tcBorders>
            <w:shd w:val="clear" w:color="000000" w:fill="auto"/>
            <w:vAlign w:val="center"/>
          </w:tcPr>
          <w:p w:rsidR="00C743A9" w:rsidRPr="00FA2BA4" w:rsidRDefault="00C743A9" w:rsidP="00CF3405">
            <w:pPr>
              <w:spacing w:after="40"/>
              <w:jc w:val="center"/>
            </w:pPr>
            <w:r w:rsidRPr="00FA2BA4">
              <w:t>34 %</w:t>
            </w:r>
          </w:p>
        </w:tc>
      </w:tr>
    </w:tbl>
    <w:p w:rsidR="00F57FAB" w:rsidRDefault="00F57FAB" w:rsidP="00F57FAB">
      <w:pPr>
        <w:spacing w:after="40" w:line="264" w:lineRule="auto"/>
        <w:jc w:val="both"/>
      </w:pPr>
    </w:p>
    <w:p w:rsidR="00533C09" w:rsidRDefault="00533C09" w:rsidP="00F57FAB">
      <w:pPr>
        <w:spacing w:after="40" w:line="264" w:lineRule="auto"/>
        <w:jc w:val="both"/>
      </w:pPr>
    </w:p>
    <w:p w:rsidR="00DE114A" w:rsidRPr="00F57FAB" w:rsidRDefault="00DE114A" w:rsidP="00F57FAB">
      <w:pPr>
        <w:spacing w:after="40" w:line="264" w:lineRule="auto"/>
        <w:jc w:val="both"/>
      </w:pPr>
    </w:p>
    <w:sectPr w:rsidR="00DE114A" w:rsidRPr="00F57FAB" w:rsidSect="00661CC5">
      <w:pgSz w:w="11906" w:h="16838"/>
      <w:pgMar w:top="964" w:right="567" w:bottom="567" w:left="567"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1E2" w:rsidRDefault="002B31E2" w:rsidP="00D21E97">
      <w:pPr>
        <w:spacing w:after="0" w:line="240" w:lineRule="auto"/>
      </w:pPr>
      <w:r>
        <w:separator/>
      </w:r>
    </w:p>
  </w:endnote>
  <w:endnote w:type="continuationSeparator" w:id="0">
    <w:p w:rsidR="002B31E2" w:rsidRDefault="002B31E2" w:rsidP="00D21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AB7" w:rsidRDefault="00835AB7" w:rsidP="00BB35EE">
    <w:pPr>
      <w:pStyle w:val="Pieddepage"/>
    </w:pPr>
    <w:r w:rsidRPr="00ED5A97">
      <w:tab/>
    </w:r>
    <w:r w:rsidRPr="00ED5A97">
      <w:tab/>
    </w:r>
    <w:proofErr w:type="gramStart"/>
    <w:r w:rsidRPr="00ED5A97">
      <w:t>page</w:t>
    </w:r>
    <w:proofErr w:type="gramEnd"/>
    <w:r w:rsidRPr="00ED5A97">
      <w:t xml:space="preserve"> </w:t>
    </w:r>
    <w:r>
      <w:fldChar w:fldCharType="begin"/>
    </w:r>
    <w:r>
      <w:instrText xml:space="preserve"> PAGE   \* MERGEFORMAT </w:instrText>
    </w:r>
    <w:r>
      <w:fldChar w:fldCharType="separate"/>
    </w:r>
    <w:r w:rsidR="00FA787F">
      <w:rPr>
        <w:noProof/>
      </w:rPr>
      <w:t>19</w:t>
    </w:r>
    <w:r>
      <w:rPr>
        <w:noProof/>
      </w:rPr>
      <w:fldChar w:fldCharType="end"/>
    </w:r>
    <w:r w:rsidRPr="00ED5A97">
      <w:t>/</w:t>
    </w:r>
    <w:r>
      <w:rPr>
        <w:noProof/>
      </w:rPr>
      <w:fldChar w:fldCharType="begin"/>
    </w:r>
    <w:r>
      <w:rPr>
        <w:noProof/>
      </w:rPr>
      <w:instrText xml:space="preserve"> NUMPAGES   \* MERGEFORMAT </w:instrText>
    </w:r>
    <w:r>
      <w:rPr>
        <w:noProof/>
      </w:rPr>
      <w:fldChar w:fldCharType="separate"/>
    </w:r>
    <w:r w:rsidR="00FA787F">
      <w:rPr>
        <w:noProof/>
      </w:rPr>
      <w:t>19</w:t>
    </w:r>
    <w:r>
      <w:rPr>
        <w:noProof/>
      </w:rPr>
      <w:fldChar w:fldCharType="end"/>
    </w:r>
    <w:r>
      <w:rPr>
        <w:noProof/>
      </w:rPr>
      <w:t xml:space="preserve"> </w:t>
    </w:r>
  </w:p>
  <w:p w:rsidR="00835AB7" w:rsidRPr="00813701" w:rsidRDefault="00835AB7" w:rsidP="00BB35EE">
    <w:pPr>
      <w:pStyle w:val="Pieddepage"/>
      <w:jc w:val="center"/>
    </w:pPr>
    <w:r>
      <w:rPr>
        <w:noProof/>
        <w:lang w:eastAsia="fr-FR"/>
      </w:rPr>
      <w:drawing>
        <wp:inline distT="0" distB="0" distL="0" distR="0">
          <wp:extent cx="731520" cy="182880"/>
          <wp:effectExtent l="0" t="0" r="0" b="7620"/>
          <wp:docPr id="9" name="Image 9"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cence Creative Comm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182880"/>
                  </a:xfrm>
                  <a:prstGeom prst="rect">
                    <a:avLst/>
                  </a:prstGeom>
                  <a:noFill/>
                  <a:ln>
                    <a:noFill/>
                  </a:ln>
                </pic:spPr>
              </pic:pic>
            </a:graphicData>
          </a:graphic>
        </wp:inline>
      </w:drawing>
    </w:r>
    <w:r>
      <w:t xml:space="preserve"> </w:t>
    </w:r>
    <w:r w:rsidRPr="00ED5A97">
      <w:rPr>
        <w:sz w:val="16"/>
      </w:rPr>
      <w:t xml:space="preserve">Réseau CRCF - Ministère de l'Éducation nationale - </w:t>
    </w:r>
    <w:hyperlink r:id="rId3" w:history="1">
      <w:r w:rsidRPr="00ED5A97">
        <w:rPr>
          <w:rStyle w:val="Lienhypertexte"/>
          <w:sz w:val="16"/>
          <w:szCs w:val="16"/>
        </w:rPr>
        <w:t>http://crcf.ac-grenoble.fr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1E2" w:rsidRDefault="002B31E2" w:rsidP="00D21E97">
      <w:pPr>
        <w:spacing w:after="0" w:line="240" w:lineRule="auto"/>
      </w:pPr>
      <w:r>
        <w:separator/>
      </w:r>
    </w:p>
  </w:footnote>
  <w:footnote w:type="continuationSeparator" w:id="0">
    <w:p w:rsidR="002B31E2" w:rsidRDefault="002B31E2" w:rsidP="00D21E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0034A"/>
    <w:multiLevelType w:val="hybridMultilevel"/>
    <w:tmpl w:val="CBAE73B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085A28"/>
    <w:multiLevelType w:val="hybridMultilevel"/>
    <w:tmpl w:val="9DE842E4"/>
    <w:lvl w:ilvl="0" w:tplc="8D3E259E">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2F16B1A"/>
    <w:multiLevelType w:val="hybridMultilevel"/>
    <w:tmpl w:val="C5361D3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9655A2"/>
    <w:multiLevelType w:val="hybridMultilevel"/>
    <w:tmpl w:val="8B800D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F4767B"/>
    <w:multiLevelType w:val="hybridMultilevel"/>
    <w:tmpl w:val="61686C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D3E139A"/>
    <w:multiLevelType w:val="hybridMultilevel"/>
    <w:tmpl w:val="D4D0A702"/>
    <w:lvl w:ilvl="0" w:tplc="EAB490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3924EA0"/>
    <w:multiLevelType w:val="hybridMultilevel"/>
    <w:tmpl w:val="8B800D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951761"/>
    <w:multiLevelType w:val="hybridMultilevel"/>
    <w:tmpl w:val="3704E520"/>
    <w:lvl w:ilvl="0" w:tplc="8D3E259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6B2FDB"/>
    <w:multiLevelType w:val="hybridMultilevel"/>
    <w:tmpl w:val="629457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C976B52"/>
    <w:multiLevelType w:val="hybridMultilevel"/>
    <w:tmpl w:val="DC76598A"/>
    <w:lvl w:ilvl="0" w:tplc="16F86E5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DC63F5C"/>
    <w:multiLevelType w:val="hybridMultilevel"/>
    <w:tmpl w:val="DC76598A"/>
    <w:lvl w:ilvl="0" w:tplc="16F86E5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09916A4"/>
    <w:multiLevelType w:val="hybridMultilevel"/>
    <w:tmpl w:val="79BEE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1E0631"/>
    <w:multiLevelType w:val="hybridMultilevel"/>
    <w:tmpl w:val="6A76885E"/>
    <w:lvl w:ilvl="0" w:tplc="040C0001">
      <w:start w:val="1"/>
      <w:numFmt w:val="bullet"/>
      <w:lvlText w:val=""/>
      <w:lvlJc w:val="left"/>
      <w:pPr>
        <w:ind w:left="860" w:hanging="360"/>
      </w:pPr>
      <w:rPr>
        <w:rFonts w:ascii="Symbol" w:hAnsi="Symbol" w:hint="default"/>
      </w:rPr>
    </w:lvl>
    <w:lvl w:ilvl="1" w:tplc="040C0003" w:tentative="1">
      <w:start w:val="1"/>
      <w:numFmt w:val="bullet"/>
      <w:lvlText w:val="o"/>
      <w:lvlJc w:val="left"/>
      <w:pPr>
        <w:ind w:left="1580" w:hanging="360"/>
      </w:pPr>
      <w:rPr>
        <w:rFonts w:ascii="Courier New" w:hAnsi="Courier New" w:cs="Courier New" w:hint="default"/>
      </w:rPr>
    </w:lvl>
    <w:lvl w:ilvl="2" w:tplc="040C0005" w:tentative="1">
      <w:start w:val="1"/>
      <w:numFmt w:val="bullet"/>
      <w:lvlText w:val=""/>
      <w:lvlJc w:val="left"/>
      <w:pPr>
        <w:ind w:left="2300" w:hanging="360"/>
      </w:pPr>
      <w:rPr>
        <w:rFonts w:ascii="Wingdings" w:hAnsi="Wingdings" w:hint="default"/>
      </w:rPr>
    </w:lvl>
    <w:lvl w:ilvl="3" w:tplc="040C0001" w:tentative="1">
      <w:start w:val="1"/>
      <w:numFmt w:val="bullet"/>
      <w:lvlText w:val=""/>
      <w:lvlJc w:val="left"/>
      <w:pPr>
        <w:ind w:left="3020" w:hanging="360"/>
      </w:pPr>
      <w:rPr>
        <w:rFonts w:ascii="Symbol" w:hAnsi="Symbol" w:hint="default"/>
      </w:rPr>
    </w:lvl>
    <w:lvl w:ilvl="4" w:tplc="040C0003" w:tentative="1">
      <w:start w:val="1"/>
      <w:numFmt w:val="bullet"/>
      <w:lvlText w:val="o"/>
      <w:lvlJc w:val="left"/>
      <w:pPr>
        <w:ind w:left="3740" w:hanging="360"/>
      </w:pPr>
      <w:rPr>
        <w:rFonts w:ascii="Courier New" w:hAnsi="Courier New" w:cs="Courier New" w:hint="default"/>
      </w:rPr>
    </w:lvl>
    <w:lvl w:ilvl="5" w:tplc="040C0005" w:tentative="1">
      <w:start w:val="1"/>
      <w:numFmt w:val="bullet"/>
      <w:lvlText w:val=""/>
      <w:lvlJc w:val="left"/>
      <w:pPr>
        <w:ind w:left="4460" w:hanging="360"/>
      </w:pPr>
      <w:rPr>
        <w:rFonts w:ascii="Wingdings" w:hAnsi="Wingdings" w:hint="default"/>
      </w:rPr>
    </w:lvl>
    <w:lvl w:ilvl="6" w:tplc="040C0001" w:tentative="1">
      <w:start w:val="1"/>
      <w:numFmt w:val="bullet"/>
      <w:lvlText w:val=""/>
      <w:lvlJc w:val="left"/>
      <w:pPr>
        <w:ind w:left="5180" w:hanging="360"/>
      </w:pPr>
      <w:rPr>
        <w:rFonts w:ascii="Symbol" w:hAnsi="Symbol" w:hint="default"/>
      </w:rPr>
    </w:lvl>
    <w:lvl w:ilvl="7" w:tplc="040C0003" w:tentative="1">
      <w:start w:val="1"/>
      <w:numFmt w:val="bullet"/>
      <w:lvlText w:val="o"/>
      <w:lvlJc w:val="left"/>
      <w:pPr>
        <w:ind w:left="5900" w:hanging="360"/>
      </w:pPr>
      <w:rPr>
        <w:rFonts w:ascii="Courier New" w:hAnsi="Courier New" w:cs="Courier New" w:hint="default"/>
      </w:rPr>
    </w:lvl>
    <w:lvl w:ilvl="8" w:tplc="040C0005" w:tentative="1">
      <w:start w:val="1"/>
      <w:numFmt w:val="bullet"/>
      <w:lvlText w:val=""/>
      <w:lvlJc w:val="left"/>
      <w:pPr>
        <w:ind w:left="6620" w:hanging="360"/>
      </w:pPr>
      <w:rPr>
        <w:rFonts w:ascii="Wingdings" w:hAnsi="Wingdings" w:hint="default"/>
      </w:rPr>
    </w:lvl>
  </w:abstractNum>
  <w:abstractNum w:abstractNumId="13" w15:restartNumberingAfterBreak="0">
    <w:nsid w:val="31D85DD2"/>
    <w:multiLevelType w:val="hybridMultilevel"/>
    <w:tmpl w:val="270A29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780989"/>
    <w:multiLevelType w:val="hybridMultilevel"/>
    <w:tmpl w:val="8B800D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6005DA7"/>
    <w:multiLevelType w:val="hybridMultilevel"/>
    <w:tmpl w:val="DC76598A"/>
    <w:lvl w:ilvl="0" w:tplc="16F86E5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9EA7F50"/>
    <w:multiLevelType w:val="singleLevel"/>
    <w:tmpl w:val="3C920F70"/>
    <w:lvl w:ilvl="0">
      <w:start w:val="1"/>
      <w:numFmt w:val="decimal"/>
      <w:lvlText w:val="%1."/>
      <w:lvlJc w:val="left"/>
      <w:pPr>
        <w:tabs>
          <w:tab w:val="num" w:pos="216"/>
        </w:tabs>
        <w:ind w:left="144"/>
      </w:pPr>
      <w:rPr>
        <w:rFonts w:ascii="Arial" w:hAnsi="Arial" w:cs="Arial"/>
        <w:snapToGrid/>
        <w:color w:val="2E0C32"/>
        <w:sz w:val="18"/>
        <w:szCs w:val="18"/>
      </w:rPr>
    </w:lvl>
  </w:abstractNum>
  <w:abstractNum w:abstractNumId="17" w15:restartNumberingAfterBreak="0">
    <w:nsid w:val="39F76787"/>
    <w:multiLevelType w:val="hybridMultilevel"/>
    <w:tmpl w:val="C5361D32"/>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D6E7171"/>
    <w:multiLevelType w:val="hybridMultilevel"/>
    <w:tmpl w:val="644625F4"/>
    <w:lvl w:ilvl="0" w:tplc="040C0011">
      <w:start w:val="1"/>
      <w:numFmt w:val="decimal"/>
      <w:lvlText w:val="%1)"/>
      <w:lvlJc w:val="left"/>
      <w:pPr>
        <w:ind w:left="720" w:hanging="360"/>
      </w:pPr>
      <w:rPr>
        <w:rFonts w:hint="default"/>
      </w:rPr>
    </w:lvl>
    <w:lvl w:ilvl="1" w:tplc="646049A6">
      <w:start w:val="1"/>
      <w:numFmt w:val="decimal"/>
      <w:lvlText w:val="%2."/>
      <w:lvlJc w:val="left"/>
      <w:pPr>
        <w:ind w:left="1785" w:hanging="705"/>
      </w:pPr>
      <w:rPr>
        <w:rFonts w:hint="default"/>
        <w:b/>
        <w:sz w:val="23"/>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F4E44B8"/>
    <w:multiLevelType w:val="hybridMultilevel"/>
    <w:tmpl w:val="ED3E195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3555916"/>
    <w:multiLevelType w:val="hybridMultilevel"/>
    <w:tmpl w:val="2B7C9D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3A973D4"/>
    <w:multiLevelType w:val="hybridMultilevel"/>
    <w:tmpl w:val="9F2246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45F3E32"/>
    <w:multiLevelType w:val="hybridMultilevel"/>
    <w:tmpl w:val="ADA650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49832E7"/>
    <w:multiLevelType w:val="hybridMultilevel"/>
    <w:tmpl w:val="AB660F4A"/>
    <w:lvl w:ilvl="0" w:tplc="8D3E259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450D34"/>
    <w:multiLevelType w:val="hybridMultilevel"/>
    <w:tmpl w:val="EA00B4EC"/>
    <w:lvl w:ilvl="0" w:tplc="B7D60B62">
      <w:start w:val="1"/>
      <w:numFmt w:val="bullet"/>
      <w:lvlText w:val=""/>
      <w:lvlJc w:val="left"/>
      <w:pPr>
        <w:ind w:left="720" w:hanging="360"/>
      </w:pPr>
      <w:rPr>
        <w:rFonts w:ascii="Wingdings" w:eastAsia="Arial Unicode M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86A4A05"/>
    <w:multiLevelType w:val="hybridMultilevel"/>
    <w:tmpl w:val="8B800D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CFE6102"/>
    <w:multiLevelType w:val="hybridMultilevel"/>
    <w:tmpl w:val="73701D9A"/>
    <w:lvl w:ilvl="0" w:tplc="147E96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E683EB3"/>
    <w:multiLevelType w:val="hybridMultilevel"/>
    <w:tmpl w:val="9970D9AA"/>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F693BE0"/>
    <w:multiLevelType w:val="hybridMultilevel"/>
    <w:tmpl w:val="7EDAED14"/>
    <w:lvl w:ilvl="0" w:tplc="92B6D0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23B59AE"/>
    <w:multiLevelType w:val="hybridMultilevel"/>
    <w:tmpl w:val="642C5BF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5304086B"/>
    <w:multiLevelType w:val="hybridMultilevel"/>
    <w:tmpl w:val="8B800D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36B0131"/>
    <w:multiLevelType w:val="hybridMultilevel"/>
    <w:tmpl w:val="DEAAB16A"/>
    <w:lvl w:ilvl="0" w:tplc="97700B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3AD55D6"/>
    <w:multiLevelType w:val="hybridMultilevel"/>
    <w:tmpl w:val="8F32F7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55AD21B7"/>
    <w:multiLevelType w:val="hybridMultilevel"/>
    <w:tmpl w:val="7EDAED14"/>
    <w:lvl w:ilvl="0" w:tplc="92B6D0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8EC2303"/>
    <w:multiLevelType w:val="hybridMultilevel"/>
    <w:tmpl w:val="C5361D32"/>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CD11A73"/>
    <w:multiLevelType w:val="hybridMultilevel"/>
    <w:tmpl w:val="CBAE73B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38E1D9F"/>
    <w:multiLevelType w:val="hybridMultilevel"/>
    <w:tmpl w:val="3B0E1028"/>
    <w:lvl w:ilvl="0" w:tplc="0A6874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79B7E73"/>
    <w:multiLevelType w:val="hybridMultilevel"/>
    <w:tmpl w:val="8B800D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B806381"/>
    <w:multiLevelType w:val="hybridMultilevel"/>
    <w:tmpl w:val="0E704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C57B79"/>
    <w:multiLevelType w:val="hybridMultilevel"/>
    <w:tmpl w:val="F1F6292C"/>
    <w:lvl w:ilvl="0" w:tplc="B340294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58D6194"/>
    <w:multiLevelType w:val="hybridMultilevel"/>
    <w:tmpl w:val="8B800D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B1B09BB"/>
    <w:multiLevelType w:val="multilevel"/>
    <w:tmpl w:val="47CE31BC"/>
    <w:lvl w:ilvl="0">
      <w:start w:val="1"/>
      <w:numFmt w:val="upperRoman"/>
      <w:pStyle w:val="decfTitre1"/>
      <w:lvlText w:val="%1."/>
      <w:lvlJc w:val="left"/>
      <w:pPr>
        <w:tabs>
          <w:tab w:val="num" w:pos="1428"/>
        </w:tabs>
        <w:ind w:left="878" w:hanging="170"/>
      </w:pPr>
      <w:rPr>
        <w:rFonts w:hint="default"/>
        <w:b/>
        <w:i w:val="0"/>
      </w:rPr>
    </w:lvl>
    <w:lvl w:ilvl="1">
      <w:start w:val="1"/>
      <w:numFmt w:val="decimal"/>
      <w:pStyle w:val="decfTitre2"/>
      <w:suff w:val="space"/>
      <w:lvlText w:val="%1.%2)"/>
      <w:lvlJc w:val="left"/>
      <w:pPr>
        <w:ind w:left="1048" w:firstLine="20"/>
      </w:pPr>
      <w:rPr>
        <w:rFonts w:hint="default"/>
      </w:rPr>
    </w:lvl>
    <w:lvl w:ilvl="2">
      <w:start w:val="1"/>
      <w:numFmt w:val="upperLetter"/>
      <w:pStyle w:val="decfABC"/>
      <w:lvlText w:val="%3."/>
      <w:lvlJc w:val="left"/>
      <w:pPr>
        <w:tabs>
          <w:tab w:val="num" w:pos="2064"/>
        </w:tabs>
        <w:ind w:left="2064" w:hanging="504"/>
      </w:pPr>
      <w:rPr>
        <w:rFonts w:hint="default"/>
      </w:rPr>
    </w:lvl>
    <w:lvl w:ilvl="3">
      <w:start w:val="1"/>
      <w:numFmt w:val="decimal"/>
      <w:pStyle w:val="Titre4"/>
      <w:lvlText w:val="%1.%2.%3.%4."/>
      <w:lvlJc w:val="left"/>
      <w:pPr>
        <w:tabs>
          <w:tab w:val="num" w:pos="2868"/>
        </w:tabs>
        <w:ind w:left="2436" w:hanging="648"/>
      </w:pPr>
      <w:rPr>
        <w:rFonts w:hint="default"/>
      </w:rPr>
    </w:lvl>
    <w:lvl w:ilvl="4">
      <w:start w:val="1"/>
      <w:numFmt w:val="decimal"/>
      <w:lvlText w:val="%1.%2.%3.%4.%5."/>
      <w:lvlJc w:val="left"/>
      <w:pPr>
        <w:tabs>
          <w:tab w:val="num" w:pos="358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38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42" w15:restartNumberingAfterBreak="0">
    <w:nsid w:val="7E640556"/>
    <w:multiLevelType w:val="hybridMultilevel"/>
    <w:tmpl w:val="5EC66472"/>
    <w:lvl w:ilvl="0" w:tplc="D34A3E2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32"/>
  </w:num>
  <w:num w:numId="4">
    <w:abstractNumId w:val="21"/>
  </w:num>
  <w:num w:numId="5">
    <w:abstractNumId w:val="28"/>
  </w:num>
  <w:num w:numId="6">
    <w:abstractNumId w:val="33"/>
  </w:num>
  <w:num w:numId="7">
    <w:abstractNumId w:val="41"/>
  </w:num>
  <w:num w:numId="8">
    <w:abstractNumId w:val="24"/>
  </w:num>
  <w:num w:numId="9">
    <w:abstractNumId w:val="16"/>
  </w:num>
  <w:num w:numId="10">
    <w:abstractNumId w:val="31"/>
  </w:num>
  <w:num w:numId="11">
    <w:abstractNumId w:val="23"/>
  </w:num>
  <w:num w:numId="12">
    <w:abstractNumId w:val="1"/>
  </w:num>
  <w:num w:numId="13">
    <w:abstractNumId w:val="2"/>
  </w:num>
  <w:num w:numId="14">
    <w:abstractNumId w:val="19"/>
  </w:num>
  <w:num w:numId="15">
    <w:abstractNumId w:val="35"/>
  </w:num>
  <w:num w:numId="16">
    <w:abstractNumId w:val="29"/>
  </w:num>
  <w:num w:numId="17">
    <w:abstractNumId w:val="13"/>
  </w:num>
  <w:num w:numId="18">
    <w:abstractNumId w:val="37"/>
  </w:num>
  <w:num w:numId="19">
    <w:abstractNumId w:val="14"/>
  </w:num>
  <w:num w:numId="20">
    <w:abstractNumId w:val="22"/>
  </w:num>
  <w:num w:numId="21">
    <w:abstractNumId w:val="40"/>
  </w:num>
  <w:num w:numId="22">
    <w:abstractNumId w:val="7"/>
  </w:num>
  <w:num w:numId="23">
    <w:abstractNumId w:val="36"/>
  </w:num>
  <w:num w:numId="24">
    <w:abstractNumId w:val="30"/>
  </w:num>
  <w:num w:numId="25">
    <w:abstractNumId w:val="3"/>
  </w:num>
  <w:num w:numId="26">
    <w:abstractNumId w:val="0"/>
  </w:num>
  <w:num w:numId="27">
    <w:abstractNumId w:val="25"/>
  </w:num>
  <w:num w:numId="28">
    <w:abstractNumId w:val="18"/>
  </w:num>
  <w:num w:numId="29">
    <w:abstractNumId w:val="9"/>
  </w:num>
  <w:num w:numId="30">
    <w:abstractNumId w:val="26"/>
  </w:num>
  <w:num w:numId="31">
    <w:abstractNumId w:val="10"/>
  </w:num>
  <w:num w:numId="32">
    <w:abstractNumId w:val="4"/>
  </w:num>
  <w:num w:numId="33">
    <w:abstractNumId w:val="15"/>
  </w:num>
  <w:num w:numId="34">
    <w:abstractNumId w:val="8"/>
  </w:num>
  <w:num w:numId="35">
    <w:abstractNumId w:val="17"/>
  </w:num>
  <w:num w:numId="36">
    <w:abstractNumId w:val="20"/>
  </w:num>
  <w:num w:numId="37">
    <w:abstractNumId w:val="27"/>
  </w:num>
  <w:num w:numId="38">
    <w:abstractNumId w:val="5"/>
  </w:num>
  <w:num w:numId="39">
    <w:abstractNumId w:val="42"/>
  </w:num>
  <w:num w:numId="40">
    <w:abstractNumId w:val="12"/>
  </w:num>
  <w:num w:numId="41">
    <w:abstractNumId w:val="11"/>
  </w:num>
  <w:num w:numId="42">
    <w:abstractNumId w:val="38"/>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E97"/>
    <w:rsid w:val="00000133"/>
    <w:rsid w:val="0000185B"/>
    <w:rsid w:val="000053D1"/>
    <w:rsid w:val="00006BBB"/>
    <w:rsid w:val="00006FD6"/>
    <w:rsid w:val="00011721"/>
    <w:rsid w:val="0001460F"/>
    <w:rsid w:val="00014CC5"/>
    <w:rsid w:val="00014F9B"/>
    <w:rsid w:val="00021FFF"/>
    <w:rsid w:val="00022603"/>
    <w:rsid w:val="00023FE4"/>
    <w:rsid w:val="0002446C"/>
    <w:rsid w:val="00027E78"/>
    <w:rsid w:val="000319F4"/>
    <w:rsid w:val="000347A3"/>
    <w:rsid w:val="000368BD"/>
    <w:rsid w:val="00036960"/>
    <w:rsid w:val="00037A14"/>
    <w:rsid w:val="00037DD8"/>
    <w:rsid w:val="00037F12"/>
    <w:rsid w:val="00041C4D"/>
    <w:rsid w:val="00044509"/>
    <w:rsid w:val="000462AF"/>
    <w:rsid w:val="000553E4"/>
    <w:rsid w:val="00063F1A"/>
    <w:rsid w:val="00066131"/>
    <w:rsid w:val="00066803"/>
    <w:rsid w:val="00073A63"/>
    <w:rsid w:val="00074678"/>
    <w:rsid w:val="0007657D"/>
    <w:rsid w:val="00080FF5"/>
    <w:rsid w:val="00083E47"/>
    <w:rsid w:val="000856F1"/>
    <w:rsid w:val="00085888"/>
    <w:rsid w:val="000923C1"/>
    <w:rsid w:val="000923F3"/>
    <w:rsid w:val="00094642"/>
    <w:rsid w:val="00097F1F"/>
    <w:rsid w:val="000A077A"/>
    <w:rsid w:val="000A5BA9"/>
    <w:rsid w:val="000B15BA"/>
    <w:rsid w:val="000B252E"/>
    <w:rsid w:val="000B4147"/>
    <w:rsid w:val="000B67A0"/>
    <w:rsid w:val="000C1897"/>
    <w:rsid w:val="000C2217"/>
    <w:rsid w:val="000D075B"/>
    <w:rsid w:val="000D1053"/>
    <w:rsid w:val="000D2FB1"/>
    <w:rsid w:val="000D4C48"/>
    <w:rsid w:val="000D4E1B"/>
    <w:rsid w:val="000E0A1E"/>
    <w:rsid w:val="000E2144"/>
    <w:rsid w:val="000E226E"/>
    <w:rsid w:val="000E2D87"/>
    <w:rsid w:val="000E3E0A"/>
    <w:rsid w:val="000E4F40"/>
    <w:rsid w:val="000F317F"/>
    <w:rsid w:val="000F465D"/>
    <w:rsid w:val="000F6BA6"/>
    <w:rsid w:val="000F71F1"/>
    <w:rsid w:val="00101823"/>
    <w:rsid w:val="00102EC9"/>
    <w:rsid w:val="00106D46"/>
    <w:rsid w:val="001075C0"/>
    <w:rsid w:val="00107764"/>
    <w:rsid w:val="00110105"/>
    <w:rsid w:val="001109A6"/>
    <w:rsid w:val="00112CCD"/>
    <w:rsid w:val="0011720F"/>
    <w:rsid w:val="00121EB0"/>
    <w:rsid w:val="00124B32"/>
    <w:rsid w:val="00126676"/>
    <w:rsid w:val="0013043D"/>
    <w:rsid w:val="001328F2"/>
    <w:rsid w:val="001346BA"/>
    <w:rsid w:val="00140882"/>
    <w:rsid w:val="00140F2F"/>
    <w:rsid w:val="001453A9"/>
    <w:rsid w:val="00145EE7"/>
    <w:rsid w:val="001505C0"/>
    <w:rsid w:val="00151289"/>
    <w:rsid w:val="00157BFD"/>
    <w:rsid w:val="001619A2"/>
    <w:rsid w:val="00161DA2"/>
    <w:rsid w:val="00161E04"/>
    <w:rsid w:val="00163E5F"/>
    <w:rsid w:val="0016416D"/>
    <w:rsid w:val="00165D57"/>
    <w:rsid w:val="00166C29"/>
    <w:rsid w:val="00167098"/>
    <w:rsid w:val="001676B2"/>
    <w:rsid w:val="00167B7E"/>
    <w:rsid w:val="00167D5E"/>
    <w:rsid w:val="001704AF"/>
    <w:rsid w:val="0017294B"/>
    <w:rsid w:val="001736E8"/>
    <w:rsid w:val="00173A17"/>
    <w:rsid w:val="00176DE4"/>
    <w:rsid w:val="00186BD6"/>
    <w:rsid w:val="00187D00"/>
    <w:rsid w:val="00193B26"/>
    <w:rsid w:val="00193BE7"/>
    <w:rsid w:val="00193D95"/>
    <w:rsid w:val="00194778"/>
    <w:rsid w:val="001948AD"/>
    <w:rsid w:val="00195DE5"/>
    <w:rsid w:val="001A1A7A"/>
    <w:rsid w:val="001A3048"/>
    <w:rsid w:val="001A41DE"/>
    <w:rsid w:val="001A428B"/>
    <w:rsid w:val="001A547A"/>
    <w:rsid w:val="001A6494"/>
    <w:rsid w:val="001B0AAB"/>
    <w:rsid w:val="001B179B"/>
    <w:rsid w:val="001B1A72"/>
    <w:rsid w:val="001B35B1"/>
    <w:rsid w:val="001B7112"/>
    <w:rsid w:val="001C158F"/>
    <w:rsid w:val="001C4A84"/>
    <w:rsid w:val="001D16AC"/>
    <w:rsid w:val="001D2821"/>
    <w:rsid w:val="001D3965"/>
    <w:rsid w:val="001D3D54"/>
    <w:rsid w:val="001E0AFC"/>
    <w:rsid w:val="001E17AD"/>
    <w:rsid w:val="001E4290"/>
    <w:rsid w:val="001F26B5"/>
    <w:rsid w:val="001F2E5B"/>
    <w:rsid w:val="00200C3E"/>
    <w:rsid w:val="00202326"/>
    <w:rsid w:val="00202594"/>
    <w:rsid w:val="00204A67"/>
    <w:rsid w:val="002121D8"/>
    <w:rsid w:val="00212831"/>
    <w:rsid w:val="002142A7"/>
    <w:rsid w:val="0022681E"/>
    <w:rsid w:val="002322D0"/>
    <w:rsid w:val="00233A37"/>
    <w:rsid w:val="00242F73"/>
    <w:rsid w:val="002443BB"/>
    <w:rsid w:val="00244656"/>
    <w:rsid w:val="002454C5"/>
    <w:rsid w:val="00247547"/>
    <w:rsid w:val="0025186A"/>
    <w:rsid w:val="00251BF8"/>
    <w:rsid w:val="00255CD4"/>
    <w:rsid w:val="002567FD"/>
    <w:rsid w:val="00257655"/>
    <w:rsid w:val="0026029B"/>
    <w:rsid w:val="00261E37"/>
    <w:rsid w:val="00261EB0"/>
    <w:rsid w:val="00264194"/>
    <w:rsid w:val="0026610A"/>
    <w:rsid w:val="00270983"/>
    <w:rsid w:val="00272D4F"/>
    <w:rsid w:val="0027399F"/>
    <w:rsid w:val="00277A9C"/>
    <w:rsid w:val="002834DB"/>
    <w:rsid w:val="002900FB"/>
    <w:rsid w:val="00294DA1"/>
    <w:rsid w:val="002A0720"/>
    <w:rsid w:val="002A5456"/>
    <w:rsid w:val="002A5921"/>
    <w:rsid w:val="002A7515"/>
    <w:rsid w:val="002B31E2"/>
    <w:rsid w:val="002B3C9C"/>
    <w:rsid w:val="002B4378"/>
    <w:rsid w:val="002B67C7"/>
    <w:rsid w:val="002B7351"/>
    <w:rsid w:val="002C42D6"/>
    <w:rsid w:val="002D3CD0"/>
    <w:rsid w:val="002D4F02"/>
    <w:rsid w:val="002E0B9F"/>
    <w:rsid w:val="002E0C3E"/>
    <w:rsid w:val="002E0FC6"/>
    <w:rsid w:val="002E1448"/>
    <w:rsid w:val="002E1F07"/>
    <w:rsid w:val="002E2584"/>
    <w:rsid w:val="002E381D"/>
    <w:rsid w:val="002E40A2"/>
    <w:rsid w:val="002E46AA"/>
    <w:rsid w:val="002F65B4"/>
    <w:rsid w:val="003003FF"/>
    <w:rsid w:val="00304E47"/>
    <w:rsid w:val="00307C5F"/>
    <w:rsid w:val="00310B56"/>
    <w:rsid w:val="003135EB"/>
    <w:rsid w:val="00315692"/>
    <w:rsid w:val="00317FE0"/>
    <w:rsid w:val="003243D3"/>
    <w:rsid w:val="00326C0C"/>
    <w:rsid w:val="0033358B"/>
    <w:rsid w:val="00333D67"/>
    <w:rsid w:val="00333D94"/>
    <w:rsid w:val="0033591C"/>
    <w:rsid w:val="00335AF2"/>
    <w:rsid w:val="00337636"/>
    <w:rsid w:val="00342662"/>
    <w:rsid w:val="00347C3F"/>
    <w:rsid w:val="003512A0"/>
    <w:rsid w:val="003518F4"/>
    <w:rsid w:val="00351F90"/>
    <w:rsid w:val="0035201E"/>
    <w:rsid w:val="00353F03"/>
    <w:rsid w:val="00361048"/>
    <w:rsid w:val="00361B37"/>
    <w:rsid w:val="0036213F"/>
    <w:rsid w:val="003652E2"/>
    <w:rsid w:val="00371E3B"/>
    <w:rsid w:val="003736A2"/>
    <w:rsid w:val="00381746"/>
    <w:rsid w:val="00383C6B"/>
    <w:rsid w:val="00384438"/>
    <w:rsid w:val="003848DF"/>
    <w:rsid w:val="003851D3"/>
    <w:rsid w:val="00386783"/>
    <w:rsid w:val="00392B7F"/>
    <w:rsid w:val="0039440C"/>
    <w:rsid w:val="0039552A"/>
    <w:rsid w:val="003962DA"/>
    <w:rsid w:val="00396C42"/>
    <w:rsid w:val="003A08FB"/>
    <w:rsid w:val="003A09E8"/>
    <w:rsid w:val="003A0F38"/>
    <w:rsid w:val="003A1051"/>
    <w:rsid w:val="003A1D30"/>
    <w:rsid w:val="003A5F5B"/>
    <w:rsid w:val="003A6D0D"/>
    <w:rsid w:val="003B0A3E"/>
    <w:rsid w:val="003B1503"/>
    <w:rsid w:val="003B2884"/>
    <w:rsid w:val="003B4A0A"/>
    <w:rsid w:val="003B4E6D"/>
    <w:rsid w:val="003B5382"/>
    <w:rsid w:val="003B5872"/>
    <w:rsid w:val="003B6081"/>
    <w:rsid w:val="003B6A23"/>
    <w:rsid w:val="003B71B2"/>
    <w:rsid w:val="003C357D"/>
    <w:rsid w:val="003C5F6C"/>
    <w:rsid w:val="003D0F9F"/>
    <w:rsid w:val="003D15C1"/>
    <w:rsid w:val="003D3A0D"/>
    <w:rsid w:val="003E20B1"/>
    <w:rsid w:val="003E3479"/>
    <w:rsid w:val="003E39AB"/>
    <w:rsid w:val="003E4B52"/>
    <w:rsid w:val="003F1B24"/>
    <w:rsid w:val="003F2F2A"/>
    <w:rsid w:val="003F3C3A"/>
    <w:rsid w:val="003F77F6"/>
    <w:rsid w:val="004022F2"/>
    <w:rsid w:val="00402949"/>
    <w:rsid w:val="00404132"/>
    <w:rsid w:val="00405185"/>
    <w:rsid w:val="00412B44"/>
    <w:rsid w:val="00412F94"/>
    <w:rsid w:val="00414106"/>
    <w:rsid w:val="00420508"/>
    <w:rsid w:val="00422A2D"/>
    <w:rsid w:val="00425E6B"/>
    <w:rsid w:val="0042666E"/>
    <w:rsid w:val="00426763"/>
    <w:rsid w:val="00430524"/>
    <w:rsid w:val="00444CA3"/>
    <w:rsid w:val="0045328E"/>
    <w:rsid w:val="00453EFD"/>
    <w:rsid w:val="00455384"/>
    <w:rsid w:val="004572F3"/>
    <w:rsid w:val="00457BC3"/>
    <w:rsid w:val="00460F08"/>
    <w:rsid w:val="00464288"/>
    <w:rsid w:val="00466993"/>
    <w:rsid w:val="00466DF6"/>
    <w:rsid w:val="00467372"/>
    <w:rsid w:val="004675CD"/>
    <w:rsid w:val="0047004C"/>
    <w:rsid w:val="004704E1"/>
    <w:rsid w:val="00476A83"/>
    <w:rsid w:val="00480E8F"/>
    <w:rsid w:val="00482826"/>
    <w:rsid w:val="0048368A"/>
    <w:rsid w:val="00487770"/>
    <w:rsid w:val="00490DEA"/>
    <w:rsid w:val="00490E97"/>
    <w:rsid w:val="00490F61"/>
    <w:rsid w:val="00492C20"/>
    <w:rsid w:val="004931AC"/>
    <w:rsid w:val="004936D2"/>
    <w:rsid w:val="00495B47"/>
    <w:rsid w:val="00496246"/>
    <w:rsid w:val="00496881"/>
    <w:rsid w:val="00496B60"/>
    <w:rsid w:val="00496E2B"/>
    <w:rsid w:val="004B023B"/>
    <w:rsid w:val="004B137C"/>
    <w:rsid w:val="004B2781"/>
    <w:rsid w:val="004B52F9"/>
    <w:rsid w:val="004C01FF"/>
    <w:rsid w:val="004C0AB3"/>
    <w:rsid w:val="004D081F"/>
    <w:rsid w:val="004D3797"/>
    <w:rsid w:val="004D39A6"/>
    <w:rsid w:val="004E5C2A"/>
    <w:rsid w:val="004E6336"/>
    <w:rsid w:val="004E6EA9"/>
    <w:rsid w:val="00500465"/>
    <w:rsid w:val="005114F2"/>
    <w:rsid w:val="00511F48"/>
    <w:rsid w:val="00515AE2"/>
    <w:rsid w:val="00517957"/>
    <w:rsid w:val="005201BB"/>
    <w:rsid w:val="0052045C"/>
    <w:rsid w:val="0052061D"/>
    <w:rsid w:val="0052133E"/>
    <w:rsid w:val="00522757"/>
    <w:rsid w:val="00524CE1"/>
    <w:rsid w:val="00533C09"/>
    <w:rsid w:val="00534AAE"/>
    <w:rsid w:val="00537EFA"/>
    <w:rsid w:val="005420C7"/>
    <w:rsid w:val="00542819"/>
    <w:rsid w:val="00544535"/>
    <w:rsid w:val="0055381E"/>
    <w:rsid w:val="00553DDA"/>
    <w:rsid w:val="0055710C"/>
    <w:rsid w:val="0056309B"/>
    <w:rsid w:val="00563585"/>
    <w:rsid w:val="00563D23"/>
    <w:rsid w:val="00567527"/>
    <w:rsid w:val="005678CD"/>
    <w:rsid w:val="0057012D"/>
    <w:rsid w:val="0057127B"/>
    <w:rsid w:val="00574581"/>
    <w:rsid w:val="00574A9B"/>
    <w:rsid w:val="00577CEF"/>
    <w:rsid w:val="00585F63"/>
    <w:rsid w:val="00586FAC"/>
    <w:rsid w:val="005900F8"/>
    <w:rsid w:val="00590543"/>
    <w:rsid w:val="005905CE"/>
    <w:rsid w:val="0059412A"/>
    <w:rsid w:val="00594B9A"/>
    <w:rsid w:val="00596192"/>
    <w:rsid w:val="005A4002"/>
    <w:rsid w:val="005A560C"/>
    <w:rsid w:val="005A7A4C"/>
    <w:rsid w:val="005B2572"/>
    <w:rsid w:val="005B3859"/>
    <w:rsid w:val="005B4871"/>
    <w:rsid w:val="005B53D6"/>
    <w:rsid w:val="005C2978"/>
    <w:rsid w:val="005C3862"/>
    <w:rsid w:val="005C44B3"/>
    <w:rsid w:val="005C6D45"/>
    <w:rsid w:val="005D1A32"/>
    <w:rsid w:val="005D1A90"/>
    <w:rsid w:val="005D2CE7"/>
    <w:rsid w:val="005D36ED"/>
    <w:rsid w:val="005D48EA"/>
    <w:rsid w:val="005D56BC"/>
    <w:rsid w:val="005D73BE"/>
    <w:rsid w:val="005E0BD8"/>
    <w:rsid w:val="005E1131"/>
    <w:rsid w:val="005F64DB"/>
    <w:rsid w:val="005F6797"/>
    <w:rsid w:val="00600A49"/>
    <w:rsid w:val="006010BB"/>
    <w:rsid w:val="00604945"/>
    <w:rsid w:val="00607478"/>
    <w:rsid w:val="00607752"/>
    <w:rsid w:val="006077DD"/>
    <w:rsid w:val="006104E5"/>
    <w:rsid w:val="00610A6F"/>
    <w:rsid w:val="006113DA"/>
    <w:rsid w:val="00611548"/>
    <w:rsid w:val="00611F5E"/>
    <w:rsid w:val="0061499E"/>
    <w:rsid w:val="006215A7"/>
    <w:rsid w:val="00622287"/>
    <w:rsid w:val="006243D8"/>
    <w:rsid w:val="0062451D"/>
    <w:rsid w:val="006276D8"/>
    <w:rsid w:val="006325D4"/>
    <w:rsid w:val="00633087"/>
    <w:rsid w:val="00636E1A"/>
    <w:rsid w:val="00637875"/>
    <w:rsid w:val="00642A94"/>
    <w:rsid w:val="0064480F"/>
    <w:rsid w:val="0064495F"/>
    <w:rsid w:val="006466AB"/>
    <w:rsid w:val="00647723"/>
    <w:rsid w:val="0065053D"/>
    <w:rsid w:val="006520DC"/>
    <w:rsid w:val="00653A32"/>
    <w:rsid w:val="0065485C"/>
    <w:rsid w:val="0065545A"/>
    <w:rsid w:val="00656B86"/>
    <w:rsid w:val="00656BE0"/>
    <w:rsid w:val="006578ED"/>
    <w:rsid w:val="00661CC5"/>
    <w:rsid w:val="00665F30"/>
    <w:rsid w:val="00673920"/>
    <w:rsid w:val="006759FC"/>
    <w:rsid w:val="00676709"/>
    <w:rsid w:val="00676A6F"/>
    <w:rsid w:val="00677389"/>
    <w:rsid w:val="00677518"/>
    <w:rsid w:val="00681DA4"/>
    <w:rsid w:val="006837BD"/>
    <w:rsid w:val="006855E5"/>
    <w:rsid w:val="00686D4F"/>
    <w:rsid w:val="00691742"/>
    <w:rsid w:val="00691B67"/>
    <w:rsid w:val="00692DD4"/>
    <w:rsid w:val="006937C7"/>
    <w:rsid w:val="0069644F"/>
    <w:rsid w:val="00697FA0"/>
    <w:rsid w:val="006A0088"/>
    <w:rsid w:val="006A2CD8"/>
    <w:rsid w:val="006A46EA"/>
    <w:rsid w:val="006A53A0"/>
    <w:rsid w:val="006A6CC1"/>
    <w:rsid w:val="006B3DE1"/>
    <w:rsid w:val="006B5887"/>
    <w:rsid w:val="006B6007"/>
    <w:rsid w:val="006B6E9B"/>
    <w:rsid w:val="006C1CD5"/>
    <w:rsid w:val="006C63D2"/>
    <w:rsid w:val="006D2E9A"/>
    <w:rsid w:val="006D3EC6"/>
    <w:rsid w:val="006D4940"/>
    <w:rsid w:val="006D5CF3"/>
    <w:rsid w:val="006D65B2"/>
    <w:rsid w:val="006E3550"/>
    <w:rsid w:val="006E564F"/>
    <w:rsid w:val="006E5EC5"/>
    <w:rsid w:val="006E69FF"/>
    <w:rsid w:val="006E6A35"/>
    <w:rsid w:val="006E747F"/>
    <w:rsid w:val="006F336A"/>
    <w:rsid w:val="00703220"/>
    <w:rsid w:val="00703C54"/>
    <w:rsid w:val="00703F41"/>
    <w:rsid w:val="0071342D"/>
    <w:rsid w:val="00715387"/>
    <w:rsid w:val="007154DD"/>
    <w:rsid w:val="00715532"/>
    <w:rsid w:val="00717497"/>
    <w:rsid w:val="007215AB"/>
    <w:rsid w:val="00721D67"/>
    <w:rsid w:val="007260A7"/>
    <w:rsid w:val="00727159"/>
    <w:rsid w:val="007317D0"/>
    <w:rsid w:val="00733AB0"/>
    <w:rsid w:val="00734A32"/>
    <w:rsid w:val="00734F6A"/>
    <w:rsid w:val="00736FFB"/>
    <w:rsid w:val="00737415"/>
    <w:rsid w:val="00741327"/>
    <w:rsid w:val="007414BE"/>
    <w:rsid w:val="0074158C"/>
    <w:rsid w:val="00742EDA"/>
    <w:rsid w:val="00743ECA"/>
    <w:rsid w:val="007523E3"/>
    <w:rsid w:val="007532E9"/>
    <w:rsid w:val="0076026C"/>
    <w:rsid w:val="007604F9"/>
    <w:rsid w:val="00764635"/>
    <w:rsid w:val="00770F35"/>
    <w:rsid w:val="00780BF6"/>
    <w:rsid w:val="007824F0"/>
    <w:rsid w:val="00782E6F"/>
    <w:rsid w:val="00784423"/>
    <w:rsid w:val="00786677"/>
    <w:rsid w:val="00787082"/>
    <w:rsid w:val="007903DC"/>
    <w:rsid w:val="007904A8"/>
    <w:rsid w:val="00790671"/>
    <w:rsid w:val="00790EC3"/>
    <w:rsid w:val="007940DA"/>
    <w:rsid w:val="007966D8"/>
    <w:rsid w:val="0079686A"/>
    <w:rsid w:val="00797CE8"/>
    <w:rsid w:val="007A03B2"/>
    <w:rsid w:val="007A0831"/>
    <w:rsid w:val="007A5A67"/>
    <w:rsid w:val="007B08B7"/>
    <w:rsid w:val="007B3A86"/>
    <w:rsid w:val="007B653E"/>
    <w:rsid w:val="007C22C0"/>
    <w:rsid w:val="007C3604"/>
    <w:rsid w:val="007C4E9B"/>
    <w:rsid w:val="007C5FA7"/>
    <w:rsid w:val="007C7223"/>
    <w:rsid w:val="007C7F5C"/>
    <w:rsid w:val="007D2899"/>
    <w:rsid w:val="007D4E7C"/>
    <w:rsid w:val="007D51E4"/>
    <w:rsid w:val="007D6EBF"/>
    <w:rsid w:val="007D7BBB"/>
    <w:rsid w:val="007E2746"/>
    <w:rsid w:val="007E2A6F"/>
    <w:rsid w:val="007E4FE4"/>
    <w:rsid w:val="007E52C5"/>
    <w:rsid w:val="007F17A7"/>
    <w:rsid w:val="007F1B2C"/>
    <w:rsid w:val="007F45AC"/>
    <w:rsid w:val="00801066"/>
    <w:rsid w:val="008032AB"/>
    <w:rsid w:val="008045F1"/>
    <w:rsid w:val="0081152C"/>
    <w:rsid w:val="008138BE"/>
    <w:rsid w:val="00820187"/>
    <w:rsid w:val="0082083A"/>
    <w:rsid w:val="0082115D"/>
    <w:rsid w:val="00826FA1"/>
    <w:rsid w:val="00827169"/>
    <w:rsid w:val="0083015C"/>
    <w:rsid w:val="00831A9A"/>
    <w:rsid w:val="00832297"/>
    <w:rsid w:val="00832769"/>
    <w:rsid w:val="00835AB7"/>
    <w:rsid w:val="008409E0"/>
    <w:rsid w:val="00845018"/>
    <w:rsid w:val="00851853"/>
    <w:rsid w:val="008537C4"/>
    <w:rsid w:val="00854432"/>
    <w:rsid w:val="00855819"/>
    <w:rsid w:val="008652D4"/>
    <w:rsid w:val="00873C6A"/>
    <w:rsid w:val="00877504"/>
    <w:rsid w:val="0088093B"/>
    <w:rsid w:val="0088577E"/>
    <w:rsid w:val="00886800"/>
    <w:rsid w:val="00886936"/>
    <w:rsid w:val="00887846"/>
    <w:rsid w:val="0089188E"/>
    <w:rsid w:val="00892804"/>
    <w:rsid w:val="008930AC"/>
    <w:rsid w:val="00894E1A"/>
    <w:rsid w:val="008961BB"/>
    <w:rsid w:val="00896F96"/>
    <w:rsid w:val="008A12FE"/>
    <w:rsid w:val="008A40BE"/>
    <w:rsid w:val="008A5C2C"/>
    <w:rsid w:val="008B1418"/>
    <w:rsid w:val="008C0A94"/>
    <w:rsid w:val="008C280E"/>
    <w:rsid w:val="008C3B2C"/>
    <w:rsid w:val="008C573C"/>
    <w:rsid w:val="008C682C"/>
    <w:rsid w:val="008C7E66"/>
    <w:rsid w:val="008D1A81"/>
    <w:rsid w:val="008D22C7"/>
    <w:rsid w:val="008D6DE1"/>
    <w:rsid w:val="008E2BBB"/>
    <w:rsid w:val="008E3A02"/>
    <w:rsid w:val="008E5342"/>
    <w:rsid w:val="008E78B9"/>
    <w:rsid w:val="008E7955"/>
    <w:rsid w:val="008E7B61"/>
    <w:rsid w:val="008F06DF"/>
    <w:rsid w:val="008F3CDF"/>
    <w:rsid w:val="008F5D72"/>
    <w:rsid w:val="009049B9"/>
    <w:rsid w:val="009072EC"/>
    <w:rsid w:val="00916A69"/>
    <w:rsid w:val="00920602"/>
    <w:rsid w:val="00923A40"/>
    <w:rsid w:val="00925B3F"/>
    <w:rsid w:val="00925E0E"/>
    <w:rsid w:val="0092675E"/>
    <w:rsid w:val="00937B81"/>
    <w:rsid w:val="00940A46"/>
    <w:rsid w:val="009419C4"/>
    <w:rsid w:val="0094517C"/>
    <w:rsid w:val="009459C8"/>
    <w:rsid w:val="009472E3"/>
    <w:rsid w:val="00950DF3"/>
    <w:rsid w:val="0095525C"/>
    <w:rsid w:val="00956BB6"/>
    <w:rsid w:val="009620F2"/>
    <w:rsid w:val="009629A0"/>
    <w:rsid w:val="00964ACC"/>
    <w:rsid w:val="00967C8C"/>
    <w:rsid w:val="00970367"/>
    <w:rsid w:val="00972578"/>
    <w:rsid w:val="009741A4"/>
    <w:rsid w:val="009771EF"/>
    <w:rsid w:val="00982F1A"/>
    <w:rsid w:val="0098396B"/>
    <w:rsid w:val="00991E62"/>
    <w:rsid w:val="0099269A"/>
    <w:rsid w:val="00993CB8"/>
    <w:rsid w:val="00995523"/>
    <w:rsid w:val="009971E0"/>
    <w:rsid w:val="009A0166"/>
    <w:rsid w:val="009B0C36"/>
    <w:rsid w:val="009B1D1D"/>
    <w:rsid w:val="009B1F9F"/>
    <w:rsid w:val="009B304F"/>
    <w:rsid w:val="009B4928"/>
    <w:rsid w:val="009B4EEB"/>
    <w:rsid w:val="009B535D"/>
    <w:rsid w:val="009C2A58"/>
    <w:rsid w:val="009C3CE0"/>
    <w:rsid w:val="009C4366"/>
    <w:rsid w:val="009D08F7"/>
    <w:rsid w:val="009D16AF"/>
    <w:rsid w:val="009D2E1C"/>
    <w:rsid w:val="009D428A"/>
    <w:rsid w:val="009D6B5B"/>
    <w:rsid w:val="009E16E3"/>
    <w:rsid w:val="009E2DA2"/>
    <w:rsid w:val="009E6946"/>
    <w:rsid w:val="009F128B"/>
    <w:rsid w:val="009F1DEA"/>
    <w:rsid w:val="009F4ACA"/>
    <w:rsid w:val="009F7429"/>
    <w:rsid w:val="00A00276"/>
    <w:rsid w:val="00A039B8"/>
    <w:rsid w:val="00A04A15"/>
    <w:rsid w:val="00A05C02"/>
    <w:rsid w:val="00A110DA"/>
    <w:rsid w:val="00A17E7F"/>
    <w:rsid w:val="00A20568"/>
    <w:rsid w:val="00A22C45"/>
    <w:rsid w:val="00A2658B"/>
    <w:rsid w:val="00A27444"/>
    <w:rsid w:val="00A32272"/>
    <w:rsid w:val="00A3312A"/>
    <w:rsid w:val="00A4281A"/>
    <w:rsid w:val="00A42D6D"/>
    <w:rsid w:val="00A450B5"/>
    <w:rsid w:val="00A4516D"/>
    <w:rsid w:val="00A46B1D"/>
    <w:rsid w:val="00A53FBF"/>
    <w:rsid w:val="00A54DFB"/>
    <w:rsid w:val="00A56353"/>
    <w:rsid w:val="00A668FB"/>
    <w:rsid w:val="00A75F68"/>
    <w:rsid w:val="00A7798D"/>
    <w:rsid w:val="00A817BB"/>
    <w:rsid w:val="00A84E8E"/>
    <w:rsid w:val="00A877D8"/>
    <w:rsid w:val="00A90E6E"/>
    <w:rsid w:val="00A91E3B"/>
    <w:rsid w:val="00A92529"/>
    <w:rsid w:val="00A93676"/>
    <w:rsid w:val="00A93C44"/>
    <w:rsid w:val="00A93F5F"/>
    <w:rsid w:val="00AA0C86"/>
    <w:rsid w:val="00AA2C89"/>
    <w:rsid w:val="00AB0448"/>
    <w:rsid w:val="00AB3753"/>
    <w:rsid w:val="00AB73E9"/>
    <w:rsid w:val="00AC07BE"/>
    <w:rsid w:val="00AC3F4D"/>
    <w:rsid w:val="00AC4A7C"/>
    <w:rsid w:val="00AD55CF"/>
    <w:rsid w:val="00AD5F53"/>
    <w:rsid w:val="00AD6861"/>
    <w:rsid w:val="00AE0911"/>
    <w:rsid w:val="00AE6905"/>
    <w:rsid w:val="00AF3323"/>
    <w:rsid w:val="00AF35F4"/>
    <w:rsid w:val="00AF4E7D"/>
    <w:rsid w:val="00AF5D36"/>
    <w:rsid w:val="00AF6D88"/>
    <w:rsid w:val="00B000F4"/>
    <w:rsid w:val="00B00469"/>
    <w:rsid w:val="00B00DBD"/>
    <w:rsid w:val="00B01107"/>
    <w:rsid w:val="00B059B3"/>
    <w:rsid w:val="00B05F6A"/>
    <w:rsid w:val="00B06177"/>
    <w:rsid w:val="00B114D9"/>
    <w:rsid w:val="00B125F1"/>
    <w:rsid w:val="00B16985"/>
    <w:rsid w:val="00B22721"/>
    <w:rsid w:val="00B2389D"/>
    <w:rsid w:val="00B24AC6"/>
    <w:rsid w:val="00B24DC9"/>
    <w:rsid w:val="00B25718"/>
    <w:rsid w:val="00B265B6"/>
    <w:rsid w:val="00B306FF"/>
    <w:rsid w:val="00B35B93"/>
    <w:rsid w:val="00B37617"/>
    <w:rsid w:val="00B42A13"/>
    <w:rsid w:val="00B46A4F"/>
    <w:rsid w:val="00B47324"/>
    <w:rsid w:val="00B50FF2"/>
    <w:rsid w:val="00B53FF8"/>
    <w:rsid w:val="00B5463C"/>
    <w:rsid w:val="00B54A28"/>
    <w:rsid w:val="00B561B0"/>
    <w:rsid w:val="00B56364"/>
    <w:rsid w:val="00B5730F"/>
    <w:rsid w:val="00B573AD"/>
    <w:rsid w:val="00B61F65"/>
    <w:rsid w:val="00B61FA1"/>
    <w:rsid w:val="00B63758"/>
    <w:rsid w:val="00B652AB"/>
    <w:rsid w:val="00B65A11"/>
    <w:rsid w:val="00B66E99"/>
    <w:rsid w:val="00B67D69"/>
    <w:rsid w:val="00B72696"/>
    <w:rsid w:val="00B84932"/>
    <w:rsid w:val="00B8648A"/>
    <w:rsid w:val="00B91D9B"/>
    <w:rsid w:val="00B9378A"/>
    <w:rsid w:val="00B95745"/>
    <w:rsid w:val="00B964F5"/>
    <w:rsid w:val="00B96891"/>
    <w:rsid w:val="00BA06E5"/>
    <w:rsid w:val="00BA1645"/>
    <w:rsid w:val="00BA55DC"/>
    <w:rsid w:val="00BA6E55"/>
    <w:rsid w:val="00BB03A6"/>
    <w:rsid w:val="00BB11EE"/>
    <w:rsid w:val="00BB179D"/>
    <w:rsid w:val="00BB1CB6"/>
    <w:rsid w:val="00BB3406"/>
    <w:rsid w:val="00BB35EE"/>
    <w:rsid w:val="00BB3978"/>
    <w:rsid w:val="00BB44A8"/>
    <w:rsid w:val="00BB6883"/>
    <w:rsid w:val="00BB7220"/>
    <w:rsid w:val="00BB75EE"/>
    <w:rsid w:val="00BC2BBD"/>
    <w:rsid w:val="00BC3DE0"/>
    <w:rsid w:val="00BC5E31"/>
    <w:rsid w:val="00BD1617"/>
    <w:rsid w:val="00BD2294"/>
    <w:rsid w:val="00BD2304"/>
    <w:rsid w:val="00BD42E6"/>
    <w:rsid w:val="00BD5B0D"/>
    <w:rsid w:val="00BD6043"/>
    <w:rsid w:val="00BD7F14"/>
    <w:rsid w:val="00BE23A4"/>
    <w:rsid w:val="00BE2C86"/>
    <w:rsid w:val="00BF4FE6"/>
    <w:rsid w:val="00BF653D"/>
    <w:rsid w:val="00C01773"/>
    <w:rsid w:val="00C022D1"/>
    <w:rsid w:val="00C02A71"/>
    <w:rsid w:val="00C02C20"/>
    <w:rsid w:val="00C03D2A"/>
    <w:rsid w:val="00C066BF"/>
    <w:rsid w:val="00C067E8"/>
    <w:rsid w:val="00C10121"/>
    <w:rsid w:val="00C1188D"/>
    <w:rsid w:val="00C141B2"/>
    <w:rsid w:val="00C14580"/>
    <w:rsid w:val="00C151AB"/>
    <w:rsid w:val="00C158D2"/>
    <w:rsid w:val="00C21F29"/>
    <w:rsid w:val="00C22441"/>
    <w:rsid w:val="00C2659F"/>
    <w:rsid w:val="00C271B3"/>
    <w:rsid w:val="00C32029"/>
    <w:rsid w:val="00C333C1"/>
    <w:rsid w:val="00C33DD7"/>
    <w:rsid w:val="00C33E5F"/>
    <w:rsid w:val="00C34E2D"/>
    <w:rsid w:val="00C410C4"/>
    <w:rsid w:val="00C458D9"/>
    <w:rsid w:val="00C45E74"/>
    <w:rsid w:val="00C46340"/>
    <w:rsid w:val="00C4656B"/>
    <w:rsid w:val="00C4766A"/>
    <w:rsid w:val="00C51568"/>
    <w:rsid w:val="00C54B35"/>
    <w:rsid w:val="00C60156"/>
    <w:rsid w:val="00C60916"/>
    <w:rsid w:val="00C637FC"/>
    <w:rsid w:val="00C679F6"/>
    <w:rsid w:val="00C706FA"/>
    <w:rsid w:val="00C70EFF"/>
    <w:rsid w:val="00C743A9"/>
    <w:rsid w:val="00C74BCD"/>
    <w:rsid w:val="00C75EC0"/>
    <w:rsid w:val="00C84153"/>
    <w:rsid w:val="00C85D36"/>
    <w:rsid w:val="00C900A5"/>
    <w:rsid w:val="00C9014E"/>
    <w:rsid w:val="00C9294F"/>
    <w:rsid w:val="00C9412D"/>
    <w:rsid w:val="00C958F2"/>
    <w:rsid w:val="00C96E01"/>
    <w:rsid w:val="00CA00B5"/>
    <w:rsid w:val="00CA3C59"/>
    <w:rsid w:val="00CA4458"/>
    <w:rsid w:val="00CA5A4C"/>
    <w:rsid w:val="00CB36A6"/>
    <w:rsid w:val="00CB4C75"/>
    <w:rsid w:val="00CB6327"/>
    <w:rsid w:val="00CB65BC"/>
    <w:rsid w:val="00CC2045"/>
    <w:rsid w:val="00CC3BA7"/>
    <w:rsid w:val="00CD384C"/>
    <w:rsid w:val="00CD3E6E"/>
    <w:rsid w:val="00CD5160"/>
    <w:rsid w:val="00CE1816"/>
    <w:rsid w:val="00CE2A13"/>
    <w:rsid w:val="00CE3863"/>
    <w:rsid w:val="00CE4E07"/>
    <w:rsid w:val="00CE4F1B"/>
    <w:rsid w:val="00CF012E"/>
    <w:rsid w:val="00CF0ED8"/>
    <w:rsid w:val="00CF1966"/>
    <w:rsid w:val="00CF3405"/>
    <w:rsid w:val="00CF397C"/>
    <w:rsid w:val="00CF4310"/>
    <w:rsid w:val="00CF522F"/>
    <w:rsid w:val="00CF5263"/>
    <w:rsid w:val="00CF78F2"/>
    <w:rsid w:val="00D02A03"/>
    <w:rsid w:val="00D1060D"/>
    <w:rsid w:val="00D13CEC"/>
    <w:rsid w:val="00D16276"/>
    <w:rsid w:val="00D21E97"/>
    <w:rsid w:val="00D22A55"/>
    <w:rsid w:val="00D304A3"/>
    <w:rsid w:val="00D33C77"/>
    <w:rsid w:val="00D4233E"/>
    <w:rsid w:val="00D51182"/>
    <w:rsid w:val="00D51608"/>
    <w:rsid w:val="00D60160"/>
    <w:rsid w:val="00D62E4A"/>
    <w:rsid w:val="00D63E83"/>
    <w:rsid w:val="00D64551"/>
    <w:rsid w:val="00D669E2"/>
    <w:rsid w:val="00D70F56"/>
    <w:rsid w:val="00D74E2F"/>
    <w:rsid w:val="00D80030"/>
    <w:rsid w:val="00D8036B"/>
    <w:rsid w:val="00D82B37"/>
    <w:rsid w:val="00D845E1"/>
    <w:rsid w:val="00D92AFF"/>
    <w:rsid w:val="00D9437B"/>
    <w:rsid w:val="00D95B59"/>
    <w:rsid w:val="00DA1B8A"/>
    <w:rsid w:val="00DA1C6D"/>
    <w:rsid w:val="00DB013E"/>
    <w:rsid w:val="00DB0A00"/>
    <w:rsid w:val="00DB5B64"/>
    <w:rsid w:val="00DB5F1E"/>
    <w:rsid w:val="00DB710C"/>
    <w:rsid w:val="00DC100A"/>
    <w:rsid w:val="00DC1700"/>
    <w:rsid w:val="00DC535B"/>
    <w:rsid w:val="00DD054B"/>
    <w:rsid w:val="00DE0753"/>
    <w:rsid w:val="00DE08C1"/>
    <w:rsid w:val="00DE0EC4"/>
    <w:rsid w:val="00DE114A"/>
    <w:rsid w:val="00DE2F58"/>
    <w:rsid w:val="00DE3A25"/>
    <w:rsid w:val="00DF4B03"/>
    <w:rsid w:val="00E0063C"/>
    <w:rsid w:val="00E00A6F"/>
    <w:rsid w:val="00E01F56"/>
    <w:rsid w:val="00E02543"/>
    <w:rsid w:val="00E03273"/>
    <w:rsid w:val="00E05BF2"/>
    <w:rsid w:val="00E07726"/>
    <w:rsid w:val="00E10A1B"/>
    <w:rsid w:val="00E10B09"/>
    <w:rsid w:val="00E1395C"/>
    <w:rsid w:val="00E14647"/>
    <w:rsid w:val="00E20574"/>
    <w:rsid w:val="00E20C8E"/>
    <w:rsid w:val="00E257C1"/>
    <w:rsid w:val="00E25EF9"/>
    <w:rsid w:val="00E332B1"/>
    <w:rsid w:val="00E447E7"/>
    <w:rsid w:val="00E453EE"/>
    <w:rsid w:val="00E45C6E"/>
    <w:rsid w:val="00E51734"/>
    <w:rsid w:val="00E56F3B"/>
    <w:rsid w:val="00E56FDB"/>
    <w:rsid w:val="00E62501"/>
    <w:rsid w:val="00E64A46"/>
    <w:rsid w:val="00E67428"/>
    <w:rsid w:val="00E716D1"/>
    <w:rsid w:val="00E728EB"/>
    <w:rsid w:val="00E73034"/>
    <w:rsid w:val="00E83CA0"/>
    <w:rsid w:val="00E8577A"/>
    <w:rsid w:val="00E9062B"/>
    <w:rsid w:val="00E90A3B"/>
    <w:rsid w:val="00E91CB9"/>
    <w:rsid w:val="00E96863"/>
    <w:rsid w:val="00E97C86"/>
    <w:rsid w:val="00EA56FC"/>
    <w:rsid w:val="00EA6F73"/>
    <w:rsid w:val="00EA70BF"/>
    <w:rsid w:val="00EA768F"/>
    <w:rsid w:val="00EB0398"/>
    <w:rsid w:val="00EB5368"/>
    <w:rsid w:val="00EB5AD4"/>
    <w:rsid w:val="00EC213F"/>
    <w:rsid w:val="00EC2D13"/>
    <w:rsid w:val="00EC40A8"/>
    <w:rsid w:val="00ED1ACF"/>
    <w:rsid w:val="00ED49BD"/>
    <w:rsid w:val="00ED5682"/>
    <w:rsid w:val="00EE237A"/>
    <w:rsid w:val="00EE3F83"/>
    <w:rsid w:val="00EE46B9"/>
    <w:rsid w:val="00EE68FA"/>
    <w:rsid w:val="00EE6A59"/>
    <w:rsid w:val="00EE73C3"/>
    <w:rsid w:val="00EE7617"/>
    <w:rsid w:val="00EF6886"/>
    <w:rsid w:val="00F026AF"/>
    <w:rsid w:val="00F03FCD"/>
    <w:rsid w:val="00F06121"/>
    <w:rsid w:val="00F1018F"/>
    <w:rsid w:val="00F14624"/>
    <w:rsid w:val="00F16B23"/>
    <w:rsid w:val="00F17859"/>
    <w:rsid w:val="00F20983"/>
    <w:rsid w:val="00F314A7"/>
    <w:rsid w:val="00F32D47"/>
    <w:rsid w:val="00F35528"/>
    <w:rsid w:val="00F355E9"/>
    <w:rsid w:val="00F37EAF"/>
    <w:rsid w:val="00F42B0E"/>
    <w:rsid w:val="00F42E37"/>
    <w:rsid w:val="00F43174"/>
    <w:rsid w:val="00F43386"/>
    <w:rsid w:val="00F46E92"/>
    <w:rsid w:val="00F47A62"/>
    <w:rsid w:val="00F47E25"/>
    <w:rsid w:val="00F51FC0"/>
    <w:rsid w:val="00F54234"/>
    <w:rsid w:val="00F5510D"/>
    <w:rsid w:val="00F57FAB"/>
    <w:rsid w:val="00F60487"/>
    <w:rsid w:val="00F62456"/>
    <w:rsid w:val="00F6289E"/>
    <w:rsid w:val="00F666C8"/>
    <w:rsid w:val="00F71CD3"/>
    <w:rsid w:val="00F71CF5"/>
    <w:rsid w:val="00F71FA9"/>
    <w:rsid w:val="00F748C7"/>
    <w:rsid w:val="00F74ED9"/>
    <w:rsid w:val="00F821A7"/>
    <w:rsid w:val="00F83EA4"/>
    <w:rsid w:val="00F87941"/>
    <w:rsid w:val="00F902E3"/>
    <w:rsid w:val="00F90899"/>
    <w:rsid w:val="00F90C0E"/>
    <w:rsid w:val="00F9214F"/>
    <w:rsid w:val="00F92722"/>
    <w:rsid w:val="00FA2BA4"/>
    <w:rsid w:val="00FA3E55"/>
    <w:rsid w:val="00FA44CD"/>
    <w:rsid w:val="00FA6127"/>
    <w:rsid w:val="00FA6F98"/>
    <w:rsid w:val="00FA787F"/>
    <w:rsid w:val="00FB0F76"/>
    <w:rsid w:val="00FB141C"/>
    <w:rsid w:val="00FB4234"/>
    <w:rsid w:val="00FB5671"/>
    <w:rsid w:val="00FB6999"/>
    <w:rsid w:val="00FC1B15"/>
    <w:rsid w:val="00FC2D28"/>
    <w:rsid w:val="00FC7231"/>
    <w:rsid w:val="00FD1609"/>
    <w:rsid w:val="00FD1F07"/>
    <w:rsid w:val="00FD4E67"/>
    <w:rsid w:val="00FD6C84"/>
    <w:rsid w:val="00FE02AE"/>
    <w:rsid w:val="00FE121E"/>
    <w:rsid w:val="00FE297C"/>
    <w:rsid w:val="00FE2B2A"/>
    <w:rsid w:val="00FE381F"/>
    <w:rsid w:val="00FE5E6C"/>
    <w:rsid w:val="00FE6488"/>
    <w:rsid w:val="00FF101C"/>
    <w:rsid w:val="00FF6166"/>
    <w:rsid w:val="00FF77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0D64A0-E3DA-441C-B4B9-0366785A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A55"/>
  </w:style>
  <w:style w:type="paragraph" w:styleId="Titre1">
    <w:name w:val="heading 1"/>
    <w:basedOn w:val="Normal"/>
    <w:link w:val="Titre1Car"/>
    <w:uiPriority w:val="9"/>
    <w:qFormat/>
    <w:rsid w:val="00B376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BD23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4">
    <w:name w:val="heading 4"/>
    <w:basedOn w:val="Normal"/>
    <w:next w:val="Normal"/>
    <w:link w:val="Titre4Car"/>
    <w:qFormat/>
    <w:rsid w:val="00C51568"/>
    <w:pPr>
      <w:keepNext/>
      <w:numPr>
        <w:ilvl w:val="3"/>
        <w:numId w:val="7"/>
      </w:numPr>
      <w:spacing w:before="240" w:after="60" w:line="240" w:lineRule="auto"/>
      <w:outlineLvl w:val="3"/>
    </w:pPr>
    <w:rPr>
      <w:rFonts w:ascii="Times New Roman" w:eastAsia="Times New Roman" w:hAnsi="Times New Roman" w:cs="Times New Roman"/>
      <w:b/>
      <w:bCs/>
      <w:sz w:val="28"/>
      <w:szCs w:val="28"/>
      <w:lang w:eastAsia="fr-FR"/>
    </w:rPr>
  </w:style>
  <w:style w:type="paragraph" w:styleId="Titre5">
    <w:name w:val="heading 5"/>
    <w:basedOn w:val="Normal"/>
    <w:next w:val="Normal"/>
    <w:link w:val="Titre5Car"/>
    <w:uiPriority w:val="9"/>
    <w:semiHidden/>
    <w:unhideWhenUsed/>
    <w:qFormat/>
    <w:rsid w:val="00A84E8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21E97"/>
    <w:pPr>
      <w:tabs>
        <w:tab w:val="center" w:pos="4536"/>
        <w:tab w:val="right" w:pos="9072"/>
      </w:tabs>
      <w:spacing w:after="0" w:line="240" w:lineRule="auto"/>
    </w:pPr>
  </w:style>
  <w:style w:type="character" w:customStyle="1" w:styleId="En-tteCar">
    <w:name w:val="En-tête Car"/>
    <w:basedOn w:val="Policepardfaut"/>
    <w:link w:val="En-tte"/>
    <w:uiPriority w:val="99"/>
    <w:rsid w:val="00D21E97"/>
  </w:style>
  <w:style w:type="paragraph" w:styleId="Pieddepage">
    <w:name w:val="footer"/>
    <w:basedOn w:val="Normal"/>
    <w:link w:val="PieddepageCar"/>
    <w:unhideWhenUsed/>
    <w:rsid w:val="00D21E97"/>
    <w:pPr>
      <w:tabs>
        <w:tab w:val="center" w:pos="4536"/>
        <w:tab w:val="right" w:pos="9072"/>
      </w:tabs>
      <w:spacing w:after="0" w:line="240" w:lineRule="auto"/>
    </w:pPr>
  </w:style>
  <w:style w:type="character" w:customStyle="1" w:styleId="PieddepageCar">
    <w:name w:val="Pied de page Car"/>
    <w:basedOn w:val="Policepardfaut"/>
    <w:link w:val="Pieddepage"/>
    <w:rsid w:val="00D21E97"/>
  </w:style>
  <w:style w:type="character" w:customStyle="1" w:styleId="st">
    <w:name w:val="st"/>
    <w:basedOn w:val="Policepardfaut"/>
    <w:rsid w:val="00770F35"/>
  </w:style>
  <w:style w:type="paragraph" w:styleId="Paragraphedeliste">
    <w:name w:val="List Paragraph"/>
    <w:basedOn w:val="Normal"/>
    <w:uiPriority w:val="34"/>
    <w:qFormat/>
    <w:rsid w:val="00A039B8"/>
    <w:pPr>
      <w:ind w:left="720"/>
      <w:contextualSpacing/>
    </w:pPr>
  </w:style>
  <w:style w:type="paragraph" w:styleId="Textedebulles">
    <w:name w:val="Balloon Text"/>
    <w:basedOn w:val="Normal"/>
    <w:link w:val="TextedebullesCar"/>
    <w:uiPriority w:val="99"/>
    <w:semiHidden/>
    <w:unhideWhenUsed/>
    <w:rsid w:val="000018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185B"/>
    <w:rPr>
      <w:rFonts w:ascii="Tahoma" w:hAnsi="Tahoma" w:cs="Tahoma"/>
      <w:sz w:val="16"/>
      <w:szCs w:val="16"/>
    </w:rPr>
  </w:style>
  <w:style w:type="character" w:styleId="Lienhypertexte">
    <w:name w:val="Hyperlink"/>
    <w:basedOn w:val="Policepardfaut"/>
    <w:uiPriority w:val="99"/>
    <w:unhideWhenUsed/>
    <w:rsid w:val="0092675E"/>
    <w:rPr>
      <w:color w:val="0000FF" w:themeColor="hyperlink"/>
      <w:u w:val="single"/>
    </w:rPr>
  </w:style>
  <w:style w:type="character" w:customStyle="1" w:styleId="Titre1Car">
    <w:name w:val="Titre 1 Car"/>
    <w:basedOn w:val="Policepardfaut"/>
    <w:link w:val="Titre1"/>
    <w:uiPriority w:val="9"/>
    <w:rsid w:val="00B37617"/>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rsid w:val="00C51568"/>
    <w:rPr>
      <w:rFonts w:ascii="Times New Roman" w:eastAsia="Times New Roman" w:hAnsi="Times New Roman" w:cs="Times New Roman"/>
      <w:b/>
      <w:bCs/>
      <w:sz w:val="28"/>
      <w:szCs w:val="28"/>
      <w:lang w:eastAsia="fr-FR"/>
    </w:rPr>
  </w:style>
  <w:style w:type="paragraph" w:customStyle="1" w:styleId="decfTitre1">
    <w:name w:val="decfTitre1"/>
    <w:basedOn w:val="Normal"/>
    <w:autoRedefine/>
    <w:rsid w:val="00C51568"/>
    <w:pPr>
      <w:numPr>
        <w:numId w:val="7"/>
      </w:numPr>
      <w:spacing w:after="0" w:line="240" w:lineRule="auto"/>
    </w:pPr>
    <w:rPr>
      <w:rFonts w:ascii="Lucida Console" w:eastAsia="Arial Unicode MS" w:hAnsi="Lucida Console" w:cs="Arial Unicode MS"/>
      <w:b/>
      <w:smallCaps/>
      <w:sz w:val="28"/>
      <w:szCs w:val="28"/>
      <w:u w:val="single"/>
      <w:lang w:eastAsia="fr-FR"/>
    </w:rPr>
  </w:style>
  <w:style w:type="paragraph" w:customStyle="1" w:styleId="decfTitre2">
    <w:name w:val="decfTitre 2"/>
    <w:basedOn w:val="Normal"/>
    <w:next w:val="Normal"/>
    <w:autoRedefine/>
    <w:rsid w:val="00C51568"/>
    <w:pPr>
      <w:numPr>
        <w:ilvl w:val="1"/>
        <w:numId w:val="7"/>
      </w:numPr>
      <w:spacing w:after="0" w:line="240" w:lineRule="auto"/>
    </w:pPr>
    <w:rPr>
      <w:rFonts w:ascii="Arial" w:eastAsia="Arial Unicode MS" w:hAnsi="Arial" w:cs="Arial"/>
      <w:b/>
      <w:i/>
      <w:sz w:val="20"/>
      <w:szCs w:val="20"/>
      <w:lang w:eastAsia="fr-FR"/>
    </w:rPr>
  </w:style>
  <w:style w:type="table" w:styleId="Grilledutableau">
    <w:name w:val="Table Grid"/>
    <w:basedOn w:val="TableauNormal"/>
    <w:rsid w:val="00C5156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fABC">
    <w:name w:val="decfABC"/>
    <w:basedOn w:val="Normal"/>
    <w:next w:val="Normal"/>
    <w:autoRedefine/>
    <w:rsid w:val="00C51568"/>
    <w:pPr>
      <w:numPr>
        <w:ilvl w:val="2"/>
        <w:numId w:val="7"/>
      </w:numPr>
      <w:spacing w:after="0" w:line="240" w:lineRule="auto"/>
    </w:pPr>
    <w:rPr>
      <w:rFonts w:ascii="Arial Narrow" w:eastAsia="Arial Unicode MS" w:hAnsi="Arial Narrow" w:cs="Arial"/>
      <w:smallCaps/>
      <w:sz w:val="20"/>
      <w:szCs w:val="20"/>
      <w:u w:val="single"/>
      <w:lang w:eastAsia="fr-FR"/>
    </w:rPr>
  </w:style>
  <w:style w:type="paragraph" w:styleId="NormalWeb">
    <w:name w:val="Normal (Web)"/>
    <w:basedOn w:val="Normal"/>
    <w:uiPriority w:val="99"/>
    <w:semiHidden/>
    <w:unhideWhenUsed/>
    <w:rsid w:val="00037F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itre">
    <w:name w:val="Title"/>
    <w:basedOn w:val="Normal"/>
    <w:next w:val="Normal"/>
    <w:link w:val="TitreCar"/>
    <w:uiPriority w:val="10"/>
    <w:qFormat/>
    <w:rsid w:val="00C637F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reCar">
    <w:name w:val="Titre Car"/>
    <w:basedOn w:val="Policepardfaut"/>
    <w:link w:val="Titre"/>
    <w:uiPriority w:val="10"/>
    <w:rsid w:val="00C637FC"/>
    <w:rPr>
      <w:rFonts w:ascii="Cambria" w:eastAsia="Times New Roman" w:hAnsi="Cambria" w:cs="Times New Roman"/>
      <w:color w:val="17365D"/>
      <w:spacing w:val="5"/>
      <w:kern w:val="28"/>
      <w:sz w:val="52"/>
      <w:szCs w:val="52"/>
    </w:rPr>
  </w:style>
  <w:style w:type="paragraph" w:customStyle="1" w:styleId="Style">
    <w:name w:val="Style"/>
    <w:rsid w:val="008D6DE1"/>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character" w:styleId="Accentuation">
    <w:name w:val="Emphasis"/>
    <w:basedOn w:val="Policepardfaut"/>
    <w:uiPriority w:val="20"/>
    <w:qFormat/>
    <w:rsid w:val="00CB36A6"/>
    <w:rPr>
      <w:i/>
      <w:iCs/>
    </w:rPr>
  </w:style>
  <w:style w:type="character" w:customStyle="1" w:styleId="e24kjd">
    <w:name w:val="e24kjd"/>
    <w:basedOn w:val="Policepardfaut"/>
    <w:rsid w:val="00CC3BA7"/>
  </w:style>
  <w:style w:type="character" w:customStyle="1" w:styleId="Titre2Car">
    <w:name w:val="Titre 2 Car"/>
    <w:basedOn w:val="Policepardfaut"/>
    <w:link w:val="Titre2"/>
    <w:uiPriority w:val="9"/>
    <w:semiHidden/>
    <w:rsid w:val="00BD2304"/>
    <w:rPr>
      <w:rFonts w:asciiTheme="majorHAnsi" w:eastAsiaTheme="majorEastAsia" w:hAnsiTheme="majorHAnsi" w:cstheme="majorBidi"/>
      <w:color w:val="365F91" w:themeColor="accent1" w:themeShade="BF"/>
      <w:sz w:val="26"/>
      <w:szCs w:val="26"/>
    </w:rPr>
  </w:style>
  <w:style w:type="character" w:styleId="Lienhypertextesuivivisit">
    <w:name w:val="FollowedHyperlink"/>
    <w:basedOn w:val="Policepardfaut"/>
    <w:uiPriority w:val="99"/>
    <w:semiHidden/>
    <w:unhideWhenUsed/>
    <w:rsid w:val="00490F61"/>
    <w:rPr>
      <w:color w:val="800080" w:themeColor="followedHyperlink"/>
      <w:u w:val="single"/>
    </w:rPr>
  </w:style>
  <w:style w:type="character" w:styleId="Textedelespacerserv">
    <w:name w:val="Placeholder Text"/>
    <w:basedOn w:val="Policepardfaut"/>
    <w:uiPriority w:val="99"/>
    <w:semiHidden/>
    <w:rsid w:val="008E2BBB"/>
    <w:rPr>
      <w:color w:val="808080"/>
    </w:rPr>
  </w:style>
  <w:style w:type="paragraph" w:customStyle="1" w:styleId="Style3">
    <w:name w:val="Style 3"/>
    <w:basedOn w:val="Normal"/>
    <w:rsid w:val="00A84E8E"/>
    <w:pPr>
      <w:widowControl w:val="0"/>
      <w:tabs>
        <w:tab w:val="left" w:pos="7308"/>
      </w:tabs>
      <w:spacing w:after="0" w:line="240" w:lineRule="auto"/>
      <w:ind w:left="4716"/>
    </w:pPr>
    <w:rPr>
      <w:rFonts w:ascii="Times New Roman" w:eastAsia="Times New Roman" w:hAnsi="Times New Roman" w:cs="Times New Roman"/>
      <w:noProof/>
      <w:color w:val="000000"/>
      <w:sz w:val="20"/>
      <w:szCs w:val="20"/>
      <w:lang w:eastAsia="fr-FR"/>
    </w:rPr>
  </w:style>
  <w:style w:type="character" w:customStyle="1" w:styleId="Titre5Car">
    <w:name w:val="Titre 5 Car"/>
    <w:basedOn w:val="Policepardfaut"/>
    <w:link w:val="Titre5"/>
    <w:uiPriority w:val="9"/>
    <w:semiHidden/>
    <w:rsid w:val="00A84E8E"/>
    <w:rPr>
      <w:rFonts w:asciiTheme="majorHAnsi" w:eastAsiaTheme="majorEastAsia" w:hAnsiTheme="majorHAnsi" w:cstheme="majorBidi"/>
      <w:color w:val="365F91" w:themeColor="accent1" w:themeShade="BF"/>
    </w:rPr>
  </w:style>
  <w:style w:type="paragraph" w:customStyle="1" w:styleId="Default">
    <w:name w:val="Default"/>
    <w:rsid w:val="00827169"/>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 1"/>
    <w:basedOn w:val="Normal"/>
    <w:rsid w:val="00B06177"/>
    <w:pPr>
      <w:widowControl w:val="0"/>
      <w:spacing w:after="0" w:line="240" w:lineRule="auto"/>
    </w:pPr>
    <w:rPr>
      <w:rFonts w:ascii="Times New Roman" w:eastAsia="Times New Roman" w:hAnsi="Times New Roman" w:cs="Times New Roman"/>
      <w:noProof/>
      <w:color w:val="00000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71598">
      <w:bodyDiv w:val="1"/>
      <w:marLeft w:val="0"/>
      <w:marRight w:val="0"/>
      <w:marTop w:val="0"/>
      <w:marBottom w:val="0"/>
      <w:divBdr>
        <w:top w:val="none" w:sz="0" w:space="0" w:color="auto"/>
        <w:left w:val="none" w:sz="0" w:space="0" w:color="auto"/>
        <w:bottom w:val="none" w:sz="0" w:space="0" w:color="auto"/>
        <w:right w:val="none" w:sz="0" w:space="0" w:color="auto"/>
      </w:divBdr>
      <w:divsChild>
        <w:div w:id="16543123">
          <w:marLeft w:val="0"/>
          <w:marRight w:val="0"/>
          <w:marTop w:val="0"/>
          <w:marBottom w:val="0"/>
          <w:divBdr>
            <w:top w:val="none" w:sz="0" w:space="0" w:color="auto"/>
            <w:left w:val="none" w:sz="0" w:space="0" w:color="auto"/>
            <w:bottom w:val="none" w:sz="0" w:space="0" w:color="auto"/>
            <w:right w:val="none" w:sz="0" w:space="0" w:color="auto"/>
          </w:divBdr>
        </w:div>
        <w:div w:id="1516924425">
          <w:marLeft w:val="0"/>
          <w:marRight w:val="0"/>
          <w:marTop w:val="0"/>
          <w:marBottom w:val="0"/>
          <w:divBdr>
            <w:top w:val="none" w:sz="0" w:space="0" w:color="auto"/>
            <w:left w:val="none" w:sz="0" w:space="0" w:color="auto"/>
            <w:bottom w:val="none" w:sz="0" w:space="0" w:color="auto"/>
            <w:right w:val="none" w:sz="0" w:space="0" w:color="auto"/>
          </w:divBdr>
        </w:div>
        <w:div w:id="27874507">
          <w:marLeft w:val="0"/>
          <w:marRight w:val="0"/>
          <w:marTop w:val="0"/>
          <w:marBottom w:val="0"/>
          <w:divBdr>
            <w:top w:val="none" w:sz="0" w:space="0" w:color="auto"/>
            <w:left w:val="none" w:sz="0" w:space="0" w:color="auto"/>
            <w:bottom w:val="none" w:sz="0" w:space="0" w:color="auto"/>
            <w:right w:val="none" w:sz="0" w:space="0" w:color="auto"/>
          </w:divBdr>
        </w:div>
      </w:divsChild>
    </w:div>
    <w:div w:id="564800584">
      <w:bodyDiv w:val="1"/>
      <w:marLeft w:val="0"/>
      <w:marRight w:val="0"/>
      <w:marTop w:val="0"/>
      <w:marBottom w:val="0"/>
      <w:divBdr>
        <w:top w:val="none" w:sz="0" w:space="0" w:color="auto"/>
        <w:left w:val="none" w:sz="0" w:space="0" w:color="auto"/>
        <w:bottom w:val="none" w:sz="0" w:space="0" w:color="auto"/>
        <w:right w:val="none" w:sz="0" w:space="0" w:color="auto"/>
      </w:divBdr>
    </w:div>
    <w:div w:id="899705938">
      <w:bodyDiv w:val="1"/>
      <w:marLeft w:val="0"/>
      <w:marRight w:val="0"/>
      <w:marTop w:val="0"/>
      <w:marBottom w:val="0"/>
      <w:divBdr>
        <w:top w:val="none" w:sz="0" w:space="0" w:color="auto"/>
        <w:left w:val="none" w:sz="0" w:space="0" w:color="auto"/>
        <w:bottom w:val="none" w:sz="0" w:space="0" w:color="auto"/>
        <w:right w:val="none" w:sz="0" w:space="0" w:color="auto"/>
      </w:divBdr>
      <w:divsChild>
        <w:div w:id="1010763758">
          <w:marLeft w:val="0"/>
          <w:marRight w:val="0"/>
          <w:marTop w:val="0"/>
          <w:marBottom w:val="0"/>
          <w:divBdr>
            <w:top w:val="none" w:sz="0" w:space="0" w:color="auto"/>
            <w:left w:val="none" w:sz="0" w:space="0" w:color="auto"/>
            <w:bottom w:val="none" w:sz="0" w:space="0" w:color="auto"/>
            <w:right w:val="none" w:sz="0" w:space="0" w:color="auto"/>
          </w:divBdr>
        </w:div>
        <w:div w:id="983893110">
          <w:marLeft w:val="0"/>
          <w:marRight w:val="0"/>
          <w:marTop w:val="0"/>
          <w:marBottom w:val="0"/>
          <w:divBdr>
            <w:top w:val="none" w:sz="0" w:space="0" w:color="auto"/>
            <w:left w:val="none" w:sz="0" w:space="0" w:color="auto"/>
            <w:bottom w:val="none" w:sz="0" w:space="0" w:color="auto"/>
            <w:right w:val="none" w:sz="0" w:space="0" w:color="auto"/>
          </w:divBdr>
        </w:div>
      </w:divsChild>
    </w:div>
    <w:div w:id="1262378172">
      <w:bodyDiv w:val="1"/>
      <w:marLeft w:val="0"/>
      <w:marRight w:val="0"/>
      <w:marTop w:val="0"/>
      <w:marBottom w:val="0"/>
      <w:divBdr>
        <w:top w:val="none" w:sz="0" w:space="0" w:color="auto"/>
        <w:left w:val="none" w:sz="0" w:space="0" w:color="auto"/>
        <w:bottom w:val="none" w:sz="0" w:space="0" w:color="auto"/>
        <w:right w:val="none" w:sz="0" w:space="0" w:color="auto"/>
      </w:divBdr>
    </w:div>
    <w:div w:id="1335498065">
      <w:bodyDiv w:val="1"/>
      <w:marLeft w:val="0"/>
      <w:marRight w:val="0"/>
      <w:marTop w:val="0"/>
      <w:marBottom w:val="0"/>
      <w:divBdr>
        <w:top w:val="none" w:sz="0" w:space="0" w:color="auto"/>
        <w:left w:val="none" w:sz="0" w:space="0" w:color="auto"/>
        <w:bottom w:val="none" w:sz="0" w:space="0" w:color="auto"/>
        <w:right w:val="none" w:sz="0" w:space="0" w:color="auto"/>
      </w:divBdr>
    </w:div>
    <w:div w:id="1350527832">
      <w:bodyDiv w:val="1"/>
      <w:marLeft w:val="0"/>
      <w:marRight w:val="0"/>
      <w:marTop w:val="0"/>
      <w:marBottom w:val="0"/>
      <w:divBdr>
        <w:top w:val="none" w:sz="0" w:space="0" w:color="auto"/>
        <w:left w:val="none" w:sz="0" w:space="0" w:color="auto"/>
        <w:bottom w:val="none" w:sz="0" w:space="0" w:color="auto"/>
        <w:right w:val="none" w:sz="0" w:space="0" w:color="auto"/>
      </w:divBdr>
      <w:divsChild>
        <w:div w:id="1262689594">
          <w:marLeft w:val="0"/>
          <w:marRight w:val="0"/>
          <w:marTop w:val="0"/>
          <w:marBottom w:val="0"/>
          <w:divBdr>
            <w:top w:val="none" w:sz="0" w:space="0" w:color="auto"/>
            <w:left w:val="none" w:sz="0" w:space="0" w:color="auto"/>
            <w:bottom w:val="none" w:sz="0" w:space="0" w:color="auto"/>
            <w:right w:val="none" w:sz="0" w:space="0" w:color="auto"/>
          </w:divBdr>
          <w:divsChild>
            <w:div w:id="13055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83592">
      <w:bodyDiv w:val="1"/>
      <w:marLeft w:val="0"/>
      <w:marRight w:val="0"/>
      <w:marTop w:val="0"/>
      <w:marBottom w:val="0"/>
      <w:divBdr>
        <w:top w:val="none" w:sz="0" w:space="0" w:color="auto"/>
        <w:left w:val="none" w:sz="0" w:space="0" w:color="auto"/>
        <w:bottom w:val="none" w:sz="0" w:space="0" w:color="auto"/>
        <w:right w:val="none" w:sz="0" w:space="0" w:color="auto"/>
      </w:divBdr>
    </w:div>
    <w:div w:id="180427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Feuille_de_calcul_Microsoft_Excel2.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image" Target="media/image17.emf"/><Relationship Id="rId21" Type="http://schemas.openxmlformats.org/officeDocument/2006/relationships/package" Target="embeddings/Feuille_de_calcul_Microsoft_Excel6.xlsx"/><Relationship Id="rId34" Type="http://schemas.openxmlformats.org/officeDocument/2006/relationships/package" Target="embeddings/Feuille_de_calcul_Microsoft_Excel12.xlsx"/><Relationship Id="rId42" Type="http://schemas.openxmlformats.org/officeDocument/2006/relationships/package" Target="embeddings/Feuille_de_calcul_Microsoft_Excel16.xlsx"/><Relationship Id="rId47" Type="http://schemas.openxmlformats.org/officeDocument/2006/relationships/image" Target="media/image21.emf"/><Relationship Id="rId50" Type="http://schemas.openxmlformats.org/officeDocument/2006/relationships/package" Target="embeddings/Feuille_de_calcul_Microsoft_Excel20.xlsx"/><Relationship Id="rId55" Type="http://schemas.openxmlformats.org/officeDocument/2006/relationships/image" Target="media/image25.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Feuille_de_calcul_Microsoft_Excel4.xlsx"/><Relationship Id="rId25" Type="http://schemas.openxmlformats.org/officeDocument/2006/relationships/package" Target="embeddings/Feuille_de_calcul_Microsoft_Excel8.xlsx"/><Relationship Id="rId33" Type="http://schemas.openxmlformats.org/officeDocument/2006/relationships/image" Target="media/image14.emf"/><Relationship Id="rId38" Type="http://schemas.openxmlformats.org/officeDocument/2006/relationships/package" Target="embeddings/Feuille_de_calcul_Microsoft_Excel14.xlsx"/><Relationship Id="rId46" Type="http://schemas.openxmlformats.org/officeDocument/2006/relationships/package" Target="embeddings/Feuille_de_calcul_Microsoft_Excel18.xlsx"/><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Feuille_de_calcul_Microsoft_Excel10.xlsx"/><Relationship Id="rId41" Type="http://schemas.openxmlformats.org/officeDocument/2006/relationships/image" Target="media/image18.emf"/><Relationship Id="rId54" Type="http://schemas.openxmlformats.org/officeDocument/2006/relationships/package" Target="embeddings/Feuille_de_calcul_Microsoft_Excel22.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Feuille_de_calcul_Microsoft_Excel1.xlsx"/><Relationship Id="rId24" Type="http://schemas.openxmlformats.org/officeDocument/2006/relationships/image" Target="media/image9.emf"/><Relationship Id="rId32" Type="http://schemas.openxmlformats.org/officeDocument/2006/relationships/footer" Target="footer1.xml"/><Relationship Id="rId37" Type="http://schemas.openxmlformats.org/officeDocument/2006/relationships/image" Target="media/image16.emf"/><Relationship Id="rId40" Type="http://schemas.openxmlformats.org/officeDocument/2006/relationships/package" Target="embeddings/Feuille_de_calcul_Microsoft_Excel15.xlsx"/><Relationship Id="rId45" Type="http://schemas.openxmlformats.org/officeDocument/2006/relationships/image" Target="media/image20.emf"/><Relationship Id="rId53" Type="http://schemas.openxmlformats.org/officeDocument/2006/relationships/image" Target="media/image24.emf"/><Relationship Id="rId58" Type="http://schemas.openxmlformats.org/officeDocument/2006/relationships/package" Target="embeddings/Feuille_de_calcul_Microsoft_Excel24.xlsx"/><Relationship Id="rId5" Type="http://schemas.openxmlformats.org/officeDocument/2006/relationships/webSettings" Target="webSettings.xml"/><Relationship Id="rId15" Type="http://schemas.openxmlformats.org/officeDocument/2006/relationships/package" Target="embeddings/Feuille_de_calcul_Microsoft_Excel3.xlsx"/><Relationship Id="rId23" Type="http://schemas.openxmlformats.org/officeDocument/2006/relationships/package" Target="embeddings/Feuille_de_calcul_Microsoft_Excel7.xlsx"/><Relationship Id="rId28" Type="http://schemas.openxmlformats.org/officeDocument/2006/relationships/image" Target="media/image11.emf"/><Relationship Id="rId36" Type="http://schemas.openxmlformats.org/officeDocument/2006/relationships/package" Target="embeddings/Feuille_de_calcul_Microsoft_Excel13.xlsx"/><Relationship Id="rId49" Type="http://schemas.openxmlformats.org/officeDocument/2006/relationships/image" Target="media/image22.emf"/><Relationship Id="rId57" Type="http://schemas.openxmlformats.org/officeDocument/2006/relationships/image" Target="media/image26.emf"/><Relationship Id="rId10" Type="http://schemas.openxmlformats.org/officeDocument/2006/relationships/image" Target="media/image2.emf"/><Relationship Id="rId19" Type="http://schemas.openxmlformats.org/officeDocument/2006/relationships/package" Target="embeddings/Feuille_de_calcul_Microsoft_Excel5.xlsx"/><Relationship Id="rId31" Type="http://schemas.openxmlformats.org/officeDocument/2006/relationships/package" Target="embeddings/Feuille_de_calcul_Microsoft_Excel11.xlsx"/><Relationship Id="rId44" Type="http://schemas.openxmlformats.org/officeDocument/2006/relationships/package" Target="embeddings/Feuille_de_calcul_Microsoft_Excel17.xlsx"/><Relationship Id="rId52" Type="http://schemas.openxmlformats.org/officeDocument/2006/relationships/package" Target="embeddings/Feuille_de_calcul_Microsoft_Excel21.xlsx"/><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cf.ac-grenoble.fr/"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Feuille_de_calcul_Microsoft_Excel9.xlsx"/><Relationship Id="rId30" Type="http://schemas.openxmlformats.org/officeDocument/2006/relationships/image" Target="media/image12.emf"/><Relationship Id="rId35" Type="http://schemas.openxmlformats.org/officeDocument/2006/relationships/image" Target="media/image15.emf"/><Relationship Id="rId43" Type="http://schemas.openxmlformats.org/officeDocument/2006/relationships/image" Target="media/image19.emf"/><Relationship Id="rId48" Type="http://schemas.openxmlformats.org/officeDocument/2006/relationships/package" Target="embeddings/Feuille_de_calcul_Microsoft_Excel19.xlsx"/><Relationship Id="rId56" Type="http://schemas.openxmlformats.org/officeDocument/2006/relationships/package" Target="embeddings/Feuille_de_calcul_Microsoft_Excel23.xlsx"/><Relationship Id="rId8" Type="http://schemas.openxmlformats.org/officeDocument/2006/relationships/image" Target="media/image1.png"/><Relationship Id="rId51" Type="http://schemas.openxmlformats.org/officeDocument/2006/relationships/image" Target="media/image23.emf"/><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hyperlink" Target="http://crtg.ac-grenoble.fr" TargetMode="External"/><Relationship Id="rId2" Type="http://schemas.openxmlformats.org/officeDocument/2006/relationships/image" Target="media/image13.png"/><Relationship Id="rId1" Type="http://schemas.openxmlformats.org/officeDocument/2006/relationships/hyperlink" Target="http://creativecommons.org/licenses/by-nc-sa/2.0/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42BE2-67E3-4932-A66E-8A0C49C2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4507</Words>
  <Characters>24791</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MACORPS</dc:creator>
  <cp:lastModifiedBy>Jean-Paul Macorps</cp:lastModifiedBy>
  <cp:revision>16</cp:revision>
  <dcterms:created xsi:type="dcterms:W3CDTF">2020-05-03T15:16:00Z</dcterms:created>
  <dcterms:modified xsi:type="dcterms:W3CDTF">2020-05-08T13:45:00Z</dcterms:modified>
</cp:coreProperties>
</file>