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58AB79" w14:textId="77777777" w:rsidR="00BC297F" w:rsidRPr="00E85C04" w:rsidRDefault="00662F9E" w:rsidP="00C2424A">
      <w:pPr>
        <w:spacing w:after="60"/>
        <w:jc w:val="left"/>
        <w:rPr>
          <w:rFonts w:ascii="Arial Black" w:hAnsi="Arial Black"/>
          <w:b/>
          <w:sz w:val="28"/>
        </w:rPr>
      </w:pPr>
      <w:r>
        <w:rPr>
          <w:b/>
          <w:bCs/>
          <w:noProof/>
        </w:rPr>
        <w:drawing>
          <wp:anchor distT="0" distB="0" distL="144145" distR="144145" simplePos="0" relativeHeight="251655168" behindDoc="0" locked="0" layoutInCell="1" allowOverlap="0" wp14:anchorId="639342BD" wp14:editId="23743929">
            <wp:simplePos x="0" y="0"/>
            <wp:positionH relativeFrom="column">
              <wp:posOffset>1905</wp:posOffset>
            </wp:positionH>
            <wp:positionV relativeFrom="paragraph">
              <wp:posOffset>177800</wp:posOffset>
            </wp:positionV>
            <wp:extent cx="746760" cy="84455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21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BC297F" w:rsidRPr="00E85C04">
        <w:rPr>
          <w:rFonts w:ascii="Arial Black" w:hAnsi="Arial Black"/>
          <w:b/>
          <w:sz w:val="24"/>
        </w:rPr>
        <w:t xml:space="preserve">Centre de </w:t>
      </w:r>
      <w:r w:rsidR="00E85C04" w:rsidRPr="00E85C04">
        <w:rPr>
          <w:rFonts w:ascii="Arial Black" w:hAnsi="Arial Black"/>
          <w:b/>
          <w:sz w:val="24"/>
        </w:rPr>
        <w:t>R</w:t>
      </w:r>
      <w:r w:rsidR="00BC297F" w:rsidRPr="00E85C04">
        <w:rPr>
          <w:rFonts w:ascii="Arial Black" w:hAnsi="Arial Black"/>
          <w:b/>
          <w:sz w:val="24"/>
        </w:rPr>
        <w:t xml:space="preserve">essources </w:t>
      </w:r>
      <w:r w:rsidR="00C2424A">
        <w:rPr>
          <w:rFonts w:ascii="Arial Black" w:hAnsi="Arial Black"/>
          <w:b/>
          <w:sz w:val="24"/>
        </w:rPr>
        <w:br/>
      </w:r>
      <w:r w:rsidR="00E85C04" w:rsidRPr="00E85C04">
        <w:rPr>
          <w:rFonts w:ascii="Arial Black" w:hAnsi="Arial Black"/>
          <w:b/>
          <w:sz w:val="24"/>
        </w:rPr>
        <w:t>C</w:t>
      </w:r>
      <w:r w:rsidR="00BC297F" w:rsidRPr="00E85C04">
        <w:rPr>
          <w:rFonts w:ascii="Arial Black" w:hAnsi="Arial Black"/>
          <w:b/>
          <w:sz w:val="24"/>
        </w:rPr>
        <w:t xml:space="preserve">omptabilité </w:t>
      </w:r>
      <w:r w:rsidR="00E85C04" w:rsidRPr="00E85C04">
        <w:rPr>
          <w:rFonts w:ascii="Arial Black" w:hAnsi="Arial Black"/>
          <w:b/>
          <w:sz w:val="24"/>
        </w:rPr>
        <w:t>F</w:t>
      </w:r>
      <w:r w:rsidR="00BC297F" w:rsidRPr="00E85C04">
        <w:rPr>
          <w:rFonts w:ascii="Arial Black" w:hAnsi="Arial Black"/>
          <w:b/>
          <w:sz w:val="24"/>
        </w:rPr>
        <w:t>inance</w:t>
      </w:r>
    </w:p>
    <w:p w14:paraId="6CB71181" w14:textId="77777777" w:rsidR="00494661" w:rsidRPr="004563F0" w:rsidRDefault="00494661" w:rsidP="00AA3015">
      <w:pPr>
        <w:rPr>
          <w:sz w:val="20"/>
        </w:rPr>
      </w:pPr>
      <w:r w:rsidRPr="004563F0">
        <w:rPr>
          <w:sz w:val="20"/>
        </w:rPr>
        <w:t>Lycée MARIE CURIE</w:t>
      </w:r>
    </w:p>
    <w:p w14:paraId="462765D1" w14:textId="77777777" w:rsidR="004563F0" w:rsidRPr="004563F0" w:rsidRDefault="00494661" w:rsidP="00AA3015">
      <w:pPr>
        <w:rPr>
          <w:sz w:val="20"/>
        </w:rPr>
      </w:pPr>
      <w:r w:rsidRPr="004563F0">
        <w:rPr>
          <w:sz w:val="20"/>
        </w:rPr>
        <w:t xml:space="preserve">Avenue du 8 mai 1945 - BP 348 </w:t>
      </w:r>
    </w:p>
    <w:p w14:paraId="7079E8C0" w14:textId="77777777" w:rsidR="00BC297F" w:rsidRPr="004563F0" w:rsidRDefault="00494661" w:rsidP="00AA3015">
      <w:pPr>
        <w:rPr>
          <w:sz w:val="16"/>
        </w:rPr>
      </w:pPr>
      <w:r w:rsidRPr="004563F0">
        <w:rPr>
          <w:sz w:val="20"/>
        </w:rPr>
        <w:t>38435 ECHIROLLES cedex</w:t>
      </w:r>
    </w:p>
    <w:p w14:paraId="0FE30830" w14:textId="77777777" w:rsidR="00BC297F" w:rsidRPr="00E85C04" w:rsidRDefault="00533F97" w:rsidP="00E96191">
      <w:pPr>
        <w:pStyle w:val="Liste"/>
        <w:numPr>
          <w:ilvl w:val="0"/>
          <w:numId w:val="0"/>
        </w:numPr>
        <w:ind w:left="284"/>
        <w:rPr>
          <w:lang w:val="nl-NL"/>
        </w:rPr>
      </w:pPr>
      <w:hyperlink r:id="rId9" w:history="1">
        <w:r w:rsidR="00E85C04" w:rsidRPr="00ED0EFA">
          <w:rPr>
            <w:rStyle w:val="Lienhypertexte"/>
            <w:b/>
            <w:sz w:val="18"/>
            <w:lang w:val="nl-NL"/>
          </w:rPr>
          <w:t>http://crcf.ac-grenoble.fr/</w:t>
        </w:r>
      </w:hyperlink>
    </w:p>
    <w:p w14:paraId="724B8B9C" w14:textId="77777777" w:rsidR="00322680" w:rsidRDefault="00322680" w:rsidP="00322680">
      <w:bookmarkStart w:id="0" w:name="Intitulé"/>
    </w:p>
    <w:p w14:paraId="5737D588" w14:textId="77777777" w:rsidR="00322680" w:rsidRPr="00C95349" w:rsidRDefault="00322680" w:rsidP="0032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36"/>
          <w:szCs w:val="36"/>
        </w:rPr>
      </w:pPr>
      <w:r w:rsidRPr="00C95349">
        <w:rPr>
          <w:rFonts w:asciiTheme="minorHAnsi" w:hAnsiTheme="minorHAnsi" w:cstheme="minorHAnsi"/>
          <w:b/>
          <w:sz w:val="36"/>
          <w:szCs w:val="36"/>
        </w:rPr>
        <w:t>Actualité comptable</w:t>
      </w:r>
    </w:p>
    <w:p w14:paraId="1407B7F9" w14:textId="77777777" w:rsidR="00322680" w:rsidRPr="008325FA" w:rsidRDefault="00322680" w:rsidP="0032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Cs w:val="22"/>
        </w:rPr>
      </w:pPr>
    </w:p>
    <w:p w14:paraId="07297EB6" w14:textId="4C607F23" w:rsidR="00322680" w:rsidRDefault="00322680" w:rsidP="0032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</w:pPr>
      <w:r>
        <w:t xml:space="preserve">L’ANC a mis à jour ses </w:t>
      </w:r>
      <w:hyperlink r:id="rId10" w:history="1">
        <w:r w:rsidRPr="0017742F">
          <w:rPr>
            <w:rStyle w:val="Lienhypertexte"/>
          </w:rPr>
          <w:t>recommandations</w:t>
        </w:r>
      </w:hyperlink>
      <w:r>
        <w:t xml:space="preserve"> pour la prise en compte des conséquences d</w:t>
      </w:r>
      <w:r w:rsidR="00CB22A3">
        <w:t>e la</w:t>
      </w:r>
      <w:r>
        <w:t xml:space="preserve"> Covid-19 (version janvier 2021)</w:t>
      </w:r>
    </w:p>
    <w:p w14:paraId="5DEEC8E2" w14:textId="77777777" w:rsidR="00322680" w:rsidRDefault="00322680" w:rsidP="0032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</w:pPr>
    </w:p>
    <w:p w14:paraId="2C9D6BDB" w14:textId="77777777" w:rsidR="00322680" w:rsidRPr="00C95349" w:rsidRDefault="00322680" w:rsidP="003226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Theme="minorHAnsi" w:hAnsiTheme="minorHAnsi" w:cstheme="minorHAnsi"/>
          <w:b/>
          <w:sz w:val="10"/>
          <w:szCs w:val="10"/>
        </w:rPr>
      </w:pPr>
    </w:p>
    <w:p w14:paraId="2E3F7DA9" w14:textId="77777777" w:rsidR="00322680" w:rsidRDefault="00322680" w:rsidP="00322680"/>
    <w:p w14:paraId="54C492B6" w14:textId="77777777" w:rsidR="00322680" w:rsidRDefault="00322680" w:rsidP="00322680"/>
    <w:p w14:paraId="143D338D" w14:textId="77777777" w:rsidR="00A01249" w:rsidRDefault="00A01249" w:rsidP="00322680">
      <w:pPr>
        <w:spacing w:after="120" w:line="259" w:lineRule="auto"/>
      </w:pPr>
      <w:r>
        <w:t>L’épidémie de Covid a entrainé pour de nombreuses entreprises un baisse significative voire un arrêt de leur activité.</w:t>
      </w:r>
    </w:p>
    <w:p w14:paraId="0AEF5D20" w14:textId="77777777" w:rsidR="00322680" w:rsidRDefault="00322680" w:rsidP="00322680">
      <w:pPr>
        <w:spacing w:after="120" w:line="259" w:lineRule="auto"/>
      </w:pPr>
      <w:r>
        <w:t xml:space="preserve">Le </w:t>
      </w:r>
      <w:r w:rsidRPr="00322680">
        <w:t>Collège de l’Autorité des Normes Comptable a indiqué</w:t>
      </w:r>
      <w:r>
        <w:t xml:space="preserve"> </w:t>
      </w:r>
      <w:r w:rsidRPr="00322680">
        <w:t xml:space="preserve">la </w:t>
      </w:r>
      <w:r w:rsidRPr="002F02A7">
        <w:rPr>
          <w:b/>
          <w:bCs/>
        </w:rPr>
        <w:t>possibilité</w:t>
      </w:r>
      <w:r w:rsidRPr="00322680">
        <w:t xml:space="preserve"> pour les entreprises de </w:t>
      </w:r>
      <w:r w:rsidRPr="002F02A7">
        <w:rPr>
          <w:b/>
          <w:bCs/>
        </w:rPr>
        <w:t>modifier</w:t>
      </w:r>
      <w:r w:rsidR="008325FA">
        <w:t>, dans leurs comptes individuels,</w:t>
      </w:r>
      <w:r w:rsidRPr="002F02A7">
        <w:rPr>
          <w:b/>
          <w:bCs/>
        </w:rPr>
        <w:t xml:space="preserve"> le plan d’amortissement</w:t>
      </w:r>
      <w:r>
        <w:t xml:space="preserve"> de certaines immobilisations incorporelles et corporelles </w:t>
      </w:r>
      <w:r w:rsidRPr="002F02A7">
        <w:rPr>
          <w:b/>
          <w:bCs/>
        </w:rPr>
        <w:t>en cas d’arrêt ou de réduction de l’activité</w:t>
      </w:r>
      <w:r>
        <w:t>.</w:t>
      </w:r>
    </w:p>
    <w:p w14:paraId="1BD4513F" w14:textId="77777777" w:rsidR="00A01249" w:rsidRPr="001D2098" w:rsidRDefault="00A01249" w:rsidP="008325FA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480" w:after="120"/>
        <w:ind w:left="425" w:hanging="425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>Principe général</w:t>
      </w:r>
    </w:p>
    <w:bookmarkEnd w:id="0"/>
    <w:p w14:paraId="3B3D8F57" w14:textId="77777777" w:rsidR="00DC45D1" w:rsidRDefault="00DC45D1" w:rsidP="008325FA">
      <w:pPr>
        <w:spacing w:after="60" w:line="259" w:lineRule="auto"/>
        <w:rPr>
          <w:rFonts w:eastAsia="Calibri" w:cstheme="minorHAnsi"/>
          <w:bCs/>
          <w:color w:val="000000" w:themeColor="text1"/>
        </w:rPr>
      </w:pPr>
      <w:r w:rsidRPr="00A01249">
        <w:rPr>
          <w:rFonts w:eastAsia="Calibri" w:cstheme="minorHAnsi"/>
          <w:bCs/>
          <w:color w:val="000000" w:themeColor="text1"/>
        </w:rPr>
        <w:t>Le mode d’amortissement d’un actif doit refléter le rythme de consommation de ses avantages économiques futurs attendus. Il est défini, soit en termes d’unités de temps, soit en termes d’unités d’œuvre</w:t>
      </w:r>
      <w:r w:rsidR="00A01249">
        <w:rPr>
          <w:rFonts w:eastAsia="Calibri" w:cstheme="minorHAnsi"/>
          <w:bCs/>
          <w:color w:val="000000" w:themeColor="text1"/>
        </w:rPr>
        <w:t>.</w:t>
      </w:r>
    </w:p>
    <w:p w14:paraId="43B0D1F3" w14:textId="71947DF6" w:rsidR="00A01249" w:rsidRDefault="00A01249" w:rsidP="008325FA">
      <w:pPr>
        <w:spacing w:after="60" w:line="259" w:lineRule="auto"/>
        <w:rPr>
          <w:rFonts w:eastAsia="Calibri" w:cstheme="minorHAnsi"/>
          <w:bCs/>
          <w:color w:val="000000" w:themeColor="text1"/>
        </w:rPr>
      </w:pPr>
      <w:r>
        <w:t xml:space="preserve">Le </w:t>
      </w:r>
      <w:r w:rsidRPr="00322680">
        <w:t xml:space="preserve">Collège de l’Autorité des Normes Comptable </w:t>
      </w:r>
      <w:r>
        <w:t>rappelle qu</w:t>
      </w:r>
      <w:r w:rsidR="008A2793">
        <w:t>e</w:t>
      </w:r>
      <w:r>
        <w:rPr>
          <w:rFonts w:eastAsia="Calibri" w:cstheme="minorHAnsi"/>
          <w:bCs/>
          <w:color w:val="000000" w:themeColor="text1"/>
        </w:rPr>
        <w:t xml:space="preserve">, </w:t>
      </w:r>
      <w:r w:rsidRPr="000146F5">
        <w:rPr>
          <w:rFonts w:eastAsia="Calibri" w:cstheme="minorHAnsi"/>
          <w:b/>
          <w:color w:val="000000" w:themeColor="text1"/>
        </w:rPr>
        <w:t>sauf</w:t>
      </w:r>
      <w:r>
        <w:rPr>
          <w:rFonts w:eastAsia="Calibri" w:cstheme="minorHAnsi"/>
          <w:bCs/>
          <w:color w:val="000000" w:themeColor="text1"/>
        </w:rPr>
        <w:t xml:space="preserve"> dans le cas où l’amortissement est calculé en </w:t>
      </w:r>
      <w:r w:rsidRPr="000146F5">
        <w:rPr>
          <w:rFonts w:eastAsia="Calibri" w:cstheme="minorHAnsi"/>
          <w:b/>
          <w:color w:val="000000" w:themeColor="text1"/>
        </w:rPr>
        <w:t>unités d’œuvre</w:t>
      </w:r>
      <w:r>
        <w:rPr>
          <w:rFonts w:eastAsia="Calibri" w:cstheme="minorHAnsi"/>
          <w:bCs/>
          <w:color w:val="000000" w:themeColor="text1"/>
        </w:rPr>
        <w:t xml:space="preserve">, il n’est </w:t>
      </w:r>
      <w:r w:rsidRPr="000146F5">
        <w:rPr>
          <w:rFonts w:eastAsia="Calibri" w:cstheme="minorHAnsi"/>
          <w:b/>
          <w:color w:val="000000" w:themeColor="text1"/>
        </w:rPr>
        <w:t>pas possible d’interrompre un plan d’amortissement</w:t>
      </w:r>
      <w:r>
        <w:rPr>
          <w:rFonts w:eastAsia="Calibri" w:cstheme="minorHAnsi"/>
          <w:bCs/>
          <w:color w:val="000000" w:themeColor="text1"/>
        </w:rPr>
        <w:t xml:space="preserve"> au motif que l’utilisation de l’immobilisation a d</w:t>
      </w:r>
      <w:r w:rsidR="00FA1802">
        <w:rPr>
          <w:rFonts w:eastAsia="Calibri" w:cstheme="minorHAnsi"/>
          <w:bCs/>
          <w:color w:val="000000" w:themeColor="text1"/>
        </w:rPr>
        <w:t>û</w:t>
      </w:r>
      <w:r>
        <w:rPr>
          <w:rFonts w:eastAsia="Calibri" w:cstheme="minorHAnsi"/>
          <w:bCs/>
          <w:color w:val="000000" w:themeColor="text1"/>
        </w:rPr>
        <w:t xml:space="preserve"> être réduite ou </w:t>
      </w:r>
      <w:r w:rsidR="008A2793">
        <w:rPr>
          <w:rFonts w:eastAsia="Calibri" w:cstheme="minorHAnsi"/>
          <w:bCs/>
          <w:color w:val="000000" w:themeColor="text1"/>
        </w:rPr>
        <w:t>stoppée</w:t>
      </w:r>
      <w:r>
        <w:rPr>
          <w:rFonts w:eastAsia="Calibri" w:cstheme="minorHAnsi"/>
          <w:bCs/>
          <w:color w:val="000000" w:themeColor="text1"/>
        </w:rPr>
        <w:t>.</w:t>
      </w:r>
    </w:p>
    <w:p w14:paraId="71732CD8" w14:textId="77777777" w:rsidR="001D2098" w:rsidRPr="001D2098" w:rsidRDefault="00B14AF2" w:rsidP="008325FA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480" w:after="120"/>
        <w:ind w:left="425" w:hanging="425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 xml:space="preserve">Les possibilités de modification du plan d’amortissement </w:t>
      </w:r>
    </w:p>
    <w:p w14:paraId="6A8C44F1" w14:textId="77777777" w:rsidR="00B14AF2" w:rsidRDefault="00B14AF2" w:rsidP="008325FA">
      <w:pPr>
        <w:spacing w:after="60" w:line="259" w:lineRule="auto"/>
      </w:pPr>
      <w:r w:rsidRPr="000146F5">
        <w:rPr>
          <w:b/>
          <w:bCs/>
        </w:rPr>
        <w:t>Lorsque</w:t>
      </w:r>
      <w:r w:rsidRPr="00B14AF2">
        <w:t xml:space="preserve"> le mode d’amortissement </w:t>
      </w:r>
      <w:r w:rsidRPr="000146F5">
        <w:rPr>
          <w:b/>
          <w:bCs/>
        </w:rPr>
        <w:t>linéaire</w:t>
      </w:r>
      <w:r w:rsidRPr="00B14AF2">
        <w:t xml:space="preserve"> correspondant en réalité à un niveau </w:t>
      </w:r>
      <w:r w:rsidR="0053188D">
        <w:t xml:space="preserve">prévisionnel </w:t>
      </w:r>
      <w:r w:rsidRPr="000146F5">
        <w:rPr>
          <w:b/>
          <w:bCs/>
        </w:rPr>
        <w:t>d’utilisation</w:t>
      </w:r>
      <w:r w:rsidRPr="00B14AF2">
        <w:t xml:space="preserve"> </w:t>
      </w:r>
      <w:r w:rsidRPr="000146F5">
        <w:rPr>
          <w:b/>
          <w:bCs/>
        </w:rPr>
        <w:t>stable</w:t>
      </w:r>
      <w:r w:rsidRPr="00B14AF2">
        <w:t xml:space="preserve"> </w:t>
      </w:r>
      <w:r w:rsidR="0053188D" w:rsidRPr="000146F5">
        <w:rPr>
          <w:b/>
          <w:bCs/>
        </w:rPr>
        <w:t>fondée sur une unité d’œuvre sou</w:t>
      </w:r>
      <w:r w:rsidRPr="000146F5">
        <w:rPr>
          <w:b/>
          <w:bCs/>
        </w:rPr>
        <w:t>s-jacente</w:t>
      </w:r>
      <w:r w:rsidRPr="00B14AF2">
        <w:t xml:space="preserve">, le plan d’amortissement </w:t>
      </w:r>
      <w:r w:rsidRPr="000146F5">
        <w:rPr>
          <w:b/>
          <w:bCs/>
        </w:rPr>
        <w:t>peut être modifié</w:t>
      </w:r>
      <w:r w:rsidRPr="00B14AF2">
        <w:t xml:space="preserve"> </w:t>
      </w:r>
      <w:r w:rsidR="0053188D">
        <w:t xml:space="preserve">pendant la crise sanitaire </w:t>
      </w:r>
      <w:r w:rsidR="000146F5">
        <w:t>(</w:t>
      </w:r>
      <w:r w:rsidRPr="00B14AF2">
        <w:t>en référence à cette unité d’œuvre</w:t>
      </w:r>
      <w:r w:rsidR="000146F5">
        <w:t>)</w:t>
      </w:r>
      <w:r w:rsidR="0053188D">
        <w:t xml:space="preserve"> en cas d’arrêt ou diminution de l’activité.</w:t>
      </w:r>
    </w:p>
    <w:p w14:paraId="223DAFBD" w14:textId="77777777" w:rsidR="0053188D" w:rsidRDefault="0053188D" w:rsidP="008325FA">
      <w:pPr>
        <w:spacing w:after="60" w:line="259" w:lineRule="auto"/>
      </w:pPr>
      <w:r>
        <w:t>En effet, dans ce cas, l’arrêt ou la diminution de l’activité peut conduire à une</w:t>
      </w:r>
      <w:r w:rsidR="008325FA">
        <w:t xml:space="preserve"> </w:t>
      </w:r>
      <w:r>
        <w:t xml:space="preserve">moindre consommation des avantages économiques de l’immobilisation et ainsi justifier la </w:t>
      </w:r>
      <w:r w:rsidR="008325FA">
        <w:t>révision</w:t>
      </w:r>
      <w:r>
        <w:t xml:space="preserve"> d</w:t>
      </w:r>
      <w:r w:rsidR="008325FA">
        <w:t>e son</w:t>
      </w:r>
      <w:r>
        <w:t xml:space="preserve"> plan d’amortissement</w:t>
      </w:r>
      <w:r w:rsidR="008325FA">
        <w:t xml:space="preserve"> (sur l’exercice en cours et les exercices ultérieurs)</w:t>
      </w:r>
      <w:r w:rsidR="000146F5">
        <w:t>.</w:t>
      </w:r>
    </w:p>
    <w:p w14:paraId="338BA580" w14:textId="77777777" w:rsidR="0053188D" w:rsidRDefault="000146F5" w:rsidP="008325FA">
      <w:pPr>
        <w:spacing w:after="60" w:line="259" w:lineRule="auto"/>
      </w:pPr>
      <w:r>
        <w:t>En cas de révision du plan d’amortissement, u</w:t>
      </w:r>
      <w:r w:rsidR="0053188D">
        <w:t xml:space="preserve">ne </w:t>
      </w:r>
      <w:r w:rsidR="0053188D" w:rsidRPr="000146F5">
        <w:rPr>
          <w:b/>
          <w:bCs/>
        </w:rPr>
        <w:t>information</w:t>
      </w:r>
      <w:r w:rsidR="0053188D">
        <w:t xml:space="preserve"> doit être faite </w:t>
      </w:r>
      <w:r w:rsidR="0053188D" w:rsidRPr="000146F5">
        <w:rPr>
          <w:b/>
          <w:bCs/>
        </w:rPr>
        <w:t>en annexe</w:t>
      </w:r>
      <w:r w:rsidR="008325FA">
        <w:t xml:space="preserve"> sur les modalités de prise en compte, pendant la période de la crise sanitaire, de l’unité d’œuvre sous-jacente et de l</w:t>
      </w:r>
      <w:r w:rsidR="00084A9C">
        <w:t>’</w:t>
      </w:r>
      <w:r w:rsidR="008325FA">
        <w:t>impact sur l’amortissement comptabilisé.</w:t>
      </w:r>
    </w:p>
    <w:p w14:paraId="0F58F00D" w14:textId="77777777" w:rsidR="00B14AF2" w:rsidRPr="001D2098" w:rsidRDefault="00B14AF2" w:rsidP="008325FA">
      <w:pPr>
        <w:pStyle w:val="Titre1"/>
        <w:keepNext/>
        <w:keepLines/>
        <w:numPr>
          <w:ilvl w:val="0"/>
          <w:numId w:val="6"/>
        </w:numPr>
        <w:pBdr>
          <w:top w:val="none" w:sz="0" w:space="0" w:color="auto"/>
          <w:bottom w:val="none" w:sz="0" w:space="0" w:color="auto"/>
        </w:pBdr>
        <w:shd w:val="clear" w:color="auto" w:fill="auto"/>
        <w:spacing w:before="480" w:after="120"/>
        <w:ind w:left="425" w:hanging="425"/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</w:pPr>
      <w:r>
        <w:rPr>
          <w:rFonts w:asciiTheme="minorHAnsi" w:eastAsiaTheme="majorEastAsia" w:hAnsiTheme="minorHAnsi" w:cstheme="majorBidi"/>
          <w:color w:val="0070C0"/>
          <w:sz w:val="24"/>
          <w:szCs w:val="32"/>
          <w:u w:val="single"/>
        </w:rPr>
        <w:t xml:space="preserve">Cas des petites entreprises </w:t>
      </w:r>
    </w:p>
    <w:p w14:paraId="61FDE050" w14:textId="06B40E55" w:rsidR="0053188D" w:rsidRPr="000146F5" w:rsidRDefault="00B14AF2" w:rsidP="008325FA">
      <w:pPr>
        <w:spacing w:after="60" w:line="259" w:lineRule="auto"/>
      </w:pPr>
      <w:r w:rsidRPr="000146F5">
        <w:t xml:space="preserve">Les </w:t>
      </w:r>
      <w:r w:rsidRPr="000146F5">
        <w:rPr>
          <w:b/>
          <w:bCs/>
        </w:rPr>
        <w:t>petites entreprises</w:t>
      </w:r>
      <w:r w:rsidRPr="000146F5">
        <w:t xml:space="preserve"> (</w:t>
      </w:r>
      <w:r w:rsidR="008325FA" w:rsidRPr="000146F5">
        <w:t>seuils de 6 millions d’€ pour le total du bilan, 12 millions d’€ de chiffre d’affaires et 50 salariés)</w:t>
      </w:r>
      <w:r w:rsidR="0053188D" w:rsidRPr="0053188D">
        <w:t xml:space="preserve"> </w:t>
      </w:r>
      <w:r w:rsidR="0053188D" w:rsidRPr="000146F5">
        <w:rPr>
          <w:b/>
          <w:bCs/>
        </w:rPr>
        <w:t>peuvent reporter l</w:t>
      </w:r>
      <w:r w:rsidR="00FA1802">
        <w:rPr>
          <w:b/>
          <w:bCs/>
        </w:rPr>
        <w:t>a</w:t>
      </w:r>
      <w:r w:rsidR="0053188D" w:rsidRPr="000146F5">
        <w:rPr>
          <w:b/>
          <w:bCs/>
        </w:rPr>
        <w:t xml:space="preserve"> fin du plan d’amortissement</w:t>
      </w:r>
      <w:r w:rsidR="0053188D">
        <w:t xml:space="preserve"> de leurs immobilisations corporelles et incorporelles si elles considèrent que la baisse ou l’arrêt de leur activité pendant la crise de la Covid conduit à une moindre consommation des avantages économiques de ces immobilisations. </w:t>
      </w:r>
    </w:p>
    <w:sectPr w:rsidR="0053188D" w:rsidRPr="000146F5" w:rsidSect="00A161F7">
      <w:headerReference w:type="default" r:id="rId11"/>
      <w:footerReference w:type="default" r:id="rId12"/>
      <w:type w:val="continuous"/>
      <w:pgSz w:w="11906" w:h="16838" w:code="9"/>
      <w:pgMar w:top="1134" w:right="1134" w:bottom="1021" w:left="1418" w:header="2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80FC48" w14:textId="77777777" w:rsidR="00533F97" w:rsidRDefault="00533F97">
      <w:r>
        <w:separator/>
      </w:r>
    </w:p>
  </w:endnote>
  <w:endnote w:type="continuationSeparator" w:id="0">
    <w:p w14:paraId="5B5BD1AE" w14:textId="77777777" w:rsidR="00533F97" w:rsidRDefault="00533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427B98" w14:textId="77777777" w:rsidR="00A161F7" w:rsidRPr="00ED5A97" w:rsidRDefault="00A161F7" w:rsidP="00ED5A97">
    <w:pPr>
      <w:pStyle w:val="Pieddepage"/>
    </w:pPr>
    <w:r w:rsidRPr="00F12DC5">
      <w:rPr>
        <w:sz w:val="12"/>
      </w:rPr>
      <w:t>Veille comptable 20</w:t>
    </w:r>
    <w:r>
      <w:rPr>
        <w:sz w:val="12"/>
      </w:rPr>
      <w:t>21</w:t>
    </w:r>
    <w:r w:rsidRPr="00F12DC5">
      <w:rPr>
        <w:sz w:val="12"/>
      </w:rPr>
      <w:t xml:space="preserve"> n°</w:t>
    </w:r>
    <w:r w:rsidR="0053188D">
      <w:rPr>
        <w:sz w:val="12"/>
      </w:rPr>
      <w:t>2</w:t>
    </w:r>
    <w:r w:rsidRPr="00F12DC5">
      <w:rPr>
        <w:sz w:val="12"/>
      </w:rPr>
      <w:t>. doc</w:t>
    </w:r>
    <w:r w:rsidRPr="00ED5A97">
      <w:tab/>
    </w:r>
    <w:r w:rsidRPr="00ED5A97">
      <w:rPr>
        <w:sz w:val="16"/>
      </w:rPr>
      <w:t xml:space="preserve">© Réseau CRCF - Ministère de l'Éducation nationale - </w:t>
    </w:r>
    <w:hyperlink r:id="rId1" w:history="1">
      <w:r w:rsidRPr="00ED5A97">
        <w:rPr>
          <w:rStyle w:val="Lienhypertexte"/>
          <w:color w:val="auto"/>
          <w:sz w:val="16"/>
          <w:szCs w:val="16"/>
          <w:u w:val="none"/>
        </w:rPr>
        <w:t>http://crcf.ac-grenoble.fr</w:t>
      </w:r>
    </w:hyperlink>
    <w:r w:rsidRPr="00ED5A97">
      <w:tab/>
      <w:t xml:space="preserve">page </w:t>
    </w:r>
    <w:r w:rsidRPr="00ED5A97">
      <w:fldChar w:fldCharType="begin"/>
    </w:r>
    <w:r w:rsidRPr="00ED5A97">
      <w:instrText xml:space="preserve"> PAGE   \* MERGEFORMAT </w:instrText>
    </w:r>
    <w:r w:rsidRPr="00ED5A97">
      <w:fldChar w:fldCharType="separate"/>
    </w:r>
    <w:r w:rsidR="00084A9C">
      <w:rPr>
        <w:noProof/>
      </w:rPr>
      <w:t>1</w:t>
    </w:r>
    <w:r w:rsidRPr="00ED5A97">
      <w:fldChar w:fldCharType="end"/>
    </w:r>
    <w:r w:rsidRPr="00ED5A97">
      <w:t>/</w:t>
    </w:r>
    <w:fldSimple w:instr=" NUMPAGES   \* MERGEFORMAT ">
      <w:r w:rsidR="00084A9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3E726C" w14:textId="77777777" w:rsidR="00533F97" w:rsidRDefault="00533F97">
      <w:r>
        <w:separator/>
      </w:r>
    </w:p>
  </w:footnote>
  <w:footnote w:type="continuationSeparator" w:id="0">
    <w:p w14:paraId="48C495D7" w14:textId="77777777" w:rsidR="00533F97" w:rsidRDefault="00533F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0D40EC" w14:textId="77777777" w:rsidR="00A161F7" w:rsidRPr="00ED5A97" w:rsidRDefault="00A161F7" w:rsidP="00ED5A97">
    <w:pPr>
      <w:pStyle w:val="En-tte"/>
    </w:pPr>
    <w:r>
      <w:t>Actualité comptable</w:t>
    </w:r>
    <w:r w:rsidRPr="00ED5A97">
      <w:tab/>
    </w:r>
    <w:r w:rsidRPr="00ED5A97">
      <w:tab/>
    </w:r>
    <w:r>
      <w:t>Février 202</w:t>
    </w:r>
    <w:r w:rsidR="008A279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7" type="#_x0000_t75" style="width:11.25pt;height:11.25pt" o:bullet="t">
        <v:imagedata r:id="rId1" o:title="BD14565_"/>
      </v:shape>
    </w:pict>
  </w:numPicBullet>
  <w:abstractNum w:abstractNumId="0" w15:restartNumberingAfterBreak="0">
    <w:nsid w:val="06DB4029"/>
    <w:multiLevelType w:val="multilevel"/>
    <w:tmpl w:val="5EE4B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AF1BA4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0BCD7BC9"/>
    <w:multiLevelType w:val="hybridMultilevel"/>
    <w:tmpl w:val="6324EB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03CBA"/>
    <w:multiLevelType w:val="hybridMultilevel"/>
    <w:tmpl w:val="E45069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835A8"/>
    <w:multiLevelType w:val="hybridMultilevel"/>
    <w:tmpl w:val="25DE1ECC"/>
    <w:lvl w:ilvl="0" w:tplc="C5DAAFDE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C5277C"/>
    <w:multiLevelType w:val="multilevel"/>
    <w:tmpl w:val="070A60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964" w:hanging="28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24"/>
        </w:tabs>
        <w:ind w:left="122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68"/>
        </w:tabs>
        <w:ind w:left="136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12"/>
        </w:tabs>
        <w:ind w:left="151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656"/>
        </w:tabs>
        <w:ind w:left="165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944"/>
        </w:tabs>
        <w:ind w:left="1944" w:hanging="1584"/>
      </w:pPr>
      <w:rPr>
        <w:rFonts w:hint="default"/>
      </w:rPr>
    </w:lvl>
  </w:abstractNum>
  <w:abstractNum w:abstractNumId="6" w15:restartNumberingAfterBreak="0">
    <w:nsid w:val="2A831A75"/>
    <w:multiLevelType w:val="hybridMultilevel"/>
    <w:tmpl w:val="7A929A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677F1B"/>
    <w:multiLevelType w:val="hybridMultilevel"/>
    <w:tmpl w:val="87262E24"/>
    <w:lvl w:ilvl="0" w:tplc="6DE44B46">
      <w:start w:val="1"/>
      <w:numFmt w:val="bullet"/>
      <w:pStyle w:val="Liste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A499E"/>
    <w:multiLevelType w:val="hybridMultilevel"/>
    <w:tmpl w:val="5ADE7884"/>
    <w:lvl w:ilvl="0" w:tplc="DCBA708E">
      <w:start w:val="1"/>
      <w:numFmt w:val="bullet"/>
      <w:pStyle w:val="liste2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9B21A9"/>
    <w:multiLevelType w:val="hybridMultilevel"/>
    <w:tmpl w:val="21263138"/>
    <w:lvl w:ilvl="0" w:tplc="A45A91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9F3559"/>
    <w:multiLevelType w:val="hybridMultilevel"/>
    <w:tmpl w:val="2B42FB72"/>
    <w:lvl w:ilvl="0" w:tplc="040C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393067"/>
    <w:multiLevelType w:val="hybridMultilevel"/>
    <w:tmpl w:val="400A28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070D78"/>
    <w:multiLevelType w:val="hybridMultilevel"/>
    <w:tmpl w:val="2B42FB72"/>
    <w:lvl w:ilvl="0" w:tplc="040C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797838"/>
    <w:multiLevelType w:val="hybridMultilevel"/>
    <w:tmpl w:val="9912B9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6A4875"/>
    <w:multiLevelType w:val="hybridMultilevel"/>
    <w:tmpl w:val="090C75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143B3B"/>
    <w:multiLevelType w:val="hybridMultilevel"/>
    <w:tmpl w:val="21263138"/>
    <w:lvl w:ilvl="0" w:tplc="A45A91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314DE7"/>
    <w:multiLevelType w:val="multilevel"/>
    <w:tmpl w:val="9E968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D07CC9"/>
    <w:multiLevelType w:val="multilevel"/>
    <w:tmpl w:val="DBAC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5594C51"/>
    <w:multiLevelType w:val="hybridMultilevel"/>
    <w:tmpl w:val="ADECEB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A5336C"/>
    <w:multiLevelType w:val="hybridMultilevel"/>
    <w:tmpl w:val="CF160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EB3B94"/>
    <w:multiLevelType w:val="multilevel"/>
    <w:tmpl w:val="C158F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6DE19A5"/>
    <w:multiLevelType w:val="multilevel"/>
    <w:tmpl w:val="05F24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097A2B"/>
    <w:multiLevelType w:val="hybridMultilevel"/>
    <w:tmpl w:val="1C2E736E"/>
    <w:lvl w:ilvl="0" w:tplc="1AC4396C">
      <w:start w:val="1"/>
      <w:numFmt w:val="bullet"/>
      <w:pStyle w:val="StyleVerdana8ptAvant5ptAprs6ptInterligneAumo1"/>
      <w:lvlText w:val=""/>
      <w:lvlJc w:val="left"/>
      <w:pPr>
        <w:tabs>
          <w:tab w:val="num" w:pos="426"/>
        </w:tabs>
        <w:ind w:left="426" w:hanging="142"/>
      </w:pPr>
      <w:rPr>
        <w:rFonts w:ascii="Symbol" w:hAnsi="Symbol" w:hint="default"/>
        <w:sz w:val="18"/>
        <w:szCs w:val="18"/>
      </w:rPr>
    </w:lvl>
    <w:lvl w:ilvl="1" w:tplc="040C0003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6E421871"/>
    <w:multiLevelType w:val="hybridMultilevel"/>
    <w:tmpl w:val="21263138"/>
    <w:lvl w:ilvl="0" w:tplc="A45A91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5E203C"/>
    <w:multiLevelType w:val="hybridMultilevel"/>
    <w:tmpl w:val="CF16049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722F12"/>
    <w:multiLevelType w:val="hybridMultilevel"/>
    <w:tmpl w:val="21263138"/>
    <w:lvl w:ilvl="0" w:tplc="A45A913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theme="minorHAnsi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2"/>
  </w:num>
  <w:num w:numId="4">
    <w:abstractNumId w:val="7"/>
  </w:num>
  <w:num w:numId="5">
    <w:abstractNumId w:val="8"/>
  </w:num>
  <w:num w:numId="6">
    <w:abstractNumId w:val="19"/>
  </w:num>
  <w:num w:numId="7">
    <w:abstractNumId w:val="6"/>
  </w:num>
  <w:num w:numId="8">
    <w:abstractNumId w:val="2"/>
  </w:num>
  <w:num w:numId="9">
    <w:abstractNumId w:val="3"/>
  </w:num>
  <w:num w:numId="10">
    <w:abstractNumId w:val="13"/>
  </w:num>
  <w:num w:numId="11">
    <w:abstractNumId w:val="24"/>
  </w:num>
  <w:num w:numId="12">
    <w:abstractNumId w:val="21"/>
  </w:num>
  <w:num w:numId="13">
    <w:abstractNumId w:val="16"/>
  </w:num>
  <w:num w:numId="14">
    <w:abstractNumId w:val="20"/>
  </w:num>
  <w:num w:numId="15">
    <w:abstractNumId w:val="17"/>
  </w:num>
  <w:num w:numId="16">
    <w:abstractNumId w:val="11"/>
  </w:num>
  <w:num w:numId="17">
    <w:abstractNumId w:val="4"/>
  </w:num>
  <w:num w:numId="18">
    <w:abstractNumId w:val="10"/>
  </w:num>
  <w:num w:numId="19">
    <w:abstractNumId w:val="18"/>
  </w:num>
  <w:num w:numId="20">
    <w:abstractNumId w:val="0"/>
  </w:num>
  <w:num w:numId="21">
    <w:abstractNumId w:val="23"/>
  </w:num>
  <w:num w:numId="22">
    <w:abstractNumId w:val="9"/>
  </w:num>
  <w:num w:numId="23">
    <w:abstractNumId w:val="15"/>
  </w:num>
  <w:num w:numId="24">
    <w:abstractNumId w:val="25"/>
  </w:num>
  <w:num w:numId="25">
    <w:abstractNumId w:val="12"/>
  </w:num>
  <w:num w:numId="26">
    <w:abstractNumId w:val="14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0EA"/>
    <w:rsid w:val="00000189"/>
    <w:rsid w:val="000146F5"/>
    <w:rsid w:val="00016B2F"/>
    <w:rsid w:val="00020DF6"/>
    <w:rsid w:val="00030DE5"/>
    <w:rsid w:val="00044392"/>
    <w:rsid w:val="00045EF8"/>
    <w:rsid w:val="000467E0"/>
    <w:rsid w:val="000473B7"/>
    <w:rsid w:val="00060389"/>
    <w:rsid w:val="00066C1E"/>
    <w:rsid w:val="00070014"/>
    <w:rsid w:val="00075AE4"/>
    <w:rsid w:val="00084A9C"/>
    <w:rsid w:val="000916FF"/>
    <w:rsid w:val="00091E31"/>
    <w:rsid w:val="000924F4"/>
    <w:rsid w:val="00093417"/>
    <w:rsid w:val="00093D7C"/>
    <w:rsid w:val="00094210"/>
    <w:rsid w:val="00097F94"/>
    <w:rsid w:val="000A0B66"/>
    <w:rsid w:val="000B3D0F"/>
    <w:rsid w:val="000C2D62"/>
    <w:rsid w:val="000D0628"/>
    <w:rsid w:val="000E5DD4"/>
    <w:rsid w:val="000E7084"/>
    <w:rsid w:val="00102B5B"/>
    <w:rsid w:val="001159E9"/>
    <w:rsid w:val="001159F5"/>
    <w:rsid w:val="00122DD8"/>
    <w:rsid w:val="00146388"/>
    <w:rsid w:val="00150D9C"/>
    <w:rsid w:val="00151650"/>
    <w:rsid w:val="0015246D"/>
    <w:rsid w:val="001735D1"/>
    <w:rsid w:val="00187B53"/>
    <w:rsid w:val="00191E27"/>
    <w:rsid w:val="001934F7"/>
    <w:rsid w:val="001A553A"/>
    <w:rsid w:val="001A5C95"/>
    <w:rsid w:val="001B4AAE"/>
    <w:rsid w:val="001C0872"/>
    <w:rsid w:val="001D2098"/>
    <w:rsid w:val="001D2444"/>
    <w:rsid w:val="001D500F"/>
    <w:rsid w:val="001E0018"/>
    <w:rsid w:val="001F30FF"/>
    <w:rsid w:val="001F4166"/>
    <w:rsid w:val="00200C89"/>
    <w:rsid w:val="0020688C"/>
    <w:rsid w:val="00211660"/>
    <w:rsid w:val="00213E06"/>
    <w:rsid w:val="00215F0E"/>
    <w:rsid w:val="00217004"/>
    <w:rsid w:val="002231F6"/>
    <w:rsid w:val="00230396"/>
    <w:rsid w:val="00240001"/>
    <w:rsid w:val="0025004C"/>
    <w:rsid w:val="00250221"/>
    <w:rsid w:val="00251623"/>
    <w:rsid w:val="00273CD9"/>
    <w:rsid w:val="00280C29"/>
    <w:rsid w:val="00283C6F"/>
    <w:rsid w:val="002936D1"/>
    <w:rsid w:val="002A063C"/>
    <w:rsid w:val="002A35E3"/>
    <w:rsid w:val="002A5158"/>
    <w:rsid w:val="002B632B"/>
    <w:rsid w:val="002B6FF6"/>
    <w:rsid w:val="002C4C4D"/>
    <w:rsid w:val="002D4028"/>
    <w:rsid w:val="002E3802"/>
    <w:rsid w:val="002E58AD"/>
    <w:rsid w:val="002E5F47"/>
    <w:rsid w:val="002E6E3A"/>
    <w:rsid w:val="002F02A7"/>
    <w:rsid w:val="002F280B"/>
    <w:rsid w:val="002F2BD3"/>
    <w:rsid w:val="002F61A3"/>
    <w:rsid w:val="0030302D"/>
    <w:rsid w:val="00316A2A"/>
    <w:rsid w:val="0031752F"/>
    <w:rsid w:val="00322680"/>
    <w:rsid w:val="00323C9B"/>
    <w:rsid w:val="0032792C"/>
    <w:rsid w:val="00333D37"/>
    <w:rsid w:val="00335B0A"/>
    <w:rsid w:val="00383399"/>
    <w:rsid w:val="003968C6"/>
    <w:rsid w:val="003A1A03"/>
    <w:rsid w:val="003A2978"/>
    <w:rsid w:val="003B1E29"/>
    <w:rsid w:val="003B4D2D"/>
    <w:rsid w:val="003B53A3"/>
    <w:rsid w:val="003B7ADB"/>
    <w:rsid w:val="003D4EEE"/>
    <w:rsid w:val="003E2FB2"/>
    <w:rsid w:val="003E38E9"/>
    <w:rsid w:val="003E469F"/>
    <w:rsid w:val="003E5082"/>
    <w:rsid w:val="003E785A"/>
    <w:rsid w:val="003E79BA"/>
    <w:rsid w:val="003F4A6D"/>
    <w:rsid w:val="00416205"/>
    <w:rsid w:val="004235E6"/>
    <w:rsid w:val="004430C7"/>
    <w:rsid w:val="004563F0"/>
    <w:rsid w:val="004723A2"/>
    <w:rsid w:val="00485820"/>
    <w:rsid w:val="004878D8"/>
    <w:rsid w:val="004945F6"/>
    <w:rsid w:val="00494661"/>
    <w:rsid w:val="004A0727"/>
    <w:rsid w:val="004C2CD6"/>
    <w:rsid w:val="004D1AB3"/>
    <w:rsid w:val="004D1E60"/>
    <w:rsid w:val="004E00E7"/>
    <w:rsid w:val="004E01FD"/>
    <w:rsid w:val="004E22CF"/>
    <w:rsid w:val="004E37CB"/>
    <w:rsid w:val="004E67D0"/>
    <w:rsid w:val="004F7346"/>
    <w:rsid w:val="0050214D"/>
    <w:rsid w:val="00531586"/>
    <w:rsid w:val="0053188D"/>
    <w:rsid w:val="00533F97"/>
    <w:rsid w:val="00534ACD"/>
    <w:rsid w:val="005461B5"/>
    <w:rsid w:val="005462AA"/>
    <w:rsid w:val="0055086D"/>
    <w:rsid w:val="005532AF"/>
    <w:rsid w:val="00553891"/>
    <w:rsid w:val="0055467D"/>
    <w:rsid w:val="00555C2B"/>
    <w:rsid w:val="0057008E"/>
    <w:rsid w:val="005748D2"/>
    <w:rsid w:val="005808F0"/>
    <w:rsid w:val="005827A1"/>
    <w:rsid w:val="005858B8"/>
    <w:rsid w:val="005A2EB6"/>
    <w:rsid w:val="005A6024"/>
    <w:rsid w:val="005B7E5B"/>
    <w:rsid w:val="006073E0"/>
    <w:rsid w:val="00610797"/>
    <w:rsid w:val="00625F26"/>
    <w:rsid w:val="00632A31"/>
    <w:rsid w:val="00633F70"/>
    <w:rsid w:val="00644C99"/>
    <w:rsid w:val="00653276"/>
    <w:rsid w:val="00656EF7"/>
    <w:rsid w:val="00657C9E"/>
    <w:rsid w:val="00662F9E"/>
    <w:rsid w:val="006765B0"/>
    <w:rsid w:val="00677458"/>
    <w:rsid w:val="0067773E"/>
    <w:rsid w:val="00692512"/>
    <w:rsid w:val="006A058D"/>
    <w:rsid w:val="006A66B9"/>
    <w:rsid w:val="006A6AF0"/>
    <w:rsid w:val="006A7700"/>
    <w:rsid w:val="006B2337"/>
    <w:rsid w:val="006B2493"/>
    <w:rsid w:val="006B618F"/>
    <w:rsid w:val="006C23D1"/>
    <w:rsid w:val="006D296C"/>
    <w:rsid w:val="006D2A49"/>
    <w:rsid w:val="006E511E"/>
    <w:rsid w:val="006F29D2"/>
    <w:rsid w:val="006F6B32"/>
    <w:rsid w:val="00703D53"/>
    <w:rsid w:val="00707D27"/>
    <w:rsid w:val="00713651"/>
    <w:rsid w:val="007218FC"/>
    <w:rsid w:val="0073264E"/>
    <w:rsid w:val="00734305"/>
    <w:rsid w:val="00742289"/>
    <w:rsid w:val="007536C1"/>
    <w:rsid w:val="00762D43"/>
    <w:rsid w:val="0077054E"/>
    <w:rsid w:val="00771FA0"/>
    <w:rsid w:val="007745C9"/>
    <w:rsid w:val="0077551F"/>
    <w:rsid w:val="00782042"/>
    <w:rsid w:val="00787BE3"/>
    <w:rsid w:val="00797FE3"/>
    <w:rsid w:val="007A07B4"/>
    <w:rsid w:val="007A1A0D"/>
    <w:rsid w:val="007A5544"/>
    <w:rsid w:val="007B6B62"/>
    <w:rsid w:val="007C0974"/>
    <w:rsid w:val="007D1648"/>
    <w:rsid w:val="007F0C73"/>
    <w:rsid w:val="00805568"/>
    <w:rsid w:val="0081689C"/>
    <w:rsid w:val="00825703"/>
    <w:rsid w:val="008325FA"/>
    <w:rsid w:val="00850718"/>
    <w:rsid w:val="008602E9"/>
    <w:rsid w:val="00866276"/>
    <w:rsid w:val="00873551"/>
    <w:rsid w:val="00873873"/>
    <w:rsid w:val="00895D27"/>
    <w:rsid w:val="00896530"/>
    <w:rsid w:val="008974D1"/>
    <w:rsid w:val="008976D7"/>
    <w:rsid w:val="008A2793"/>
    <w:rsid w:val="008B1E61"/>
    <w:rsid w:val="008B3941"/>
    <w:rsid w:val="008B40B6"/>
    <w:rsid w:val="008C1FC5"/>
    <w:rsid w:val="008C35AC"/>
    <w:rsid w:val="008C415E"/>
    <w:rsid w:val="008E7D0A"/>
    <w:rsid w:val="008F2F8B"/>
    <w:rsid w:val="0090509F"/>
    <w:rsid w:val="00910001"/>
    <w:rsid w:val="00917123"/>
    <w:rsid w:val="00926FA4"/>
    <w:rsid w:val="00933156"/>
    <w:rsid w:val="00936048"/>
    <w:rsid w:val="00956F1D"/>
    <w:rsid w:val="009622C9"/>
    <w:rsid w:val="0097249D"/>
    <w:rsid w:val="0097402C"/>
    <w:rsid w:val="00982901"/>
    <w:rsid w:val="00992A30"/>
    <w:rsid w:val="00996418"/>
    <w:rsid w:val="00997CAA"/>
    <w:rsid w:val="009A3587"/>
    <w:rsid w:val="009A49A8"/>
    <w:rsid w:val="009A4A6D"/>
    <w:rsid w:val="009A558B"/>
    <w:rsid w:val="009B1DBA"/>
    <w:rsid w:val="009B4368"/>
    <w:rsid w:val="009C3961"/>
    <w:rsid w:val="009D1A99"/>
    <w:rsid w:val="009E0FC5"/>
    <w:rsid w:val="009F0D00"/>
    <w:rsid w:val="009F438B"/>
    <w:rsid w:val="00A01249"/>
    <w:rsid w:val="00A01D74"/>
    <w:rsid w:val="00A059C6"/>
    <w:rsid w:val="00A161F7"/>
    <w:rsid w:val="00A3151D"/>
    <w:rsid w:val="00A33E74"/>
    <w:rsid w:val="00A33E9D"/>
    <w:rsid w:val="00A46E8C"/>
    <w:rsid w:val="00A860D2"/>
    <w:rsid w:val="00AA3015"/>
    <w:rsid w:val="00AA62CA"/>
    <w:rsid w:val="00AB3D5B"/>
    <w:rsid w:val="00AD39CE"/>
    <w:rsid w:val="00AD5245"/>
    <w:rsid w:val="00AD73B7"/>
    <w:rsid w:val="00AE4856"/>
    <w:rsid w:val="00B036D5"/>
    <w:rsid w:val="00B14AF2"/>
    <w:rsid w:val="00B3136B"/>
    <w:rsid w:val="00B36DAD"/>
    <w:rsid w:val="00B543E0"/>
    <w:rsid w:val="00B654DA"/>
    <w:rsid w:val="00B927E8"/>
    <w:rsid w:val="00B957E2"/>
    <w:rsid w:val="00BA25F7"/>
    <w:rsid w:val="00BA41EA"/>
    <w:rsid w:val="00BA4734"/>
    <w:rsid w:val="00BB49A1"/>
    <w:rsid w:val="00BB6769"/>
    <w:rsid w:val="00BB756B"/>
    <w:rsid w:val="00BC297F"/>
    <w:rsid w:val="00BD1DF2"/>
    <w:rsid w:val="00BD53D4"/>
    <w:rsid w:val="00BD78D9"/>
    <w:rsid w:val="00BF0220"/>
    <w:rsid w:val="00BF3665"/>
    <w:rsid w:val="00C065D3"/>
    <w:rsid w:val="00C162C4"/>
    <w:rsid w:val="00C2424A"/>
    <w:rsid w:val="00C30425"/>
    <w:rsid w:val="00C525AD"/>
    <w:rsid w:val="00C54EDF"/>
    <w:rsid w:val="00C57C62"/>
    <w:rsid w:val="00C808C5"/>
    <w:rsid w:val="00C81112"/>
    <w:rsid w:val="00C8440E"/>
    <w:rsid w:val="00C9394F"/>
    <w:rsid w:val="00C94276"/>
    <w:rsid w:val="00C948B0"/>
    <w:rsid w:val="00C95349"/>
    <w:rsid w:val="00CA60EA"/>
    <w:rsid w:val="00CB22A3"/>
    <w:rsid w:val="00CC58DB"/>
    <w:rsid w:val="00CD03EC"/>
    <w:rsid w:val="00CD50B7"/>
    <w:rsid w:val="00CE199E"/>
    <w:rsid w:val="00CF7068"/>
    <w:rsid w:val="00D03824"/>
    <w:rsid w:val="00D102BE"/>
    <w:rsid w:val="00D12D23"/>
    <w:rsid w:val="00D1469C"/>
    <w:rsid w:val="00D1497E"/>
    <w:rsid w:val="00D214F1"/>
    <w:rsid w:val="00D23A96"/>
    <w:rsid w:val="00D27D31"/>
    <w:rsid w:val="00D42AFA"/>
    <w:rsid w:val="00D55F57"/>
    <w:rsid w:val="00D652B9"/>
    <w:rsid w:val="00D652F2"/>
    <w:rsid w:val="00D7509E"/>
    <w:rsid w:val="00D94261"/>
    <w:rsid w:val="00DA0870"/>
    <w:rsid w:val="00DA0F0B"/>
    <w:rsid w:val="00DA1F26"/>
    <w:rsid w:val="00DA249E"/>
    <w:rsid w:val="00DA2999"/>
    <w:rsid w:val="00DA6585"/>
    <w:rsid w:val="00DC1B41"/>
    <w:rsid w:val="00DC45D1"/>
    <w:rsid w:val="00DD3A16"/>
    <w:rsid w:val="00DD7226"/>
    <w:rsid w:val="00DE7E4D"/>
    <w:rsid w:val="00DF0382"/>
    <w:rsid w:val="00DF0F27"/>
    <w:rsid w:val="00DF555C"/>
    <w:rsid w:val="00DF5E22"/>
    <w:rsid w:val="00E06A80"/>
    <w:rsid w:val="00E35E35"/>
    <w:rsid w:val="00E85C04"/>
    <w:rsid w:val="00E949E8"/>
    <w:rsid w:val="00E96191"/>
    <w:rsid w:val="00EA0C87"/>
    <w:rsid w:val="00EC4D67"/>
    <w:rsid w:val="00ED53BD"/>
    <w:rsid w:val="00ED5A97"/>
    <w:rsid w:val="00F0560B"/>
    <w:rsid w:val="00F12DC5"/>
    <w:rsid w:val="00F21AFC"/>
    <w:rsid w:val="00F22770"/>
    <w:rsid w:val="00F324B1"/>
    <w:rsid w:val="00F35225"/>
    <w:rsid w:val="00F439E6"/>
    <w:rsid w:val="00F43ECC"/>
    <w:rsid w:val="00F449FE"/>
    <w:rsid w:val="00F5722D"/>
    <w:rsid w:val="00F81336"/>
    <w:rsid w:val="00F84664"/>
    <w:rsid w:val="00F85052"/>
    <w:rsid w:val="00F87E2F"/>
    <w:rsid w:val="00FA1802"/>
    <w:rsid w:val="00FB30A1"/>
    <w:rsid w:val="00FB3E09"/>
    <w:rsid w:val="00FC09DC"/>
    <w:rsid w:val="00FD38D1"/>
    <w:rsid w:val="00FE4D51"/>
    <w:rsid w:val="00FE6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1E14D5"/>
  <w15:docId w15:val="{3DDFAB22-421F-4D83-B184-562788CB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E35"/>
    <w:pPr>
      <w:jc w:val="both"/>
    </w:pPr>
    <w:rPr>
      <w:rFonts w:ascii="Calibri" w:hAnsi="Calibri"/>
      <w:sz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250221"/>
    <w:pPr>
      <w:pBdr>
        <w:top w:val="single" w:sz="18" w:space="4" w:color="B8CCE4"/>
        <w:bottom w:val="single" w:sz="8" w:space="1" w:color="0F243E"/>
      </w:pBdr>
      <w:shd w:val="clear" w:color="auto" w:fill="1F497D"/>
      <w:spacing w:before="120" w:after="240"/>
      <w:jc w:val="left"/>
      <w:outlineLvl w:val="0"/>
    </w:pPr>
    <w:rPr>
      <w:rFonts w:ascii="Arial" w:eastAsia="Calibri" w:hAnsi="Arial" w:cs="Arial"/>
      <w:b/>
      <w:color w:val="FFFFFF"/>
      <w:sz w:val="28"/>
      <w:szCs w:val="22"/>
      <w:lang w:eastAsia="en-US"/>
    </w:rPr>
  </w:style>
  <w:style w:type="paragraph" w:styleId="Titre2">
    <w:name w:val="heading 2"/>
    <w:basedOn w:val="Normal"/>
    <w:next w:val="Normal"/>
    <w:qFormat/>
    <w:rsid w:val="00A01D74"/>
    <w:pPr>
      <w:keepNext/>
      <w:spacing w:before="240" w:after="240"/>
      <w:outlineLvl w:val="1"/>
    </w:pPr>
    <w:rPr>
      <w:rFonts w:ascii="Arial" w:hAnsi="Arial" w:cs="Arial"/>
      <w:b/>
      <w:bCs/>
      <w:iCs/>
      <w:color w:val="0F243E"/>
      <w:sz w:val="26"/>
      <w:szCs w:val="26"/>
      <w:u w:val="single"/>
    </w:rPr>
  </w:style>
  <w:style w:type="paragraph" w:styleId="Titre3">
    <w:name w:val="heading 3"/>
    <w:basedOn w:val="Normal"/>
    <w:next w:val="Normal"/>
    <w:autoRedefine/>
    <w:qFormat/>
    <w:rsid w:val="00A01D74"/>
    <w:pPr>
      <w:keepNext/>
      <w:tabs>
        <w:tab w:val="left" w:pos="1134"/>
      </w:tabs>
      <w:spacing w:before="240" w:after="120"/>
      <w:outlineLvl w:val="2"/>
    </w:pPr>
    <w:rPr>
      <w:rFonts w:ascii="Arial" w:hAnsi="Arial" w:cs="Arial"/>
      <w:b/>
      <w:bCs/>
      <w:i/>
      <w:iCs/>
      <w:color w:val="0F243E"/>
      <w:szCs w:val="26"/>
    </w:rPr>
  </w:style>
  <w:style w:type="paragraph" w:styleId="Titre4">
    <w:name w:val="heading 4"/>
    <w:basedOn w:val="Normal"/>
    <w:next w:val="Normal"/>
    <w:qFormat/>
    <w:rsid w:val="00A01D74"/>
    <w:pPr>
      <w:keepNext/>
      <w:spacing w:before="120" w:after="120"/>
      <w:outlineLvl w:val="3"/>
    </w:pPr>
    <w:rPr>
      <w:rFonts w:ascii="Arial" w:hAnsi="Arial" w:cs="Arial"/>
      <w:b/>
      <w:bCs/>
      <w:color w:val="0F243E"/>
      <w:sz w:val="20"/>
      <w:szCs w:val="24"/>
    </w:rPr>
  </w:style>
  <w:style w:type="paragraph" w:styleId="Titre5">
    <w:name w:val="heading 5"/>
    <w:basedOn w:val="Normal"/>
    <w:next w:val="Normal"/>
    <w:qFormat/>
    <w:rsid w:val="00A01D74"/>
    <w:pPr>
      <w:spacing w:before="120" w:after="60"/>
      <w:outlineLvl w:val="4"/>
    </w:pPr>
    <w:rPr>
      <w:rFonts w:cs="Arial"/>
      <w:bCs/>
      <w:i/>
      <w:iCs/>
      <w:szCs w:val="22"/>
    </w:rPr>
  </w:style>
  <w:style w:type="paragraph" w:styleId="Titre6">
    <w:name w:val="heading 6"/>
    <w:basedOn w:val="Normal"/>
    <w:next w:val="Normal"/>
    <w:qFormat/>
    <w:rsid w:val="0032792C"/>
    <w:pPr>
      <w:spacing w:before="240" w:after="60"/>
      <w:outlineLvl w:val="5"/>
    </w:pPr>
    <w:rPr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iste">
    <w:name w:val="List"/>
    <w:basedOn w:val="Normal"/>
    <w:rsid w:val="00097F94"/>
    <w:pPr>
      <w:numPr>
        <w:numId w:val="4"/>
      </w:numPr>
      <w:tabs>
        <w:tab w:val="left" w:pos="567"/>
      </w:tabs>
      <w:spacing w:after="120"/>
      <w:ind w:left="568" w:hanging="284"/>
    </w:pPr>
  </w:style>
  <w:style w:type="character" w:styleId="Lienhypertexte">
    <w:name w:val="Hyperlink"/>
    <w:uiPriority w:val="99"/>
    <w:rsid w:val="008C1FC5"/>
    <w:rPr>
      <w:color w:val="0000FF"/>
      <w:u w:val="single"/>
    </w:rPr>
  </w:style>
  <w:style w:type="character" w:styleId="lev">
    <w:name w:val="Strong"/>
    <w:uiPriority w:val="22"/>
    <w:qFormat/>
    <w:rsid w:val="00AD39CE"/>
    <w:rPr>
      <w:b/>
      <w:bCs/>
    </w:rPr>
  </w:style>
  <w:style w:type="character" w:styleId="Marquedecommentaire">
    <w:name w:val="annotation reference"/>
    <w:semiHidden/>
    <w:rsid w:val="00016B2F"/>
    <w:rPr>
      <w:sz w:val="16"/>
      <w:szCs w:val="16"/>
    </w:rPr>
  </w:style>
  <w:style w:type="paragraph" w:styleId="Commentaire">
    <w:name w:val="annotation text"/>
    <w:basedOn w:val="Normal"/>
    <w:semiHidden/>
    <w:rsid w:val="00016B2F"/>
    <w:rPr>
      <w:sz w:val="20"/>
    </w:rPr>
  </w:style>
  <w:style w:type="paragraph" w:styleId="Objetducommentaire">
    <w:name w:val="annotation subject"/>
    <w:basedOn w:val="Commentaire"/>
    <w:next w:val="Commentaire"/>
    <w:semiHidden/>
    <w:rsid w:val="00016B2F"/>
    <w:rPr>
      <w:b/>
      <w:bCs/>
    </w:rPr>
  </w:style>
  <w:style w:type="paragraph" w:styleId="Textedebulles">
    <w:name w:val="Balloon Text"/>
    <w:basedOn w:val="Normal"/>
    <w:semiHidden/>
    <w:rsid w:val="00016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rsid w:val="00ED5A97"/>
    <w:pPr>
      <w:tabs>
        <w:tab w:val="center" w:pos="5760"/>
        <w:tab w:val="right" w:pos="9072"/>
      </w:tabs>
    </w:pPr>
    <w:rPr>
      <w:rFonts w:ascii="Arial" w:hAnsi="Arial" w:cs="Arial"/>
      <w:b/>
      <w:sz w:val="18"/>
      <w:szCs w:val="18"/>
    </w:rPr>
  </w:style>
  <w:style w:type="paragraph" w:styleId="Pieddepage">
    <w:name w:val="footer"/>
    <w:basedOn w:val="Normal"/>
    <w:rsid w:val="00ED5A97"/>
    <w:pPr>
      <w:pBdr>
        <w:top w:val="single" w:sz="4" w:space="1" w:color="auto"/>
      </w:pBdr>
      <w:tabs>
        <w:tab w:val="center" w:pos="4860"/>
        <w:tab w:val="right" w:pos="9072"/>
      </w:tabs>
    </w:pPr>
    <w:rPr>
      <w:rFonts w:ascii="Arial" w:hAnsi="Arial" w:cs="Arial"/>
      <w:b/>
      <w:sz w:val="18"/>
      <w:szCs w:val="18"/>
    </w:rPr>
  </w:style>
  <w:style w:type="paragraph" w:customStyle="1" w:styleId="Titre215pt">
    <w:name w:val="Titre 2 + 15 pt"/>
    <w:aliases w:val="Non Italique"/>
    <w:basedOn w:val="Titre2"/>
    <w:rsid w:val="002F2BD3"/>
    <w:rPr>
      <w:i/>
      <w:sz w:val="30"/>
      <w:szCs w:val="30"/>
    </w:rPr>
  </w:style>
  <w:style w:type="paragraph" w:styleId="TM1">
    <w:name w:val="toc 1"/>
    <w:basedOn w:val="Normal"/>
    <w:next w:val="Normal"/>
    <w:autoRedefine/>
    <w:uiPriority w:val="39"/>
    <w:rsid w:val="00A33E74"/>
    <w:pPr>
      <w:tabs>
        <w:tab w:val="left" w:pos="284"/>
        <w:tab w:val="right" w:leader="dot" w:pos="9072"/>
      </w:tabs>
      <w:spacing w:before="360"/>
    </w:pPr>
    <w:rPr>
      <w:rFonts w:ascii="Arial" w:hAnsi="Arial" w:cs="Arial"/>
      <w:b/>
      <w:bCs/>
      <w:caps/>
      <w:noProof/>
      <w:sz w:val="24"/>
      <w:szCs w:val="24"/>
    </w:rPr>
  </w:style>
  <w:style w:type="paragraph" w:styleId="TM2">
    <w:name w:val="toc 2"/>
    <w:basedOn w:val="Normal"/>
    <w:next w:val="Normal"/>
    <w:autoRedefine/>
    <w:uiPriority w:val="39"/>
    <w:rsid w:val="00A33E74"/>
    <w:pPr>
      <w:tabs>
        <w:tab w:val="left" w:pos="567"/>
        <w:tab w:val="right" w:pos="9072"/>
      </w:tabs>
      <w:spacing w:before="240"/>
      <w:ind w:left="142"/>
    </w:pPr>
    <w:rPr>
      <w:b/>
      <w:bCs/>
      <w:noProof/>
      <w:sz w:val="20"/>
    </w:rPr>
  </w:style>
  <w:style w:type="paragraph" w:styleId="TM3">
    <w:name w:val="toc 3"/>
    <w:basedOn w:val="Normal"/>
    <w:next w:val="Normal"/>
    <w:autoRedefine/>
    <w:uiPriority w:val="39"/>
    <w:rsid w:val="00A33E74"/>
    <w:pPr>
      <w:tabs>
        <w:tab w:val="left" w:pos="993"/>
        <w:tab w:val="right" w:leader="dot" w:pos="9072"/>
      </w:tabs>
      <w:ind w:left="426"/>
    </w:pPr>
    <w:rPr>
      <w:noProof/>
      <w:sz w:val="20"/>
    </w:rPr>
  </w:style>
  <w:style w:type="paragraph" w:styleId="TM4">
    <w:name w:val="toc 4"/>
    <w:basedOn w:val="Normal"/>
    <w:next w:val="Normal"/>
    <w:autoRedefine/>
    <w:semiHidden/>
    <w:rsid w:val="00F35225"/>
    <w:pPr>
      <w:ind w:left="440"/>
    </w:pPr>
    <w:rPr>
      <w:sz w:val="20"/>
    </w:rPr>
  </w:style>
  <w:style w:type="paragraph" w:styleId="TM5">
    <w:name w:val="toc 5"/>
    <w:basedOn w:val="Normal"/>
    <w:next w:val="Normal"/>
    <w:autoRedefine/>
    <w:semiHidden/>
    <w:rsid w:val="00F35225"/>
    <w:pPr>
      <w:ind w:left="660"/>
    </w:pPr>
    <w:rPr>
      <w:sz w:val="20"/>
    </w:rPr>
  </w:style>
  <w:style w:type="paragraph" w:styleId="TM6">
    <w:name w:val="toc 6"/>
    <w:basedOn w:val="Normal"/>
    <w:next w:val="Normal"/>
    <w:autoRedefine/>
    <w:semiHidden/>
    <w:rsid w:val="00F35225"/>
    <w:pPr>
      <w:ind w:left="880"/>
    </w:pPr>
    <w:rPr>
      <w:sz w:val="20"/>
    </w:rPr>
  </w:style>
  <w:style w:type="paragraph" w:styleId="TM7">
    <w:name w:val="toc 7"/>
    <w:basedOn w:val="Normal"/>
    <w:next w:val="Normal"/>
    <w:autoRedefine/>
    <w:semiHidden/>
    <w:rsid w:val="00F35225"/>
    <w:pPr>
      <w:ind w:left="1100"/>
    </w:pPr>
    <w:rPr>
      <w:sz w:val="20"/>
    </w:rPr>
  </w:style>
  <w:style w:type="paragraph" w:styleId="TM8">
    <w:name w:val="toc 8"/>
    <w:basedOn w:val="Normal"/>
    <w:next w:val="Normal"/>
    <w:autoRedefine/>
    <w:semiHidden/>
    <w:rsid w:val="00F35225"/>
    <w:pPr>
      <w:ind w:left="1320"/>
    </w:pPr>
    <w:rPr>
      <w:sz w:val="20"/>
    </w:rPr>
  </w:style>
  <w:style w:type="paragraph" w:styleId="TM9">
    <w:name w:val="toc 9"/>
    <w:basedOn w:val="Normal"/>
    <w:next w:val="Normal"/>
    <w:autoRedefine/>
    <w:semiHidden/>
    <w:rsid w:val="00F35225"/>
    <w:pPr>
      <w:ind w:left="1540"/>
    </w:pPr>
    <w:rPr>
      <w:sz w:val="20"/>
    </w:rPr>
  </w:style>
  <w:style w:type="numbering" w:styleId="111111">
    <w:name w:val="Outline List 2"/>
    <w:basedOn w:val="Aucuneliste"/>
    <w:rsid w:val="006E511E"/>
    <w:pPr>
      <w:numPr>
        <w:numId w:val="2"/>
      </w:numPr>
    </w:pPr>
  </w:style>
  <w:style w:type="paragraph" w:customStyle="1" w:styleId="StyleVerdana8ptAvant5ptAprs6ptInterligneAumo1">
    <w:name w:val="Style Verdana 8 pt Avant : 5 pt Après : 6 pt Interligne : Au mo...1"/>
    <w:basedOn w:val="Normal"/>
    <w:rsid w:val="006E511E"/>
    <w:pPr>
      <w:numPr>
        <w:numId w:val="3"/>
      </w:numPr>
    </w:pPr>
  </w:style>
  <w:style w:type="character" w:styleId="Lienhypertextesuivivisit">
    <w:name w:val="FollowedHyperlink"/>
    <w:rsid w:val="00AE4856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771FA0"/>
    <w:pPr>
      <w:spacing w:before="100" w:beforeAutospacing="1" w:after="100" w:afterAutospacing="1"/>
    </w:pPr>
    <w:rPr>
      <w:sz w:val="24"/>
      <w:szCs w:val="24"/>
    </w:rPr>
  </w:style>
  <w:style w:type="character" w:styleId="Accentuation">
    <w:name w:val="Emphasis"/>
    <w:uiPriority w:val="20"/>
    <w:qFormat/>
    <w:rsid w:val="00771FA0"/>
    <w:rPr>
      <w:i/>
      <w:iCs/>
    </w:rPr>
  </w:style>
  <w:style w:type="paragraph" w:styleId="Titre">
    <w:name w:val="Title"/>
    <w:basedOn w:val="Normal"/>
    <w:next w:val="Normal"/>
    <w:link w:val="TitreCar"/>
    <w:qFormat/>
    <w:rsid w:val="00A01D74"/>
    <w:pPr>
      <w:pBdr>
        <w:top w:val="single" w:sz="4" w:space="6" w:color="DDDDDD"/>
        <w:bottom w:val="single" w:sz="4" w:space="6" w:color="DDDDDD"/>
      </w:pBdr>
      <w:shd w:val="clear" w:color="auto" w:fill="DBE5F1"/>
      <w:spacing w:before="120" w:after="240"/>
      <w:ind w:left="1701" w:right="1701"/>
      <w:jc w:val="center"/>
    </w:pPr>
    <w:rPr>
      <w:rFonts w:ascii="Arial" w:hAnsi="Arial" w:cs="Arial"/>
      <w:b/>
      <w:sz w:val="36"/>
      <w:szCs w:val="36"/>
    </w:rPr>
  </w:style>
  <w:style w:type="character" w:customStyle="1" w:styleId="TitreCar">
    <w:name w:val="Titre Car"/>
    <w:link w:val="Titre"/>
    <w:rsid w:val="00A01D74"/>
    <w:rPr>
      <w:rFonts w:ascii="Arial" w:hAnsi="Arial" w:cs="Arial"/>
      <w:b/>
      <w:sz w:val="36"/>
      <w:szCs w:val="36"/>
      <w:shd w:val="clear" w:color="auto" w:fill="DBE5F1"/>
    </w:rPr>
  </w:style>
  <w:style w:type="paragraph" w:customStyle="1" w:styleId="liste2">
    <w:name w:val="liste2"/>
    <w:basedOn w:val="Normal"/>
    <w:link w:val="liste2Car"/>
    <w:qFormat/>
    <w:rsid w:val="00097F94"/>
    <w:pPr>
      <w:numPr>
        <w:numId w:val="5"/>
      </w:numPr>
      <w:spacing w:after="120"/>
      <w:ind w:left="851" w:hanging="284"/>
    </w:pPr>
  </w:style>
  <w:style w:type="paragraph" w:styleId="En-ttedetabledesmatires">
    <w:name w:val="TOC Heading"/>
    <w:basedOn w:val="Titre1"/>
    <w:next w:val="Normal"/>
    <w:uiPriority w:val="39"/>
    <w:unhideWhenUsed/>
    <w:qFormat/>
    <w:rsid w:val="00A33E74"/>
    <w:pPr>
      <w:keepNext/>
      <w:keepLines/>
      <w:pBdr>
        <w:top w:val="none" w:sz="0" w:space="0" w:color="auto"/>
        <w:bottom w:val="none" w:sz="0" w:space="0" w:color="auto"/>
      </w:pBdr>
      <w:shd w:val="clear" w:color="auto" w:fill="auto"/>
      <w:spacing w:before="480" w:after="0" w:line="276" w:lineRule="auto"/>
      <w:outlineLvl w:val="9"/>
    </w:pPr>
    <w:rPr>
      <w:rFonts w:ascii="Cambria" w:eastAsia="Times New Roman" w:hAnsi="Cambria" w:cs="Times New Roman"/>
      <w:bCs/>
      <w:color w:val="365F91"/>
      <w:szCs w:val="28"/>
    </w:rPr>
  </w:style>
  <w:style w:type="character" w:customStyle="1" w:styleId="liste2Car">
    <w:name w:val="liste2 Car"/>
    <w:link w:val="liste2"/>
    <w:rsid w:val="00097F94"/>
    <w:rPr>
      <w:rFonts w:ascii="Calibri" w:hAnsi="Calibri"/>
      <w:sz w:val="22"/>
    </w:rPr>
  </w:style>
  <w:style w:type="paragraph" w:customStyle="1" w:styleId="Annexe">
    <w:name w:val="Annexe"/>
    <w:basedOn w:val="Normal"/>
    <w:link w:val="AnnexeCar"/>
    <w:qFormat/>
    <w:rsid w:val="006073E0"/>
    <w:pPr>
      <w:pBdr>
        <w:top w:val="single" w:sz="12" w:space="1" w:color="17365D"/>
      </w:pBdr>
      <w:shd w:val="clear" w:color="auto" w:fill="C6D9F1"/>
      <w:spacing w:before="120" w:after="240"/>
      <w:jc w:val="left"/>
    </w:pPr>
    <w:rPr>
      <w:rFonts w:eastAsia="Calibri"/>
      <w:b/>
      <w:color w:val="003366"/>
      <w:sz w:val="28"/>
      <w:szCs w:val="22"/>
      <w:lang w:eastAsia="en-US"/>
    </w:rPr>
  </w:style>
  <w:style w:type="character" w:customStyle="1" w:styleId="AnnexeCar">
    <w:name w:val="Annexe Car"/>
    <w:link w:val="Annexe"/>
    <w:rsid w:val="006073E0"/>
    <w:rPr>
      <w:rFonts w:ascii="Calibri" w:eastAsia="Calibri" w:hAnsi="Calibri"/>
      <w:b/>
      <w:color w:val="003366"/>
      <w:sz w:val="28"/>
      <w:szCs w:val="22"/>
      <w:shd w:val="clear" w:color="auto" w:fill="C6D9F1"/>
      <w:lang w:eastAsia="en-US"/>
    </w:rPr>
  </w:style>
  <w:style w:type="paragraph" w:styleId="Paragraphedeliste">
    <w:name w:val="List Paragraph"/>
    <w:basedOn w:val="Normal"/>
    <w:uiPriority w:val="34"/>
    <w:qFormat/>
    <w:rsid w:val="00C95349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  <w:szCs w:val="22"/>
      <w:lang w:eastAsia="en-US"/>
    </w:rPr>
  </w:style>
  <w:style w:type="paragraph" w:styleId="Sansinterligne">
    <w:name w:val="No Spacing"/>
    <w:uiPriority w:val="1"/>
    <w:qFormat/>
    <w:rsid w:val="00C95349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Grilledutableau">
    <w:name w:val="Table Grid"/>
    <w:basedOn w:val="TableauNormal"/>
    <w:uiPriority w:val="59"/>
    <w:rsid w:val="00C9534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basedOn w:val="Policepardfaut"/>
    <w:uiPriority w:val="99"/>
    <w:semiHidden/>
    <w:unhideWhenUsed/>
    <w:rsid w:val="00AD73B7"/>
    <w:rPr>
      <w:color w:val="808080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782042"/>
    <w:rPr>
      <w:rFonts w:ascii="Arial" w:eastAsia="Calibri" w:hAnsi="Arial" w:cs="Arial"/>
      <w:b/>
      <w:color w:val="FFFFFF"/>
      <w:sz w:val="28"/>
      <w:szCs w:val="22"/>
      <w:shd w:val="clear" w:color="auto" w:fill="1F497D"/>
      <w:lang w:eastAsia="en-US"/>
    </w:rPr>
  </w:style>
  <w:style w:type="paragraph" w:styleId="Notedebasdepage">
    <w:name w:val="footnote text"/>
    <w:basedOn w:val="Normal"/>
    <w:link w:val="NotedebasdepageCar"/>
    <w:semiHidden/>
    <w:unhideWhenUsed/>
    <w:rsid w:val="00091E31"/>
    <w:rPr>
      <w:sz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091E31"/>
    <w:rPr>
      <w:rFonts w:ascii="Calibri" w:hAnsi="Calibri"/>
    </w:rPr>
  </w:style>
  <w:style w:type="character" w:customStyle="1" w:styleId="ctreference">
    <w:name w:val="ct_reference"/>
    <w:basedOn w:val="Policepardfaut"/>
    <w:rsid w:val="00A3151D"/>
  </w:style>
  <w:style w:type="character" w:customStyle="1" w:styleId="hidden-xs">
    <w:name w:val="hidden-xs"/>
    <w:basedOn w:val="Policepardfaut"/>
    <w:rsid w:val="00797FE3"/>
  </w:style>
  <w:style w:type="paragraph" w:customStyle="1" w:styleId="emphb-para">
    <w:name w:val="emphb-para"/>
    <w:basedOn w:val="Normal"/>
    <w:rsid w:val="00797F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fiscalement">
    <w:name w:val="fiscalement"/>
    <w:basedOn w:val="Normal"/>
    <w:rsid w:val="00797F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customStyle="1" w:styleId="source">
    <w:name w:val="source"/>
    <w:basedOn w:val="Normal"/>
    <w:rsid w:val="00797FE3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semiHidden/>
    <w:unhideWhenUsed/>
    <w:rsid w:val="00797FE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rsid w:val="00797FE3"/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semiHidden/>
    <w:unhideWhenUsed/>
    <w:rsid w:val="00797FE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rsid w:val="00797FE3"/>
    <w:rPr>
      <w:rFonts w:ascii="Arial" w:hAnsi="Arial" w:cs="Arial"/>
      <w:vanish/>
      <w:sz w:val="16"/>
      <w:szCs w:val="16"/>
    </w:rPr>
  </w:style>
  <w:style w:type="character" w:customStyle="1" w:styleId="cookies-close-block">
    <w:name w:val="cookies-close-block"/>
    <w:basedOn w:val="Policepardfaut"/>
    <w:rsid w:val="00797FE3"/>
  </w:style>
  <w:style w:type="character" w:customStyle="1" w:styleId="cookies-a">
    <w:name w:val="cookies-a"/>
    <w:basedOn w:val="Policepardfaut"/>
    <w:rsid w:val="00797FE3"/>
  </w:style>
  <w:style w:type="paragraph" w:customStyle="1" w:styleId="exemple-western">
    <w:name w:val="exemple-western"/>
    <w:basedOn w:val="Normal"/>
    <w:rsid w:val="00383399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Mentionnonrsolue2">
    <w:name w:val="Mention non résolue2"/>
    <w:basedOn w:val="Policepardfaut"/>
    <w:uiPriority w:val="99"/>
    <w:semiHidden/>
    <w:unhideWhenUsed/>
    <w:rsid w:val="0077054E"/>
    <w:rPr>
      <w:color w:val="605E5C"/>
      <w:shd w:val="clear" w:color="auto" w:fill="E1DFDD"/>
    </w:rPr>
  </w:style>
  <w:style w:type="paragraph" w:customStyle="1" w:styleId="Default">
    <w:name w:val="Default"/>
    <w:rsid w:val="009A558B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4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42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27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1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85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679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7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398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873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6179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26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63648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3803811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3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700788">
                                                          <w:marLeft w:val="495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1003035">
                                                          <w:marLeft w:val="49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2234090">
                                                          <w:marLeft w:val="0"/>
                                                          <w:marRight w:val="0"/>
                                                          <w:marTop w:val="25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880075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6853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86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013055">
                              <w:marLeft w:val="4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0169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774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9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7417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656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27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9286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54884292">
              <w:marLeft w:val="25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24912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21354">
              <w:marLeft w:val="17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2435">
              <w:marLeft w:val="2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99258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15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3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50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1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anc.gouv.fr/files/live/sites/anc/files/contributed/ANC/1_Normes_fran%c3%a7aises/Recommandations/RECO2021/Reco_Obs_Covid_080121publication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cf.ac-grenoble.fr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tg.ac-grenoble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067C7-B35F-4704-8BB9-3243BFF99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412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&lt;Intitulé du document saisi dans Fichier, Propriétés&gt;</vt:lpstr>
    </vt:vector>
  </TitlesOfParts>
  <Company>CRCF EN</Company>
  <LinksUpToDate>false</LinksUpToDate>
  <CharactersWithSpaces>2675</CharactersWithSpaces>
  <SharedDoc>false</SharedDoc>
  <HLinks>
    <vt:vector size="78" baseType="variant">
      <vt:variant>
        <vt:i4>1966133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_Toc337805170</vt:lpwstr>
      </vt:variant>
      <vt:variant>
        <vt:i4>2031669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_Toc337805169</vt:lpwstr>
      </vt:variant>
      <vt:variant>
        <vt:i4>2031669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_Toc337805168</vt:lpwstr>
      </vt:variant>
      <vt:variant>
        <vt:i4>2031669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_Toc337805167</vt:lpwstr>
      </vt:variant>
      <vt:variant>
        <vt:i4>2031669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_Toc337805166</vt:lpwstr>
      </vt:variant>
      <vt:variant>
        <vt:i4>2031669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_Toc337805165</vt:lpwstr>
      </vt:variant>
      <vt:variant>
        <vt:i4>2031669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_Toc337805164</vt:lpwstr>
      </vt:variant>
      <vt:variant>
        <vt:i4>2031669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_Toc337805163</vt:lpwstr>
      </vt:variant>
      <vt:variant>
        <vt:i4>2031669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_Toc337805162</vt:lpwstr>
      </vt:variant>
      <vt:variant>
        <vt:i4>3866668</vt:i4>
      </vt:variant>
      <vt:variant>
        <vt:i4>0</vt:i4>
      </vt:variant>
      <vt:variant>
        <vt:i4>0</vt:i4>
      </vt:variant>
      <vt:variant>
        <vt:i4>5</vt:i4>
      </vt:variant>
      <vt:variant>
        <vt:lpwstr>http://crcf.ac-grenoble.fr/</vt:lpwstr>
      </vt:variant>
      <vt:variant>
        <vt:lpwstr/>
      </vt:variant>
      <vt:variant>
        <vt:i4>2883629</vt:i4>
      </vt:variant>
      <vt:variant>
        <vt:i4>33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  <vt:variant>
        <vt:i4>2883629</vt:i4>
      </vt:variant>
      <vt:variant>
        <vt:i4>21</vt:i4>
      </vt:variant>
      <vt:variant>
        <vt:i4>0</vt:i4>
      </vt:variant>
      <vt:variant>
        <vt:i4>5</vt:i4>
      </vt:variant>
      <vt:variant>
        <vt:lpwstr>http://crtg.ac-grenoble.fr/</vt:lpwstr>
      </vt:variant>
      <vt:variant>
        <vt:lpwstr/>
      </vt:variant>
      <vt:variant>
        <vt:i4>917510</vt:i4>
      </vt:variant>
      <vt:variant>
        <vt:i4>15</vt:i4>
      </vt:variant>
      <vt:variant>
        <vt:i4>0</vt:i4>
      </vt:variant>
      <vt:variant>
        <vt:i4>5</vt:i4>
      </vt:variant>
      <vt:variant>
        <vt:lpwstr>http://creativecommons.org/licenses/by-nc-sa/2.0/fr/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&lt;Intitulé du document saisi dans Fichier, Propriétés&gt;</dc:title>
  <dc:subject>&lt;catégorie, thème&gt; Ex: Crcf Privé, Fonctionnement...</dc:subject>
  <dc:creator>svial</dc:creator>
  <cp:keywords>Charte graphique Document type (séparateur=espace)</cp:keywords>
  <dc:description>Version 1.3, 23/10/2009, format Word 2000-2003</dc:description>
  <cp:lastModifiedBy>Audrey RUCAR</cp:lastModifiedBy>
  <cp:revision>3</cp:revision>
  <cp:lastPrinted>2021-02-11T16:22:00Z</cp:lastPrinted>
  <dcterms:created xsi:type="dcterms:W3CDTF">2021-02-13T17:28:00Z</dcterms:created>
  <dcterms:modified xsi:type="dcterms:W3CDTF">2021-02-14T13:29:00Z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