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2D6" w:rsidRPr="00E85C04" w:rsidRDefault="00E962D6" w:rsidP="00E962D6">
      <w:pPr>
        <w:spacing w:after="60"/>
        <w:jc w:val="left"/>
        <w:rPr>
          <w:rFonts w:ascii="Arial Black" w:hAnsi="Arial Black"/>
          <w:b/>
          <w:sz w:val="28"/>
        </w:rPr>
      </w:pPr>
      <w:r>
        <w:rPr>
          <w:b/>
          <w:bCs/>
          <w:noProof/>
        </w:rPr>
        <w:drawing>
          <wp:anchor distT="0" distB="0" distL="144145" distR="144145" simplePos="0" relativeHeight="25166028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E962D6" w:rsidRPr="004563F0" w:rsidRDefault="00E962D6" w:rsidP="00E962D6">
      <w:pPr>
        <w:rPr>
          <w:sz w:val="20"/>
        </w:rPr>
      </w:pPr>
      <w:r w:rsidRPr="004563F0">
        <w:rPr>
          <w:sz w:val="20"/>
        </w:rPr>
        <w:t>Lycée MARIE CURIE</w:t>
      </w:r>
    </w:p>
    <w:p w:rsidR="00E962D6" w:rsidRPr="004563F0" w:rsidRDefault="00E962D6" w:rsidP="00E962D6">
      <w:pPr>
        <w:rPr>
          <w:sz w:val="20"/>
        </w:rPr>
      </w:pPr>
      <w:r w:rsidRPr="004563F0">
        <w:rPr>
          <w:sz w:val="20"/>
        </w:rPr>
        <w:t xml:space="preserve">Avenue du 8 mai 1945 - BP 348 </w:t>
      </w:r>
    </w:p>
    <w:p w:rsidR="00E962D6" w:rsidRPr="004563F0" w:rsidRDefault="00E962D6" w:rsidP="00E962D6">
      <w:pPr>
        <w:rPr>
          <w:sz w:val="16"/>
        </w:rPr>
      </w:pPr>
      <w:r w:rsidRPr="004563F0">
        <w:rPr>
          <w:sz w:val="20"/>
        </w:rPr>
        <w:t>38435 ECHIROLLES cedex</w:t>
      </w:r>
    </w:p>
    <w:p w:rsidR="00E962D6" w:rsidRPr="00E85C04" w:rsidRDefault="002F3BEC" w:rsidP="00E962D6">
      <w:pPr>
        <w:pStyle w:val="Liste"/>
        <w:numPr>
          <w:ilvl w:val="0"/>
          <w:numId w:val="0"/>
        </w:numPr>
        <w:ind w:left="284"/>
        <w:rPr>
          <w:lang w:val="nl-NL"/>
        </w:rPr>
      </w:pPr>
      <w:hyperlink r:id="rId10" w:history="1">
        <w:r w:rsidR="00E962D6" w:rsidRPr="00ED0EFA">
          <w:rPr>
            <w:rStyle w:val="Lienhypertexte"/>
            <w:b/>
            <w:sz w:val="18"/>
            <w:lang w:val="nl-NL"/>
          </w:rPr>
          <w:t>http://crcf.ac-grenoble.fr/</w:t>
        </w:r>
      </w:hyperlink>
    </w:p>
    <w:p w:rsidR="00E962D6" w:rsidRPr="004563F0" w:rsidRDefault="00E962D6" w:rsidP="00E962D6"/>
    <w:p w:rsidR="00AC0FFC" w:rsidRPr="00AC0FFC"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10"/>
          <w:szCs w:val="10"/>
        </w:rPr>
      </w:pPr>
    </w:p>
    <w:p w:rsidR="00272718"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36"/>
          <w:szCs w:val="36"/>
        </w:rPr>
      </w:pPr>
      <w:bookmarkStart w:id="0" w:name="DEBUT"/>
      <w:bookmarkEnd w:id="0"/>
      <w:r w:rsidRPr="00AC0FFC">
        <w:rPr>
          <w:rFonts w:ascii="Times New Roman" w:hAnsi="Times New Roman"/>
          <w:b/>
          <w:sz w:val="36"/>
          <w:szCs w:val="36"/>
        </w:rPr>
        <w:t>Loi de f</w:t>
      </w:r>
      <w:r w:rsidR="009A51C3">
        <w:rPr>
          <w:rFonts w:ascii="Times New Roman" w:hAnsi="Times New Roman"/>
          <w:b/>
          <w:sz w:val="36"/>
          <w:szCs w:val="36"/>
        </w:rPr>
        <w:t>inances pour 2021</w:t>
      </w:r>
    </w:p>
    <w:p w:rsidR="00272718" w:rsidRPr="00272718"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10"/>
          <w:szCs w:val="10"/>
        </w:rPr>
      </w:pPr>
    </w:p>
    <w:p w:rsidR="00AC0FFC" w:rsidRDefault="002F3BE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Cs w:val="22"/>
        </w:rPr>
      </w:pPr>
      <w:hyperlink r:id="rId11" w:history="1">
        <w:r w:rsidR="009A51C3">
          <w:rPr>
            <w:rStyle w:val="Lienhypertexte"/>
            <w:rFonts w:ascii="Times New Roman" w:hAnsi="Times New Roman"/>
            <w:b/>
            <w:szCs w:val="22"/>
          </w:rPr>
          <w:t>LOI n° 2020</w:t>
        </w:r>
        <w:r w:rsidR="007E0853" w:rsidRPr="000277B9">
          <w:rPr>
            <w:rStyle w:val="Lienhypertexte"/>
            <w:rFonts w:ascii="Times New Roman" w:hAnsi="Times New Roman"/>
            <w:b/>
            <w:szCs w:val="22"/>
          </w:rPr>
          <w:t>-</w:t>
        </w:r>
        <w:r w:rsidR="009A51C3">
          <w:rPr>
            <w:rStyle w:val="Lienhypertexte"/>
            <w:rFonts w:ascii="Times New Roman" w:hAnsi="Times New Roman"/>
            <w:b/>
            <w:szCs w:val="22"/>
          </w:rPr>
          <w:t>1721</w:t>
        </w:r>
      </w:hyperlink>
      <w:r w:rsidR="009A51C3">
        <w:rPr>
          <w:rFonts w:ascii="Times New Roman" w:hAnsi="Times New Roman"/>
          <w:bCs/>
          <w:szCs w:val="22"/>
        </w:rPr>
        <w:t xml:space="preserve"> du 29 décembre 2020</w:t>
      </w:r>
      <w:r w:rsidR="007E0853" w:rsidRPr="000277B9">
        <w:rPr>
          <w:rFonts w:ascii="Times New Roman" w:hAnsi="Times New Roman"/>
          <w:bCs/>
          <w:szCs w:val="22"/>
        </w:rPr>
        <w:t> de</w:t>
      </w:r>
      <w:r w:rsidR="009A51C3">
        <w:rPr>
          <w:rFonts w:ascii="Times New Roman" w:hAnsi="Times New Roman"/>
          <w:bCs/>
          <w:szCs w:val="22"/>
        </w:rPr>
        <w:t xml:space="preserve"> finances pour 2021</w:t>
      </w:r>
    </w:p>
    <w:p w:rsidR="00272718" w:rsidRPr="00272718"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 w:val="10"/>
          <w:szCs w:val="10"/>
        </w:rPr>
      </w:pPr>
    </w:p>
    <w:p w:rsidR="00272718" w:rsidRPr="00CB1124"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10"/>
          <w:szCs w:val="10"/>
        </w:rPr>
      </w:pPr>
    </w:p>
    <w:p w:rsidR="00296F0C" w:rsidRDefault="00296F0C" w:rsidP="00E962D6">
      <w:pPr>
        <w:rPr>
          <w:rFonts w:ascii="Times New Roman" w:hAnsi="Times New Roman"/>
        </w:rPr>
      </w:pPr>
    </w:p>
    <w:p w:rsidR="00073CC5" w:rsidRPr="00554D83" w:rsidRDefault="00073CC5" w:rsidP="00E962D6">
      <w:pPr>
        <w:rPr>
          <w:rFonts w:ascii="Times New Roman" w:hAnsi="Times New Roman"/>
          <w:b/>
          <w:sz w:val="24"/>
          <w:szCs w:val="24"/>
          <w:u w:val="single"/>
        </w:rPr>
      </w:pPr>
      <w:r w:rsidRPr="00554D83">
        <w:rPr>
          <w:rFonts w:ascii="Times New Roman" w:hAnsi="Times New Roman"/>
          <w:b/>
          <w:sz w:val="24"/>
          <w:szCs w:val="24"/>
          <w:u w:val="single"/>
        </w:rPr>
        <w:t>Sommaire</w:t>
      </w:r>
    </w:p>
    <w:p w:rsidR="00073CC5" w:rsidRPr="00554D83" w:rsidRDefault="00073CC5" w:rsidP="00E962D6">
      <w:pPr>
        <w:rPr>
          <w:rFonts w:ascii="Times New Roman" w:hAnsi="Times New Roman"/>
          <w:sz w:val="24"/>
          <w:szCs w:val="24"/>
        </w:rPr>
      </w:pPr>
    </w:p>
    <w:p w:rsidR="00073CC5" w:rsidRPr="00554D83" w:rsidRDefault="002F3BEC" w:rsidP="0079382C">
      <w:pPr>
        <w:pStyle w:val="Paragraphedeliste"/>
        <w:numPr>
          <w:ilvl w:val="0"/>
          <w:numId w:val="2"/>
        </w:numPr>
        <w:rPr>
          <w:rFonts w:ascii="Times New Roman" w:hAnsi="Times New Roman"/>
          <w:b/>
          <w:sz w:val="24"/>
          <w:szCs w:val="24"/>
        </w:rPr>
      </w:pPr>
      <w:hyperlink w:anchor="part" w:history="1">
        <w:r w:rsidR="00073CC5" w:rsidRPr="00554D83">
          <w:rPr>
            <w:rStyle w:val="Lienhypertexte"/>
            <w:rFonts w:ascii="Times New Roman" w:hAnsi="Times New Roman"/>
            <w:b/>
            <w:sz w:val="24"/>
            <w:szCs w:val="24"/>
          </w:rPr>
          <w:t>Fiscalité des particuliers</w:t>
        </w:r>
      </w:hyperlink>
    </w:p>
    <w:p w:rsidR="00073CC5" w:rsidRPr="00554D83" w:rsidRDefault="00073CC5" w:rsidP="00E962D6">
      <w:pPr>
        <w:rPr>
          <w:rFonts w:ascii="Times New Roman" w:hAnsi="Times New Roman"/>
          <w:sz w:val="24"/>
          <w:szCs w:val="24"/>
        </w:rPr>
      </w:pPr>
    </w:p>
    <w:p w:rsidR="0079382C" w:rsidRPr="00554D83" w:rsidRDefault="002F3BEC" w:rsidP="008F5279">
      <w:pPr>
        <w:pStyle w:val="Paragraphedeliste"/>
        <w:numPr>
          <w:ilvl w:val="0"/>
          <w:numId w:val="4"/>
        </w:numPr>
        <w:ind w:left="993" w:hanging="284"/>
        <w:rPr>
          <w:rFonts w:ascii="Times New Roman" w:hAnsi="Times New Roman"/>
          <w:sz w:val="24"/>
          <w:szCs w:val="24"/>
        </w:rPr>
      </w:pPr>
      <w:hyperlink w:anchor="bareme" w:history="1">
        <w:r w:rsidR="0080177B" w:rsidRPr="00F36080">
          <w:rPr>
            <w:rStyle w:val="Lienhypertexte"/>
            <w:rFonts w:ascii="Times New Roman" w:hAnsi="Times New Roman"/>
            <w:sz w:val="24"/>
            <w:szCs w:val="24"/>
          </w:rPr>
          <w:t>Bar</w:t>
        </w:r>
        <w:r w:rsidR="006709CE" w:rsidRPr="00F36080">
          <w:rPr>
            <w:rStyle w:val="Lienhypertexte"/>
            <w:rFonts w:ascii="Times New Roman" w:hAnsi="Times New Roman"/>
            <w:sz w:val="24"/>
            <w:szCs w:val="24"/>
          </w:rPr>
          <w:t xml:space="preserve">ème de l’IR sur les </w:t>
        </w:r>
        <w:r w:rsidR="009A51C3" w:rsidRPr="00F36080">
          <w:rPr>
            <w:rStyle w:val="Lienhypertexte"/>
            <w:rFonts w:ascii="Times New Roman" w:hAnsi="Times New Roman"/>
            <w:sz w:val="24"/>
            <w:szCs w:val="24"/>
          </w:rPr>
          <w:t>revenus 2020</w:t>
        </w:r>
      </w:hyperlink>
    </w:p>
    <w:p w:rsidR="00962958" w:rsidRDefault="002F3BEC" w:rsidP="00962958">
      <w:pPr>
        <w:pStyle w:val="Paragraphedeliste"/>
        <w:numPr>
          <w:ilvl w:val="0"/>
          <w:numId w:val="4"/>
        </w:numPr>
        <w:ind w:left="993" w:hanging="284"/>
        <w:rPr>
          <w:rFonts w:ascii="Times New Roman" w:hAnsi="Times New Roman"/>
          <w:sz w:val="24"/>
          <w:szCs w:val="24"/>
        </w:rPr>
      </w:pPr>
      <w:hyperlink w:anchor="bareme" w:history="1">
        <w:r w:rsidR="00D842F2" w:rsidRPr="00F36080">
          <w:rPr>
            <w:rStyle w:val="Lienhypertexte"/>
            <w:rFonts w:ascii="Times New Roman" w:hAnsi="Times New Roman"/>
            <w:sz w:val="24"/>
            <w:szCs w:val="24"/>
          </w:rPr>
          <w:t>Seuils et limites d’</w:t>
        </w:r>
        <w:r w:rsidR="009A51C3" w:rsidRPr="00F36080">
          <w:rPr>
            <w:rStyle w:val="Lienhypertexte"/>
            <w:rFonts w:ascii="Times New Roman" w:hAnsi="Times New Roman"/>
            <w:sz w:val="24"/>
            <w:szCs w:val="24"/>
          </w:rPr>
          <w:t>imposition pour les revenus 2020</w:t>
        </w:r>
      </w:hyperlink>
    </w:p>
    <w:p w:rsidR="00962958" w:rsidRPr="007B5625" w:rsidRDefault="002F3BEC" w:rsidP="00962958">
      <w:pPr>
        <w:pStyle w:val="Paragraphedeliste"/>
        <w:numPr>
          <w:ilvl w:val="0"/>
          <w:numId w:val="4"/>
        </w:numPr>
        <w:ind w:left="993" w:hanging="284"/>
        <w:rPr>
          <w:rFonts w:ascii="Times New Roman" w:hAnsi="Times New Roman"/>
          <w:sz w:val="24"/>
          <w:szCs w:val="24"/>
        </w:rPr>
      </w:pPr>
      <w:hyperlink w:anchor="revcat" w:history="1">
        <w:r w:rsidR="007B5625" w:rsidRPr="00F36080">
          <w:rPr>
            <w:rStyle w:val="Lienhypertexte"/>
            <w:rFonts w:ascii="Times New Roman" w:hAnsi="Times New Roman"/>
            <w:sz w:val="24"/>
            <w:szCs w:val="24"/>
          </w:rPr>
          <w:t>IR : mesures relatives aux revenus catégoriels (RCM et PV immobilières)</w:t>
        </w:r>
      </w:hyperlink>
    </w:p>
    <w:p w:rsidR="007B5625" w:rsidRPr="007B5625" w:rsidRDefault="002F3BEC" w:rsidP="00962958">
      <w:pPr>
        <w:pStyle w:val="Paragraphedeliste"/>
        <w:numPr>
          <w:ilvl w:val="0"/>
          <w:numId w:val="4"/>
        </w:numPr>
        <w:ind w:left="993" w:hanging="284"/>
        <w:rPr>
          <w:rFonts w:ascii="Times New Roman" w:hAnsi="Times New Roman"/>
          <w:sz w:val="24"/>
          <w:szCs w:val="24"/>
        </w:rPr>
      </w:pPr>
      <w:hyperlink w:anchor="nonresid" w:history="1">
        <w:r w:rsidR="007B5625" w:rsidRPr="00F36080">
          <w:rPr>
            <w:rStyle w:val="Lienhypertexte"/>
            <w:rFonts w:ascii="Times New Roman" w:hAnsi="Times New Roman"/>
            <w:sz w:val="24"/>
            <w:szCs w:val="24"/>
          </w:rPr>
          <w:t>IR : les non-résidents</w:t>
        </w:r>
      </w:hyperlink>
    </w:p>
    <w:p w:rsidR="00962958" w:rsidRPr="007B5625" w:rsidRDefault="002F3BEC" w:rsidP="00962958">
      <w:pPr>
        <w:pStyle w:val="Paragraphedeliste"/>
        <w:numPr>
          <w:ilvl w:val="0"/>
          <w:numId w:val="4"/>
        </w:numPr>
        <w:ind w:left="993" w:hanging="284"/>
        <w:rPr>
          <w:rFonts w:ascii="Times New Roman" w:hAnsi="Times New Roman"/>
          <w:sz w:val="24"/>
          <w:szCs w:val="24"/>
        </w:rPr>
      </w:pPr>
      <w:hyperlink w:anchor="ricip" w:history="1">
        <w:r w:rsidR="007B5625" w:rsidRPr="00F36080">
          <w:rPr>
            <w:rStyle w:val="Lienhypertexte"/>
            <w:rFonts w:ascii="Times New Roman" w:hAnsi="Times New Roman"/>
            <w:sz w:val="24"/>
            <w:szCs w:val="24"/>
          </w:rPr>
          <w:t>IR : r</w:t>
        </w:r>
        <w:r w:rsidR="00962958" w:rsidRPr="00F36080">
          <w:rPr>
            <w:rStyle w:val="Lienhypertexte"/>
            <w:rFonts w:ascii="Times New Roman" w:hAnsi="Times New Roman"/>
            <w:sz w:val="24"/>
            <w:szCs w:val="24"/>
          </w:rPr>
          <w:t>éductions et crédits d’impôt</w:t>
        </w:r>
      </w:hyperlink>
    </w:p>
    <w:p w:rsidR="0079382C" w:rsidRPr="00554D83" w:rsidRDefault="0079382C" w:rsidP="00E962D6">
      <w:pPr>
        <w:rPr>
          <w:rFonts w:ascii="Times New Roman" w:hAnsi="Times New Roman"/>
          <w:sz w:val="24"/>
          <w:szCs w:val="24"/>
        </w:rPr>
      </w:pPr>
    </w:p>
    <w:p w:rsidR="00073CC5" w:rsidRPr="00554D83" w:rsidRDefault="002F3BEC" w:rsidP="0079382C">
      <w:pPr>
        <w:pStyle w:val="Paragraphedeliste"/>
        <w:numPr>
          <w:ilvl w:val="0"/>
          <w:numId w:val="2"/>
        </w:numPr>
        <w:rPr>
          <w:rFonts w:ascii="Times New Roman" w:hAnsi="Times New Roman"/>
          <w:b/>
          <w:sz w:val="24"/>
          <w:szCs w:val="24"/>
        </w:rPr>
      </w:pPr>
      <w:hyperlink w:anchor="entr" w:history="1">
        <w:r w:rsidR="00073CC5" w:rsidRPr="00554D83">
          <w:rPr>
            <w:rStyle w:val="Lienhypertexte"/>
            <w:rFonts w:ascii="Times New Roman" w:hAnsi="Times New Roman"/>
            <w:b/>
            <w:sz w:val="24"/>
            <w:szCs w:val="24"/>
          </w:rPr>
          <w:t>Fiscalité des entreprises</w:t>
        </w:r>
      </w:hyperlink>
    </w:p>
    <w:p w:rsidR="004740A8" w:rsidRPr="00554D83" w:rsidRDefault="004740A8" w:rsidP="004740A8">
      <w:pPr>
        <w:pStyle w:val="Paragraphedeliste"/>
        <w:rPr>
          <w:rFonts w:ascii="Times New Roman" w:hAnsi="Times New Roman"/>
          <w:b/>
          <w:sz w:val="24"/>
          <w:szCs w:val="24"/>
        </w:rPr>
      </w:pPr>
    </w:p>
    <w:p w:rsidR="008A1397" w:rsidRDefault="002F3BEC" w:rsidP="008A1397">
      <w:pPr>
        <w:pStyle w:val="Paragraphedeliste"/>
        <w:numPr>
          <w:ilvl w:val="0"/>
          <w:numId w:val="4"/>
        </w:numPr>
        <w:ind w:left="993" w:hanging="284"/>
        <w:rPr>
          <w:rFonts w:ascii="Times New Roman" w:hAnsi="Times New Roman"/>
          <w:sz w:val="24"/>
          <w:szCs w:val="24"/>
        </w:rPr>
      </w:pPr>
      <w:hyperlink w:anchor="seuilsE" w:history="1">
        <w:r w:rsidR="001B37C2" w:rsidRPr="00F36080">
          <w:rPr>
            <w:rStyle w:val="Lienhypertexte"/>
            <w:rFonts w:ascii="Times New Roman" w:hAnsi="Times New Roman"/>
            <w:sz w:val="24"/>
            <w:szCs w:val="24"/>
          </w:rPr>
          <w:t>Seuils et limites 2020-2022</w:t>
        </w:r>
      </w:hyperlink>
    </w:p>
    <w:p w:rsidR="001B37C2" w:rsidRPr="00F36080" w:rsidRDefault="002F3BEC" w:rsidP="008A1397">
      <w:pPr>
        <w:pStyle w:val="Paragraphedeliste"/>
        <w:numPr>
          <w:ilvl w:val="0"/>
          <w:numId w:val="4"/>
        </w:numPr>
        <w:ind w:left="993" w:hanging="284"/>
        <w:rPr>
          <w:rFonts w:ascii="Times New Roman" w:hAnsi="Times New Roman"/>
          <w:sz w:val="24"/>
          <w:szCs w:val="24"/>
        </w:rPr>
      </w:pPr>
      <w:hyperlink w:anchor="majo" w:history="1">
        <w:r w:rsidR="00F36080" w:rsidRPr="00F36080">
          <w:rPr>
            <w:rStyle w:val="Lienhypertexte"/>
            <w:rFonts w:ascii="Times New Roman" w:hAnsi="Times New Roman"/>
            <w:sz w:val="24"/>
            <w:szCs w:val="24"/>
          </w:rPr>
          <w:t>BIC / BNC / BA : majoration 25%</w:t>
        </w:r>
      </w:hyperlink>
    </w:p>
    <w:p w:rsidR="001B37C2" w:rsidRPr="00F36080" w:rsidRDefault="002F3BEC" w:rsidP="008A1397">
      <w:pPr>
        <w:pStyle w:val="Paragraphedeliste"/>
        <w:numPr>
          <w:ilvl w:val="0"/>
          <w:numId w:val="4"/>
        </w:numPr>
        <w:ind w:left="993" w:hanging="284"/>
        <w:rPr>
          <w:rFonts w:ascii="Times New Roman" w:hAnsi="Times New Roman"/>
          <w:sz w:val="24"/>
          <w:szCs w:val="24"/>
        </w:rPr>
      </w:pPr>
      <w:hyperlink w:anchor="reeval" w:history="1">
        <w:r w:rsidR="00F36080" w:rsidRPr="00F36080">
          <w:rPr>
            <w:rStyle w:val="Lienhypertexte"/>
            <w:rFonts w:ascii="Times New Roman" w:hAnsi="Times New Roman"/>
            <w:sz w:val="24"/>
            <w:szCs w:val="24"/>
          </w:rPr>
          <w:t xml:space="preserve">Réévaluation libre et PV de </w:t>
        </w:r>
        <w:proofErr w:type="spellStart"/>
        <w:r w:rsidR="00F36080" w:rsidRPr="00F36080">
          <w:rPr>
            <w:rStyle w:val="Lienhypertexte"/>
            <w:rFonts w:ascii="Times New Roman" w:hAnsi="Times New Roman"/>
            <w:sz w:val="24"/>
            <w:szCs w:val="24"/>
          </w:rPr>
          <w:t>cession-bail</w:t>
        </w:r>
        <w:proofErr w:type="spellEnd"/>
      </w:hyperlink>
    </w:p>
    <w:p w:rsidR="001B37C2" w:rsidRPr="00F36080" w:rsidRDefault="002F3BEC" w:rsidP="008A1397">
      <w:pPr>
        <w:pStyle w:val="Paragraphedeliste"/>
        <w:numPr>
          <w:ilvl w:val="0"/>
          <w:numId w:val="4"/>
        </w:numPr>
        <w:ind w:left="993" w:hanging="284"/>
        <w:rPr>
          <w:rFonts w:ascii="Times New Roman" w:hAnsi="Times New Roman"/>
          <w:sz w:val="24"/>
          <w:szCs w:val="24"/>
        </w:rPr>
      </w:pPr>
      <w:hyperlink w:anchor="RICIE" w:history="1">
        <w:r w:rsidR="00F36080" w:rsidRPr="00F36080">
          <w:rPr>
            <w:rStyle w:val="Lienhypertexte"/>
            <w:rFonts w:ascii="Times New Roman" w:hAnsi="Times New Roman"/>
            <w:sz w:val="24"/>
            <w:szCs w:val="24"/>
          </w:rPr>
          <w:t>RI et CI</w:t>
        </w:r>
      </w:hyperlink>
    </w:p>
    <w:p w:rsidR="001B37C2" w:rsidRPr="00F36080" w:rsidRDefault="002F3BEC" w:rsidP="001B37C2">
      <w:pPr>
        <w:pStyle w:val="Paragraphedeliste"/>
        <w:numPr>
          <w:ilvl w:val="0"/>
          <w:numId w:val="4"/>
        </w:numPr>
        <w:ind w:left="993" w:hanging="284"/>
        <w:rPr>
          <w:rFonts w:ascii="Times New Roman" w:hAnsi="Times New Roman"/>
          <w:sz w:val="24"/>
          <w:szCs w:val="24"/>
        </w:rPr>
      </w:pPr>
      <w:hyperlink w:anchor="Ilocaux" w:history="1">
        <w:r w:rsidR="00F36080" w:rsidRPr="00F36080">
          <w:rPr>
            <w:rStyle w:val="Lienhypertexte"/>
            <w:rFonts w:ascii="Times New Roman" w:hAnsi="Times New Roman"/>
            <w:sz w:val="24"/>
            <w:szCs w:val="24"/>
          </w:rPr>
          <w:t>Impôts locaux : CVAE, CFE, CET, TF</w:t>
        </w:r>
      </w:hyperlink>
    </w:p>
    <w:p w:rsidR="001B37C2" w:rsidRPr="00F36080" w:rsidRDefault="002F3BEC" w:rsidP="001B37C2">
      <w:pPr>
        <w:pStyle w:val="Paragraphedeliste"/>
        <w:numPr>
          <w:ilvl w:val="0"/>
          <w:numId w:val="4"/>
        </w:numPr>
        <w:ind w:left="993" w:hanging="284"/>
        <w:rPr>
          <w:rFonts w:ascii="Times New Roman" w:hAnsi="Times New Roman"/>
          <w:sz w:val="24"/>
          <w:szCs w:val="24"/>
        </w:rPr>
      </w:pPr>
      <w:hyperlink w:anchor="TVAvtedist" w:history="1">
        <w:r w:rsidR="00F36080" w:rsidRPr="00F36080">
          <w:rPr>
            <w:rStyle w:val="Lienhypertexte"/>
            <w:rFonts w:ascii="Times New Roman" w:hAnsi="Times New Roman"/>
            <w:sz w:val="24"/>
            <w:szCs w:val="24"/>
          </w:rPr>
          <w:t>TVA : ventes à distance et facturation électronique</w:t>
        </w:r>
      </w:hyperlink>
    </w:p>
    <w:p w:rsidR="00F36080" w:rsidRPr="00F36080" w:rsidRDefault="002F3BEC" w:rsidP="001B37C2">
      <w:pPr>
        <w:pStyle w:val="Paragraphedeliste"/>
        <w:numPr>
          <w:ilvl w:val="0"/>
          <w:numId w:val="4"/>
        </w:numPr>
        <w:ind w:left="993" w:hanging="284"/>
        <w:rPr>
          <w:rFonts w:ascii="Times New Roman" w:hAnsi="Times New Roman"/>
          <w:sz w:val="24"/>
          <w:szCs w:val="24"/>
        </w:rPr>
      </w:pPr>
      <w:hyperlink w:anchor="TVAcomplexe" w:history="1">
        <w:r w:rsidR="00F36080" w:rsidRPr="00F36080">
          <w:rPr>
            <w:rStyle w:val="Lienhypertexte"/>
            <w:rFonts w:ascii="Times New Roman" w:hAnsi="Times New Roman"/>
            <w:sz w:val="24"/>
            <w:szCs w:val="24"/>
          </w:rPr>
          <w:t>TVA : offres complexes ou composites</w:t>
        </w:r>
      </w:hyperlink>
    </w:p>
    <w:p w:rsidR="00F36080" w:rsidRDefault="002F3BEC" w:rsidP="001B37C2">
      <w:pPr>
        <w:pStyle w:val="Paragraphedeliste"/>
        <w:numPr>
          <w:ilvl w:val="0"/>
          <w:numId w:val="4"/>
        </w:numPr>
        <w:ind w:left="993" w:hanging="284"/>
        <w:rPr>
          <w:rFonts w:ascii="Times New Roman" w:hAnsi="Times New Roman"/>
          <w:sz w:val="24"/>
          <w:szCs w:val="24"/>
        </w:rPr>
      </w:pPr>
      <w:hyperlink w:anchor="TVAgroupe" w:history="1">
        <w:r w:rsidR="00F36080" w:rsidRPr="00F36080">
          <w:rPr>
            <w:rStyle w:val="Lienhypertexte"/>
            <w:rFonts w:ascii="Times New Roman" w:hAnsi="Times New Roman"/>
            <w:sz w:val="24"/>
            <w:szCs w:val="24"/>
          </w:rPr>
          <w:t>TVA : « groupe TVA »</w:t>
        </w:r>
      </w:hyperlink>
    </w:p>
    <w:p w:rsidR="00F36080" w:rsidRPr="00F36080" w:rsidRDefault="002F3BEC" w:rsidP="001B37C2">
      <w:pPr>
        <w:pStyle w:val="Paragraphedeliste"/>
        <w:numPr>
          <w:ilvl w:val="0"/>
          <w:numId w:val="4"/>
        </w:numPr>
        <w:ind w:left="993" w:hanging="284"/>
        <w:rPr>
          <w:rFonts w:ascii="Times New Roman" w:hAnsi="Times New Roman"/>
          <w:sz w:val="24"/>
          <w:szCs w:val="24"/>
        </w:rPr>
      </w:pPr>
      <w:hyperlink w:anchor="bref" w:history="1">
        <w:r w:rsidR="00F36080" w:rsidRPr="00F36080">
          <w:rPr>
            <w:rStyle w:val="Lienhypertexte"/>
            <w:rFonts w:ascii="Times New Roman" w:hAnsi="Times New Roman"/>
            <w:sz w:val="24"/>
            <w:szCs w:val="24"/>
          </w:rPr>
          <w:t>Divers : IS PME, contrôle fiscal, mesures exceptionnelles…</w:t>
        </w:r>
      </w:hyperlink>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9433D0" w:rsidRPr="008F5279" w:rsidRDefault="009433D0" w:rsidP="009433D0">
      <w:pPr>
        <w:rPr>
          <w:rFonts w:ascii="Times New Roman" w:hAnsi="Times New Roman"/>
          <w:b/>
          <w:bCs/>
          <w:i/>
          <w:u w:val="single"/>
        </w:rPr>
      </w:pPr>
      <w:r w:rsidRPr="008F5279">
        <w:rPr>
          <w:rFonts w:ascii="Times New Roman" w:hAnsi="Times New Roman"/>
          <w:b/>
          <w:bCs/>
          <w:i/>
          <w:u w:val="single"/>
        </w:rPr>
        <w:t>Abréviations utilisées :</w:t>
      </w:r>
    </w:p>
    <w:p w:rsidR="009433D0" w:rsidRPr="008F5279" w:rsidRDefault="009433D0" w:rsidP="009433D0">
      <w:pPr>
        <w:rPr>
          <w:rFonts w:ascii="Times New Roman" w:hAnsi="Times New Roman"/>
          <w:bCs/>
          <w:i/>
        </w:rPr>
      </w:pPr>
      <w:r w:rsidRPr="008F5279">
        <w:rPr>
          <w:rFonts w:ascii="Times New Roman" w:hAnsi="Times New Roman"/>
          <w:bCs/>
          <w:i/>
        </w:rPr>
        <w:t>CVD : Célibataire, Veuf, Divorcé</w:t>
      </w:r>
    </w:p>
    <w:p w:rsidR="009433D0" w:rsidRPr="008F5279" w:rsidRDefault="009433D0" w:rsidP="009433D0">
      <w:pPr>
        <w:rPr>
          <w:rFonts w:ascii="Times New Roman" w:hAnsi="Times New Roman"/>
          <w:bCs/>
          <w:i/>
        </w:rPr>
      </w:pPr>
      <w:r w:rsidRPr="008F5279">
        <w:rPr>
          <w:rFonts w:ascii="Times New Roman" w:hAnsi="Times New Roman"/>
          <w:bCs/>
          <w:i/>
        </w:rPr>
        <w:t>MP : Marié, Pacsé</w:t>
      </w:r>
    </w:p>
    <w:p w:rsidR="009433D0" w:rsidRDefault="009433D0" w:rsidP="009433D0">
      <w:pPr>
        <w:rPr>
          <w:rFonts w:ascii="Times New Roman" w:hAnsi="Times New Roman"/>
          <w:bCs/>
          <w:i/>
        </w:rPr>
      </w:pPr>
      <w:r w:rsidRPr="008F5279">
        <w:rPr>
          <w:rFonts w:ascii="Times New Roman" w:hAnsi="Times New Roman"/>
          <w:bCs/>
          <w:i/>
        </w:rPr>
        <w:t>RFR : Revenu Fiscal de Référence</w:t>
      </w:r>
    </w:p>
    <w:p w:rsidR="000470B8" w:rsidRDefault="000470B8" w:rsidP="009433D0">
      <w:pPr>
        <w:rPr>
          <w:rFonts w:ascii="Times New Roman" w:hAnsi="Times New Roman"/>
          <w:bCs/>
          <w:i/>
        </w:rPr>
      </w:pPr>
      <w:r>
        <w:rPr>
          <w:rFonts w:ascii="Times New Roman" w:hAnsi="Times New Roman"/>
          <w:bCs/>
          <w:i/>
        </w:rPr>
        <w:t xml:space="preserve">PV : </w:t>
      </w:r>
      <w:r w:rsidR="007A56FF">
        <w:rPr>
          <w:rFonts w:ascii="Times New Roman" w:hAnsi="Times New Roman"/>
          <w:bCs/>
          <w:i/>
        </w:rPr>
        <w:t>Plus-value</w:t>
      </w:r>
    </w:p>
    <w:p w:rsidR="00E46AD5" w:rsidRDefault="00E46AD5" w:rsidP="009433D0">
      <w:pPr>
        <w:rPr>
          <w:rFonts w:ascii="Times New Roman" w:hAnsi="Times New Roman"/>
          <w:bCs/>
          <w:i/>
        </w:rPr>
      </w:pPr>
      <w:r>
        <w:rPr>
          <w:rFonts w:ascii="Times New Roman" w:hAnsi="Times New Roman"/>
          <w:bCs/>
          <w:i/>
        </w:rPr>
        <w:t>PAS : Prélèvements à la source</w:t>
      </w:r>
    </w:p>
    <w:p w:rsidR="00DE032F" w:rsidRDefault="004E0B0E" w:rsidP="00862A98">
      <w:pPr>
        <w:rPr>
          <w:rFonts w:ascii="Times New Roman" w:hAnsi="Times New Roman"/>
          <w:bCs/>
          <w:i/>
        </w:rPr>
      </w:pPr>
      <w:r>
        <w:rPr>
          <w:rFonts w:ascii="Times New Roman" w:hAnsi="Times New Roman"/>
          <w:bCs/>
          <w:i/>
        </w:rPr>
        <w:t>OSBL : Organisme Sans But Lucratif</w:t>
      </w:r>
    </w:p>
    <w:p w:rsidR="0080177B" w:rsidRDefault="0080177B" w:rsidP="00862A98">
      <w:pPr>
        <w:rPr>
          <w:rFonts w:ascii="Times New Roman" w:hAnsi="Times New Roman"/>
        </w:rPr>
      </w:pPr>
      <w:r>
        <w:rPr>
          <w:rFonts w:ascii="Times New Roman" w:hAnsi="Times New Roman"/>
        </w:rPr>
        <w:br w:type="page"/>
      </w:r>
    </w:p>
    <w:p w:rsidR="00073CC5" w:rsidRPr="004740A8" w:rsidRDefault="00BC78AA" w:rsidP="00920893">
      <w:pPr>
        <w:jc w:val="center"/>
        <w:rPr>
          <w:rFonts w:ascii="Times New Roman" w:hAnsi="Times New Roman"/>
          <w:b/>
          <w:smallCaps/>
          <w:sz w:val="40"/>
          <w:szCs w:val="40"/>
        </w:rPr>
      </w:pPr>
      <w:bookmarkStart w:id="1" w:name="part"/>
      <w:bookmarkEnd w:id="1"/>
      <w:r w:rsidRPr="004740A8">
        <w:rPr>
          <w:rFonts w:ascii="Times New Roman" w:hAnsi="Times New Roman"/>
          <w:b/>
          <w:smallCaps/>
          <w:sz w:val="40"/>
          <w:szCs w:val="40"/>
        </w:rPr>
        <w:lastRenderedPageBreak/>
        <w:t>Fiscalité des particuliers</w:t>
      </w:r>
    </w:p>
    <w:p w:rsidR="00BC78AA" w:rsidRPr="007A7ECF" w:rsidRDefault="00BC78AA" w:rsidP="00E962D6">
      <w:pPr>
        <w:rPr>
          <w:rFonts w:ascii="Times New Roman" w:hAnsi="Times New Roman"/>
          <w:sz w:val="10"/>
          <w:szCs w:val="10"/>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181"/>
      </w:tblGrid>
      <w:tr w:rsidR="004464ED" w:rsidRPr="004464ED" w:rsidTr="002E7F93">
        <w:trPr>
          <w:trHeight w:val="4664"/>
        </w:trPr>
        <w:tc>
          <w:tcPr>
            <w:tcW w:w="1235" w:type="dxa"/>
            <w:shd w:val="clear" w:color="auto" w:fill="D9D9D9"/>
            <w:vAlign w:val="center"/>
          </w:tcPr>
          <w:p w:rsidR="00FD4F9D" w:rsidRPr="004464ED" w:rsidRDefault="0080177B" w:rsidP="006709CE">
            <w:pPr>
              <w:jc w:val="center"/>
              <w:rPr>
                <w:rFonts w:ascii="Times New Roman" w:hAnsi="Times New Roman"/>
                <w:b/>
                <w:i/>
                <w:szCs w:val="22"/>
              </w:rPr>
            </w:pPr>
            <w:r w:rsidRPr="004464ED">
              <w:rPr>
                <w:rFonts w:ascii="Times New Roman" w:hAnsi="Times New Roman"/>
                <w:b/>
                <w:i/>
                <w:szCs w:val="22"/>
              </w:rPr>
              <w:t>Bar</w:t>
            </w:r>
            <w:r w:rsidR="009A51C3" w:rsidRPr="004464ED">
              <w:rPr>
                <w:rFonts w:ascii="Times New Roman" w:hAnsi="Times New Roman"/>
                <w:b/>
                <w:i/>
                <w:szCs w:val="22"/>
              </w:rPr>
              <w:t>ème de l’impôt sur le revenu 2020</w:t>
            </w:r>
          </w:p>
        </w:tc>
        <w:tc>
          <w:tcPr>
            <w:tcW w:w="9113" w:type="dxa"/>
            <w:vAlign w:val="center"/>
          </w:tcPr>
          <w:p w:rsidR="0080177B" w:rsidRPr="004464ED" w:rsidRDefault="0080177B" w:rsidP="009769FD">
            <w:pPr>
              <w:jc w:val="center"/>
              <w:rPr>
                <w:rFonts w:ascii="Times New Roman" w:hAnsi="Times New Roman"/>
                <w:szCs w:val="22"/>
              </w:rPr>
            </w:pPr>
            <w:bookmarkStart w:id="2" w:name="bareme"/>
            <w:bookmarkEnd w:id="2"/>
            <w:r w:rsidRPr="004464ED">
              <w:rPr>
                <w:rFonts w:ascii="Times New Roman" w:hAnsi="Times New Roman"/>
                <w:szCs w:val="22"/>
              </w:rPr>
              <w:t>Les tranches du bar</w:t>
            </w:r>
            <w:r w:rsidR="009A51C3" w:rsidRPr="004464ED">
              <w:rPr>
                <w:rFonts w:ascii="Times New Roman" w:hAnsi="Times New Roman"/>
                <w:szCs w:val="22"/>
              </w:rPr>
              <w:t>ème de l’impôt sur le revenu 2020</w:t>
            </w:r>
            <w:r w:rsidR="00435E9F" w:rsidRPr="004464ED">
              <w:rPr>
                <w:rFonts w:ascii="Times New Roman" w:hAnsi="Times New Roman"/>
                <w:szCs w:val="22"/>
              </w:rPr>
              <w:t xml:space="preserve"> sont revalorisées de </w:t>
            </w:r>
            <w:r w:rsidR="00A77EBC" w:rsidRPr="004464ED">
              <w:rPr>
                <w:rFonts w:ascii="Times New Roman" w:hAnsi="Times New Roman"/>
                <w:szCs w:val="22"/>
              </w:rPr>
              <w:t>0,20</w:t>
            </w:r>
            <w:r w:rsidRPr="004464ED">
              <w:rPr>
                <w:rFonts w:ascii="Times New Roman" w:hAnsi="Times New Roman"/>
                <w:szCs w:val="22"/>
              </w:rPr>
              <w:t xml:space="preserve"> %.</w:t>
            </w:r>
          </w:p>
          <w:p w:rsidR="0080177B" w:rsidRPr="004464ED" w:rsidRDefault="0080177B" w:rsidP="00F049BF">
            <w:pPr>
              <w:jc w:val="left"/>
              <w:rPr>
                <w:rFonts w:ascii="Times New Roman" w:hAnsi="Times New Roman"/>
                <w:sz w:val="10"/>
                <w:szCs w:val="10"/>
              </w:rPr>
            </w:pPr>
          </w:p>
          <w:p w:rsidR="0080177B" w:rsidRPr="004464ED" w:rsidRDefault="0080177B" w:rsidP="00F049BF">
            <w:pPr>
              <w:jc w:val="center"/>
              <w:rPr>
                <w:rFonts w:ascii="Times New Roman" w:hAnsi="Times New Roman"/>
                <w:i/>
                <w:szCs w:val="22"/>
              </w:rPr>
            </w:pPr>
            <w:r w:rsidRPr="004464ED">
              <w:rPr>
                <w:rFonts w:ascii="Times New Roman" w:hAnsi="Times New Roman"/>
                <w:i/>
                <w:szCs w:val="22"/>
              </w:rPr>
              <w:t>Barème de l’IR pour une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4"/>
              <w:gridCol w:w="706"/>
            </w:tblGrid>
            <w:tr w:rsidR="004464ED" w:rsidRPr="004464ED" w:rsidTr="001A75DF">
              <w:trPr>
                <w:jc w:val="center"/>
              </w:trPr>
              <w:tc>
                <w:tcPr>
                  <w:tcW w:w="0" w:type="auto"/>
                  <w:shd w:val="clear" w:color="auto" w:fill="BFBFBF"/>
                </w:tcPr>
                <w:p w:rsidR="0080177B" w:rsidRPr="004464ED" w:rsidRDefault="0080177B" w:rsidP="00C40C1E">
                  <w:pPr>
                    <w:jc w:val="left"/>
                    <w:rPr>
                      <w:rFonts w:ascii="Times New Roman" w:hAnsi="Times New Roman"/>
                      <w:b/>
                      <w:szCs w:val="22"/>
                    </w:rPr>
                  </w:pPr>
                  <w:r w:rsidRPr="004464ED">
                    <w:rPr>
                      <w:rFonts w:ascii="Times New Roman" w:hAnsi="Times New Roman"/>
                      <w:b/>
                      <w:szCs w:val="22"/>
                    </w:rPr>
                    <w:t>Fraction du revenu imposable en 201</w:t>
                  </w:r>
                  <w:r w:rsidR="00C40C1E" w:rsidRPr="004464ED">
                    <w:rPr>
                      <w:rFonts w:ascii="Times New Roman" w:hAnsi="Times New Roman"/>
                      <w:b/>
                      <w:szCs w:val="22"/>
                    </w:rPr>
                    <w:t>9</w:t>
                  </w:r>
                </w:p>
              </w:tc>
              <w:tc>
                <w:tcPr>
                  <w:tcW w:w="0" w:type="auto"/>
                  <w:shd w:val="clear" w:color="auto" w:fill="BFBFBF"/>
                </w:tcPr>
                <w:p w:rsidR="0080177B" w:rsidRPr="004464ED" w:rsidRDefault="0080177B" w:rsidP="00F049BF">
                  <w:pPr>
                    <w:jc w:val="left"/>
                    <w:rPr>
                      <w:rFonts w:ascii="Times New Roman" w:hAnsi="Times New Roman"/>
                      <w:b/>
                      <w:szCs w:val="22"/>
                    </w:rPr>
                  </w:pPr>
                  <w:r w:rsidRPr="004464ED">
                    <w:rPr>
                      <w:rFonts w:ascii="Times New Roman" w:hAnsi="Times New Roman"/>
                      <w:b/>
                      <w:szCs w:val="22"/>
                    </w:rPr>
                    <w:t>Taux</w:t>
                  </w:r>
                </w:p>
              </w:tc>
            </w:tr>
            <w:tr w:rsidR="004464ED" w:rsidRPr="004464ED" w:rsidTr="001A75DF">
              <w:trPr>
                <w:jc w:val="center"/>
              </w:trPr>
              <w:tc>
                <w:tcPr>
                  <w:tcW w:w="0" w:type="auto"/>
                </w:tcPr>
                <w:p w:rsidR="0080177B" w:rsidRPr="004464ED" w:rsidRDefault="00BC78AA" w:rsidP="006709CE">
                  <w:pPr>
                    <w:jc w:val="left"/>
                    <w:rPr>
                      <w:rFonts w:ascii="Times New Roman" w:hAnsi="Times New Roman"/>
                      <w:szCs w:val="22"/>
                    </w:rPr>
                  </w:pPr>
                  <w:r w:rsidRPr="004464ED">
                    <w:rPr>
                      <w:rFonts w:ascii="Times New Roman" w:hAnsi="Times New Roman"/>
                      <w:szCs w:val="22"/>
                    </w:rPr>
                    <w:t xml:space="preserve">Jusqu’à </w:t>
                  </w:r>
                  <w:r w:rsidR="009A51C3" w:rsidRPr="004464ED">
                    <w:rPr>
                      <w:rFonts w:ascii="Times New Roman" w:hAnsi="Times New Roman"/>
                      <w:szCs w:val="22"/>
                    </w:rPr>
                    <w:t>10 08</w:t>
                  </w:r>
                  <w:r w:rsidR="006709CE" w:rsidRPr="004464ED">
                    <w:rPr>
                      <w:rFonts w:ascii="Times New Roman" w:hAnsi="Times New Roman"/>
                      <w:szCs w:val="22"/>
                    </w:rPr>
                    <w:t>4</w:t>
                  </w:r>
                  <w:r w:rsidR="0080177B" w:rsidRPr="004464ED">
                    <w:rPr>
                      <w:rFonts w:ascii="Times New Roman" w:hAnsi="Times New Roman"/>
                      <w:szCs w:val="22"/>
                    </w:rPr>
                    <w:t xml:space="preserve"> €</w:t>
                  </w:r>
                </w:p>
              </w:tc>
              <w:tc>
                <w:tcPr>
                  <w:tcW w:w="0" w:type="auto"/>
                </w:tcPr>
                <w:p w:rsidR="0080177B" w:rsidRPr="004464ED" w:rsidRDefault="0080177B" w:rsidP="00F049BF">
                  <w:pPr>
                    <w:jc w:val="left"/>
                    <w:rPr>
                      <w:rFonts w:ascii="Times New Roman" w:hAnsi="Times New Roman"/>
                      <w:szCs w:val="22"/>
                    </w:rPr>
                  </w:pPr>
                  <w:r w:rsidRPr="004464ED">
                    <w:rPr>
                      <w:rFonts w:ascii="Times New Roman" w:hAnsi="Times New Roman"/>
                      <w:szCs w:val="22"/>
                    </w:rPr>
                    <w:t>0 %</w:t>
                  </w:r>
                </w:p>
              </w:tc>
            </w:tr>
            <w:tr w:rsidR="004464ED" w:rsidRPr="004464ED" w:rsidTr="001A75DF">
              <w:trPr>
                <w:jc w:val="center"/>
              </w:trPr>
              <w:tc>
                <w:tcPr>
                  <w:tcW w:w="0" w:type="auto"/>
                </w:tcPr>
                <w:p w:rsidR="0080177B" w:rsidRPr="004464ED" w:rsidRDefault="0080177B" w:rsidP="00313B72">
                  <w:pPr>
                    <w:jc w:val="left"/>
                    <w:rPr>
                      <w:rFonts w:ascii="Times New Roman" w:hAnsi="Times New Roman"/>
                      <w:szCs w:val="22"/>
                    </w:rPr>
                  </w:pPr>
                  <w:r w:rsidRPr="004464ED">
                    <w:rPr>
                      <w:rFonts w:ascii="Times New Roman" w:hAnsi="Times New Roman"/>
                      <w:szCs w:val="22"/>
                    </w:rPr>
                    <w:t xml:space="preserve">De </w:t>
                  </w:r>
                  <w:r w:rsidR="006709CE" w:rsidRPr="004464ED">
                    <w:rPr>
                      <w:rFonts w:ascii="Times New Roman" w:hAnsi="Times New Roman"/>
                      <w:szCs w:val="22"/>
                    </w:rPr>
                    <w:t>10</w:t>
                  </w:r>
                  <w:r w:rsidR="00A77EBC" w:rsidRPr="004464ED">
                    <w:rPr>
                      <w:rFonts w:ascii="Times New Roman" w:hAnsi="Times New Roman"/>
                      <w:szCs w:val="22"/>
                    </w:rPr>
                    <w:t> </w:t>
                  </w:r>
                  <w:r w:rsidR="006709CE" w:rsidRPr="004464ED">
                    <w:rPr>
                      <w:rFonts w:ascii="Times New Roman" w:hAnsi="Times New Roman"/>
                      <w:szCs w:val="22"/>
                    </w:rPr>
                    <w:t>0</w:t>
                  </w:r>
                  <w:r w:rsidR="009A51C3" w:rsidRPr="004464ED">
                    <w:rPr>
                      <w:rFonts w:ascii="Times New Roman" w:hAnsi="Times New Roman"/>
                      <w:szCs w:val="22"/>
                    </w:rPr>
                    <w:t>8</w:t>
                  </w:r>
                  <w:r w:rsidR="00F7631A" w:rsidRPr="004464ED">
                    <w:rPr>
                      <w:rFonts w:ascii="Times New Roman" w:hAnsi="Times New Roman"/>
                      <w:szCs w:val="22"/>
                    </w:rPr>
                    <w:t>4</w:t>
                  </w:r>
                  <w:r w:rsidR="00BC78AA" w:rsidRPr="004464ED">
                    <w:rPr>
                      <w:rFonts w:ascii="Times New Roman" w:hAnsi="Times New Roman"/>
                      <w:szCs w:val="22"/>
                    </w:rPr>
                    <w:t xml:space="preserve">€ à </w:t>
                  </w:r>
                  <w:r w:rsidR="009A51C3" w:rsidRPr="004464ED">
                    <w:rPr>
                      <w:rFonts w:ascii="Times New Roman" w:hAnsi="Times New Roman"/>
                      <w:szCs w:val="22"/>
                    </w:rPr>
                    <w:t>25</w:t>
                  </w:r>
                  <w:r w:rsidR="00435E9F" w:rsidRPr="004464ED">
                    <w:rPr>
                      <w:rFonts w:ascii="Times New Roman" w:hAnsi="Times New Roman"/>
                      <w:szCs w:val="22"/>
                    </w:rPr>
                    <w:t> </w:t>
                  </w:r>
                  <w:r w:rsidR="00313B72">
                    <w:rPr>
                      <w:rFonts w:ascii="Times New Roman" w:hAnsi="Times New Roman"/>
                      <w:szCs w:val="22"/>
                    </w:rPr>
                    <w:t>71</w:t>
                  </w:r>
                  <w:r w:rsidR="009A51C3" w:rsidRPr="004464ED">
                    <w:rPr>
                      <w:rFonts w:ascii="Times New Roman" w:hAnsi="Times New Roman"/>
                      <w:szCs w:val="22"/>
                    </w:rPr>
                    <w:t>0</w:t>
                  </w:r>
                  <w:r w:rsidRPr="004464ED">
                    <w:rPr>
                      <w:rFonts w:ascii="Times New Roman" w:hAnsi="Times New Roman"/>
                      <w:szCs w:val="22"/>
                    </w:rPr>
                    <w:t xml:space="preserve"> €</w:t>
                  </w:r>
                </w:p>
              </w:tc>
              <w:tc>
                <w:tcPr>
                  <w:tcW w:w="0" w:type="auto"/>
                </w:tcPr>
                <w:p w:rsidR="0080177B" w:rsidRPr="004464ED" w:rsidRDefault="009A51C3" w:rsidP="00F049BF">
                  <w:pPr>
                    <w:jc w:val="left"/>
                    <w:rPr>
                      <w:rFonts w:ascii="Times New Roman" w:hAnsi="Times New Roman"/>
                      <w:szCs w:val="22"/>
                    </w:rPr>
                  </w:pPr>
                  <w:r w:rsidRPr="004464ED">
                    <w:rPr>
                      <w:rFonts w:ascii="Times New Roman" w:hAnsi="Times New Roman"/>
                      <w:szCs w:val="22"/>
                    </w:rPr>
                    <w:t>11</w:t>
                  </w:r>
                  <w:r w:rsidR="0080177B" w:rsidRPr="004464ED">
                    <w:rPr>
                      <w:rFonts w:ascii="Times New Roman" w:hAnsi="Times New Roman"/>
                      <w:szCs w:val="22"/>
                    </w:rPr>
                    <w:t xml:space="preserve"> %</w:t>
                  </w:r>
                </w:p>
              </w:tc>
            </w:tr>
            <w:tr w:rsidR="004464ED" w:rsidRPr="004464ED" w:rsidTr="001A75DF">
              <w:trPr>
                <w:jc w:val="center"/>
              </w:trPr>
              <w:tc>
                <w:tcPr>
                  <w:tcW w:w="0" w:type="auto"/>
                </w:tcPr>
                <w:p w:rsidR="0080177B" w:rsidRPr="004464ED" w:rsidRDefault="00BC78AA" w:rsidP="00313B72">
                  <w:pPr>
                    <w:jc w:val="left"/>
                    <w:rPr>
                      <w:rFonts w:ascii="Times New Roman" w:hAnsi="Times New Roman"/>
                      <w:szCs w:val="22"/>
                    </w:rPr>
                  </w:pPr>
                  <w:r w:rsidRPr="004464ED">
                    <w:rPr>
                      <w:rFonts w:ascii="Times New Roman" w:hAnsi="Times New Roman"/>
                      <w:szCs w:val="22"/>
                    </w:rPr>
                    <w:t xml:space="preserve">De </w:t>
                  </w:r>
                  <w:r w:rsidR="009A51C3" w:rsidRPr="004464ED">
                    <w:rPr>
                      <w:rFonts w:ascii="Times New Roman" w:hAnsi="Times New Roman"/>
                      <w:szCs w:val="22"/>
                    </w:rPr>
                    <w:t>25</w:t>
                  </w:r>
                  <w:r w:rsidR="00435E9F" w:rsidRPr="004464ED">
                    <w:rPr>
                      <w:rFonts w:ascii="Times New Roman" w:hAnsi="Times New Roman"/>
                      <w:szCs w:val="22"/>
                    </w:rPr>
                    <w:t> </w:t>
                  </w:r>
                  <w:r w:rsidR="00313B72">
                    <w:rPr>
                      <w:rFonts w:ascii="Times New Roman" w:hAnsi="Times New Roman"/>
                      <w:szCs w:val="22"/>
                    </w:rPr>
                    <w:t>71</w:t>
                  </w:r>
                  <w:r w:rsidR="009A51C3" w:rsidRPr="004464ED">
                    <w:rPr>
                      <w:rFonts w:ascii="Times New Roman" w:hAnsi="Times New Roman"/>
                      <w:szCs w:val="22"/>
                    </w:rPr>
                    <w:t>0</w:t>
                  </w:r>
                  <w:r w:rsidRPr="004464ED">
                    <w:rPr>
                      <w:rFonts w:ascii="Times New Roman" w:hAnsi="Times New Roman"/>
                      <w:szCs w:val="22"/>
                    </w:rPr>
                    <w:t xml:space="preserve"> € à </w:t>
                  </w:r>
                  <w:r w:rsidR="009A51C3" w:rsidRPr="004464ED">
                    <w:rPr>
                      <w:rFonts w:ascii="Times New Roman" w:hAnsi="Times New Roman"/>
                      <w:szCs w:val="22"/>
                    </w:rPr>
                    <w:t>73 516</w:t>
                  </w:r>
                  <w:r w:rsidR="0080177B" w:rsidRPr="004464ED">
                    <w:rPr>
                      <w:rFonts w:ascii="Times New Roman" w:hAnsi="Times New Roman"/>
                      <w:szCs w:val="22"/>
                    </w:rPr>
                    <w:t xml:space="preserve"> €</w:t>
                  </w:r>
                </w:p>
              </w:tc>
              <w:tc>
                <w:tcPr>
                  <w:tcW w:w="0" w:type="auto"/>
                </w:tcPr>
                <w:p w:rsidR="0080177B" w:rsidRPr="004464ED" w:rsidRDefault="0080177B" w:rsidP="00F049BF">
                  <w:pPr>
                    <w:jc w:val="left"/>
                    <w:rPr>
                      <w:rFonts w:ascii="Times New Roman" w:hAnsi="Times New Roman"/>
                      <w:szCs w:val="22"/>
                    </w:rPr>
                  </w:pPr>
                  <w:r w:rsidRPr="004464ED">
                    <w:rPr>
                      <w:rFonts w:ascii="Times New Roman" w:hAnsi="Times New Roman"/>
                      <w:szCs w:val="22"/>
                    </w:rPr>
                    <w:t>30 %</w:t>
                  </w:r>
                </w:p>
              </w:tc>
            </w:tr>
            <w:tr w:rsidR="004464ED" w:rsidRPr="004464ED" w:rsidTr="001A75DF">
              <w:trPr>
                <w:jc w:val="center"/>
              </w:trPr>
              <w:tc>
                <w:tcPr>
                  <w:tcW w:w="0" w:type="auto"/>
                </w:tcPr>
                <w:p w:rsidR="0080177B" w:rsidRPr="004464ED" w:rsidRDefault="0080177B" w:rsidP="009A51C3">
                  <w:pPr>
                    <w:jc w:val="left"/>
                    <w:rPr>
                      <w:rFonts w:ascii="Times New Roman" w:hAnsi="Times New Roman"/>
                      <w:szCs w:val="22"/>
                    </w:rPr>
                  </w:pPr>
                  <w:r w:rsidRPr="004464ED">
                    <w:rPr>
                      <w:rFonts w:ascii="Times New Roman" w:hAnsi="Times New Roman"/>
                      <w:szCs w:val="22"/>
                    </w:rPr>
                    <w:t>De</w:t>
                  </w:r>
                  <w:r w:rsidR="009A51C3" w:rsidRPr="004464ED">
                    <w:rPr>
                      <w:rFonts w:ascii="Times New Roman" w:hAnsi="Times New Roman"/>
                      <w:szCs w:val="22"/>
                    </w:rPr>
                    <w:t xml:space="preserve"> 73</w:t>
                  </w:r>
                  <w:r w:rsidR="00F7631A" w:rsidRPr="004464ED">
                    <w:rPr>
                      <w:rFonts w:ascii="Times New Roman" w:hAnsi="Times New Roman"/>
                      <w:szCs w:val="22"/>
                    </w:rPr>
                    <w:t> </w:t>
                  </w:r>
                  <w:r w:rsidR="009A51C3" w:rsidRPr="004464ED">
                    <w:rPr>
                      <w:rFonts w:ascii="Times New Roman" w:hAnsi="Times New Roman"/>
                      <w:szCs w:val="22"/>
                    </w:rPr>
                    <w:t>516</w:t>
                  </w:r>
                  <w:r w:rsidRPr="004464ED">
                    <w:rPr>
                      <w:rFonts w:ascii="Times New Roman" w:hAnsi="Times New Roman"/>
                      <w:szCs w:val="22"/>
                    </w:rPr>
                    <w:t xml:space="preserve"> €</w:t>
                  </w:r>
                  <w:r w:rsidR="00BC78AA" w:rsidRPr="004464ED">
                    <w:rPr>
                      <w:rFonts w:ascii="Times New Roman" w:hAnsi="Times New Roman"/>
                      <w:szCs w:val="22"/>
                    </w:rPr>
                    <w:t xml:space="preserve"> à </w:t>
                  </w:r>
                  <w:r w:rsidR="009A51C3" w:rsidRPr="004464ED">
                    <w:rPr>
                      <w:rFonts w:ascii="Times New Roman" w:hAnsi="Times New Roman"/>
                      <w:szCs w:val="22"/>
                    </w:rPr>
                    <w:t>158</w:t>
                  </w:r>
                  <w:r w:rsidR="00313B72">
                    <w:rPr>
                      <w:rFonts w:ascii="Times New Roman" w:hAnsi="Times New Roman"/>
                      <w:szCs w:val="22"/>
                    </w:rPr>
                    <w:t xml:space="preserve"> </w:t>
                  </w:r>
                  <w:r w:rsidR="009A51C3" w:rsidRPr="004464ED">
                    <w:rPr>
                      <w:rFonts w:ascii="Times New Roman" w:hAnsi="Times New Roman"/>
                      <w:szCs w:val="22"/>
                    </w:rPr>
                    <w:t>122</w:t>
                  </w:r>
                  <w:r w:rsidRPr="004464ED">
                    <w:rPr>
                      <w:rFonts w:ascii="Times New Roman" w:hAnsi="Times New Roman"/>
                      <w:szCs w:val="22"/>
                    </w:rPr>
                    <w:t xml:space="preserve"> €</w:t>
                  </w:r>
                </w:p>
              </w:tc>
              <w:tc>
                <w:tcPr>
                  <w:tcW w:w="0" w:type="auto"/>
                </w:tcPr>
                <w:p w:rsidR="0080177B" w:rsidRPr="004464ED" w:rsidRDefault="0080177B" w:rsidP="00F049BF">
                  <w:pPr>
                    <w:jc w:val="left"/>
                    <w:rPr>
                      <w:rFonts w:ascii="Times New Roman" w:hAnsi="Times New Roman"/>
                      <w:szCs w:val="22"/>
                    </w:rPr>
                  </w:pPr>
                  <w:r w:rsidRPr="004464ED">
                    <w:rPr>
                      <w:rFonts w:ascii="Times New Roman" w:hAnsi="Times New Roman"/>
                      <w:szCs w:val="22"/>
                    </w:rPr>
                    <w:t>41 %</w:t>
                  </w:r>
                </w:p>
              </w:tc>
            </w:tr>
            <w:tr w:rsidR="004464ED" w:rsidRPr="004464ED" w:rsidTr="001A75DF">
              <w:trPr>
                <w:jc w:val="center"/>
              </w:trPr>
              <w:tc>
                <w:tcPr>
                  <w:tcW w:w="0" w:type="auto"/>
                </w:tcPr>
                <w:p w:rsidR="0080177B" w:rsidRPr="004464ED" w:rsidRDefault="00BC78AA" w:rsidP="009A51C3">
                  <w:pPr>
                    <w:jc w:val="left"/>
                    <w:rPr>
                      <w:rFonts w:ascii="Times New Roman" w:hAnsi="Times New Roman"/>
                      <w:szCs w:val="22"/>
                    </w:rPr>
                  </w:pPr>
                  <w:r w:rsidRPr="004464ED">
                    <w:rPr>
                      <w:rFonts w:ascii="Times New Roman" w:hAnsi="Times New Roman"/>
                      <w:szCs w:val="22"/>
                    </w:rPr>
                    <w:t xml:space="preserve">Supérieure à </w:t>
                  </w:r>
                  <w:r w:rsidR="006709CE" w:rsidRPr="004464ED">
                    <w:rPr>
                      <w:rFonts w:ascii="Times New Roman" w:hAnsi="Times New Roman"/>
                      <w:szCs w:val="22"/>
                    </w:rPr>
                    <w:t>15</w:t>
                  </w:r>
                  <w:r w:rsidR="009A51C3" w:rsidRPr="004464ED">
                    <w:rPr>
                      <w:rFonts w:ascii="Times New Roman" w:hAnsi="Times New Roman"/>
                      <w:szCs w:val="22"/>
                    </w:rPr>
                    <w:t>8 122</w:t>
                  </w:r>
                  <w:r w:rsidR="0080177B" w:rsidRPr="004464ED">
                    <w:rPr>
                      <w:rFonts w:ascii="Times New Roman" w:hAnsi="Times New Roman"/>
                      <w:szCs w:val="22"/>
                    </w:rPr>
                    <w:t xml:space="preserve"> €</w:t>
                  </w:r>
                </w:p>
              </w:tc>
              <w:tc>
                <w:tcPr>
                  <w:tcW w:w="0" w:type="auto"/>
                </w:tcPr>
                <w:p w:rsidR="0080177B" w:rsidRPr="004464ED" w:rsidRDefault="0080177B" w:rsidP="00F049BF">
                  <w:pPr>
                    <w:jc w:val="left"/>
                    <w:rPr>
                      <w:rFonts w:ascii="Times New Roman" w:hAnsi="Times New Roman"/>
                      <w:szCs w:val="22"/>
                    </w:rPr>
                  </w:pPr>
                  <w:r w:rsidRPr="004464ED">
                    <w:rPr>
                      <w:rFonts w:ascii="Times New Roman" w:hAnsi="Times New Roman"/>
                      <w:szCs w:val="22"/>
                    </w:rPr>
                    <w:t>45 %</w:t>
                  </w:r>
                </w:p>
              </w:tc>
            </w:tr>
          </w:tbl>
          <w:p w:rsidR="0080177B" w:rsidRPr="004464ED" w:rsidRDefault="0080177B" w:rsidP="00F049BF">
            <w:pPr>
              <w:jc w:val="left"/>
              <w:rPr>
                <w:rFonts w:ascii="Times New Roman" w:hAnsi="Times New Roman"/>
                <w:sz w:val="10"/>
                <w:szCs w:val="10"/>
              </w:rPr>
            </w:pPr>
          </w:p>
          <w:p w:rsidR="0080177B" w:rsidRPr="004464ED" w:rsidRDefault="0080177B" w:rsidP="00F049BF">
            <w:pPr>
              <w:jc w:val="center"/>
              <w:rPr>
                <w:rFonts w:ascii="Times New Roman" w:hAnsi="Times New Roman"/>
                <w:i/>
                <w:szCs w:val="22"/>
              </w:rPr>
            </w:pPr>
            <w:r w:rsidRPr="004464ED">
              <w:rPr>
                <w:rFonts w:ascii="Times New Roman" w:hAnsi="Times New Roman"/>
                <w:i/>
                <w:szCs w:val="22"/>
              </w:rPr>
              <w:t>Calcul de l’impôt brut (formule « directe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2740"/>
            </w:tblGrid>
            <w:tr w:rsidR="004464ED" w:rsidRPr="004464ED" w:rsidTr="001A75DF">
              <w:trPr>
                <w:jc w:val="center"/>
              </w:trPr>
              <w:tc>
                <w:tcPr>
                  <w:tcW w:w="0" w:type="auto"/>
                  <w:shd w:val="clear" w:color="auto" w:fill="BFBFBF"/>
                </w:tcPr>
                <w:p w:rsidR="0080177B" w:rsidRPr="004464ED" w:rsidRDefault="00F7631A" w:rsidP="00F7631A">
                  <w:pPr>
                    <w:jc w:val="center"/>
                    <w:rPr>
                      <w:rFonts w:ascii="Times New Roman" w:hAnsi="Times New Roman"/>
                      <w:b/>
                      <w:szCs w:val="22"/>
                    </w:rPr>
                  </w:pPr>
                  <w:r w:rsidRPr="004464ED">
                    <w:rPr>
                      <w:rFonts w:ascii="Times New Roman" w:hAnsi="Times New Roman"/>
                      <w:b/>
                      <w:szCs w:val="22"/>
                    </w:rPr>
                    <w:t>Quotient Familial</w:t>
                  </w:r>
                </w:p>
              </w:tc>
              <w:tc>
                <w:tcPr>
                  <w:tcW w:w="0" w:type="auto"/>
                  <w:shd w:val="clear" w:color="auto" w:fill="BFBFBF"/>
                </w:tcPr>
                <w:p w:rsidR="0080177B" w:rsidRPr="004464ED" w:rsidRDefault="0080177B" w:rsidP="00F7631A">
                  <w:pPr>
                    <w:jc w:val="center"/>
                    <w:rPr>
                      <w:rFonts w:ascii="Times New Roman" w:hAnsi="Times New Roman"/>
                      <w:b/>
                      <w:szCs w:val="22"/>
                    </w:rPr>
                  </w:pPr>
                  <w:r w:rsidRPr="004464ED">
                    <w:rPr>
                      <w:rFonts w:ascii="Times New Roman" w:hAnsi="Times New Roman"/>
                      <w:b/>
                      <w:szCs w:val="22"/>
                    </w:rPr>
                    <w:t>Impôt brut</w:t>
                  </w:r>
                </w:p>
              </w:tc>
            </w:tr>
            <w:tr w:rsidR="004464ED" w:rsidRPr="004464ED" w:rsidTr="001A75DF">
              <w:trPr>
                <w:jc w:val="center"/>
              </w:trPr>
              <w:tc>
                <w:tcPr>
                  <w:tcW w:w="0" w:type="auto"/>
                </w:tcPr>
                <w:p w:rsidR="00F7631A" w:rsidRPr="004464ED" w:rsidRDefault="00F7631A" w:rsidP="006709CE">
                  <w:pPr>
                    <w:jc w:val="left"/>
                    <w:rPr>
                      <w:rFonts w:ascii="Times New Roman" w:hAnsi="Times New Roman"/>
                      <w:szCs w:val="22"/>
                    </w:rPr>
                  </w:pPr>
                  <w:r w:rsidRPr="004464ED">
                    <w:rPr>
                      <w:rFonts w:ascii="Times New Roman" w:hAnsi="Times New Roman"/>
                      <w:szCs w:val="22"/>
                    </w:rPr>
                    <w:t xml:space="preserve">Jusqu’à </w:t>
                  </w:r>
                  <w:r w:rsidR="009A51C3" w:rsidRPr="004464ED">
                    <w:rPr>
                      <w:rFonts w:ascii="Times New Roman" w:hAnsi="Times New Roman"/>
                      <w:szCs w:val="22"/>
                    </w:rPr>
                    <w:t>10 08</w:t>
                  </w:r>
                  <w:r w:rsidR="006709CE" w:rsidRPr="004464ED">
                    <w:rPr>
                      <w:rFonts w:ascii="Times New Roman" w:hAnsi="Times New Roman"/>
                      <w:szCs w:val="22"/>
                    </w:rPr>
                    <w:t>4</w:t>
                  </w:r>
                  <w:r w:rsidRPr="004464ED">
                    <w:rPr>
                      <w:rFonts w:ascii="Times New Roman" w:hAnsi="Times New Roman"/>
                      <w:szCs w:val="22"/>
                    </w:rPr>
                    <w:t xml:space="preserve"> €</w:t>
                  </w:r>
                </w:p>
              </w:tc>
              <w:tc>
                <w:tcPr>
                  <w:tcW w:w="0" w:type="auto"/>
                </w:tcPr>
                <w:p w:rsidR="00F7631A" w:rsidRPr="004464ED" w:rsidRDefault="00F7631A" w:rsidP="00F7631A">
                  <w:pPr>
                    <w:jc w:val="left"/>
                    <w:rPr>
                      <w:rFonts w:ascii="Times New Roman" w:hAnsi="Times New Roman"/>
                      <w:szCs w:val="22"/>
                    </w:rPr>
                  </w:pPr>
                  <w:r w:rsidRPr="004464ED">
                    <w:rPr>
                      <w:rFonts w:ascii="Times New Roman" w:hAnsi="Times New Roman"/>
                      <w:szCs w:val="22"/>
                    </w:rPr>
                    <w:t>0</w:t>
                  </w:r>
                </w:p>
              </w:tc>
            </w:tr>
            <w:tr w:rsidR="004464ED" w:rsidRPr="004464ED" w:rsidTr="001A75DF">
              <w:trPr>
                <w:jc w:val="center"/>
              </w:trPr>
              <w:tc>
                <w:tcPr>
                  <w:tcW w:w="0" w:type="auto"/>
                </w:tcPr>
                <w:p w:rsidR="006709CE" w:rsidRPr="004464ED" w:rsidRDefault="006709CE" w:rsidP="009F6346">
                  <w:pPr>
                    <w:jc w:val="left"/>
                    <w:rPr>
                      <w:rFonts w:ascii="Times New Roman" w:hAnsi="Times New Roman"/>
                      <w:szCs w:val="22"/>
                    </w:rPr>
                  </w:pPr>
                  <w:r w:rsidRPr="004464ED">
                    <w:rPr>
                      <w:rFonts w:ascii="Times New Roman" w:hAnsi="Times New Roman"/>
                      <w:szCs w:val="22"/>
                    </w:rPr>
                    <w:t>De 10</w:t>
                  </w:r>
                  <w:r w:rsidR="009F6346">
                    <w:rPr>
                      <w:rFonts w:ascii="Times New Roman" w:hAnsi="Times New Roman"/>
                      <w:szCs w:val="22"/>
                    </w:rPr>
                    <w:t> </w:t>
                  </w:r>
                  <w:r w:rsidRPr="004464ED">
                    <w:rPr>
                      <w:rFonts w:ascii="Times New Roman" w:hAnsi="Times New Roman"/>
                      <w:szCs w:val="22"/>
                    </w:rPr>
                    <w:t>0</w:t>
                  </w:r>
                  <w:r w:rsidR="009A51C3" w:rsidRPr="004464ED">
                    <w:rPr>
                      <w:rFonts w:ascii="Times New Roman" w:hAnsi="Times New Roman"/>
                      <w:szCs w:val="22"/>
                    </w:rPr>
                    <w:t>84</w:t>
                  </w:r>
                  <w:r w:rsidR="009F6346">
                    <w:rPr>
                      <w:rFonts w:ascii="Times New Roman" w:hAnsi="Times New Roman"/>
                      <w:szCs w:val="22"/>
                    </w:rPr>
                    <w:t xml:space="preserve"> </w:t>
                  </w:r>
                  <w:r w:rsidR="009A51C3" w:rsidRPr="004464ED">
                    <w:rPr>
                      <w:rFonts w:ascii="Times New Roman" w:hAnsi="Times New Roman"/>
                      <w:szCs w:val="22"/>
                    </w:rPr>
                    <w:t>€ à 25</w:t>
                  </w:r>
                  <w:r w:rsidRPr="004464ED">
                    <w:rPr>
                      <w:rFonts w:ascii="Times New Roman" w:hAnsi="Times New Roman"/>
                      <w:szCs w:val="22"/>
                    </w:rPr>
                    <w:t> </w:t>
                  </w:r>
                  <w:r w:rsidR="009F6346">
                    <w:rPr>
                      <w:rFonts w:ascii="Times New Roman" w:hAnsi="Times New Roman"/>
                      <w:szCs w:val="22"/>
                    </w:rPr>
                    <w:t>71</w:t>
                  </w:r>
                  <w:r w:rsidR="009A51C3" w:rsidRPr="004464ED">
                    <w:rPr>
                      <w:rFonts w:ascii="Times New Roman" w:hAnsi="Times New Roman"/>
                      <w:szCs w:val="22"/>
                    </w:rPr>
                    <w:t>0</w:t>
                  </w:r>
                  <w:r w:rsidRPr="004464ED">
                    <w:rPr>
                      <w:rFonts w:ascii="Times New Roman" w:hAnsi="Times New Roman"/>
                      <w:szCs w:val="22"/>
                    </w:rPr>
                    <w:t xml:space="preserve"> €</w:t>
                  </w:r>
                </w:p>
              </w:tc>
              <w:tc>
                <w:tcPr>
                  <w:tcW w:w="0" w:type="auto"/>
                </w:tcPr>
                <w:p w:rsidR="006709CE" w:rsidRPr="004464ED" w:rsidRDefault="009A51C3" w:rsidP="0060077D">
                  <w:pPr>
                    <w:jc w:val="left"/>
                    <w:rPr>
                      <w:rFonts w:ascii="Times New Roman" w:hAnsi="Times New Roman"/>
                      <w:szCs w:val="22"/>
                    </w:rPr>
                  </w:pPr>
                  <w:r w:rsidRPr="004464ED">
                    <w:rPr>
                      <w:rFonts w:ascii="Times New Roman" w:hAnsi="Times New Roman"/>
                      <w:szCs w:val="22"/>
                    </w:rPr>
                    <w:t>(R x 0,11</w:t>
                  </w:r>
                  <w:r w:rsidR="006709CE" w:rsidRPr="004464ED">
                    <w:rPr>
                      <w:rFonts w:ascii="Times New Roman" w:hAnsi="Times New Roman"/>
                      <w:szCs w:val="22"/>
                    </w:rPr>
                    <w:t>) – (</w:t>
                  </w:r>
                  <w:r w:rsidR="0060077D" w:rsidRPr="004464ED">
                    <w:rPr>
                      <w:rFonts w:ascii="Times New Roman" w:hAnsi="Times New Roman"/>
                      <w:szCs w:val="22"/>
                    </w:rPr>
                    <w:t>1 109,24</w:t>
                  </w:r>
                  <w:r w:rsidR="006709CE" w:rsidRPr="004464ED">
                    <w:rPr>
                      <w:rFonts w:ascii="Times New Roman" w:hAnsi="Times New Roman"/>
                      <w:szCs w:val="22"/>
                    </w:rPr>
                    <w:t xml:space="preserve"> x N)</w:t>
                  </w:r>
                </w:p>
              </w:tc>
            </w:tr>
            <w:tr w:rsidR="004464ED" w:rsidRPr="004464ED" w:rsidTr="001A75DF">
              <w:trPr>
                <w:jc w:val="center"/>
              </w:trPr>
              <w:tc>
                <w:tcPr>
                  <w:tcW w:w="0" w:type="auto"/>
                </w:tcPr>
                <w:p w:rsidR="006709CE" w:rsidRPr="004464ED" w:rsidRDefault="009A51C3" w:rsidP="009F6346">
                  <w:pPr>
                    <w:jc w:val="left"/>
                    <w:rPr>
                      <w:rFonts w:ascii="Times New Roman" w:hAnsi="Times New Roman"/>
                      <w:szCs w:val="22"/>
                    </w:rPr>
                  </w:pPr>
                  <w:r w:rsidRPr="004464ED">
                    <w:rPr>
                      <w:rFonts w:ascii="Times New Roman" w:hAnsi="Times New Roman"/>
                      <w:szCs w:val="22"/>
                    </w:rPr>
                    <w:t>De 25</w:t>
                  </w:r>
                  <w:r w:rsidR="006709CE" w:rsidRPr="004464ED">
                    <w:rPr>
                      <w:rFonts w:ascii="Times New Roman" w:hAnsi="Times New Roman"/>
                      <w:szCs w:val="22"/>
                    </w:rPr>
                    <w:t> </w:t>
                  </w:r>
                  <w:r w:rsidR="009F6346">
                    <w:rPr>
                      <w:rFonts w:ascii="Times New Roman" w:hAnsi="Times New Roman"/>
                      <w:szCs w:val="22"/>
                    </w:rPr>
                    <w:t>71</w:t>
                  </w:r>
                  <w:r w:rsidRPr="004464ED">
                    <w:rPr>
                      <w:rFonts w:ascii="Times New Roman" w:hAnsi="Times New Roman"/>
                      <w:szCs w:val="22"/>
                    </w:rPr>
                    <w:t>0</w:t>
                  </w:r>
                  <w:r w:rsidR="006709CE" w:rsidRPr="004464ED">
                    <w:rPr>
                      <w:rFonts w:ascii="Times New Roman" w:hAnsi="Times New Roman"/>
                      <w:szCs w:val="22"/>
                    </w:rPr>
                    <w:t xml:space="preserve"> € à </w:t>
                  </w:r>
                  <w:r w:rsidRPr="004464ED">
                    <w:rPr>
                      <w:rFonts w:ascii="Times New Roman" w:hAnsi="Times New Roman"/>
                      <w:szCs w:val="22"/>
                    </w:rPr>
                    <w:t>73 516</w:t>
                  </w:r>
                  <w:r w:rsidR="006709CE" w:rsidRPr="004464ED">
                    <w:rPr>
                      <w:rFonts w:ascii="Times New Roman" w:hAnsi="Times New Roman"/>
                      <w:szCs w:val="22"/>
                    </w:rPr>
                    <w:t xml:space="preserve"> €</w:t>
                  </w:r>
                </w:p>
              </w:tc>
              <w:tc>
                <w:tcPr>
                  <w:tcW w:w="0" w:type="auto"/>
                </w:tcPr>
                <w:p w:rsidR="006709CE" w:rsidRPr="004464ED" w:rsidRDefault="006709CE" w:rsidP="0060077D">
                  <w:pPr>
                    <w:jc w:val="left"/>
                    <w:rPr>
                      <w:rFonts w:ascii="Times New Roman" w:hAnsi="Times New Roman"/>
                      <w:szCs w:val="22"/>
                    </w:rPr>
                  </w:pPr>
                  <w:r w:rsidRPr="004464ED">
                    <w:rPr>
                      <w:rFonts w:ascii="Times New Roman" w:hAnsi="Times New Roman"/>
                      <w:szCs w:val="22"/>
                    </w:rPr>
                    <w:t>(R x 0,30) – (</w:t>
                  </w:r>
                  <w:r w:rsidR="0060077D" w:rsidRPr="004464ED">
                    <w:rPr>
                      <w:rFonts w:ascii="Times New Roman" w:hAnsi="Times New Roman"/>
                      <w:szCs w:val="22"/>
                    </w:rPr>
                    <w:t>5 994,14</w:t>
                  </w:r>
                  <w:r w:rsidRPr="004464ED">
                    <w:rPr>
                      <w:rFonts w:ascii="Times New Roman" w:hAnsi="Times New Roman"/>
                      <w:szCs w:val="22"/>
                    </w:rPr>
                    <w:t xml:space="preserve"> x N)</w:t>
                  </w:r>
                </w:p>
              </w:tc>
            </w:tr>
            <w:tr w:rsidR="004464ED" w:rsidRPr="004464ED" w:rsidTr="001A75DF">
              <w:trPr>
                <w:jc w:val="center"/>
              </w:trPr>
              <w:tc>
                <w:tcPr>
                  <w:tcW w:w="0" w:type="auto"/>
                </w:tcPr>
                <w:p w:rsidR="006709CE" w:rsidRPr="004464ED" w:rsidRDefault="006709CE" w:rsidP="006709CE">
                  <w:pPr>
                    <w:jc w:val="left"/>
                    <w:rPr>
                      <w:rFonts w:ascii="Times New Roman" w:hAnsi="Times New Roman"/>
                      <w:szCs w:val="22"/>
                    </w:rPr>
                  </w:pPr>
                  <w:r w:rsidRPr="004464ED">
                    <w:rPr>
                      <w:rFonts w:ascii="Times New Roman" w:hAnsi="Times New Roman"/>
                      <w:szCs w:val="22"/>
                    </w:rPr>
                    <w:t>De</w:t>
                  </w:r>
                  <w:r w:rsidR="009A51C3" w:rsidRPr="004464ED">
                    <w:rPr>
                      <w:rFonts w:ascii="Times New Roman" w:hAnsi="Times New Roman"/>
                      <w:szCs w:val="22"/>
                    </w:rPr>
                    <w:t xml:space="preserve"> 73</w:t>
                  </w:r>
                  <w:r w:rsidRPr="004464ED">
                    <w:rPr>
                      <w:rFonts w:ascii="Times New Roman" w:hAnsi="Times New Roman"/>
                      <w:szCs w:val="22"/>
                    </w:rPr>
                    <w:t> </w:t>
                  </w:r>
                  <w:r w:rsidR="009A51C3" w:rsidRPr="004464ED">
                    <w:rPr>
                      <w:rFonts w:ascii="Times New Roman" w:hAnsi="Times New Roman"/>
                      <w:szCs w:val="22"/>
                    </w:rPr>
                    <w:t>516</w:t>
                  </w:r>
                  <w:r w:rsidRPr="004464ED">
                    <w:rPr>
                      <w:rFonts w:ascii="Times New Roman" w:hAnsi="Times New Roman"/>
                      <w:szCs w:val="22"/>
                    </w:rPr>
                    <w:t xml:space="preserve"> € à </w:t>
                  </w:r>
                  <w:r w:rsidR="009A51C3" w:rsidRPr="004464ED">
                    <w:rPr>
                      <w:rFonts w:ascii="Times New Roman" w:hAnsi="Times New Roman"/>
                      <w:szCs w:val="22"/>
                    </w:rPr>
                    <w:t>158 122</w:t>
                  </w:r>
                  <w:r w:rsidRPr="004464ED">
                    <w:rPr>
                      <w:rFonts w:ascii="Times New Roman" w:hAnsi="Times New Roman"/>
                      <w:szCs w:val="22"/>
                    </w:rPr>
                    <w:t xml:space="preserve"> €</w:t>
                  </w:r>
                </w:p>
              </w:tc>
              <w:tc>
                <w:tcPr>
                  <w:tcW w:w="0" w:type="auto"/>
                </w:tcPr>
                <w:p w:rsidR="006709CE" w:rsidRPr="004464ED" w:rsidRDefault="006709CE" w:rsidP="0060077D">
                  <w:pPr>
                    <w:jc w:val="left"/>
                    <w:rPr>
                      <w:rFonts w:ascii="Times New Roman" w:hAnsi="Times New Roman"/>
                      <w:szCs w:val="22"/>
                    </w:rPr>
                  </w:pPr>
                  <w:r w:rsidRPr="004464ED">
                    <w:rPr>
                      <w:rFonts w:ascii="Times New Roman" w:hAnsi="Times New Roman"/>
                      <w:szCs w:val="22"/>
                    </w:rPr>
                    <w:t>(R x 0,41) – (</w:t>
                  </w:r>
                  <w:r w:rsidR="0060077D" w:rsidRPr="004464ED">
                    <w:rPr>
                      <w:rFonts w:ascii="Times New Roman" w:hAnsi="Times New Roman"/>
                      <w:szCs w:val="22"/>
                    </w:rPr>
                    <w:t>14 080,90</w:t>
                  </w:r>
                  <w:r w:rsidRPr="004464ED">
                    <w:rPr>
                      <w:rFonts w:ascii="Times New Roman" w:hAnsi="Times New Roman"/>
                      <w:szCs w:val="22"/>
                    </w:rPr>
                    <w:t xml:space="preserve"> x N)</w:t>
                  </w:r>
                </w:p>
              </w:tc>
            </w:tr>
            <w:tr w:rsidR="004464ED" w:rsidRPr="004464ED" w:rsidTr="001A75DF">
              <w:trPr>
                <w:jc w:val="center"/>
              </w:trPr>
              <w:tc>
                <w:tcPr>
                  <w:tcW w:w="0" w:type="auto"/>
                </w:tcPr>
                <w:p w:rsidR="006709CE" w:rsidRPr="004464ED" w:rsidRDefault="006709CE" w:rsidP="006709CE">
                  <w:pPr>
                    <w:jc w:val="left"/>
                    <w:rPr>
                      <w:rFonts w:ascii="Times New Roman" w:hAnsi="Times New Roman"/>
                      <w:szCs w:val="22"/>
                    </w:rPr>
                  </w:pPr>
                  <w:r w:rsidRPr="004464ED">
                    <w:rPr>
                      <w:rFonts w:ascii="Times New Roman" w:hAnsi="Times New Roman"/>
                      <w:szCs w:val="22"/>
                    </w:rPr>
                    <w:t xml:space="preserve">Supérieure à </w:t>
                  </w:r>
                  <w:r w:rsidR="009A51C3" w:rsidRPr="004464ED">
                    <w:rPr>
                      <w:rFonts w:ascii="Times New Roman" w:hAnsi="Times New Roman"/>
                      <w:szCs w:val="22"/>
                    </w:rPr>
                    <w:t>158 122</w:t>
                  </w:r>
                  <w:r w:rsidRPr="004464ED">
                    <w:rPr>
                      <w:rFonts w:ascii="Times New Roman" w:hAnsi="Times New Roman"/>
                      <w:szCs w:val="22"/>
                    </w:rPr>
                    <w:t xml:space="preserve"> €</w:t>
                  </w:r>
                </w:p>
              </w:tc>
              <w:tc>
                <w:tcPr>
                  <w:tcW w:w="0" w:type="auto"/>
                </w:tcPr>
                <w:p w:rsidR="006709CE" w:rsidRPr="004464ED" w:rsidRDefault="006709CE" w:rsidP="0060077D">
                  <w:pPr>
                    <w:jc w:val="left"/>
                    <w:rPr>
                      <w:rFonts w:ascii="Times New Roman" w:hAnsi="Times New Roman"/>
                      <w:szCs w:val="22"/>
                    </w:rPr>
                  </w:pPr>
                  <w:r w:rsidRPr="004464ED">
                    <w:rPr>
                      <w:rFonts w:ascii="Times New Roman" w:hAnsi="Times New Roman"/>
                      <w:szCs w:val="22"/>
                    </w:rPr>
                    <w:t>(R x 0,45) – (</w:t>
                  </w:r>
                  <w:r w:rsidR="0060077D" w:rsidRPr="004464ED">
                    <w:rPr>
                      <w:rFonts w:ascii="Times New Roman" w:hAnsi="Times New Roman"/>
                      <w:szCs w:val="22"/>
                    </w:rPr>
                    <w:t>20 405,78</w:t>
                  </w:r>
                  <w:r w:rsidRPr="004464ED">
                    <w:rPr>
                      <w:rFonts w:ascii="Times New Roman" w:hAnsi="Times New Roman"/>
                      <w:szCs w:val="22"/>
                    </w:rPr>
                    <w:t xml:space="preserve"> x N)</w:t>
                  </w:r>
                </w:p>
              </w:tc>
            </w:tr>
          </w:tbl>
          <w:p w:rsidR="0080177B" w:rsidRPr="004464ED" w:rsidRDefault="0080177B" w:rsidP="00F049BF">
            <w:pPr>
              <w:jc w:val="left"/>
              <w:rPr>
                <w:rFonts w:ascii="Times New Roman" w:hAnsi="Times New Roman"/>
                <w:sz w:val="10"/>
                <w:szCs w:val="10"/>
              </w:rPr>
            </w:pPr>
          </w:p>
          <w:p w:rsidR="0080177B" w:rsidRPr="004464ED" w:rsidRDefault="0080177B" w:rsidP="009769FD">
            <w:pPr>
              <w:jc w:val="center"/>
              <w:rPr>
                <w:rFonts w:ascii="Times New Roman" w:hAnsi="Times New Roman"/>
                <w:i/>
                <w:szCs w:val="22"/>
              </w:rPr>
            </w:pPr>
            <w:r w:rsidRPr="004464ED">
              <w:rPr>
                <w:rFonts w:ascii="Times New Roman" w:hAnsi="Times New Roman"/>
                <w:szCs w:val="22"/>
              </w:rPr>
              <w:t xml:space="preserve">L’impôt brut signifie avant plafonnement des effets du </w:t>
            </w:r>
            <w:r w:rsidR="002E7F93" w:rsidRPr="004464ED">
              <w:rPr>
                <w:rFonts w:ascii="Times New Roman" w:hAnsi="Times New Roman"/>
                <w:szCs w:val="22"/>
              </w:rPr>
              <w:t>QF</w:t>
            </w:r>
            <w:r w:rsidRPr="004464ED">
              <w:rPr>
                <w:rFonts w:ascii="Times New Roman" w:hAnsi="Times New Roman"/>
                <w:szCs w:val="22"/>
              </w:rPr>
              <w:t>, décote, réductions d’impôt…</w:t>
            </w:r>
          </w:p>
        </w:tc>
      </w:tr>
      <w:tr w:rsidR="004464ED" w:rsidRPr="004464ED" w:rsidTr="002E7F93">
        <w:trPr>
          <w:trHeight w:val="7857"/>
        </w:trPr>
        <w:tc>
          <w:tcPr>
            <w:tcW w:w="1235" w:type="dxa"/>
            <w:shd w:val="clear" w:color="auto" w:fill="D9D9D9"/>
            <w:vAlign w:val="center"/>
          </w:tcPr>
          <w:p w:rsidR="00FD4F9D" w:rsidRPr="004464ED" w:rsidRDefault="0080177B" w:rsidP="00057CA4">
            <w:pPr>
              <w:jc w:val="center"/>
              <w:rPr>
                <w:rFonts w:ascii="Times New Roman" w:hAnsi="Times New Roman"/>
                <w:b/>
                <w:i/>
                <w:szCs w:val="22"/>
              </w:rPr>
            </w:pPr>
            <w:r w:rsidRPr="004464ED">
              <w:rPr>
                <w:rFonts w:ascii="Times New Roman" w:hAnsi="Times New Roman"/>
                <w:b/>
                <w:i/>
                <w:szCs w:val="22"/>
              </w:rPr>
              <w:t>Seuils et limites p</w:t>
            </w:r>
            <w:r w:rsidR="004C0C0B" w:rsidRPr="004464ED">
              <w:rPr>
                <w:rFonts w:ascii="Times New Roman" w:hAnsi="Times New Roman"/>
                <w:b/>
                <w:i/>
                <w:szCs w:val="22"/>
              </w:rPr>
              <w:t>our l’imposition des revenus 2020</w:t>
            </w:r>
          </w:p>
        </w:tc>
        <w:tc>
          <w:tcPr>
            <w:tcW w:w="9113" w:type="dxa"/>
          </w:tcPr>
          <w:p w:rsidR="0080177B" w:rsidRPr="004464ED" w:rsidRDefault="0080177B" w:rsidP="001A75DF">
            <w:pPr>
              <w:rPr>
                <w:rFonts w:ascii="Times New Roman" w:hAnsi="Times New Roman"/>
                <w:b/>
                <w:bCs/>
                <w:sz w:val="10"/>
                <w:szCs w:val="10"/>
                <w:u w:val="single"/>
              </w:rPr>
            </w:pPr>
          </w:p>
          <w:p w:rsidR="0080177B" w:rsidRPr="004464ED" w:rsidRDefault="0080177B" w:rsidP="001A75DF">
            <w:pPr>
              <w:rPr>
                <w:rFonts w:ascii="Times New Roman" w:hAnsi="Times New Roman"/>
                <w:b/>
                <w:bCs/>
                <w:sz w:val="10"/>
                <w:szCs w:val="10"/>
                <w:u w:val="single"/>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2576"/>
              <w:gridCol w:w="3651"/>
            </w:tblGrid>
            <w:tr w:rsidR="004464ED" w:rsidRPr="004464ED" w:rsidTr="002E7F93">
              <w:trPr>
                <w:trHeight w:val="467"/>
                <w:jc w:val="center"/>
              </w:trPr>
              <w:tc>
                <w:tcPr>
                  <w:tcW w:w="1500" w:type="pct"/>
                  <w:shd w:val="clear" w:color="auto" w:fill="BFBFBF"/>
                  <w:vAlign w:val="center"/>
                </w:tcPr>
                <w:p w:rsidR="0080177B" w:rsidRPr="004464ED" w:rsidRDefault="0080177B" w:rsidP="001A75DF">
                  <w:pPr>
                    <w:jc w:val="center"/>
                    <w:rPr>
                      <w:rFonts w:ascii="Times New Roman" w:hAnsi="Times New Roman"/>
                      <w:b/>
                      <w:sz w:val="20"/>
                    </w:rPr>
                  </w:pPr>
                  <w:r w:rsidRPr="004464ED">
                    <w:rPr>
                      <w:rFonts w:ascii="Times New Roman" w:hAnsi="Times New Roman"/>
                      <w:b/>
                      <w:sz w:val="20"/>
                    </w:rPr>
                    <w:t>Éléments</w:t>
                  </w:r>
                </w:p>
              </w:tc>
              <w:tc>
                <w:tcPr>
                  <w:tcW w:w="1448" w:type="pct"/>
                  <w:shd w:val="clear" w:color="auto" w:fill="BFBFBF"/>
                  <w:vAlign w:val="center"/>
                </w:tcPr>
                <w:p w:rsidR="0080177B" w:rsidRPr="004464ED" w:rsidRDefault="0080177B" w:rsidP="001A75DF">
                  <w:pPr>
                    <w:jc w:val="center"/>
                    <w:rPr>
                      <w:rFonts w:ascii="Times New Roman" w:hAnsi="Times New Roman"/>
                      <w:b/>
                      <w:sz w:val="20"/>
                    </w:rPr>
                  </w:pPr>
                  <w:r w:rsidRPr="004464ED">
                    <w:rPr>
                      <w:rFonts w:ascii="Times New Roman" w:hAnsi="Times New Roman"/>
                      <w:b/>
                      <w:sz w:val="20"/>
                    </w:rPr>
                    <w:t>Déduction,</w:t>
                  </w:r>
                </w:p>
                <w:p w:rsidR="0080177B" w:rsidRPr="004464ED" w:rsidRDefault="0080177B" w:rsidP="001A75DF">
                  <w:pPr>
                    <w:jc w:val="center"/>
                    <w:rPr>
                      <w:rFonts w:ascii="Times New Roman" w:hAnsi="Times New Roman"/>
                      <w:b/>
                      <w:sz w:val="20"/>
                    </w:rPr>
                  </w:pPr>
                  <w:r w:rsidRPr="004464ED">
                    <w:rPr>
                      <w:rFonts w:ascii="Times New Roman" w:hAnsi="Times New Roman"/>
                      <w:b/>
                      <w:sz w:val="20"/>
                    </w:rPr>
                    <w:t>abattement ou autre</w:t>
                  </w:r>
                </w:p>
              </w:tc>
              <w:tc>
                <w:tcPr>
                  <w:tcW w:w="2052" w:type="pct"/>
                  <w:shd w:val="clear" w:color="auto" w:fill="BFBFBF"/>
                  <w:vAlign w:val="center"/>
                </w:tcPr>
                <w:p w:rsidR="0080177B" w:rsidRPr="004464ED" w:rsidRDefault="0080177B" w:rsidP="001A75DF">
                  <w:pPr>
                    <w:jc w:val="center"/>
                    <w:rPr>
                      <w:rFonts w:ascii="Times New Roman" w:hAnsi="Times New Roman"/>
                      <w:b/>
                      <w:sz w:val="20"/>
                    </w:rPr>
                  </w:pPr>
                  <w:r w:rsidRPr="004464ED">
                    <w:rPr>
                      <w:rFonts w:ascii="Times New Roman" w:hAnsi="Times New Roman"/>
                      <w:b/>
                      <w:sz w:val="20"/>
                    </w:rPr>
                    <w:t>Montant</w:t>
                  </w:r>
                </w:p>
              </w:tc>
            </w:tr>
            <w:tr w:rsidR="004464ED" w:rsidRPr="004464ED" w:rsidTr="002E7F93">
              <w:trPr>
                <w:trHeight w:val="505"/>
                <w:jc w:val="center"/>
              </w:trPr>
              <w:tc>
                <w:tcPr>
                  <w:tcW w:w="1500" w:type="pct"/>
                  <w:vAlign w:val="center"/>
                </w:tcPr>
                <w:p w:rsidR="00E51F54" w:rsidRPr="004464ED" w:rsidRDefault="00E51F54" w:rsidP="001A75DF">
                  <w:pPr>
                    <w:jc w:val="center"/>
                    <w:rPr>
                      <w:rFonts w:ascii="Times New Roman" w:hAnsi="Times New Roman"/>
                      <w:sz w:val="20"/>
                    </w:rPr>
                  </w:pPr>
                  <w:r w:rsidRPr="004464ED">
                    <w:rPr>
                      <w:rFonts w:ascii="Times New Roman" w:hAnsi="Times New Roman"/>
                      <w:sz w:val="20"/>
                    </w:rPr>
                    <w:t>Traitements et salaires</w:t>
                  </w:r>
                </w:p>
              </w:tc>
              <w:tc>
                <w:tcPr>
                  <w:tcW w:w="1448" w:type="pct"/>
                  <w:vAlign w:val="center"/>
                </w:tcPr>
                <w:p w:rsidR="00E51F54" w:rsidRPr="004464ED" w:rsidRDefault="00E51F54" w:rsidP="001A75DF">
                  <w:pPr>
                    <w:jc w:val="center"/>
                    <w:rPr>
                      <w:rFonts w:ascii="Times New Roman" w:hAnsi="Times New Roman"/>
                      <w:sz w:val="18"/>
                      <w:szCs w:val="18"/>
                    </w:rPr>
                  </w:pPr>
                  <w:r w:rsidRPr="004464ED">
                    <w:rPr>
                      <w:rFonts w:ascii="Times New Roman" w:hAnsi="Times New Roman"/>
                      <w:sz w:val="18"/>
                      <w:szCs w:val="18"/>
                    </w:rPr>
                    <w:t>Déduction forfaitaire de 10 %</w:t>
                  </w:r>
                </w:p>
              </w:tc>
              <w:tc>
                <w:tcPr>
                  <w:tcW w:w="2052" w:type="pct"/>
                  <w:vAlign w:val="center"/>
                </w:tcPr>
                <w:p w:rsidR="00E51F54" w:rsidRPr="004464ED" w:rsidRDefault="00F049BF" w:rsidP="001A75DF">
                  <w:pPr>
                    <w:rPr>
                      <w:rFonts w:ascii="Times New Roman" w:hAnsi="Times New Roman"/>
                      <w:sz w:val="20"/>
                    </w:rPr>
                  </w:pPr>
                  <w:r w:rsidRPr="004464ED">
                    <w:rPr>
                      <w:rFonts w:ascii="Times New Roman" w:hAnsi="Times New Roman"/>
                      <w:sz w:val="20"/>
                    </w:rPr>
                    <w:t>Min</w:t>
                  </w:r>
                  <w:r w:rsidR="00E51F54" w:rsidRPr="004464ED">
                    <w:rPr>
                      <w:rFonts w:ascii="Times New Roman" w:hAnsi="Times New Roman"/>
                      <w:sz w:val="20"/>
                    </w:rPr>
                    <w:t xml:space="preserve"> = 4</w:t>
                  </w:r>
                  <w:r w:rsidR="0060077D" w:rsidRPr="004464ED">
                    <w:rPr>
                      <w:rFonts w:ascii="Times New Roman" w:hAnsi="Times New Roman"/>
                      <w:sz w:val="20"/>
                    </w:rPr>
                    <w:t>42</w:t>
                  </w:r>
                  <w:r w:rsidR="00D2309B" w:rsidRPr="004464ED">
                    <w:rPr>
                      <w:rFonts w:ascii="Times New Roman" w:hAnsi="Times New Roman"/>
                      <w:sz w:val="20"/>
                    </w:rPr>
                    <w:t xml:space="preserve"> €</w:t>
                  </w:r>
                </w:p>
                <w:p w:rsidR="00E51F54" w:rsidRPr="004464ED" w:rsidRDefault="00F049BF" w:rsidP="00C61625">
                  <w:pPr>
                    <w:rPr>
                      <w:rFonts w:ascii="Times New Roman" w:hAnsi="Times New Roman"/>
                      <w:sz w:val="20"/>
                    </w:rPr>
                  </w:pPr>
                  <w:r w:rsidRPr="004464ED">
                    <w:rPr>
                      <w:rFonts w:ascii="Times New Roman" w:hAnsi="Times New Roman"/>
                      <w:sz w:val="20"/>
                    </w:rPr>
                    <w:t>Max</w:t>
                  </w:r>
                  <w:r w:rsidR="00E51F54" w:rsidRPr="004464ED">
                    <w:rPr>
                      <w:rFonts w:ascii="Times New Roman" w:hAnsi="Times New Roman"/>
                      <w:sz w:val="20"/>
                    </w:rPr>
                    <w:t xml:space="preserve"> = </w:t>
                  </w:r>
                  <w:r w:rsidR="00EF0D33" w:rsidRPr="004464ED">
                    <w:rPr>
                      <w:rFonts w:ascii="Times New Roman" w:hAnsi="Times New Roman"/>
                      <w:sz w:val="20"/>
                    </w:rPr>
                    <w:t>12 </w:t>
                  </w:r>
                  <w:r w:rsidR="0060077D" w:rsidRPr="004464ED">
                    <w:rPr>
                      <w:rFonts w:ascii="Times New Roman" w:hAnsi="Times New Roman"/>
                      <w:sz w:val="20"/>
                    </w:rPr>
                    <w:t>652</w:t>
                  </w:r>
                  <w:r w:rsidR="00E51F54" w:rsidRPr="004464ED">
                    <w:rPr>
                      <w:rFonts w:ascii="Times New Roman" w:hAnsi="Times New Roman"/>
                      <w:sz w:val="20"/>
                    </w:rPr>
                    <w:t xml:space="preserve"> €</w:t>
                  </w:r>
                </w:p>
              </w:tc>
            </w:tr>
            <w:tr w:rsidR="004464ED" w:rsidRPr="004464ED" w:rsidTr="00BC676A">
              <w:trPr>
                <w:trHeight w:val="574"/>
                <w:jc w:val="center"/>
              </w:trPr>
              <w:tc>
                <w:tcPr>
                  <w:tcW w:w="1500"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Pensions et retraites</w:t>
                  </w:r>
                </w:p>
              </w:tc>
              <w:tc>
                <w:tcPr>
                  <w:tcW w:w="1448"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Abattement de 10 %</w:t>
                  </w:r>
                </w:p>
              </w:tc>
              <w:tc>
                <w:tcPr>
                  <w:tcW w:w="2052" w:type="pct"/>
                  <w:vAlign w:val="center"/>
                </w:tcPr>
                <w:p w:rsidR="0080177B" w:rsidRPr="004464ED" w:rsidRDefault="00F049BF" w:rsidP="001A75DF">
                  <w:pPr>
                    <w:rPr>
                      <w:rFonts w:ascii="Times New Roman" w:hAnsi="Times New Roman"/>
                      <w:sz w:val="20"/>
                    </w:rPr>
                  </w:pPr>
                  <w:r w:rsidRPr="004464ED">
                    <w:rPr>
                      <w:rFonts w:ascii="Times New Roman" w:hAnsi="Times New Roman"/>
                      <w:sz w:val="20"/>
                    </w:rPr>
                    <w:t>Min</w:t>
                  </w:r>
                  <w:r w:rsidR="0060077D" w:rsidRPr="004464ED">
                    <w:rPr>
                      <w:rFonts w:ascii="Times New Roman" w:hAnsi="Times New Roman"/>
                      <w:sz w:val="20"/>
                    </w:rPr>
                    <w:t xml:space="preserve"> = 394</w:t>
                  </w:r>
                  <w:r w:rsidR="0080177B" w:rsidRPr="004464ED">
                    <w:rPr>
                      <w:rFonts w:ascii="Times New Roman" w:hAnsi="Times New Roman"/>
                      <w:sz w:val="20"/>
                    </w:rPr>
                    <w:t xml:space="preserve"> €</w:t>
                  </w:r>
                </w:p>
                <w:p w:rsidR="0080177B" w:rsidRPr="004464ED" w:rsidRDefault="00F049BF" w:rsidP="00C61625">
                  <w:pPr>
                    <w:rPr>
                      <w:rFonts w:ascii="Times New Roman" w:hAnsi="Times New Roman"/>
                      <w:sz w:val="20"/>
                    </w:rPr>
                  </w:pPr>
                  <w:r w:rsidRPr="004464ED">
                    <w:rPr>
                      <w:rFonts w:ascii="Times New Roman" w:hAnsi="Times New Roman"/>
                      <w:sz w:val="20"/>
                    </w:rPr>
                    <w:t>Max</w:t>
                  </w:r>
                  <w:r w:rsidR="00226B66" w:rsidRPr="004464ED">
                    <w:rPr>
                      <w:rFonts w:ascii="Times New Roman" w:hAnsi="Times New Roman"/>
                      <w:sz w:val="20"/>
                    </w:rPr>
                    <w:t xml:space="preserve"> = 3 8</w:t>
                  </w:r>
                  <w:r w:rsidR="00C61625" w:rsidRPr="004464ED">
                    <w:rPr>
                      <w:rFonts w:ascii="Times New Roman" w:hAnsi="Times New Roman"/>
                      <w:sz w:val="20"/>
                    </w:rPr>
                    <w:t>5</w:t>
                  </w:r>
                  <w:r w:rsidR="0060077D" w:rsidRPr="004464ED">
                    <w:rPr>
                      <w:rFonts w:ascii="Times New Roman" w:hAnsi="Times New Roman"/>
                      <w:sz w:val="20"/>
                    </w:rPr>
                    <w:t>8</w:t>
                  </w:r>
                  <w:r w:rsidR="0080177B" w:rsidRPr="004464ED">
                    <w:rPr>
                      <w:rFonts w:ascii="Times New Roman" w:hAnsi="Times New Roman"/>
                      <w:sz w:val="20"/>
                    </w:rPr>
                    <w:t xml:space="preserve"> € (limite pour le foyer fiscal)</w:t>
                  </w:r>
                </w:p>
              </w:tc>
            </w:tr>
            <w:tr w:rsidR="004464ED" w:rsidRPr="004464ED" w:rsidTr="00F81042">
              <w:trPr>
                <w:trHeight w:val="537"/>
                <w:jc w:val="center"/>
              </w:trPr>
              <w:tc>
                <w:tcPr>
                  <w:tcW w:w="1500"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Personnes âgées (+ 65 ans) ou invalides</w:t>
                  </w:r>
                </w:p>
              </w:tc>
              <w:tc>
                <w:tcPr>
                  <w:tcW w:w="1448"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Abattement</w:t>
                  </w:r>
                </w:p>
              </w:tc>
              <w:tc>
                <w:tcPr>
                  <w:tcW w:w="2052" w:type="pct"/>
                  <w:vAlign w:val="center"/>
                </w:tcPr>
                <w:p w:rsidR="0080177B" w:rsidRPr="004464ED" w:rsidRDefault="00226B66" w:rsidP="001A75DF">
                  <w:pPr>
                    <w:rPr>
                      <w:rFonts w:ascii="Times New Roman" w:hAnsi="Times New Roman"/>
                      <w:sz w:val="20"/>
                    </w:rPr>
                  </w:pPr>
                  <w:r w:rsidRPr="004464ED">
                    <w:rPr>
                      <w:rFonts w:ascii="Times New Roman" w:hAnsi="Times New Roman"/>
                      <w:sz w:val="20"/>
                    </w:rPr>
                    <w:t>2 4</w:t>
                  </w:r>
                  <w:r w:rsidR="00F30CCD" w:rsidRPr="004464ED">
                    <w:rPr>
                      <w:rFonts w:ascii="Times New Roman" w:hAnsi="Times New Roman"/>
                      <w:sz w:val="20"/>
                    </w:rPr>
                    <w:t>48</w:t>
                  </w:r>
                  <w:r w:rsidR="00E51F54" w:rsidRPr="004464ED">
                    <w:rPr>
                      <w:rFonts w:ascii="Times New Roman" w:hAnsi="Times New Roman"/>
                      <w:sz w:val="20"/>
                    </w:rPr>
                    <w:t xml:space="preserve"> € (R ≤ 1</w:t>
                  </w:r>
                  <w:r w:rsidRPr="004464ED">
                    <w:rPr>
                      <w:rFonts w:ascii="Times New Roman" w:hAnsi="Times New Roman"/>
                      <w:sz w:val="20"/>
                    </w:rPr>
                    <w:t>5</w:t>
                  </w:r>
                  <w:r w:rsidR="00E51F54" w:rsidRPr="004464ED">
                    <w:rPr>
                      <w:rFonts w:ascii="Times New Roman" w:hAnsi="Times New Roman"/>
                      <w:sz w:val="20"/>
                    </w:rPr>
                    <w:t> </w:t>
                  </w:r>
                  <w:r w:rsidR="00F30CCD" w:rsidRPr="004464ED">
                    <w:rPr>
                      <w:rFonts w:ascii="Times New Roman" w:hAnsi="Times New Roman"/>
                      <w:sz w:val="20"/>
                    </w:rPr>
                    <w:t>34</w:t>
                  </w:r>
                  <w:r w:rsidR="00CA513F" w:rsidRPr="004464ED">
                    <w:rPr>
                      <w:rFonts w:ascii="Times New Roman" w:hAnsi="Times New Roman"/>
                      <w:sz w:val="20"/>
                    </w:rPr>
                    <w:t>0</w:t>
                  </w:r>
                  <w:r w:rsidR="0080177B" w:rsidRPr="004464ED">
                    <w:rPr>
                      <w:rFonts w:ascii="Times New Roman" w:hAnsi="Times New Roman"/>
                      <w:sz w:val="20"/>
                    </w:rPr>
                    <w:t xml:space="preserve"> €)</w:t>
                  </w:r>
                </w:p>
                <w:p w:rsidR="0080177B" w:rsidRPr="004464ED" w:rsidRDefault="00EF0D33" w:rsidP="00CA513F">
                  <w:pPr>
                    <w:rPr>
                      <w:rFonts w:ascii="Times New Roman" w:hAnsi="Times New Roman"/>
                      <w:sz w:val="20"/>
                    </w:rPr>
                  </w:pPr>
                  <w:r w:rsidRPr="004464ED">
                    <w:rPr>
                      <w:rFonts w:ascii="Times New Roman" w:hAnsi="Times New Roman"/>
                      <w:sz w:val="20"/>
                    </w:rPr>
                    <w:t>1 </w:t>
                  </w:r>
                  <w:r w:rsidR="00226B66" w:rsidRPr="004464ED">
                    <w:rPr>
                      <w:rFonts w:ascii="Times New Roman" w:hAnsi="Times New Roman"/>
                      <w:sz w:val="20"/>
                    </w:rPr>
                    <w:t>2</w:t>
                  </w:r>
                  <w:r w:rsidR="00F30CCD" w:rsidRPr="004464ED">
                    <w:rPr>
                      <w:rFonts w:ascii="Times New Roman" w:hAnsi="Times New Roman"/>
                      <w:sz w:val="20"/>
                    </w:rPr>
                    <w:t>24</w:t>
                  </w:r>
                  <w:r w:rsidR="00226B66" w:rsidRPr="004464ED">
                    <w:rPr>
                      <w:rFonts w:ascii="Times New Roman" w:hAnsi="Times New Roman"/>
                      <w:sz w:val="20"/>
                    </w:rPr>
                    <w:t xml:space="preserve"> € (15</w:t>
                  </w:r>
                  <w:r w:rsidR="0080177B" w:rsidRPr="004464ED">
                    <w:rPr>
                      <w:rFonts w:ascii="Times New Roman" w:hAnsi="Times New Roman"/>
                      <w:sz w:val="20"/>
                    </w:rPr>
                    <w:t> </w:t>
                  </w:r>
                  <w:r w:rsidR="00F30CCD" w:rsidRPr="004464ED">
                    <w:rPr>
                      <w:rFonts w:ascii="Times New Roman" w:hAnsi="Times New Roman"/>
                      <w:sz w:val="20"/>
                    </w:rPr>
                    <w:t>34</w:t>
                  </w:r>
                  <w:r w:rsidR="00CA513F" w:rsidRPr="004464ED">
                    <w:rPr>
                      <w:rFonts w:ascii="Times New Roman" w:hAnsi="Times New Roman"/>
                      <w:sz w:val="20"/>
                    </w:rPr>
                    <w:t>0</w:t>
                  </w:r>
                  <w:r w:rsidR="0080177B" w:rsidRPr="004464ED">
                    <w:rPr>
                      <w:rFonts w:ascii="Times New Roman" w:hAnsi="Times New Roman"/>
                      <w:sz w:val="20"/>
                    </w:rPr>
                    <w:t xml:space="preserve"> € &lt; R ≤ </w:t>
                  </w:r>
                  <w:r w:rsidRPr="004464ED">
                    <w:rPr>
                      <w:rFonts w:ascii="Times New Roman" w:hAnsi="Times New Roman"/>
                      <w:sz w:val="20"/>
                    </w:rPr>
                    <w:t>24 </w:t>
                  </w:r>
                  <w:r w:rsidR="00F30CCD" w:rsidRPr="004464ED">
                    <w:rPr>
                      <w:rFonts w:ascii="Times New Roman" w:hAnsi="Times New Roman"/>
                      <w:sz w:val="20"/>
                    </w:rPr>
                    <w:t>69</w:t>
                  </w:r>
                  <w:r w:rsidR="00CA513F" w:rsidRPr="004464ED">
                    <w:rPr>
                      <w:rFonts w:ascii="Times New Roman" w:hAnsi="Times New Roman"/>
                      <w:sz w:val="20"/>
                    </w:rPr>
                    <w:t>0</w:t>
                  </w:r>
                  <w:r w:rsidR="0080177B" w:rsidRPr="004464ED">
                    <w:rPr>
                      <w:rFonts w:ascii="Times New Roman" w:hAnsi="Times New Roman"/>
                      <w:sz w:val="20"/>
                    </w:rPr>
                    <w:t> €)</w:t>
                  </w:r>
                </w:p>
              </w:tc>
            </w:tr>
            <w:tr w:rsidR="004464ED" w:rsidRPr="004464ED" w:rsidTr="00F81042">
              <w:trPr>
                <w:trHeight w:val="431"/>
                <w:jc w:val="center"/>
              </w:trPr>
              <w:tc>
                <w:tcPr>
                  <w:tcW w:w="1500"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Frais d’accueil des personnes âgées (+ 75 ans)</w:t>
                  </w:r>
                </w:p>
              </w:tc>
              <w:tc>
                <w:tcPr>
                  <w:tcW w:w="1448"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Déduction</w:t>
                  </w:r>
                </w:p>
              </w:tc>
              <w:tc>
                <w:tcPr>
                  <w:tcW w:w="2052" w:type="pct"/>
                  <w:vAlign w:val="center"/>
                </w:tcPr>
                <w:p w:rsidR="0080177B" w:rsidRPr="004464ED" w:rsidRDefault="00226B66" w:rsidP="00A168C2">
                  <w:pPr>
                    <w:rPr>
                      <w:rFonts w:ascii="Times New Roman" w:hAnsi="Times New Roman"/>
                      <w:sz w:val="20"/>
                    </w:rPr>
                  </w:pPr>
                  <w:r w:rsidRPr="004464ED">
                    <w:rPr>
                      <w:rFonts w:ascii="Times New Roman" w:hAnsi="Times New Roman"/>
                      <w:sz w:val="20"/>
                    </w:rPr>
                    <w:t>3 5</w:t>
                  </w:r>
                  <w:r w:rsidR="00F30CCD" w:rsidRPr="004464ED">
                    <w:rPr>
                      <w:rFonts w:ascii="Times New Roman" w:hAnsi="Times New Roman"/>
                      <w:sz w:val="20"/>
                    </w:rPr>
                    <w:t>42</w:t>
                  </w:r>
                  <w:r w:rsidR="0080177B" w:rsidRPr="004464ED">
                    <w:rPr>
                      <w:rFonts w:ascii="Times New Roman" w:hAnsi="Times New Roman"/>
                      <w:sz w:val="20"/>
                    </w:rPr>
                    <w:t xml:space="preserve"> € (sous condition de ressources</w:t>
                  </w:r>
                  <w:r w:rsidR="003E46A0" w:rsidRPr="004464ED">
                    <w:rPr>
                      <w:rFonts w:ascii="Times New Roman" w:hAnsi="Times New Roman"/>
                      <w:sz w:val="20"/>
                    </w:rPr>
                    <w:t> : 10 </w:t>
                  </w:r>
                  <w:r w:rsidR="00A168C2" w:rsidRPr="004464ED">
                    <w:rPr>
                      <w:rFonts w:ascii="Times New Roman" w:hAnsi="Times New Roman"/>
                      <w:sz w:val="20"/>
                    </w:rPr>
                    <w:t>83</w:t>
                  </w:r>
                  <w:r w:rsidR="003E46A0" w:rsidRPr="004464ED">
                    <w:rPr>
                      <w:rFonts w:ascii="Times New Roman" w:hAnsi="Times New Roman"/>
                      <w:sz w:val="20"/>
                    </w:rPr>
                    <w:t>8 € personne seule ou 16 </w:t>
                  </w:r>
                  <w:r w:rsidR="00A168C2" w:rsidRPr="004464ED">
                    <w:rPr>
                      <w:rFonts w:ascii="Times New Roman" w:hAnsi="Times New Roman"/>
                      <w:sz w:val="20"/>
                    </w:rPr>
                    <w:t>827</w:t>
                  </w:r>
                  <w:r w:rsidR="003E46A0" w:rsidRPr="004464ED">
                    <w:rPr>
                      <w:rFonts w:ascii="Times New Roman" w:hAnsi="Times New Roman"/>
                      <w:sz w:val="20"/>
                    </w:rPr>
                    <w:t xml:space="preserve"> € pour un couple / seuils après abattement 10% et</w:t>
                  </w:r>
                  <w:r w:rsidR="00D2309B" w:rsidRPr="004464ED">
                    <w:rPr>
                      <w:rFonts w:ascii="Times New Roman" w:hAnsi="Times New Roman"/>
                      <w:sz w:val="20"/>
                    </w:rPr>
                    <w:t xml:space="preserve"> abattement personnes âgées</w:t>
                  </w:r>
                  <w:r w:rsidR="0080177B" w:rsidRPr="004464ED">
                    <w:rPr>
                      <w:rFonts w:ascii="Times New Roman" w:hAnsi="Times New Roman"/>
                      <w:sz w:val="20"/>
                    </w:rPr>
                    <w:t>)</w:t>
                  </w:r>
                </w:p>
              </w:tc>
            </w:tr>
            <w:tr w:rsidR="004464ED" w:rsidRPr="004464ED" w:rsidTr="00BC676A">
              <w:trPr>
                <w:trHeight w:val="767"/>
                <w:jc w:val="center"/>
              </w:trPr>
              <w:tc>
                <w:tcPr>
                  <w:tcW w:w="1500" w:type="pct"/>
                  <w:vAlign w:val="center"/>
                </w:tcPr>
                <w:p w:rsidR="0080177B" w:rsidRPr="004464ED" w:rsidRDefault="0080177B" w:rsidP="002E7F93">
                  <w:pPr>
                    <w:jc w:val="center"/>
                    <w:rPr>
                      <w:rFonts w:ascii="Times New Roman" w:hAnsi="Times New Roman"/>
                      <w:sz w:val="20"/>
                    </w:rPr>
                  </w:pPr>
                  <w:r w:rsidRPr="004464ED">
                    <w:rPr>
                      <w:rFonts w:ascii="Times New Roman" w:hAnsi="Times New Roman"/>
                      <w:sz w:val="20"/>
                    </w:rPr>
                    <w:t>Frais d’entretien d’ascendants (parents) ou de descendants (enfant majeur) dans le besoin</w:t>
                  </w:r>
                </w:p>
              </w:tc>
              <w:tc>
                <w:tcPr>
                  <w:tcW w:w="1448"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Déduction</w:t>
                  </w:r>
                </w:p>
              </w:tc>
              <w:tc>
                <w:tcPr>
                  <w:tcW w:w="2052" w:type="pct"/>
                  <w:vAlign w:val="center"/>
                </w:tcPr>
                <w:p w:rsidR="0080177B" w:rsidRPr="004464ED" w:rsidRDefault="00226B66" w:rsidP="00C61625">
                  <w:pPr>
                    <w:rPr>
                      <w:rFonts w:ascii="Times New Roman" w:hAnsi="Times New Roman"/>
                      <w:sz w:val="20"/>
                    </w:rPr>
                  </w:pPr>
                  <w:r w:rsidRPr="004464ED">
                    <w:rPr>
                      <w:rFonts w:ascii="Times New Roman" w:hAnsi="Times New Roman"/>
                      <w:sz w:val="20"/>
                    </w:rPr>
                    <w:t>3 5</w:t>
                  </w:r>
                  <w:r w:rsidR="00F30CCD" w:rsidRPr="004464ED">
                    <w:rPr>
                      <w:rFonts w:ascii="Times New Roman" w:hAnsi="Times New Roman"/>
                      <w:sz w:val="20"/>
                    </w:rPr>
                    <w:t>42</w:t>
                  </w:r>
                  <w:r w:rsidR="0080177B" w:rsidRPr="004464ED">
                    <w:rPr>
                      <w:rFonts w:ascii="Times New Roman" w:hAnsi="Times New Roman"/>
                      <w:sz w:val="20"/>
                    </w:rPr>
                    <w:t xml:space="preserve"> €</w:t>
                  </w:r>
                </w:p>
              </w:tc>
            </w:tr>
            <w:tr w:rsidR="004464ED" w:rsidRPr="004464ED" w:rsidTr="00BC676A">
              <w:trPr>
                <w:trHeight w:val="538"/>
                <w:jc w:val="center"/>
              </w:trPr>
              <w:tc>
                <w:tcPr>
                  <w:tcW w:w="1500" w:type="pct"/>
                  <w:vAlign w:val="center"/>
                </w:tcPr>
                <w:p w:rsidR="0080177B" w:rsidRPr="004464ED" w:rsidRDefault="0080177B" w:rsidP="002E7F93">
                  <w:pPr>
                    <w:jc w:val="center"/>
                    <w:rPr>
                      <w:rFonts w:ascii="Times New Roman" w:hAnsi="Times New Roman"/>
                      <w:sz w:val="20"/>
                    </w:rPr>
                  </w:pPr>
                  <w:r w:rsidRPr="004464ED">
                    <w:rPr>
                      <w:rFonts w:ascii="Times New Roman" w:hAnsi="Times New Roman"/>
                      <w:sz w:val="20"/>
                    </w:rPr>
                    <w:t xml:space="preserve">Pension alimentaire </w:t>
                  </w:r>
                  <w:r w:rsidR="00A77EBC" w:rsidRPr="004464ED">
                    <w:rPr>
                      <w:rStyle w:val="Appelnotedebasdep"/>
                      <w:rFonts w:ascii="Times New Roman" w:hAnsi="Times New Roman"/>
                      <w:sz w:val="20"/>
                    </w:rPr>
                    <w:footnoteReference w:id="1"/>
                  </w:r>
                  <w:r w:rsidRPr="004464ED">
                    <w:rPr>
                      <w:rFonts w:ascii="Times New Roman" w:hAnsi="Times New Roman"/>
                      <w:sz w:val="20"/>
                    </w:rPr>
                    <w:t>versée à un enfant majeur célibataire, marié ou pacsé</w:t>
                  </w:r>
                </w:p>
              </w:tc>
              <w:tc>
                <w:tcPr>
                  <w:tcW w:w="1448"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Déduction</w:t>
                  </w:r>
                </w:p>
              </w:tc>
              <w:tc>
                <w:tcPr>
                  <w:tcW w:w="2052" w:type="pct"/>
                  <w:vAlign w:val="center"/>
                </w:tcPr>
                <w:p w:rsidR="0080177B" w:rsidRPr="004464ED" w:rsidRDefault="00DC4E57" w:rsidP="00CA513F">
                  <w:pPr>
                    <w:rPr>
                      <w:rFonts w:ascii="Times New Roman" w:hAnsi="Times New Roman"/>
                      <w:sz w:val="20"/>
                    </w:rPr>
                  </w:pPr>
                  <w:r w:rsidRPr="004464ED">
                    <w:rPr>
                      <w:rFonts w:ascii="Times New Roman" w:hAnsi="Times New Roman"/>
                      <w:sz w:val="20"/>
                    </w:rPr>
                    <w:t>5 </w:t>
                  </w:r>
                  <w:r w:rsidR="00F30CCD" w:rsidRPr="004464ED">
                    <w:rPr>
                      <w:rFonts w:ascii="Times New Roman" w:hAnsi="Times New Roman"/>
                      <w:sz w:val="20"/>
                    </w:rPr>
                    <w:t>959</w:t>
                  </w:r>
                  <w:r w:rsidR="0080177B" w:rsidRPr="004464ED">
                    <w:rPr>
                      <w:rFonts w:ascii="Times New Roman" w:hAnsi="Times New Roman"/>
                      <w:sz w:val="20"/>
                    </w:rPr>
                    <w:t xml:space="preserve"> €</w:t>
                  </w:r>
                </w:p>
              </w:tc>
            </w:tr>
            <w:tr w:rsidR="004464ED" w:rsidRPr="004464ED" w:rsidTr="007A7ECF">
              <w:trPr>
                <w:trHeight w:val="762"/>
                <w:jc w:val="center"/>
              </w:trPr>
              <w:tc>
                <w:tcPr>
                  <w:tcW w:w="1500" w:type="pct"/>
                  <w:vAlign w:val="center"/>
                </w:tcPr>
                <w:p w:rsidR="0080177B" w:rsidRPr="004464ED" w:rsidRDefault="0080177B" w:rsidP="002E7F93">
                  <w:pPr>
                    <w:jc w:val="center"/>
                    <w:rPr>
                      <w:rFonts w:ascii="Times New Roman" w:hAnsi="Times New Roman"/>
                      <w:sz w:val="20"/>
                    </w:rPr>
                  </w:pPr>
                  <w:r w:rsidRPr="004464ED">
                    <w:rPr>
                      <w:rFonts w:ascii="Times New Roman" w:hAnsi="Times New Roman"/>
                      <w:sz w:val="20"/>
                    </w:rPr>
                    <w:t>Plafonnement des effets du quotient familial</w:t>
                  </w:r>
                  <w:r w:rsidR="00132663" w:rsidRPr="004464ED">
                    <w:rPr>
                      <w:rFonts w:ascii="Times New Roman" w:hAnsi="Times New Roman"/>
                      <w:sz w:val="20"/>
                    </w:rPr>
                    <w:t xml:space="preserve"> (cas généraux)</w:t>
                  </w:r>
                </w:p>
              </w:tc>
              <w:tc>
                <w:tcPr>
                  <w:tcW w:w="1448" w:type="pct"/>
                  <w:vAlign w:val="center"/>
                </w:tcPr>
                <w:p w:rsidR="0080177B" w:rsidRPr="004464ED" w:rsidRDefault="0080177B" w:rsidP="001A75DF">
                  <w:pPr>
                    <w:jc w:val="center"/>
                    <w:rPr>
                      <w:rFonts w:ascii="Times New Roman" w:hAnsi="Times New Roman"/>
                      <w:sz w:val="20"/>
                    </w:rPr>
                  </w:pPr>
                  <w:r w:rsidRPr="004464ED">
                    <w:rPr>
                      <w:rFonts w:ascii="Times New Roman" w:hAnsi="Times New Roman"/>
                      <w:sz w:val="20"/>
                    </w:rPr>
                    <w:t>Avantage fiscal limité pour</w:t>
                  </w:r>
                </w:p>
                <w:p w:rsidR="0080177B" w:rsidRPr="004464ED" w:rsidRDefault="0080177B" w:rsidP="001A75DF">
                  <w:pPr>
                    <w:jc w:val="center"/>
                    <w:rPr>
                      <w:rFonts w:ascii="Times New Roman" w:hAnsi="Times New Roman"/>
                      <w:sz w:val="20"/>
                    </w:rPr>
                  </w:pPr>
                  <w:r w:rsidRPr="004464ED">
                    <w:rPr>
                      <w:rFonts w:ascii="Times New Roman" w:hAnsi="Times New Roman"/>
                      <w:sz w:val="20"/>
                    </w:rPr>
                    <w:t>chaque demi-part</w:t>
                  </w:r>
                </w:p>
                <w:p w:rsidR="0080177B" w:rsidRPr="004464ED" w:rsidRDefault="0080177B" w:rsidP="001A75DF">
                  <w:pPr>
                    <w:jc w:val="center"/>
                    <w:rPr>
                      <w:rFonts w:ascii="Times New Roman" w:hAnsi="Times New Roman"/>
                      <w:sz w:val="18"/>
                      <w:szCs w:val="18"/>
                    </w:rPr>
                  </w:pPr>
                  <w:r w:rsidRPr="004464ED">
                    <w:rPr>
                      <w:rFonts w:ascii="Times New Roman" w:hAnsi="Times New Roman"/>
                      <w:sz w:val="18"/>
                      <w:szCs w:val="18"/>
                    </w:rPr>
                    <w:t>(au-delà de 1 part ou de 2 parts)</w:t>
                  </w:r>
                </w:p>
              </w:tc>
              <w:tc>
                <w:tcPr>
                  <w:tcW w:w="2052" w:type="pct"/>
                  <w:vAlign w:val="center"/>
                </w:tcPr>
                <w:p w:rsidR="0080177B" w:rsidRPr="004464ED" w:rsidRDefault="00226B66" w:rsidP="00F30CCD">
                  <w:pPr>
                    <w:rPr>
                      <w:rFonts w:ascii="Times New Roman" w:hAnsi="Times New Roman"/>
                      <w:sz w:val="20"/>
                    </w:rPr>
                  </w:pPr>
                  <w:r w:rsidRPr="004464ED">
                    <w:rPr>
                      <w:rFonts w:ascii="Times New Roman" w:hAnsi="Times New Roman"/>
                      <w:sz w:val="20"/>
                    </w:rPr>
                    <w:t>1 5</w:t>
                  </w:r>
                  <w:r w:rsidR="00F30CCD" w:rsidRPr="004464ED">
                    <w:rPr>
                      <w:rFonts w:ascii="Times New Roman" w:hAnsi="Times New Roman"/>
                      <w:sz w:val="20"/>
                    </w:rPr>
                    <w:t>70</w:t>
                  </w:r>
                  <w:r w:rsidR="0080177B" w:rsidRPr="004464ED">
                    <w:rPr>
                      <w:rFonts w:ascii="Times New Roman" w:hAnsi="Times New Roman"/>
                      <w:sz w:val="20"/>
                    </w:rPr>
                    <w:t xml:space="preserve"> € (3 </w:t>
                  </w:r>
                  <w:r w:rsidR="00F30CCD" w:rsidRPr="004464ED">
                    <w:rPr>
                      <w:rFonts w:ascii="Times New Roman" w:hAnsi="Times New Roman"/>
                      <w:sz w:val="20"/>
                    </w:rPr>
                    <w:t>704</w:t>
                  </w:r>
                  <w:r w:rsidR="0080177B" w:rsidRPr="004464ED">
                    <w:rPr>
                      <w:rFonts w:ascii="Times New Roman" w:hAnsi="Times New Roman"/>
                      <w:sz w:val="20"/>
                    </w:rPr>
                    <w:t xml:space="preserve"> € pour la part correspondant au </w:t>
                  </w:r>
                  <w:r w:rsidR="007A7ECF" w:rsidRPr="004464ED">
                    <w:rPr>
                      <w:rFonts w:ascii="Times New Roman" w:hAnsi="Times New Roman"/>
                      <w:sz w:val="20"/>
                    </w:rPr>
                    <w:t>1</w:t>
                  </w:r>
                  <w:r w:rsidR="007A7ECF" w:rsidRPr="004464ED">
                    <w:rPr>
                      <w:rFonts w:ascii="Times New Roman" w:hAnsi="Times New Roman"/>
                      <w:sz w:val="20"/>
                      <w:vertAlign w:val="superscript"/>
                    </w:rPr>
                    <w:t>er</w:t>
                  </w:r>
                  <w:r w:rsidR="0080177B" w:rsidRPr="004464ED">
                    <w:rPr>
                      <w:rFonts w:ascii="Times New Roman" w:hAnsi="Times New Roman"/>
                      <w:sz w:val="20"/>
                    </w:rPr>
                    <w:t xml:space="preserve"> enfant des </w:t>
                  </w:r>
                  <w:r w:rsidR="007A7ECF" w:rsidRPr="004464ED">
                    <w:rPr>
                      <w:rFonts w:ascii="Times New Roman" w:hAnsi="Times New Roman"/>
                      <w:sz w:val="20"/>
                    </w:rPr>
                    <w:t>CVD</w:t>
                  </w:r>
                  <w:r w:rsidR="0080177B" w:rsidRPr="004464ED">
                    <w:rPr>
                      <w:rFonts w:ascii="Times New Roman" w:hAnsi="Times New Roman"/>
                      <w:sz w:val="20"/>
                    </w:rPr>
                    <w:t xml:space="preserve"> qui supportent à titre exclusif la charge)</w:t>
                  </w:r>
                </w:p>
              </w:tc>
            </w:tr>
            <w:tr w:rsidR="004464ED" w:rsidRPr="004464ED" w:rsidTr="00A6577D">
              <w:trPr>
                <w:trHeight w:val="635"/>
                <w:jc w:val="center"/>
              </w:trPr>
              <w:tc>
                <w:tcPr>
                  <w:tcW w:w="1500" w:type="pct"/>
                  <w:vAlign w:val="center"/>
                </w:tcPr>
                <w:p w:rsidR="00B14078" w:rsidRPr="004464ED" w:rsidRDefault="00B14078" w:rsidP="00A6577D">
                  <w:pPr>
                    <w:jc w:val="center"/>
                    <w:rPr>
                      <w:rFonts w:ascii="Times New Roman" w:hAnsi="Times New Roman"/>
                      <w:sz w:val="20"/>
                    </w:rPr>
                  </w:pPr>
                  <w:r w:rsidRPr="004464ED">
                    <w:rPr>
                      <w:rFonts w:ascii="Times New Roman" w:hAnsi="Times New Roman"/>
                      <w:sz w:val="20"/>
                    </w:rPr>
                    <w:t>RI dégressive sous conditions de ressources</w:t>
                  </w:r>
                </w:p>
              </w:tc>
              <w:tc>
                <w:tcPr>
                  <w:tcW w:w="3500" w:type="pct"/>
                  <w:gridSpan w:val="2"/>
                  <w:vAlign w:val="center"/>
                </w:tcPr>
                <w:p w:rsidR="00B14078" w:rsidRPr="004464ED" w:rsidRDefault="00B14078" w:rsidP="00A6577D">
                  <w:pPr>
                    <w:pStyle w:val="Sansinterligne"/>
                    <w:contextualSpacing w:val="0"/>
                    <w:jc w:val="both"/>
                    <w:rPr>
                      <w:rFonts w:eastAsiaTheme="minorHAnsi"/>
                      <w:sz w:val="20"/>
                      <w:szCs w:val="20"/>
                      <w:lang w:eastAsia="en-US"/>
                    </w:rPr>
                  </w:pPr>
                  <w:r w:rsidRPr="004464ED">
                    <w:rPr>
                      <w:rFonts w:eastAsiaTheme="minorHAnsi"/>
                      <w:sz w:val="20"/>
                      <w:szCs w:val="20"/>
                      <w:lang w:eastAsia="en-US"/>
                    </w:rPr>
                    <w:t>Suppression avec aménagement du calcul de la décote</w:t>
                  </w:r>
                </w:p>
              </w:tc>
            </w:tr>
            <w:tr w:rsidR="004464ED" w:rsidRPr="004464ED" w:rsidTr="00B14078">
              <w:trPr>
                <w:trHeight w:val="684"/>
                <w:jc w:val="center"/>
              </w:trPr>
              <w:tc>
                <w:tcPr>
                  <w:tcW w:w="1500" w:type="pct"/>
                  <w:vAlign w:val="center"/>
                </w:tcPr>
                <w:p w:rsidR="009433D0" w:rsidRPr="004464ED" w:rsidRDefault="009433D0" w:rsidP="001A75DF">
                  <w:pPr>
                    <w:jc w:val="center"/>
                    <w:rPr>
                      <w:rFonts w:ascii="Times New Roman" w:hAnsi="Times New Roman"/>
                      <w:sz w:val="20"/>
                    </w:rPr>
                  </w:pPr>
                  <w:r w:rsidRPr="004464ED">
                    <w:rPr>
                      <w:rFonts w:ascii="Times New Roman" w:hAnsi="Times New Roman"/>
                      <w:sz w:val="20"/>
                    </w:rPr>
                    <w:t>Décote</w:t>
                  </w:r>
                  <w:r w:rsidR="00B14078" w:rsidRPr="004464ED">
                    <w:rPr>
                      <w:rFonts w:ascii="Times New Roman" w:hAnsi="Times New Roman"/>
                      <w:sz w:val="20"/>
                    </w:rPr>
                    <w:t xml:space="preserve"> (seuils / montants)</w:t>
                  </w:r>
                </w:p>
              </w:tc>
              <w:tc>
                <w:tcPr>
                  <w:tcW w:w="3500" w:type="pct"/>
                  <w:gridSpan w:val="2"/>
                  <w:vAlign w:val="center"/>
                </w:tcPr>
                <w:p w:rsidR="00B14078" w:rsidRPr="004464ED" w:rsidRDefault="00226B66" w:rsidP="00B14078">
                  <w:pPr>
                    <w:jc w:val="left"/>
                    <w:rPr>
                      <w:rFonts w:ascii="Times New Roman" w:hAnsi="Times New Roman"/>
                      <w:sz w:val="20"/>
                    </w:rPr>
                  </w:pPr>
                  <w:r w:rsidRPr="004464ED">
                    <w:rPr>
                      <w:rFonts w:ascii="Times New Roman" w:hAnsi="Times New Roman"/>
                      <w:sz w:val="20"/>
                    </w:rPr>
                    <w:t>CVD</w:t>
                  </w:r>
                  <w:r w:rsidR="00B14078" w:rsidRPr="004464ED">
                    <w:rPr>
                      <w:rFonts w:ascii="Times New Roman" w:hAnsi="Times New Roman"/>
                      <w:sz w:val="20"/>
                    </w:rPr>
                    <w:t xml:space="preserve"> (impôt brut &lt; 1 717 €)</w:t>
                  </w:r>
                  <w:r w:rsidRPr="004464ED">
                    <w:rPr>
                      <w:rFonts w:ascii="Times New Roman" w:hAnsi="Times New Roman"/>
                      <w:sz w:val="20"/>
                    </w:rPr>
                    <w:t xml:space="preserve"> : </w:t>
                  </w:r>
                  <w:r w:rsidR="00FB117F" w:rsidRPr="004464ED">
                    <w:rPr>
                      <w:rFonts w:ascii="Times New Roman" w:hAnsi="Times New Roman"/>
                      <w:sz w:val="20"/>
                    </w:rPr>
                    <w:t>779</w:t>
                  </w:r>
                  <w:r w:rsidR="009433D0" w:rsidRPr="004464ED">
                    <w:rPr>
                      <w:rFonts w:ascii="Times New Roman" w:hAnsi="Times New Roman"/>
                      <w:sz w:val="20"/>
                    </w:rPr>
                    <w:t xml:space="preserve"> € – (</w:t>
                  </w:r>
                  <w:r w:rsidR="00B14078" w:rsidRPr="004464ED">
                    <w:rPr>
                      <w:rFonts w:ascii="Times New Roman" w:hAnsi="Times New Roman"/>
                      <w:sz w:val="20"/>
                    </w:rPr>
                    <w:t>45,25%</w:t>
                  </w:r>
                  <w:r w:rsidR="009433D0" w:rsidRPr="004464ED">
                    <w:rPr>
                      <w:rFonts w:ascii="Times New Roman" w:hAnsi="Times New Roman"/>
                      <w:sz w:val="20"/>
                    </w:rPr>
                    <w:t xml:space="preserve"> impôt brut)</w:t>
                  </w:r>
                </w:p>
                <w:p w:rsidR="009433D0" w:rsidRPr="004464ED" w:rsidRDefault="009433D0" w:rsidP="00FB117F">
                  <w:pPr>
                    <w:jc w:val="left"/>
                    <w:rPr>
                      <w:rFonts w:ascii="Times New Roman" w:hAnsi="Times New Roman"/>
                      <w:sz w:val="20"/>
                    </w:rPr>
                  </w:pPr>
                  <w:r w:rsidRPr="004464ED">
                    <w:rPr>
                      <w:rFonts w:ascii="Times New Roman" w:hAnsi="Times New Roman"/>
                      <w:sz w:val="20"/>
                    </w:rPr>
                    <w:t>MP</w:t>
                  </w:r>
                  <w:r w:rsidR="00B14078" w:rsidRPr="004464ED">
                    <w:rPr>
                      <w:rFonts w:ascii="Times New Roman" w:hAnsi="Times New Roman"/>
                      <w:sz w:val="20"/>
                    </w:rPr>
                    <w:t xml:space="preserve"> (impôt brut &lt; 2 842 €)</w:t>
                  </w:r>
                  <w:r w:rsidRPr="004464ED">
                    <w:rPr>
                      <w:rFonts w:ascii="Times New Roman" w:hAnsi="Times New Roman"/>
                      <w:sz w:val="20"/>
                    </w:rPr>
                    <w:t> :</w:t>
                  </w:r>
                  <w:r w:rsidR="00FB117F" w:rsidRPr="004464ED">
                    <w:rPr>
                      <w:rFonts w:ascii="Times New Roman" w:hAnsi="Times New Roman"/>
                      <w:sz w:val="20"/>
                    </w:rPr>
                    <w:t xml:space="preserve"> 1 289</w:t>
                  </w:r>
                  <w:r w:rsidR="00B14078" w:rsidRPr="004464ED">
                    <w:rPr>
                      <w:rFonts w:ascii="Times New Roman" w:hAnsi="Times New Roman"/>
                      <w:sz w:val="20"/>
                    </w:rPr>
                    <w:t xml:space="preserve"> € – </w:t>
                  </w:r>
                  <w:r w:rsidRPr="004464ED">
                    <w:rPr>
                      <w:rFonts w:ascii="Times New Roman" w:hAnsi="Times New Roman"/>
                      <w:sz w:val="20"/>
                    </w:rPr>
                    <w:t>(</w:t>
                  </w:r>
                  <w:r w:rsidR="00B14078" w:rsidRPr="004464ED">
                    <w:rPr>
                      <w:rFonts w:ascii="Times New Roman" w:hAnsi="Times New Roman"/>
                      <w:sz w:val="20"/>
                    </w:rPr>
                    <w:t>45,25%</w:t>
                  </w:r>
                  <w:r w:rsidRPr="004464ED">
                    <w:rPr>
                      <w:rFonts w:ascii="Times New Roman" w:hAnsi="Times New Roman"/>
                      <w:sz w:val="20"/>
                    </w:rPr>
                    <w:t xml:space="preserve"> impôt brut)</w:t>
                  </w:r>
                </w:p>
              </w:tc>
            </w:tr>
            <w:tr w:rsidR="004464ED" w:rsidRPr="004464ED" w:rsidTr="00F81042">
              <w:trPr>
                <w:trHeight w:val="555"/>
                <w:jc w:val="center"/>
              </w:trPr>
              <w:tc>
                <w:tcPr>
                  <w:tcW w:w="1500" w:type="pct"/>
                  <w:vAlign w:val="center"/>
                </w:tcPr>
                <w:p w:rsidR="00C40319" w:rsidRPr="004464ED" w:rsidRDefault="00C40319" w:rsidP="001A75DF">
                  <w:pPr>
                    <w:jc w:val="center"/>
                    <w:rPr>
                      <w:rFonts w:ascii="Times New Roman" w:hAnsi="Times New Roman"/>
                      <w:sz w:val="20"/>
                    </w:rPr>
                  </w:pPr>
                  <w:r w:rsidRPr="004464ED">
                    <w:rPr>
                      <w:rFonts w:ascii="Times New Roman" w:hAnsi="Times New Roman"/>
                      <w:sz w:val="20"/>
                    </w:rPr>
                    <w:t>Déficit BA</w:t>
                  </w:r>
                </w:p>
              </w:tc>
              <w:tc>
                <w:tcPr>
                  <w:tcW w:w="3500" w:type="pct"/>
                  <w:gridSpan w:val="2"/>
                  <w:vAlign w:val="center"/>
                </w:tcPr>
                <w:p w:rsidR="00C40319" w:rsidRPr="004464ED" w:rsidRDefault="00C40319" w:rsidP="003E46A0">
                  <w:pPr>
                    <w:pStyle w:val="Sansinterligne"/>
                    <w:jc w:val="both"/>
                    <w:rPr>
                      <w:rFonts w:eastAsiaTheme="minorHAnsi"/>
                      <w:sz w:val="20"/>
                      <w:szCs w:val="20"/>
                      <w:lang w:eastAsia="en-US"/>
                    </w:rPr>
                  </w:pPr>
                  <w:r w:rsidRPr="004464ED">
                    <w:rPr>
                      <w:rFonts w:eastAsiaTheme="minorHAnsi"/>
                      <w:sz w:val="20"/>
                      <w:szCs w:val="20"/>
                      <w:lang w:eastAsia="en-US"/>
                    </w:rPr>
                    <w:t xml:space="preserve">Total des revenus nets d’autres sources que les BA n’autorisant pas l’imputation d’un déficit agricole = </w:t>
                  </w:r>
                  <w:r w:rsidR="004C0C0B" w:rsidRPr="004464ED">
                    <w:rPr>
                      <w:rFonts w:eastAsiaTheme="minorHAnsi"/>
                      <w:sz w:val="20"/>
                      <w:szCs w:val="20"/>
                      <w:lang w:eastAsia="en-US"/>
                    </w:rPr>
                    <w:t>111 976</w:t>
                  </w:r>
                  <w:r w:rsidR="004D2B1C" w:rsidRPr="004464ED">
                    <w:rPr>
                      <w:rFonts w:eastAsiaTheme="minorHAnsi"/>
                      <w:sz w:val="20"/>
                      <w:szCs w:val="20"/>
                      <w:lang w:eastAsia="en-US"/>
                    </w:rPr>
                    <w:t xml:space="preserve"> €</w:t>
                  </w:r>
                </w:p>
              </w:tc>
            </w:tr>
          </w:tbl>
          <w:p w:rsidR="0080177B" w:rsidRPr="004464ED" w:rsidRDefault="0080177B" w:rsidP="001A75DF">
            <w:pPr>
              <w:rPr>
                <w:rFonts w:ascii="Times New Roman" w:hAnsi="Times New Roman"/>
                <w:b/>
                <w:bCs/>
                <w:sz w:val="10"/>
                <w:szCs w:val="10"/>
                <w:u w:val="single"/>
              </w:rPr>
            </w:pPr>
          </w:p>
          <w:tbl>
            <w:tblPr>
              <w:tblStyle w:val="Grilledutableau"/>
              <w:tblW w:w="8955" w:type="dxa"/>
              <w:jc w:val="center"/>
              <w:tblLook w:val="04A0" w:firstRow="1" w:lastRow="0" w:firstColumn="1" w:lastColumn="0" w:noHBand="0" w:noVBand="1"/>
            </w:tblPr>
            <w:tblGrid>
              <w:gridCol w:w="3137"/>
              <w:gridCol w:w="2909"/>
              <w:gridCol w:w="2909"/>
            </w:tblGrid>
            <w:tr w:rsidR="004464ED" w:rsidRPr="004464ED" w:rsidTr="00A6577D">
              <w:trPr>
                <w:trHeight w:val="283"/>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6618" w:rsidRPr="004464ED" w:rsidRDefault="00576618" w:rsidP="004D2B1C">
                  <w:pPr>
                    <w:pStyle w:val="Sansinterligne"/>
                    <w:ind w:left="0"/>
                    <w:jc w:val="center"/>
                    <w:rPr>
                      <w:b/>
                      <w:smallCaps/>
                      <w:sz w:val="20"/>
                      <w:szCs w:val="20"/>
                      <w:lang w:eastAsia="en-US"/>
                    </w:rPr>
                  </w:pP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6618" w:rsidRPr="004464ED" w:rsidRDefault="00576618" w:rsidP="00A6577D">
                  <w:pPr>
                    <w:pStyle w:val="Sansinterligne"/>
                    <w:ind w:left="0" w:firstLine="20"/>
                    <w:jc w:val="center"/>
                    <w:rPr>
                      <w:b/>
                      <w:smallCaps/>
                      <w:sz w:val="20"/>
                      <w:szCs w:val="20"/>
                      <w:lang w:eastAsia="en-US"/>
                    </w:rPr>
                  </w:pPr>
                  <w:r w:rsidRPr="004464ED">
                    <w:rPr>
                      <w:b/>
                      <w:smallCaps/>
                      <w:sz w:val="20"/>
                      <w:szCs w:val="20"/>
                      <w:lang w:eastAsia="en-US"/>
                    </w:rPr>
                    <w:t>01/01/2020</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6618" w:rsidRPr="004464ED" w:rsidRDefault="00576618" w:rsidP="004D2B1C">
                  <w:pPr>
                    <w:pStyle w:val="Sansinterligne"/>
                    <w:ind w:left="0" w:firstLine="20"/>
                    <w:jc w:val="center"/>
                    <w:rPr>
                      <w:b/>
                      <w:smallCaps/>
                      <w:sz w:val="20"/>
                      <w:szCs w:val="20"/>
                      <w:lang w:eastAsia="en-US"/>
                    </w:rPr>
                  </w:pPr>
                  <w:r w:rsidRPr="004464ED">
                    <w:rPr>
                      <w:b/>
                      <w:smallCaps/>
                      <w:sz w:val="20"/>
                      <w:szCs w:val="20"/>
                      <w:lang w:eastAsia="en-US"/>
                    </w:rPr>
                    <w:t>01/01/2021</w:t>
                  </w:r>
                </w:p>
              </w:tc>
            </w:tr>
            <w:tr w:rsidR="004464ED" w:rsidRPr="004464ED" w:rsidTr="00A6577D">
              <w:trPr>
                <w:trHeight w:val="302"/>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6618" w:rsidRPr="004464ED" w:rsidRDefault="00576618" w:rsidP="004D2B1C">
                  <w:pPr>
                    <w:pStyle w:val="Sansinterligne"/>
                    <w:ind w:left="0" w:firstLine="0"/>
                    <w:jc w:val="center"/>
                    <w:rPr>
                      <w:b/>
                      <w:smallCaps/>
                      <w:sz w:val="20"/>
                      <w:szCs w:val="20"/>
                      <w:lang w:eastAsia="en-US"/>
                    </w:rPr>
                  </w:pPr>
                  <w:r w:rsidRPr="004464ED">
                    <w:rPr>
                      <w:b/>
                      <w:smallCaps/>
                      <w:sz w:val="20"/>
                      <w:szCs w:val="20"/>
                      <w:lang w:eastAsia="en-US"/>
                    </w:rPr>
                    <w:t xml:space="preserve">SMIC Brut </w:t>
                  </w:r>
                  <w:r w:rsidRPr="004464ED">
                    <w:rPr>
                      <w:sz w:val="20"/>
                      <w:szCs w:val="20"/>
                      <w:lang w:eastAsia="en-US"/>
                    </w:rPr>
                    <w:t>(H / 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6618" w:rsidRPr="004464ED" w:rsidRDefault="00576618" w:rsidP="00A6577D">
                  <w:pPr>
                    <w:pStyle w:val="Sansinterligne"/>
                    <w:ind w:left="0" w:right="13" w:firstLine="20"/>
                    <w:jc w:val="center"/>
                    <w:rPr>
                      <w:smallCaps/>
                      <w:sz w:val="20"/>
                      <w:szCs w:val="20"/>
                      <w:lang w:eastAsia="en-US"/>
                    </w:rPr>
                  </w:pPr>
                  <w:r w:rsidRPr="004464ED">
                    <w:rPr>
                      <w:smallCaps/>
                      <w:sz w:val="20"/>
                      <w:szCs w:val="20"/>
                      <w:lang w:eastAsia="en-US"/>
                    </w:rPr>
                    <w:t>10,15 € / 1 539,42 € / 18 473 €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6618" w:rsidRPr="004464ED" w:rsidRDefault="00576618" w:rsidP="00576618">
                  <w:pPr>
                    <w:pStyle w:val="Sansinterligne"/>
                    <w:ind w:left="0" w:right="13" w:firstLine="20"/>
                    <w:jc w:val="center"/>
                    <w:rPr>
                      <w:smallCaps/>
                      <w:sz w:val="20"/>
                      <w:szCs w:val="20"/>
                      <w:lang w:eastAsia="en-US"/>
                    </w:rPr>
                  </w:pPr>
                  <w:r w:rsidRPr="004464ED">
                    <w:rPr>
                      <w:smallCaps/>
                      <w:sz w:val="20"/>
                      <w:szCs w:val="20"/>
                      <w:lang w:eastAsia="en-US"/>
                    </w:rPr>
                    <w:t>10,25 € / 1 554,58 € / 18 655 €</w:t>
                  </w:r>
                </w:p>
              </w:tc>
            </w:tr>
            <w:tr w:rsidR="004464ED" w:rsidRPr="004464ED" w:rsidTr="00A6577D">
              <w:trPr>
                <w:trHeight w:val="309"/>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6618" w:rsidRPr="004464ED" w:rsidRDefault="00576618" w:rsidP="004D2B1C">
                  <w:pPr>
                    <w:pStyle w:val="Sansinterligne"/>
                    <w:ind w:left="0" w:firstLine="0"/>
                    <w:jc w:val="center"/>
                    <w:rPr>
                      <w:b/>
                      <w:smallCaps/>
                      <w:sz w:val="20"/>
                      <w:szCs w:val="20"/>
                      <w:lang w:eastAsia="en-US"/>
                    </w:rPr>
                  </w:pPr>
                  <w:r w:rsidRPr="004464ED">
                    <w:rPr>
                      <w:b/>
                      <w:smallCaps/>
                      <w:sz w:val="20"/>
                      <w:szCs w:val="20"/>
                      <w:lang w:eastAsia="en-US"/>
                    </w:rPr>
                    <w:t xml:space="preserve">PASS </w:t>
                  </w:r>
                  <w:r w:rsidRPr="004464ED">
                    <w:rPr>
                      <w:b/>
                      <w:sz w:val="20"/>
                      <w:szCs w:val="20"/>
                      <w:lang w:eastAsia="en-US"/>
                    </w:rPr>
                    <w:t>(mensuel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6618" w:rsidRPr="004464ED" w:rsidRDefault="00576618" w:rsidP="00A6577D">
                  <w:pPr>
                    <w:pStyle w:val="Sansinterligne"/>
                    <w:ind w:left="0" w:firstLine="20"/>
                    <w:jc w:val="center"/>
                    <w:rPr>
                      <w:smallCaps/>
                      <w:sz w:val="20"/>
                      <w:szCs w:val="20"/>
                      <w:lang w:eastAsia="en-US"/>
                    </w:rPr>
                  </w:pPr>
                  <w:r w:rsidRPr="004464ED">
                    <w:rPr>
                      <w:smallCaps/>
                      <w:sz w:val="20"/>
                      <w:szCs w:val="20"/>
                      <w:lang w:eastAsia="en-US"/>
                    </w:rPr>
                    <w:t>3 428 € / 41 136 €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6618" w:rsidRPr="004464ED" w:rsidRDefault="00576618" w:rsidP="004D2B1C">
                  <w:pPr>
                    <w:pStyle w:val="Sansinterligne"/>
                    <w:ind w:left="0" w:firstLine="20"/>
                    <w:jc w:val="center"/>
                    <w:rPr>
                      <w:smallCaps/>
                      <w:sz w:val="20"/>
                      <w:szCs w:val="20"/>
                      <w:lang w:eastAsia="en-US"/>
                    </w:rPr>
                  </w:pPr>
                  <w:r w:rsidRPr="004464ED">
                    <w:rPr>
                      <w:smallCaps/>
                      <w:sz w:val="20"/>
                      <w:szCs w:val="20"/>
                      <w:lang w:eastAsia="en-US"/>
                    </w:rPr>
                    <w:t>3 428 € / 41 136 € (</w:t>
                  </w:r>
                  <w:r w:rsidR="00F30CCD" w:rsidRPr="004464ED">
                    <w:rPr>
                      <w:smallCaps/>
                      <w:sz w:val="20"/>
                      <w:szCs w:val="20"/>
                      <w:lang w:eastAsia="en-US"/>
                    </w:rPr>
                    <w:t>gelés)</w:t>
                  </w:r>
                </w:p>
              </w:tc>
            </w:tr>
          </w:tbl>
          <w:p w:rsidR="009433D0" w:rsidRPr="004464ED" w:rsidRDefault="009433D0" w:rsidP="001A75DF">
            <w:pPr>
              <w:rPr>
                <w:rFonts w:ascii="Times New Roman" w:hAnsi="Times New Roman"/>
                <w:b/>
                <w:bCs/>
                <w:sz w:val="10"/>
                <w:szCs w:val="10"/>
                <w:u w:val="single"/>
              </w:rPr>
            </w:pPr>
          </w:p>
          <w:p w:rsidR="0080177B" w:rsidRPr="004464ED" w:rsidRDefault="0080177B" w:rsidP="001A75DF">
            <w:pPr>
              <w:rPr>
                <w:rFonts w:ascii="Times New Roman" w:hAnsi="Times New Roman"/>
                <w:b/>
                <w:bCs/>
                <w:sz w:val="10"/>
                <w:szCs w:val="10"/>
                <w:u w:val="single"/>
              </w:rPr>
            </w:pPr>
          </w:p>
        </w:tc>
      </w:tr>
    </w:tbl>
    <w:p w:rsidR="002E7F93" w:rsidRPr="004464ED" w:rsidRDefault="002F3BEC">
      <w:pPr>
        <w:rPr>
          <w:sz w:val="2"/>
          <w:szCs w:val="2"/>
        </w:rPr>
      </w:pPr>
      <w:r>
        <w:rPr>
          <w:rFonts w:ascii="Times New Roman" w:hAnsi="Times New Roman"/>
          <w:b/>
          <w:bCs/>
          <w:i/>
          <w:noProof/>
          <w:u w:val="single"/>
        </w:rPr>
        <w:pict>
          <v:oval id="Ellipse 18" o:spid="_x0000_s1026" href="#DEBUT" style="position:absolute;left:0;text-align:left;margin-left:449.3pt;margin-top:17.7pt;width:48.75pt;height:29.4pt;z-index:2516961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" o:button="t" fillcolor="#f2f2f2 [3052]" strokecolor="black [3213]" strokeweight="1pt">
            <v:fill o:detectmouseclick="t"/>
            <v:shadow on="t" color="black" opacity="26214f" origin="-.5,-.5" offset=".74836mm,.74836mm"/>
            <v:textbox inset="0,0,0,0">
              <w:txbxContent>
                <w:p w:rsidR="00313B72" w:rsidRPr="00E330D5" w:rsidRDefault="00313B72" w:rsidP="00F36080">
                  <w:pPr>
                    <w:jc w:val="center"/>
                    <w:rPr>
                      <w:color w:val="000000" w:themeColor="text1"/>
                      <w:sz w:val="16"/>
                      <w:szCs w:val="16"/>
                    </w:rPr>
                  </w:pPr>
                  <w:r w:rsidRPr="00E330D5">
                    <w:rPr>
                      <w:color w:val="000000" w:themeColor="text1"/>
                      <w:sz w:val="16"/>
                      <w:szCs w:val="16"/>
                    </w:rPr>
                    <w:t>Retour sommaire</w:t>
                  </w:r>
                </w:p>
              </w:txbxContent>
            </v:textbox>
          </v:oval>
        </w:pict>
      </w:r>
      <w:r w:rsidR="002E7F93" w:rsidRPr="004464ED">
        <w:rPr>
          <w:sz w:val="2"/>
          <w:szCs w:val="2"/>
        </w:rPr>
        <w:br w:type="page"/>
      </w:r>
      <w:bookmarkStart w:id="3" w:name="_GoBack"/>
      <w:bookmarkEnd w:id="3"/>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BA623A" w:rsidRPr="004464ED" w:rsidTr="002E7F93">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BA623A" w:rsidRDefault="00BA623A" w:rsidP="00CD3278">
            <w:pPr>
              <w:jc w:val="center"/>
              <w:rPr>
                <w:rFonts w:ascii="Times New Roman" w:hAnsi="Times New Roman"/>
                <w:b/>
                <w:sz w:val="24"/>
                <w:szCs w:val="24"/>
              </w:rPr>
            </w:pPr>
            <w:r>
              <w:rPr>
                <w:rFonts w:ascii="Times New Roman" w:hAnsi="Times New Roman"/>
                <w:b/>
                <w:sz w:val="24"/>
                <w:szCs w:val="24"/>
              </w:rPr>
              <w:lastRenderedPageBreak/>
              <w:t>IR</w:t>
            </w:r>
          </w:p>
          <w:p w:rsidR="00BA623A" w:rsidRDefault="00BA623A" w:rsidP="00CD3278">
            <w:pPr>
              <w:jc w:val="center"/>
              <w:rPr>
                <w:rFonts w:ascii="Times New Roman" w:hAnsi="Times New Roman"/>
                <w:b/>
                <w:sz w:val="24"/>
                <w:szCs w:val="24"/>
              </w:rPr>
            </w:pPr>
            <w:r>
              <w:rPr>
                <w:rFonts w:ascii="Times New Roman" w:hAnsi="Times New Roman"/>
                <w:b/>
                <w:sz w:val="24"/>
                <w:szCs w:val="24"/>
              </w:rPr>
              <w:t>Revenus catégoriels</w:t>
            </w:r>
          </w:p>
        </w:tc>
        <w:tc>
          <w:tcPr>
            <w:tcW w:w="9149" w:type="dxa"/>
            <w:tcBorders>
              <w:top w:val="single" w:sz="4" w:space="0" w:color="auto"/>
              <w:left w:val="single" w:sz="4" w:space="0" w:color="auto"/>
              <w:bottom w:val="single" w:sz="4" w:space="0" w:color="auto"/>
              <w:right w:val="single" w:sz="4" w:space="0" w:color="auto"/>
            </w:tcBorders>
          </w:tcPr>
          <w:p w:rsidR="00BA623A" w:rsidRDefault="00BA623A" w:rsidP="00294A15">
            <w:pPr>
              <w:rPr>
                <w:rFonts w:ascii="Times New Roman" w:hAnsi="Times New Roman"/>
                <w:bCs/>
                <w:sz w:val="10"/>
                <w:szCs w:val="10"/>
              </w:rPr>
            </w:pPr>
          </w:p>
          <w:p w:rsidR="00BA623A" w:rsidRDefault="00BA623A" w:rsidP="00BA623A">
            <w:pPr>
              <w:rPr>
                <w:rFonts w:ascii="Times New Roman" w:hAnsi="Times New Roman"/>
                <w:b/>
                <w:bCs/>
                <w:szCs w:val="22"/>
                <w:u w:val="single"/>
              </w:rPr>
            </w:pPr>
          </w:p>
          <w:p w:rsidR="00BA623A" w:rsidRPr="004464ED" w:rsidRDefault="00BA623A" w:rsidP="00BA623A">
            <w:pPr>
              <w:rPr>
                <w:rFonts w:ascii="Times New Roman" w:hAnsi="Times New Roman"/>
                <w:b/>
                <w:bCs/>
                <w:szCs w:val="22"/>
              </w:rPr>
            </w:pPr>
            <w:bookmarkStart w:id="4" w:name="revcat"/>
            <w:bookmarkEnd w:id="4"/>
            <w:r w:rsidRPr="004464ED">
              <w:rPr>
                <w:rFonts w:ascii="Times New Roman" w:hAnsi="Times New Roman"/>
                <w:b/>
                <w:bCs/>
                <w:szCs w:val="22"/>
                <w:u w:val="single"/>
              </w:rPr>
              <w:t>Revenus de Capi</w:t>
            </w:r>
            <w:r>
              <w:rPr>
                <w:rFonts w:ascii="Times New Roman" w:hAnsi="Times New Roman"/>
                <w:b/>
                <w:bCs/>
                <w:szCs w:val="22"/>
                <w:u w:val="single"/>
              </w:rPr>
              <w:t>taux Mobilier</w:t>
            </w:r>
            <w:r w:rsidRPr="004464ED">
              <w:rPr>
                <w:rFonts w:ascii="Times New Roman" w:hAnsi="Times New Roman"/>
                <w:b/>
                <w:bCs/>
                <w:szCs w:val="22"/>
                <w:u w:val="single"/>
              </w:rPr>
              <w:t>s (RCM)</w:t>
            </w:r>
          </w:p>
          <w:p w:rsidR="00BA623A" w:rsidRPr="004464ED" w:rsidRDefault="00BA623A" w:rsidP="00BA623A">
            <w:pPr>
              <w:rPr>
                <w:rFonts w:ascii="Times New Roman" w:hAnsi="Times New Roman"/>
                <w:bCs/>
                <w:sz w:val="16"/>
                <w:szCs w:val="16"/>
              </w:rPr>
            </w:pPr>
          </w:p>
          <w:p w:rsidR="00BA623A" w:rsidRDefault="00BA623A" w:rsidP="00BA623A">
            <w:pPr>
              <w:rPr>
                <w:rFonts w:ascii="Times New Roman" w:hAnsi="Times New Roman"/>
                <w:bCs/>
                <w:szCs w:val="22"/>
              </w:rPr>
            </w:pPr>
            <w:r w:rsidRPr="004464ED">
              <w:rPr>
                <w:rFonts w:ascii="Times New Roman" w:hAnsi="Times New Roman"/>
                <w:bCs/>
                <w:szCs w:val="22"/>
              </w:rPr>
              <w:t xml:space="preserve">À compter des revenus 2020, </w:t>
            </w:r>
            <w:r w:rsidRPr="00BA623A">
              <w:rPr>
                <w:rFonts w:ascii="Times New Roman" w:hAnsi="Times New Roman"/>
                <w:b/>
                <w:bCs/>
                <w:szCs w:val="22"/>
              </w:rPr>
              <w:t>la base du Prélèvement Forfaitaire Unique</w:t>
            </w:r>
            <w:r w:rsidRPr="004464ED">
              <w:rPr>
                <w:rFonts w:ascii="Times New Roman" w:hAnsi="Times New Roman"/>
                <w:bCs/>
                <w:szCs w:val="22"/>
              </w:rPr>
              <w:t xml:space="preserve"> (PFU) à 12,8% sur certains </w:t>
            </w:r>
            <w:r w:rsidRPr="007529A5">
              <w:rPr>
                <w:rFonts w:ascii="Times New Roman" w:hAnsi="Times New Roman"/>
                <w:b/>
                <w:bCs/>
                <w:szCs w:val="22"/>
              </w:rPr>
              <w:t>RCM réputés distribués</w:t>
            </w:r>
            <w:r w:rsidRPr="004464ED">
              <w:rPr>
                <w:rFonts w:ascii="Times New Roman" w:hAnsi="Times New Roman"/>
                <w:bCs/>
                <w:szCs w:val="22"/>
              </w:rPr>
              <w:t xml:space="preserve"> (rémunérations et avantages occultes, rémunérations non déductibles des bénéfices des sociétés versantes, charges somptuaires…), </w:t>
            </w:r>
            <w:r w:rsidRPr="00BA623A">
              <w:rPr>
                <w:rFonts w:ascii="Times New Roman" w:hAnsi="Times New Roman"/>
                <w:b/>
                <w:bCs/>
                <w:szCs w:val="22"/>
              </w:rPr>
              <w:t>est majorée de 25%</w:t>
            </w:r>
            <w:r w:rsidRPr="004464ED">
              <w:rPr>
                <w:rFonts w:ascii="Times New Roman" w:hAnsi="Times New Roman"/>
                <w:bCs/>
                <w:szCs w:val="22"/>
              </w:rPr>
              <w:t xml:space="preserve"> (idem pour le calcul du RFR)</w:t>
            </w:r>
            <w:r>
              <w:rPr>
                <w:rFonts w:ascii="Times New Roman" w:hAnsi="Times New Roman"/>
                <w:bCs/>
                <w:szCs w:val="22"/>
              </w:rPr>
              <w:t>.</w:t>
            </w:r>
          </w:p>
          <w:p w:rsidR="00BA623A" w:rsidRDefault="00BA623A" w:rsidP="00BA623A">
            <w:pPr>
              <w:rPr>
                <w:rFonts w:ascii="Times New Roman" w:hAnsi="Times New Roman"/>
                <w:bCs/>
                <w:szCs w:val="22"/>
              </w:rPr>
            </w:pPr>
          </w:p>
          <w:p w:rsidR="00BA623A" w:rsidRPr="004464ED" w:rsidRDefault="00BA623A" w:rsidP="00BA623A">
            <w:pPr>
              <w:rPr>
                <w:rFonts w:ascii="Times New Roman" w:hAnsi="Times New Roman"/>
                <w:bCs/>
                <w:szCs w:val="22"/>
              </w:rPr>
            </w:pPr>
            <w:r w:rsidRPr="004464ED">
              <w:rPr>
                <w:rFonts w:ascii="Times New Roman" w:hAnsi="Times New Roman"/>
                <w:bCs/>
                <w:szCs w:val="22"/>
              </w:rPr>
              <w:t>Alors que ces revenus subissaient déjà une majoration de 1,25 lorsqu’ils étaient compris dans l’assiette taxée aux taux progressifs de l’IR, la taxation forfaitaire en était épargnée.</w:t>
            </w:r>
          </w:p>
          <w:p w:rsidR="00BA623A" w:rsidRDefault="00BA623A" w:rsidP="00BA623A">
            <w:pPr>
              <w:rPr>
                <w:rFonts w:ascii="Times New Roman" w:hAnsi="Times New Roman"/>
                <w:bCs/>
                <w:szCs w:val="22"/>
              </w:rPr>
            </w:pPr>
          </w:p>
          <w:p w:rsidR="00BA623A" w:rsidRPr="004464ED" w:rsidRDefault="00BA623A" w:rsidP="00BA623A">
            <w:pPr>
              <w:rPr>
                <w:rFonts w:ascii="Times New Roman" w:hAnsi="Times New Roman"/>
                <w:bCs/>
                <w:szCs w:val="22"/>
              </w:rPr>
            </w:pPr>
          </w:p>
          <w:p w:rsidR="00BA623A" w:rsidRPr="004464ED" w:rsidRDefault="00BA623A" w:rsidP="00BA623A">
            <w:pPr>
              <w:rPr>
                <w:rFonts w:ascii="Times New Roman" w:hAnsi="Times New Roman"/>
                <w:b/>
                <w:bCs/>
                <w:szCs w:val="22"/>
              </w:rPr>
            </w:pPr>
            <w:r w:rsidRPr="004464ED">
              <w:rPr>
                <w:rFonts w:ascii="Times New Roman" w:hAnsi="Times New Roman"/>
                <w:b/>
                <w:bCs/>
                <w:szCs w:val="22"/>
                <w:u w:val="single"/>
              </w:rPr>
              <w:t>Plus-value immobilière</w:t>
            </w:r>
          </w:p>
          <w:p w:rsidR="00BA623A" w:rsidRPr="004464ED" w:rsidRDefault="00BA623A" w:rsidP="00BA623A">
            <w:pPr>
              <w:rPr>
                <w:rFonts w:ascii="Times New Roman" w:hAnsi="Times New Roman"/>
                <w:bCs/>
                <w:sz w:val="16"/>
                <w:szCs w:val="16"/>
              </w:rPr>
            </w:pPr>
          </w:p>
          <w:p w:rsidR="00BA623A" w:rsidRDefault="00BA623A" w:rsidP="00BA623A">
            <w:pPr>
              <w:rPr>
                <w:rFonts w:ascii="Times New Roman" w:hAnsi="Times New Roman"/>
                <w:bCs/>
                <w:szCs w:val="22"/>
              </w:rPr>
            </w:pPr>
            <w:r w:rsidRPr="004464ED">
              <w:rPr>
                <w:rFonts w:ascii="Times New Roman" w:hAnsi="Times New Roman"/>
                <w:bCs/>
                <w:szCs w:val="22"/>
              </w:rPr>
              <w:t xml:space="preserve">Mise en place, jusqu’au 31/12/2025, d’un </w:t>
            </w:r>
            <w:r w:rsidRPr="00BA623A">
              <w:rPr>
                <w:rFonts w:ascii="Times New Roman" w:hAnsi="Times New Roman"/>
                <w:b/>
                <w:bCs/>
                <w:szCs w:val="22"/>
              </w:rPr>
              <w:t>abattement exceptionnel de 70%</w:t>
            </w:r>
            <w:r w:rsidRPr="004464ED">
              <w:rPr>
                <w:rFonts w:ascii="Times New Roman" w:hAnsi="Times New Roman"/>
                <w:bCs/>
                <w:szCs w:val="22"/>
              </w:rPr>
              <w:t xml:space="preserve"> sur la plus-value imposable après abattement pour </w:t>
            </w:r>
            <w:proofErr w:type="spellStart"/>
            <w:r w:rsidRPr="004464ED">
              <w:rPr>
                <w:rFonts w:ascii="Times New Roman" w:hAnsi="Times New Roman"/>
                <w:bCs/>
                <w:szCs w:val="22"/>
              </w:rPr>
              <w:t>durée</w:t>
            </w:r>
            <w:proofErr w:type="spellEnd"/>
            <w:r w:rsidRPr="004464ED">
              <w:rPr>
                <w:rFonts w:ascii="Times New Roman" w:hAnsi="Times New Roman"/>
                <w:bCs/>
                <w:szCs w:val="22"/>
              </w:rPr>
              <w:t xml:space="preserve"> de détention des cessions d’immeubles bâtis situés dans certaines zones définies par les collectivités et qui font l’objet d’un engagement de démolition pour une reconstruction en bâtiment(s) à usage d’habitation collectiv</w:t>
            </w:r>
            <w:r>
              <w:rPr>
                <w:rFonts w:ascii="Times New Roman" w:hAnsi="Times New Roman"/>
                <w:bCs/>
                <w:szCs w:val="22"/>
              </w:rPr>
              <w:t>e dans les 2 ans de la cession.</w:t>
            </w:r>
          </w:p>
          <w:p w:rsidR="00BA623A" w:rsidRDefault="00BA623A" w:rsidP="00BA623A">
            <w:pPr>
              <w:rPr>
                <w:rFonts w:ascii="Times New Roman" w:hAnsi="Times New Roman"/>
                <w:bCs/>
                <w:szCs w:val="22"/>
              </w:rPr>
            </w:pPr>
          </w:p>
          <w:p w:rsidR="00BA623A" w:rsidRDefault="00BA623A" w:rsidP="00BA623A">
            <w:pPr>
              <w:rPr>
                <w:rFonts w:ascii="Times New Roman" w:hAnsi="Times New Roman"/>
                <w:bCs/>
                <w:szCs w:val="22"/>
              </w:rPr>
            </w:pPr>
            <w:r w:rsidRPr="004464ED">
              <w:rPr>
                <w:rFonts w:ascii="Times New Roman" w:hAnsi="Times New Roman"/>
                <w:bCs/>
                <w:szCs w:val="22"/>
              </w:rPr>
              <w:t>Cet abattement concerne l’IR, la taxe sur les plus-values immobilières élevées et les prélèvements sociaux. Il peut être porté à 85% pour des logements sociaux ou intermédiaires.</w:t>
            </w:r>
          </w:p>
          <w:p w:rsidR="00BA623A" w:rsidRPr="004464ED" w:rsidRDefault="002F3BEC" w:rsidP="00BA623A">
            <w:pPr>
              <w:rPr>
                <w:rFonts w:ascii="Times New Roman" w:hAnsi="Times New Roman"/>
                <w:bCs/>
                <w:szCs w:val="22"/>
              </w:rPr>
            </w:pPr>
            <w:r>
              <w:rPr>
                <w:rFonts w:ascii="Times New Roman" w:hAnsi="Times New Roman"/>
                <w:b/>
                <w:bCs/>
                <w:i/>
                <w:noProof/>
                <w:u w:val="single"/>
              </w:rPr>
              <w:pict>
                <v:oval id="Ellipse 25" o:spid="_x0000_s1027" href="#DEBUT" style="position:absolute;left:0;text-align:left;margin-left:417.4pt;margin-top:7.2pt;width:48.75pt;height:29.4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p>
          <w:p w:rsidR="00BA623A" w:rsidRPr="004464ED" w:rsidRDefault="00BA623A" w:rsidP="00294A15">
            <w:pPr>
              <w:rPr>
                <w:rFonts w:ascii="Times New Roman" w:hAnsi="Times New Roman"/>
                <w:bCs/>
                <w:sz w:val="10"/>
                <w:szCs w:val="10"/>
              </w:rPr>
            </w:pPr>
          </w:p>
        </w:tc>
      </w:tr>
      <w:tr w:rsidR="00BA623A" w:rsidRPr="004464ED" w:rsidTr="00BA623A">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BA623A" w:rsidRDefault="00BA623A" w:rsidP="005C74DC">
            <w:pPr>
              <w:jc w:val="center"/>
              <w:rPr>
                <w:rFonts w:ascii="Times New Roman" w:hAnsi="Times New Roman"/>
                <w:b/>
                <w:sz w:val="24"/>
                <w:szCs w:val="24"/>
              </w:rPr>
            </w:pPr>
            <w:r>
              <w:rPr>
                <w:rFonts w:ascii="Times New Roman" w:hAnsi="Times New Roman"/>
                <w:b/>
                <w:sz w:val="24"/>
                <w:szCs w:val="24"/>
              </w:rPr>
              <w:t>IR</w:t>
            </w:r>
          </w:p>
          <w:p w:rsidR="00BA623A" w:rsidRPr="004464ED" w:rsidRDefault="00BA623A" w:rsidP="00BA623A">
            <w:pPr>
              <w:jc w:val="center"/>
              <w:rPr>
                <w:rFonts w:ascii="Times New Roman" w:hAnsi="Times New Roman"/>
                <w:b/>
                <w:sz w:val="24"/>
                <w:szCs w:val="24"/>
              </w:rPr>
            </w:pPr>
            <w:r>
              <w:rPr>
                <w:rFonts w:ascii="Times New Roman" w:hAnsi="Times New Roman"/>
                <w:b/>
                <w:sz w:val="24"/>
                <w:szCs w:val="24"/>
              </w:rPr>
              <w:t>Non-résidents</w:t>
            </w:r>
          </w:p>
        </w:tc>
        <w:tc>
          <w:tcPr>
            <w:tcW w:w="9149" w:type="dxa"/>
            <w:tcBorders>
              <w:top w:val="single" w:sz="4" w:space="0" w:color="auto"/>
              <w:left w:val="single" w:sz="4" w:space="0" w:color="auto"/>
              <w:bottom w:val="single" w:sz="4" w:space="0" w:color="auto"/>
              <w:right w:val="single" w:sz="4" w:space="0" w:color="auto"/>
            </w:tcBorders>
          </w:tcPr>
          <w:p w:rsidR="00BA623A" w:rsidRDefault="00BA623A" w:rsidP="00BA623A">
            <w:pPr>
              <w:rPr>
                <w:rFonts w:ascii="Times New Roman" w:hAnsi="Times New Roman"/>
                <w:bCs/>
                <w:sz w:val="10"/>
                <w:szCs w:val="10"/>
              </w:rPr>
            </w:pPr>
          </w:p>
          <w:p w:rsidR="00BA623A" w:rsidRPr="004464ED" w:rsidRDefault="00BA623A" w:rsidP="00BA623A">
            <w:pPr>
              <w:rPr>
                <w:rFonts w:ascii="Times New Roman" w:hAnsi="Times New Roman"/>
                <w:bCs/>
                <w:sz w:val="10"/>
                <w:szCs w:val="10"/>
              </w:rPr>
            </w:pPr>
          </w:p>
          <w:p w:rsidR="00BA623A" w:rsidRPr="004464ED" w:rsidRDefault="00BA623A" w:rsidP="00BA623A">
            <w:pPr>
              <w:rPr>
                <w:rFonts w:ascii="Times New Roman" w:hAnsi="Times New Roman"/>
                <w:b/>
                <w:bCs/>
                <w:szCs w:val="22"/>
                <w:u w:val="single"/>
              </w:rPr>
            </w:pPr>
            <w:bookmarkStart w:id="5" w:name="nonresid"/>
            <w:bookmarkEnd w:id="5"/>
            <w:r w:rsidRPr="004464ED">
              <w:rPr>
                <w:rFonts w:ascii="Times New Roman" w:hAnsi="Times New Roman"/>
                <w:b/>
                <w:bCs/>
                <w:szCs w:val="22"/>
                <w:u w:val="single"/>
              </w:rPr>
              <w:t>Retenue à la source des non-résidents</w:t>
            </w:r>
          </w:p>
          <w:p w:rsidR="00BA623A" w:rsidRPr="004464ED" w:rsidRDefault="00BA623A" w:rsidP="00BA623A">
            <w:pPr>
              <w:rPr>
                <w:rFonts w:ascii="Times New Roman" w:hAnsi="Times New Roman"/>
                <w:bCs/>
                <w:szCs w:val="22"/>
              </w:rPr>
            </w:pPr>
          </w:p>
          <w:p w:rsidR="00BA623A" w:rsidRPr="004464ED" w:rsidRDefault="00BA623A" w:rsidP="00BA623A">
            <w:pPr>
              <w:rPr>
                <w:rFonts w:ascii="Times New Roman" w:hAnsi="Times New Roman"/>
                <w:bCs/>
                <w:szCs w:val="22"/>
              </w:rPr>
            </w:pPr>
            <w:r w:rsidRPr="004464ED">
              <w:rPr>
                <w:rFonts w:ascii="Times New Roman" w:hAnsi="Times New Roman"/>
                <w:b/>
                <w:bCs/>
                <w:szCs w:val="22"/>
              </w:rPr>
              <w:t>Traitements et salaires (TS)</w:t>
            </w:r>
            <w:r w:rsidRPr="004464ED">
              <w:rPr>
                <w:rFonts w:ascii="Times New Roman" w:hAnsi="Times New Roman"/>
                <w:bCs/>
                <w:szCs w:val="22"/>
              </w:rPr>
              <w:t> :</w:t>
            </w:r>
          </w:p>
          <w:p w:rsidR="00BA623A" w:rsidRPr="004464ED" w:rsidRDefault="00BA623A" w:rsidP="00BA623A">
            <w:pPr>
              <w:rPr>
                <w:rFonts w:ascii="Times New Roman" w:hAnsi="Times New Roman"/>
                <w:bCs/>
                <w:szCs w:val="22"/>
              </w:rPr>
            </w:pPr>
          </w:p>
          <w:p w:rsidR="00BA623A" w:rsidRPr="004464ED" w:rsidRDefault="00BA623A" w:rsidP="00BA623A">
            <w:pPr>
              <w:rPr>
                <w:rFonts w:ascii="Times New Roman" w:hAnsi="Times New Roman"/>
                <w:bCs/>
                <w:szCs w:val="22"/>
              </w:rPr>
            </w:pPr>
            <w:r w:rsidRPr="004464ED">
              <w:rPr>
                <w:rFonts w:ascii="Times New Roman" w:hAnsi="Times New Roman"/>
                <w:bCs/>
                <w:szCs w:val="22"/>
              </w:rPr>
              <w:t xml:space="preserve">Après plusieurs modifications et reports de réglementation qui visaient à réaliser des prélèvements de la même façon que pour un résident (suppression du caractère libératoire du taux de 12% et suppression du barème à venir), le barème des retenues à la source est </w:t>
            </w:r>
            <w:r w:rsidR="007529A5">
              <w:rPr>
                <w:rFonts w:ascii="Times New Roman" w:hAnsi="Times New Roman"/>
                <w:bCs/>
                <w:szCs w:val="22"/>
              </w:rPr>
              <w:t xml:space="preserve">finalement </w:t>
            </w:r>
            <w:r w:rsidRPr="004464ED">
              <w:rPr>
                <w:rFonts w:ascii="Times New Roman" w:hAnsi="Times New Roman"/>
                <w:bCs/>
                <w:szCs w:val="22"/>
              </w:rPr>
              <w:t>maintenu et se décline en barèmes journalier (/312), hebdomadaire (/52), mensuel (/12) et trimestriel (/4).</w:t>
            </w:r>
          </w:p>
          <w:p w:rsidR="00BA623A" w:rsidRPr="004464ED" w:rsidRDefault="00BA623A" w:rsidP="00BA623A">
            <w:pPr>
              <w:rPr>
                <w:rFonts w:ascii="Times New Roman" w:hAnsi="Times New Roman"/>
                <w:bCs/>
                <w:szCs w:val="22"/>
              </w:rPr>
            </w:pPr>
          </w:p>
          <w:p w:rsidR="00BA623A" w:rsidRPr="004464ED" w:rsidRDefault="00BA623A" w:rsidP="00BA623A">
            <w:pPr>
              <w:rPr>
                <w:rFonts w:ascii="Times New Roman" w:hAnsi="Times New Roman"/>
                <w:bCs/>
                <w:szCs w:val="22"/>
              </w:rPr>
            </w:pPr>
            <w:r w:rsidRPr="004464ED">
              <w:rPr>
                <w:rFonts w:ascii="Times New Roman" w:hAnsi="Times New Roman"/>
                <w:bCs/>
                <w:szCs w:val="22"/>
              </w:rPr>
              <w:t>Sauf convention fiscale, les non-résidents sont imposables à l’IR sur leurs revenus de source française par le biais d’une retenue à la source déterminée selon le barème suivant :</w:t>
            </w:r>
          </w:p>
          <w:p w:rsidR="00BA623A" w:rsidRPr="004464ED" w:rsidRDefault="00BA623A" w:rsidP="00BA623A">
            <w:pPr>
              <w:rPr>
                <w:rFonts w:ascii="Times New Roman" w:hAnsi="Times New Roman"/>
                <w:bCs/>
                <w:sz w:val="10"/>
                <w:szCs w:val="10"/>
              </w:rPr>
            </w:pPr>
          </w:p>
          <w:tbl>
            <w:tblPr>
              <w:tblStyle w:val="Grilledutableau"/>
              <w:tblW w:w="0" w:type="auto"/>
              <w:tblLook w:val="04A0" w:firstRow="1" w:lastRow="0" w:firstColumn="1" w:lastColumn="0" w:noHBand="0" w:noVBand="1"/>
            </w:tblPr>
            <w:tblGrid>
              <w:gridCol w:w="3043"/>
              <w:gridCol w:w="3049"/>
              <w:gridCol w:w="2831"/>
            </w:tblGrid>
            <w:tr w:rsidR="00BA623A" w:rsidRPr="004464ED" w:rsidTr="00BA623A">
              <w:trPr>
                <w:trHeight w:val="447"/>
              </w:trPr>
              <w:tc>
                <w:tcPr>
                  <w:tcW w:w="8923" w:type="dxa"/>
                  <w:gridSpan w:val="3"/>
                  <w:vAlign w:val="center"/>
                </w:tcPr>
                <w:p w:rsidR="00BA623A" w:rsidRPr="004464ED" w:rsidRDefault="00BA623A" w:rsidP="00BA623A">
                  <w:pPr>
                    <w:ind w:left="57" w:firstLine="0"/>
                    <w:jc w:val="center"/>
                    <w:rPr>
                      <w:rFonts w:ascii="Times New Roman" w:hAnsi="Times New Roman"/>
                      <w:b/>
                      <w:bCs/>
                      <w:szCs w:val="22"/>
                    </w:rPr>
                  </w:pPr>
                  <w:r w:rsidRPr="004464ED">
                    <w:rPr>
                      <w:rFonts w:ascii="Times New Roman" w:hAnsi="Times New Roman"/>
                      <w:b/>
                      <w:bCs/>
                      <w:szCs w:val="22"/>
                    </w:rPr>
                    <w:t>Fraction des sommes annuelles soumises à la retenue à la source</w:t>
                  </w:r>
                </w:p>
              </w:tc>
            </w:tr>
            <w:tr w:rsidR="00BA623A" w:rsidRPr="004464ED" w:rsidTr="00BA623A">
              <w:trPr>
                <w:trHeight w:val="429"/>
              </w:trPr>
              <w:tc>
                <w:tcPr>
                  <w:tcW w:w="3043" w:type="dxa"/>
                  <w:vAlign w:val="center"/>
                </w:tcPr>
                <w:p w:rsidR="00BA623A" w:rsidRPr="004464ED" w:rsidRDefault="00BA623A" w:rsidP="00BA623A">
                  <w:pPr>
                    <w:pStyle w:val="Sansinterligne"/>
                    <w:ind w:left="57" w:firstLine="0"/>
                    <w:jc w:val="center"/>
                    <w:rPr>
                      <w:i/>
                    </w:rPr>
                  </w:pPr>
                  <w:r w:rsidRPr="004464ED">
                    <w:t>Revenus Imposables de 2020</w:t>
                  </w:r>
                </w:p>
              </w:tc>
              <w:tc>
                <w:tcPr>
                  <w:tcW w:w="3049" w:type="dxa"/>
                  <w:vAlign w:val="center"/>
                </w:tcPr>
                <w:p w:rsidR="00BA623A" w:rsidRPr="004464ED" w:rsidRDefault="00BA623A" w:rsidP="00BA623A">
                  <w:pPr>
                    <w:pStyle w:val="Sansinterligne"/>
                    <w:ind w:left="57" w:firstLine="0"/>
                    <w:jc w:val="center"/>
                    <w:rPr>
                      <w:i/>
                    </w:rPr>
                  </w:pPr>
                  <w:r w:rsidRPr="004464ED">
                    <w:t>Revenus Imposables de 2021</w:t>
                  </w:r>
                </w:p>
              </w:tc>
              <w:tc>
                <w:tcPr>
                  <w:tcW w:w="2831" w:type="dxa"/>
                  <w:vAlign w:val="center"/>
                </w:tcPr>
                <w:p w:rsidR="00BA623A" w:rsidRPr="004464ED" w:rsidRDefault="00BA623A" w:rsidP="00BA623A">
                  <w:pPr>
                    <w:pStyle w:val="Sansinterligne"/>
                    <w:ind w:left="36" w:firstLine="0"/>
                    <w:jc w:val="center"/>
                    <w:rPr>
                      <w:b/>
                    </w:rPr>
                  </w:pPr>
                  <w:r w:rsidRPr="004464ED">
                    <w:rPr>
                      <w:b/>
                    </w:rPr>
                    <w:t>Taux</w:t>
                  </w:r>
                </w:p>
              </w:tc>
            </w:tr>
            <w:tr w:rsidR="00BA623A" w:rsidRPr="004464ED" w:rsidTr="00BA623A">
              <w:trPr>
                <w:trHeight w:val="405"/>
              </w:trPr>
              <w:tc>
                <w:tcPr>
                  <w:tcW w:w="3043" w:type="dxa"/>
                  <w:vAlign w:val="center"/>
                </w:tcPr>
                <w:p w:rsidR="00BA623A" w:rsidRPr="004464ED" w:rsidRDefault="00BA623A" w:rsidP="00BA623A">
                  <w:pPr>
                    <w:pStyle w:val="Sansinterligne"/>
                    <w:ind w:left="57" w:firstLine="0"/>
                    <w:jc w:val="center"/>
                  </w:pPr>
                  <w:r w:rsidRPr="004464ED">
                    <w:t>Inférieur à 14 988 €</w:t>
                  </w:r>
                </w:p>
              </w:tc>
              <w:tc>
                <w:tcPr>
                  <w:tcW w:w="3049" w:type="dxa"/>
                  <w:vAlign w:val="center"/>
                </w:tcPr>
                <w:p w:rsidR="00BA623A" w:rsidRPr="004464ED" w:rsidRDefault="00BA623A" w:rsidP="00BA623A">
                  <w:pPr>
                    <w:pStyle w:val="Sansinterligne"/>
                    <w:ind w:left="57" w:firstLine="0"/>
                    <w:jc w:val="center"/>
                  </w:pPr>
                  <w:r w:rsidRPr="004464ED">
                    <w:t>Inférieur à 15 018 €</w:t>
                  </w:r>
                </w:p>
              </w:tc>
              <w:tc>
                <w:tcPr>
                  <w:tcW w:w="2831" w:type="dxa"/>
                  <w:vAlign w:val="center"/>
                </w:tcPr>
                <w:p w:rsidR="00BA623A" w:rsidRPr="004464ED" w:rsidRDefault="00BA623A" w:rsidP="00BA623A">
                  <w:pPr>
                    <w:pStyle w:val="Sansinterligne"/>
                    <w:ind w:left="36" w:firstLine="0"/>
                    <w:jc w:val="center"/>
                    <w:rPr>
                      <w:b/>
                    </w:rPr>
                  </w:pPr>
                  <w:r w:rsidRPr="004464ED">
                    <w:rPr>
                      <w:b/>
                    </w:rPr>
                    <w:t>0%</w:t>
                  </w:r>
                </w:p>
              </w:tc>
            </w:tr>
            <w:tr w:rsidR="00BA623A" w:rsidRPr="004464ED" w:rsidTr="00BA623A">
              <w:trPr>
                <w:trHeight w:val="411"/>
              </w:trPr>
              <w:tc>
                <w:tcPr>
                  <w:tcW w:w="3043" w:type="dxa"/>
                  <w:vAlign w:val="center"/>
                </w:tcPr>
                <w:p w:rsidR="00BA623A" w:rsidRPr="004464ED" w:rsidRDefault="00BA623A" w:rsidP="00BA623A">
                  <w:pPr>
                    <w:pStyle w:val="Sansinterligne"/>
                    <w:ind w:left="57" w:firstLine="0"/>
                    <w:jc w:val="center"/>
                  </w:pPr>
                  <w:r w:rsidRPr="004464ED">
                    <w:t>De 14 988 € à 43 477 €</w:t>
                  </w:r>
                </w:p>
              </w:tc>
              <w:tc>
                <w:tcPr>
                  <w:tcW w:w="3049" w:type="dxa"/>
                  <w:vAlign w:val="center"/>
                </w:tcPr>
                <w:p w:rsidR="00BA623A" w:rsidRPr="004464ED" w:rsidRDefault="00BA623A" w:rsidP="00BA623A">
                  <w:pPr>
                    <w:pStyle w:val="Sansinterligne"/>
                    <w:ind w:left="57" w:firstLine="0"/>
                    <w:jc w:val="center"/>
                  </w:pPr>
                  <w:r w:rsidRPr="004464ED">
                    <w:t>De 15 018 € à 43 563 €</w:t>
                  </w:r>
                </w:p>
              </w:tc>
              <w:tc>
                <w:tcPr>
                  <w:tcW w:w="2831" w:type="dxa"/>
                  <w:vAlign w:val="center"/>
                </w:tcPr>
                <w:p w:rsidR="00BA623A" w:rsidRPr="004464ED" w:rsidRDefault="00BA623A" w:rsidP="00BA623A">
                  <w:pPr>
                    <w:pStyle w:val="Sansinterligne"/>
                    <w:ind w:left="36" w:firstLine="0"/>
                    <w:jc w:val="center"/>
                    <w:rPr>
                      <w:b/>
                    </w:rPr>
                  </w:pPr>
                  <w:r w:rsidRPr="004464ED">
                    <w:rPr>
                      <w:b/>
                    </w:rPr>
                    <w:t>12% libératoire</w:t>
                  </w:r>
                </w:p>
              </w:tc>
            </w:tr>
            <w:tr w:rsidR="00BA623A" w:rsidRPr="004464ED" w:rsidTr="00BA623A">
              <w:trPr>
                <w:trHeight w:val="636"/>
              </w:trPr>
              <w:tc>
                <w:tcPr>
                  <w:tcW w:w="3043" w:type="dxa"/>
                  <w:vAlign w:val="center"/>
                </w:tcPr>
                <w:p w:rsidR="00BA623A" w:rsidRPr="004464ED" w:rsidRDefault="00BA623A" w:rsidP="00BA623A">
                  <w:pPr>
                    <w:pStyle w:val="Sansinterligne"/>
                    <w:ind w:left="57" w:firstLine="0"/>
                    <w:jc w:val="center"/>
                  </w:pPr>
                  <w:r w:rsidRPr="004464ED">
                    <w:t>Supérieur à 43 477 €</w:t>
                  </w:r>
                </w:p>
              </w:tc>
              <w:tc>
                <w:tcPr>
                  <w:tcW w:w="3049" w:type="dxa"/>
                  <w:vAlign w:val="center"/>
                </w:tcPr>
                <w:p w:rsidR="00BA623A" w:rsidRPr="004464ED" w:rsidRDefault="00BA623A" w:rsidP="00BA623A">
                  <w:pPr>
                    <w:pStyle w:val="Sansinterligne"/>
                    <w:ind w:left="57" w:firstLine="0"/>
                    <w:jc w:val="center"/>
                  </w:pPr>
                  <w:r w:rsidRPr="004464ED">
                    <w:t>Supérieur à 43 563 €</w:t>
                  </w:r>
                </w:p>
              </w:tc>
              <w:tc>
                <w:tcPr>
                  <w:tcW w:w="2831" w:type="dxa"/>
                  <w:vAlign w:val="center"/>
                </w:tcPr>
                <w:p w:rsidR="00BA623A" w:rsidRPr="004464ED" w:rsidRDefault="00BA623A" w:rsidP="00BA623A">
                  <w:pPr>
                    <w:pStyle w:val="Sansinterligne"/>
                    <w:ind w:left="36" w:firstLine="0"/>
                    <w:jc w:val="center"/>
                    <w:rPr>
                      <w:b/>
                    </w:rPr>
                  </w:pPr>
                  <w:r w:rsidRPr="004464ED">
                    <w:rPr>
                      <w:b/>
                    </w:rPr>
                    <w:t>20% + régularisation après taux progressif</w:t>
                  </w:r>
                </w:p>
              </w:tc>
            </w:tr>
          </w:tbl>
          <w:p w:rsidR="00BA623A" w:rsidRPr="004464ED" w:rsidRDefault="00BA623A" w:rsidP="00BA623A">
            <w:pPr>
              <w:rPr>
                <w:rFonts w:ascii="Times New Roman" w:hAnsi="Times New Roman"/>
                <w:bCs/>
                <w:sz w:val="10"/>
                <w:szCs w:val="10"/>
              </w:rPr>
            </w:pPr>
          </w:p>
          <w:p w:rsidR="00BA623A" w:rsidRPr="004464ED" w:rsidRDefault="00BA623A" w:rsidP="00BA623A">
            <w:pPr>
              <w:rPr>
                <w:rFonts w:ascii="Times New Roman" w:hAnsi="Times New Roman"/>
                <w:bCs/>
                <w:szCs w:val="22"/>
              </w:rPr>
            </w:pPr>
            <w:r w:rsidRPr="004464ED">
              <w:rPr>
                <w:rFonts w:ascii="Times New Roman" w:hAnsi="Times New Roman"/>
                <w:bCs/>
                <w:szCs w:val="22"/>
              </w:rPr>
              <w:t>Son actualisation annuelle à compter de 2022 se fera dans la même proportion que la limite supérieure de la 1</w:t>
            </w:r>
            <w:r w:rsidRPr="004464ED">
              <w:rPr>
                <w:rFonts w:ascii="Times New Roman" w:hAnsi="Times New Roman"/>
                <w:bCs/>
                <w:szCs w:val="22"/>
                <w:vertAlign w:val="superscript"/>
              </w:rPr>
              <w:t>ère</w:t>
            </w:r>
            <w:r w:rsidRPr="004464ED">
              <w:rPr>
                <w:rFonts w:ascii="Times New Roman" w:hAnsi="Times New Roman"/>
                <w:bCs/>
                <w:szCs w:val="22"/>
              </w:rPr>
              <w:t xml:space="preserve"> tranche de l’IR.</w:t>
            </w:r>
          </w:p>
          <w:p w:rsidR="00BA623A" w:rsidRPr="004464ED" w:rsidRDefault="00BA623A" w:rsidP="00BA623A">
            <w:pPr>
              <w:rPr>
                <w:rFonts w:ascii="Times New Roman" w:hAnsi="Times New Roman"/>
                <w:bCs/>
                <w:szCs w:val="22"/>
              </w:rPr>
            </w:pPr>
          </w:p>
          <w:p w:rsidR="00BA623A" w:rsidRPr="004464ED" w:rsidRDefault="00BA623A" w:rsidP="00BA623A">
            <w:pPr>
              <w:rPr>
                <w:rFonts w:ascii="Times New Roman" w:hAnsi="Times New Roman"/>
                <w:bCs/>
                <w:szCs w:val="22"/>
              </w:rPr>
            </w:pPr>
            <w:r w:rsidRPr="004464ED">
              <w:rPr>
                <w:rFonts w:ascii="Times New Roman" w:hAnsi="Times New Roman"/>
                <w:b/>
                <w:bCs/>
                <w:szCs w:val="22"/>
              </w:rPr>
              <w:t>Revenus non salariaux</w:t>
            </w:r>
            <w:r w:rsidRPr="004464ED">
              <w:rPr>
                <w:rFonts w:ascii="Times New Roman" w:hAnsi="Times New Roman"/>
                <w:bCs/>
                <w:szCs w:val="22"/>
              </w:rPr>
              <w:t> :</w:t>
            </w:r>
          </w:p>
          <w:p w:rsidR="00BA623A" w:rsidRPr="004464ED" w:rsidRDefault="00BA623A" w:rsidP="00BA623A">
            <w:pPr>
              <w:rPr>
                <w:rFonts w:ascii="Times New Roman" w:hAnsi="Times New Roman"/>
                <w:bCs/>
                <w:szCs w:val="22"/>
              </w:rPr>
            </w:pPr>
          </w:p>
          <w:p w:rsidR="00BA623A" w:rsidRDefault="00BA623A" w:rsidP="00BA623A">
            <w:pPr>
              <w:rPr>
                <w:rFonts w:ascii="Times New Roman" w:hAnsi="Times New Roman"/>
                <w:bCs/>
                <w:szCs w:val="22"/>
              </w:rPr>
            </w:pPr>
            <w:r w:rsidRPr="004464ED">
              <w:rPr>
                <w:rFonts w:ascii="Times New Roman" w:hAnsi="Times New Roman"/>
                <w:bCs/>
                <w:szCs w:val="22"/>
              </w:rPr>
              <w:t>En cas de retenue à la source supérieure à l’imposition du contribuable par application du taux moyen (taux d’imposition en France de son revenu mondial dans les conditions de droit commun), ce dernier est désormais fondé à en demander la restitution auprès de l’État à compter des revenus 2020. Cette retenue s’analyse comme un acompte et non un minium d’imposition.</w:t>
            </w:r>
          </w:p>
          <w:p w:rsidR="005C74DC" w:rsidRDefault="005C74DC" w:rsidP="00BA623A">
            <w:pPr>
              <w:rPr>
                <w:rFonts w:ascii="Times New Roman" w:hAnsi="Times New Roman"/>
                <w:bCs/>
                <w:szCs w:val="22"/>
              </w:rPr>
            </w:pPr>
          </w:p>
          <w:p w:rsidR="005C74DC" w:rsidRPr="005C74DC" w:rsidRDefault="002F3BEC" w:rsidP="00BA623A">
            <w:pPr>
              <w:rPr>
                <w:rFonts w:ascii="Times New Roman" w:hAnsi="Times New Roman"/>
                <w:bCs/>
                <w:i/>
                <w:szCs w:val="22"/>
              </w:rPr>
            </w:pPr>
            <w:r>
              <w:rPr>
                <w:rFonts w:ascii="Times New Roman" w:hAnsi="Times New Roman"/>
                <w:b/>
                <w:bCs/>
                <w:i/>
                <w:noProof/>
                <w:u w:val="single"/>
              </w:rPr>
              <w:pict>
                <v:oval id="Ellipse 26" o:spid="_x0000_s1028" href="#DEBUT" style="position:absolute;left:0;text-align:left;margin-left:417.4pt;margin-top:31.1pt;width:48.75pt;height:29.4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r w:rsidR="005C74DC" w:rsidRPr="005C74DC">
              <w:rPr>
                <w:rFonts w:ascii="Times New Roman" w:hAnsi="Times New Roman"/>
                <w:bCs/>
                <w:i/>
                <w:szCs w:val="22"/>
              </w:rPr>
              <w:t>Remarque : le paiement dématérialisé par les non-résidents ne disposant pas de compte bancaire dans un des 36 pays de la zone SEPA sera rendu possible par un virement sur le compte du Trésor ouvert dans les écritures de la Banque de France (pays concernés attendus par arrêté).</w:t>
            </w:r>
          </w:p>
          <w:p w:rsidR="00BA623A" w:rsidRPr="004464ED" w:rsidRDefault="00BA623A" w:rsidP="00BA623A">
            <w:pPr>
              <w:rPr>
                <w:rFonts w:ascii="Times New Roman" w:hAnsi="Times New Roman"/>
                <w:bCs/>
                <w:szCs w:val="22"/>
              </w:rPr>
            </w:pPr>
          </w:p>
        </w:tc>
      </w:tr>
    </w:tbl>
    <w:p w:rsidR="004E49FC" w:rsidRPr="004E49FC" w:rsidRDefault="004E49FC">
      <w:pPr>
        <w:rPr>
          <w:sz w:val="2"/>
          <w:szCs w:val="2"/>
        </w:rPr>
      </w:pPr>
      <w:r w:rsidRPr="004E49FC">
        <w:rPr>
          <w:sz w:val="2"/>
          <w:szCs w:val="2"/>
        </w:rPr>
        <w:br w:type="page"/>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2E7F93" w:rsidRPr="009D7941" w:rsidTr="002E7F93">
        <w:trPr>
          <w:trHeight w:val="556"/>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BA606E" w:rsidRPr="001D25F3" w:rsidRDefault="00BA606E" w:rsidP="00585FFC">
            <w:pPr>
              <w:jc w:val="center"/>
              <w:rPr>
                <w:rFonts w:ascii="Times New Roman" w:hAnsi="Times New Roman"/>
                <w:b/>
                <w:sz w:val="24"/>
                <w:szCs w:val="24"/>
              </w:rPr>
            </w:pPr>
            <w:r w:rsidRPr="001D25F3">
              <w:rPr>
                <w:rFonts w:ascii="Times New Roman" w:hAnsi="Times New Roman"/>
                <w:b/>
                <w:sz w:val="24"/>
                <w:szCs w:val="24"/>
              </w:rPr>
              <w:lastRenderedPageBreak/>
              <w:t>IR</w:t>
            </w:r>
          </w:p>
          <w:p w:rsidR="00BA606E" w:rsidRPr="001D25F3" w:rsidRDefault="00BA606E" w:rsidP="00585FFC">
            <w:pPr>
              <w:jc w:val="center"/>
              <w:rPr>
                <w:rFonts w:ascii="Times New Roman" w:hAnsi="Times New Roman"/>
                <w:b/>
                <w:sz w:val="24"/>
                <w:szCs w:val="24"/>
              </w:rPr>
            </w:pPr>
          </w:p>
          <w:p w:rsidR="00BA606E" w:rsidRPr="001D25F3" w:rsidRDefault="00BA606E" w:rsidP="00585FFC">
            <w:pPr>
              <w:jc w:val="center"/>
              <w:rPr>
                <w:rFonts w:ascii="Times New Roman" w:hAnsi="Times New Roman"/>
                <w:b/>
                <w:sz w:val="24"/>
                <w:szCs w:val="24"/>
              </w:rPr>
            </w:pPr>
            <w:r w:rsidRPr="001D25F3">
              <w:rPr>
                <w:rFonts w:ascii="Times New Roman" w:hAnsi="Times New Roman"/>
                <w:b/>
                <w:sz w:val="24"/>
                <w:szCs w:val="24"/>
              </w:rPr>
              <w:t>RI et CI</w:t>
            </w:r>
          </w:p>
        </w:tc>
        <w:tc>
          <w:tcPr>
            <w:tcW w:w="9149" w:type="dxa"/>
            <w:tcBorders>
              <w:top w:val="single" w:sz="4" w:space="0" w:color="auto"/>
              <w:left w:val="single" w:sz="4" w:space="0" w:color="auto"/>
              <w:bottom w:val="single" w:sz="4" w:space="0" w:color="auto"/>
              <w:right w:val="single" w:sz="4" w:space="0" w:color="auto"/>
            </w:tcBorders>
          </w:tcPr>
          <w:p w:rsidR="009A7087" w:rsidRPr="00BA623A" w:rsidRDefault="009A7087" w:rsidP="00585FFC">
            <w:pPr>
              <w:rPr>
                <w:rFonts w:ascii="Times New Roman" w:hAnsi="Times New Roman"/>
                <w:bCs/>
                <w:sz w:val="10"/>
                <w:szCs w:val="10"/>
              </w:rPr>
            </w:pPr>
          </w:p>
          <w:p w:rsidR="001D25F3" w:rsidRPr="001D25F3" w:rsidRDefault="001D25F3" w:rsidP="00585FFC">
            <w:pPr>
              <w:pStyle w:val="Sansinterligne"/>
              <w:jc w:val="both"/>
              <w:rPr>
                <w:bCs/>
              </w:rPr>
            </w:pPr>
            <w:bookmarkStart w:id="6" w:name="ricip"/>
            <w:bookmarkEnd w:id="6"/>
            <w:r w:rsidRPr="009A7087">
              <w:rPr>
                <w:b/>
                <w:bCs/>
                <w:u w:val="single"/>
              </w:rPr>
              <w:t>CITE</w:t>
            </w:r>
          </w:p>
          <w:p w:rsidR="001D25F3" w:rsidRPr="001D25F3" w:rsidRDefault="001D25F3" w:rsidP="00585FFC">
            <w:pPr>
              <w:pStyle w:val="Sansinterligne"/>
              <w:jc w:val="both"/>
              <w:rPr>
                <w:bCs/>
              </w:rPr>
            </w:pPr>
          </w:p>
          <w:p w:rsidR="00BA606E" w:rsidRDefault="001D25F3" w:rsidP="00585FFC">
            <w:pPr>
              <w:pStyle w:val="Sansinterligne"/>
              <w:jc w:val="both"/>
              <w:rPr>
                <w:bCs/>
              </w:rPr>
            </w:pPr>
            <w:r w:rsidRPr="001D25F3">
              <w:rPr>
                <w:bCs/>
              </w:rPr>
              <w:t>Le Crédit d’Impôt pour la Transition Énergétique</w:t>
            </w:r>
            <w:r w:rsidR="001370E6">
              <w:rPr>
                <w:bCs/>
              </w:rPr>
              <w:t xml:space="preserve"> fait l’objet de nombreuses modifications depuis sa création. Des mesures transitoires ont été instaurées pour permettre (sur demande du contribuable et sous condition) l’application d’une version du CIT</w:t>
            </w:r>
            <w:r w:rsidR="008D4EAF">
              <w:rPr>
                <w:bCs/>
              </w:rPr>
              <w:t>E antérieures à la LF pour 2020 pour les dépenses engagées en 2019.</w:t>
            </w:r>
          </w:p>
          <w:p w:rsidR="009A1076" w:rsidRDefault="009A1076" w:rsidP="00585FFC">
            <w:pPr>
              <w:pStyle w:val="Sansinterligne"/>
              <w:jc w:val="both"/>
              <w:rPr>
                <w:bCs/>
              </w:rPr>
            </w:pPr>
          </w:p>
          <w:p w:rsidR="008D4EAF" w:rsidRDefault="008D4EAF" w:rsidP="00585FFC">
            <w:pPr>
              <w:pStyle w:val="Sansinterligne"/>
              <w:jc w:val="both"/>
              <w:rPr>
                <w:bCs/>
              </w:rPr>
            </w:pPr>
            <w:r>
              <w:rPr>
                <w:bCs/>
              </w:rPr>
              <w:t>La loi de finances pour 2021 :</w:t>
            </w:r>
          </w:p>
          <w:p w:rsidR="008D4EAF" w:rsidRDefault="008D4EAF" w:rsidP="008D4EAF">
            <w:pPr>
              <w:pStyle w:val="Sansinterligne"/>
              <w:numPr>
                <w:ilvl w:val="0"/>
                <w:numId w:val="45"/>
              </w:numPr>
              <w:jc w:val="both"/>
              <w:rPr>
                <w:bCs/>
              </w:rPr>
            </w:pPr>
            <w:r>
              <w:rPr>
                <w:bCs/>
              </w:rPr>
              <w:t>Étend l’application du CITE antérieur à 2020 aux dépenses engagées en 2018 et payées jusqu’en 2020 ;</w:t>
            </w:r>
          </w:p>
          <w:p w:rsidR="009A1076" w:rsidRDefault="008D4EAF" w:rsidP="008D4EAF">
            <w:pPr>
              <w:pStyle w:val="Sansinterligne"/>
              <w:numPr>
                <w:ilvl w:val="0"/>
                <w:numId w:val="45"/>
              </w:numPr>
              <w:jc w:val="both"/>
              <w:rPr>
                <w:bCs/>
              </w:rPr>
            </w:pPr>
            <w:r>
              <w:rPr>
                <w:bCs/>
              </w:rPr>
              <w:t>Rend possible l’application du CITE version 2020 aux dépenses engagées en 2019 et payées jusqu’en 2021.</w:t>
            </w:r>
          </w:p>
          <w:p w:rsidR="009A1076" w:rsidRPr="001D25F3" w:rsidRDefault="009A1076" w:rsidP="00585FFC">
            <w:pPr>
              <w:pStyle w:val="Sansinterligne"/>
              <w:jc w:val="both"/>
              <w:rPr>
                <w:bCs/>
              </w:rPr>
            </w:pPr>
          </w:p>
          <w:p w:rsidR="009A1076" w:rsidRDefault="008D4EAF" w:rsidP="00E52F4E">
            <w:pPr>
              <w:pStyle w:val="Sansinterligne"/>
              <w:jc w:val="both"/>
              <w:rPr>
                <w:bCs/>
              </w:rPr>
            </w:pPr>
            <w:r>
              <w:rPr>
                <w:bCs/>
              </w:rPr>
              <w:t>Rappelons qu’en dehors de ces mesures transitoires, les dépenses éligibles à la rénovation énergétique des ménages les plus modestes</w:t>
            </w:r>
            <w:r w:rsidR="00E52F4E">
              <w:rPr>
                <w:bCs/>
              </w:rPr>
              <w:t xml:space="preserve"> (entre le 1</w:t>
            </w:r>
            <w:r w:rsidR="00E52F4E" w:rsidRPr="00E52F4E">
              <w:rPr>
                <w:bCs/>
                <w:vertAlign w:val="superscript"/>
              </w:rPr>
              <w:t>er</w:t>
            </w:r>
            <w:r w:rsidR="00E52F4E">
              <w:rPr>
                <w:bCs/>
              </w:rPr>
              <w:t xml:space="preserve"> janvier 2020 et le 31 décembre 2022)</w:t>
            </w:r>
            <w:proofErr w:type="gramStart"/>
            <w:r w:rsidR="00E52F4E">
              <w:rPr>
                <w:bCs/>
              </w:rPr>
              <w:t>,le</w:t>
            </w:r>
            <w:proofErr w:type="gramEnd"/>
            <w:r w:rsidR="00E52F4E">
              <w:rPr>
                <w:bCs/>
              </w:rPr>
              <w:t xml:space="preserve"> CITE est remplacé par une prime de transition énergétique.</w:t>
            </w:r>
          </w:p>
          <w:p w:rsidR="009A7087" w:rsidRDefault="009A7087" w:rsidP="00585FFC">
            <w:pPr>
              <w:pStyle w:val="Sansinterligne"/>
              <w:jc w:val="both"/>
              <w:rPr>
                <w:bCs/>
              </w:rPr>
            </w:pPr>
          </w:p>
          <w:p w:rsidR="009A7087" w:rsidRPr="0046291E" w:rsidRDefault="00E52F4E" w:rsidP="0046291E">
            <w:pPr>
              <w:pStyle w:val="Sansinterligne"/>
              <w:jc w:val="both"/>
              <w:rPr>
                <w:b/>
                <w:bCs/>
                <w:u w:val="single"/>
              </w:rPr>
            </w:pPr>
            <w:r w:rsidRPr="0046291E">
              <w:rPr>
                <w:b/>
                <w:bCs/>
                <w:u w:val="single"/>
              </w:rPr>
              <w:t>Nouveau CI Véhicules électriques</w:t>
            </w:r>
          </w:p>
          <w:p w:rsidR="00E52F4E" w:rsidRDefault="00E52F4E" w:rsidP="00E52F4E">
            <w:pPr>
              <w:pStyle w:val="Sansinterligne"/>
              <w:jc w:val="both"/>
              <w:rPr>
                <w:bCs/>
              </w:rPr>
            </w:pPr>
          </w:p>
          <w:p w:rsidR="00E52F4E" w:rsidRDefault="00E52F4E" w:rsidP="00E52F4E">
            <w:pPr>
              <w:pStyle w:val="Sansinterligne"/>
              <w:jc w:val="both"/>
              <w:rPr>
                <w:bCs/>
              </w:rPr>
            </w:pPr>
            <w:r>
              <w:rPr>
                <w:bCs/>
              </w:rPr>
              <w:t>L’acquisition et la pose de systèmes de charge pour véhicules électriques entre le 1</w:t>
            </w:r>
            <w:r w:rsidRPr="00E52F4E">
              <w:rPr>
                <w:bCs/>
                <w:vertAlign w:val="superscript"/>
              </w:rPr>
              <w:t>er</w:t>
            </w:r>
            <w:r>
              <w:rPr>
                <w:bCs/>
              </w:rPr>
              <w:t xml:space="preserve"> janvier 2021 et le 31 décembre 2023 donnent droit à un nouveau CI de 75% dans la limite de 300 € par système de charge.</w:t>
            </w:r>
          </w:p>
          <w:p w:rsidR="00E52F4E" w:rsidRDefault="00E52F4E" w:rsidP="00E52F4E">
            <w:pPr>
              <w:pStyle w:val="Sansinterligne"/>
              <w:jc w:val="both"/>
              <w:rPr>
                <w:bCs/>
              </w:rPr>
            </w:pPr>
          </w:p>
          <w:p w:rsidR="00E52F4E" w:rsidRPr="0046291E" w:rsidRDefault="00E52F4E" w:rsidP="00E52F4E">
            <w:pPr>
              <w:pStyle w:val="Sansinterligne"/>
              <w:jc w:val="both"/>
              <w:rPr>
                <w:b/>
                <w:bCs/>
                <w:u w:val="single"/>
              </w:rPr>
            </w:pPr>
            <w:r w:rsidRPr="0046291E">
              <w:rPr>
                <w:b/>
                <w:bCs/>
                <w:u w:val="single"/>
              </w:rPr>
              <w:t>RI dons</w:t>
            </w:r>
          </w:p>
          <w:p w:rsidR="00E52F4E" w:rsidRDefault="00E52F4E" w:rsidP="00E52F4E">
            <w:pPr>
              <w:pStyle w:val="Sansinterligne"/>
              <w:jc w:val="both"/>
              <w:rPr>
                <w:bCs/>
              </w:rPr>
            </w:pPr>
          </w:p>
          <w:p w:rsidR="00E52F4E" w:rsidRDefault="00E52F4E" w:rsidP="00E52F4E">
            <w:pPr>
              <w:pStyle w:val="Sansinterligne"/>
              <w:jc w:val="both"/>
              <w:rPr>
                <w:bCs/>
              </w:rPr>
            </w:pPr>
            <w:r>
              <w:rPr>
                <w:bCs/>
              </w:rPr>
              <w:t xml:space="preserve">Exceptionnellement </w:t>
            </w:r>
            <w:r w:rsidR="0046291E">
              <w:rPr>
                <w:bCs/>
              </w:rPr>
              <w:t>relevé à 1 000 € (au lieu de 554 €) par une loi de finances rectificative pour 2020, le plafond des dépenses versés à des organismes non lucratifs (qui fournissent des repas, des soins ou favorisent le logement de personnes en difficulté) donnant droit à la RI de 75%, la loi de finances pour 2021 conserve ce plafond pour les dépenses de 2021.</w:t>
            </w:r>
          </w:p>
          <w:p w:rsidR="0046291E" w:rsidRDefault="0046291E" w:rsidP="00E52F4E">
            <w:pPr>
              <w:pStyle w:val="Sansinterligne"/>
              <w:jc w:val="both"/>
              <w:rPr>
                <w:bCs/>
              </w:rPr>
            </w:pPr>
          </w:p>
          <w:p w:rsidR="0046291E" w:rsidRPr="0046291E" w:rsidRDefault="0046291E" w:rsidP="00E52F4E">
            <w:pPr>
              <w:pStyle w:val="Sansinterligne"/>
              <w:jc w:val="both"/>
              <w:rPr>
                <w:b/>
                <w:bCs/>
                <w:u w:val="single"/>
              </w:rPr>
            </w:pPr>
            <w:r w:rsidRPr="0046291E">
              <w:rPr>
                <w:b/>
                <w:bCs/>
                <w:u w:val="single"/>
              </w:rPr>
              <w:t>RI Pinel</w:t>
            </w:r>
          </w:p>
          <w:p w:rsidR="0046291E" w:rsidRDefault="0046291E" w:rsidP="00E52F4E">
            <w:pPr>
              <w:pStyle w:val="Sansinterligne"/>
              <w:jc w:val="both"/>
              <w:rPr>
                <w:bCs/>
              </w:rPr>
            </w:pPr>
          </w:p>
          <w:p w:rsidR="00BA623A" w:rsidRDefault="00F755A0" w:rsidP="00E52F4E">
            <w:pPr>
              <w:pStyle w:val="Sansinterligne"/>
              <w:jc w:val="both"/>
              <w:rPr>
                <w:bCs/>
              </w:rPr>
            </w:pPr>
            <w:r>
              <w:rPr>
                <w:bCs/>
              </w:rPr>
              <w:t>Le dispositif Pinel permettant d’obtenir des RI annuelles sur la période d’engagement de location est prolongé jusqu’aux investissements réalisés au 31 décembre 2024</w:t>
            </w:r>
            <w:r w:rsidR="00BA623A">
              <w:rPr>
                <w:bCs/>
              </w:rPr>
              <w:t>.</w:t>
            </w:r>
          </w:p>
          <w:p w:rsidR="00BA623A" w:rsidRDefault="00BA623A" w:rsidP="00E52F4E">
            <w:pPr>
              <w:pStyle w:val="Sansinterligne"/>
              <w:jc w:val="both"/>
              <w:rPr>
                <w:bCs/>
              </w:rPr>
            </w:pPr>
          </w:p>
          <w:p w:rsidR="0046291E" w:rsidRDefault="00255D57" w:rsidP="00E52F4E">
            <w:pPr>
              <w:pStyle w:val="Sansinterligne"/>
              <w:jc w:val="both"/>
              <w:rPr>
                <w:bCs/>
              </w:rPr>
            </w:pPr>
            <w:r>
              <w:rPr>
                <w:bCs/>
              </w:rPr>
              <w:t>Par ailleurs, la LF 2021 :</w:t>
            </w:r>
          </w:p>
          <w:p w:rsidR="00BA623A" w:rsidRDefault="00BA623A" w:rsidP="00E52F4E">
            <w:pPr>
              <w:pStyle w:val="Sansinterligne"/>
              <w:jc w:val="both"/>
              <w:rPr>
                <w:bCs/>
              </w:rPr>
            </w:pPr>
          </w:p>
          <w:p w:rsidR="00255D57" w:rsidRDefault="00255D57" w:rsidP="00255D57">
            <w:pPr>
              <w:pStyle w:val="Sansinterligne"/>
              <w:numPr>
                <w:ilvl w:val="0"/>
                <w:numId w:val="45"/>
              </w:numPr>
              <w:jc w:val="both"/>
              <w:rPr>
                <w:bCs/>
              </w:rPr>
            </w:pPr>
            <w:r>
              <w:rPr>
                <w:bCs/>
              </w:rPr>
              <w:t>Étend son application aux constructions à compter de 2021 (non limité aux acquisitions de logements neufs en en état futur d’achèvement de bâtiments d’habitation collectifs)</w:t>
            </w:r>
          </w:p>
          <w:p w:rsidR="00BA623A" w:rsidRDefault="00BA623A" w:rsidP="00BA623A">
            <w:pPr>
              <w:pStyle w:val="Sansinterligne"/>
              <w:jc w:val="both"/>
              <w:rPr>
                <w:bCs/>
              </w:rPr>
            </w:pPr>
          </w:p>
          <w:p w:rsidR="00255D57" w:rsidRDefault="00255D57" w:rsidP="00255D57">
            <w:pPr>
              <w:pStyle w:val="Sansinterligne"/>
              <w:numPr>
                <w:ilvl w:val="0"/>
                <w:numId w:val="45"/>
              </w:numPr>
              <w:jc w:val="both"/>
              <w:rPr>
                <w:bCs/>
              </w:rPr>
            </w:pPr>
            <w:r>
              <w:rPr>
                <w:bCs/>
              </w:rPr>
              <w:t>Diminue les taux de RI pour les investissements en 2023 et 2024.</w:t>
            </w:r>
          </w:p>
          <w:p w:rsidR="00BA623A" w:rsidRDefault="00BA623A" w:rsidP="00BA623A">
            <w:pPr>
              <w:pStyle w:val="Sansinterligne"/>
              <w:jc w:val="both"/>
              <w:rPr>
                <w:bCs/>
              </w:rPr>
            </w:pPr>
          </w:p>
          <w:tbl>
            <w:tblPr>
              <w:tblStyle w:val="Grilledutableau"/>
              <w:tblW w:w="0" w:type="auto"/>
              <w:jc w:val="center"/>
              <w:tblLook w:val="04A0" w:firstRow="1" w:lastRow="0" w:firstColumn="1" w:lastColumn="0" w:noHBand="0" w:noVBand="1"/>
            </w:tblPr>
            <w:tblGrid>
              <w:gridCol w:w="2972"/>
              <w:gridCol w:w="2627"/>
              <w:gridCol w:w="2627"/>
            </w:tblGrid>
            <w:tr w:rsidR="00255D57" w:rsidTr="00255D57">
              <w:trPr>
                <w:jc w:val="center"/>
              </w:trPr>
              <w:tc>
                <w:tcPr>
                  <w:tcW w:w="2972" w:type="dxa"/>
                </w:tcPr>
                <w:p w:rsidR="00255D57" w:rsidRDefault="00255D57" w:rsidP="00255D57">
                  <w:pPr>
                    <w:pStyle w:val="Sansinterligne"/>
                    <w:rPr>
                      <w:bCs/>
                    </w:rPr>
                  </w:pPr>
                </w:p>
              </w:tc>
              <w:tc>
                <w:tcPr>
                  <w:tcW w:w="2627" w:type="dxa"/>
                </w:tcPr>
                <w:p w:rsidR="00255D57" w:rsidRDefault="00255D57" w:rsidP="00255D57">
                  <w:pPr>
                    <w:pStyle w:val="Sansinterligne"/>
                    <w:ind w:left="0" w:firstLine="0"/>
                    <w:jc w:val="center"/>
                    <w:rPr>
                      <w:bCs/>
                    </w:rPr>
                  </w:pPr>
                  <w:r>
                    <w:rPr>
                      <w:bCs/>
                    </w:rPr>
                    <w:t>Engagement de 6 ans</w:t>
                  </w:r>
                </w:p>
              </w:tc>
              <w:tc>
                <w:tcPr>
                  <w:tcW w:w="2627" w:type="dxa"/>
                </w:tcPr>
                <w:p w:rsidR="00255D57" w:rsidRDefault="00255D57" w:rsidP="00255D57">
                  <w:pPr>
                    <w:pStyle w:val="Sansinterligne"/>
                    <w:ind w:left="0" w:firstLine="0"/>
                    <w:jc w:val="center"/>
                    <w:rPr>
                      <w:bCs/>
                    </w:rPr>
                  </w:pPr>
                  <w:r>
                    <w:rPr>
                      <w:bCs/>
                    </w:rPr>
                    <w:t>Engagement de 9 ans</w:t>
                  </w:r>
                </w:p>
              </w:tc>
            </w:tr>
            <w:tr w:rsidR="00255D57" w:rsidTr="00255D57">
              <w:trPr>
                <w:jc w:val="center"/>
              </w:trPr>
              <w:tc>
                <w:tcPr>
                  <w:tcW w:w="2972" w:type="dxa"/>
                </w:tcPr>
                <w:p w:rsidR="00255D57" w:rsidRDefault="00255D57" w:rsidP="00255D57">
                  <w:pPr>
                    <w:pStyle w:val="Sansinterligne"/>
                    <w:ind w:hanging="569"/>
                    <w:rPr>
                      <w:bCs/>
                    </w:rPr>
                  </w:pPr>
                  <w:r>
                    <w:rPr>
                      <w:bCs/>
                    </w:rPr>
                    <w:t>Investissement jusque 2022</w:t>
                  </w:r>
                </w:p>
              </w:tc>
              <w:tc>
                <w:tcPr>
                  <w:tcW w:w="2627" w:type="dxa"/>
                  <w:vAlign w:val="center"/>
                </w:tcPr>
                <w:p w:rsidR="00255D57" w:rsidRDefault="00255D57" w:rsidP="00255D57">
                  <w:pPr>
                    <w:pStyle w:val="Sansinterligne"/>
                    <w:ind w:left="0" w:firstLine="0"/>
                    <w:jc w:val="center"/>
                    <w:rPr>
                      <w:bCs/>
                    </w:rPr>
                  </w:pPr>
                  <w:r>
                    <w:rPr>
                      <w:bCs/>
                    </w:rPr>
                    <w:t>12%</w:t>
                  </w:r>
                </w:p>
              </w:tc>
              <w:tc>
                <w:tcPr>
                  <w:tcW w:w="2627" w:type="dxa"/>
                  <w:vAlign w:val="center"/>
                </w:tcPr>
                <w:p w:rsidR="00255D57" w:rsidRDefault="00255D57" w:rsidP="00255D57">
                  <w:pPr>
                    <w:pStyle w:val="Sansinterligne"/>
                    <w:ind w:left="0" w:firstLine="0"/>
                    <w:jc w:val="center"/>
                    <w:rPr>
                      <w:bCs/>
                    </w:rPr>
                  </w:pPr>
                  <w:r>
                    <w:rPr>
                      <w:bCs/>
                    </w:rPr>
                    <w:t>18%</w:t>
                  </w:r>
                </w:p>
              </w:tc>
            </w:tr>
            <w:tr w:rsidR="00255D57" w:rsidTr="00255D57">
              <w:trPr>
                <w:jc w:val="center"/>
              </w:trPr>
              <w:tc>
                <w:tcPr>
                  <w:tcW w:w="2972" w:type="dxa"/>
                </w:tcPr>
                <w:p w:rsidR="00255D57" w:rsidRDefault="00255D57" w:rsidP="00255D57">
                  <w:pPr>
                    <w:pStyle w:val="Sansinterligne"/>
                    <w:ind w:hanging="569"/>
                    <w:rPr>
                      <w:bCs/>
                    </w:rPr>
                  </w:pPr>
                  <w:r>
                    <w:rPr>
                      <w:bCs/>
                    </w:rPr>
                    <w:t>Investissement en 2023</w:t>
                  </w:r>
                </w:p>
              </w:tc>
              <w:tc>
                <w:tcPr>
                  <w:tcW w:w="2627" w:type="dxa"/>
                  <w:vAlign w:val="center"/>
                </w:tcPr>
                <w:p w:rsidR="00255D57" w:rsidRDefault="00255D57" w:rsidP="00255D57">
                  <w:pPr>
                    <w:pStyle w:val="Sansinterligne"/>
                    <w:ind w:left="0" w:firstLine="0"/>
                    <w:jc w:val="center"/>
                    <w:rPr>
                      <w:bCs/>
                    </w:rPr>
                  </w:pPr>
                  <w:r>
                    <w:rPr>
                      <w:bCs/>
                    </w:rPr>
                    <w:t>10,5%</w:t>
                  </w:r>
                </w:p>
              </w:tc>
              <w:tc>
                <w:tcPr>
                  <w:tcW w:w="2627" w:type="dxa"/>
                  <w:vAlign w:val="center"/>
                </w:tcPr>
                <w:p w:rsidR="00255D57" w:rsidRDefault="00255D57" w:rsidP="00255D57">
                  <w:pPr>
                    <w:pStyle w:val="Sansinterligne"/>
                    <w:ind w:left="0" w:firstLine="0"/>
                    <w:jc w:val="center"/>
                    <w:rPr>
                      <w:bCs/>
                    </w:rPr>
                  </w:pPr>
                  <w:r>
                    <w:rPr>
                      <w:bCs/>
                    </w:rPr>
                    <w:t>15%</w:t>
                  </w:r>
                </w:p>
              </w:tc>
            </w:tr>
            <w:tr w:rsidR="00255D57" w:rsidTr="00255D57">
              <w:trPr>
                <w:jc w:val="center"/>
              </w:trPr>
              <w:tc>
                <w:tcPr>
                  <w:tcW w:w="2972" w:type="dxa"/>
                </w:tcPr>
                <w:p w:rsidR="00255D57" w:rsidRDefault="00255D57" w:rsidP="00255D57">
                  <w:pPr>
                    <w:pStyle w:val="Sansinterligne"/>
                    <w:ind w:hanging="569"/>
                    <w:rPr>
                      <w:bCs/>
                    </w:rPr>
                  </w:pPr>
                  <w:r>
                    <w:rPr>
                      <w:bCs/>
                    </w:rPr>
                    <w:t>Investissement en 2024</w:t>
                  </w:r>
                </w:p>
              </w:tc>
              <w:tc>
                <w:tcPr>
                  <w:tcW w:w="2627" w:type="dxa"/>
                  <w:vAlign w:val="center"/>
                </w:tcPr>
                <w:p w:rsidR="00255D57" w:rsidRDefault="00255D57" w:rsidP="00255D57">
                  <w:pPr>
                    <w:pStyle w:val="Sansinterligne"/>
                    <w:ind w:left="0" w:firstLine="0"/>
                    <w:jc w:val="center"/>
                    <w:rPr>
                      <w:bCs/>
                    </w:rPr>
                  </w:pPr>
                  <w:r>
                    <w:rPr>
                      <w:bCs/>
                    </w:rPr>
                    <w:t>9%</w:t>
                  </w:r>
                </w:p>
              </w:tc>
              <w:tc>
                <w:tcPr>
                  <w:tcW w:w="2627" w:type="dxa"/>
                  <w:vAlign w:val="center"/>
                </w:tcPr>
                <w:p w:rsidR="00255D57" w:rsidRDefault="00255D57" w:rsidP="00255D57">
                  <w:pPr>
                    <w:pStyle w:val="Sansinterligne"/>
                    <w:ind w:left="0" w:firstLine="0"/>
                    <w:jc w:val="center"/>
                    <w:rPr>
                      <w:bCs/>
                    </w:rPr>
                  </w:pPr>
                  <w:r>
                    <w:rPr>
                      <w:bCs/>
                    </w:rPr>
                    <w:t>12%</w:t>
                  </w:r>
                </w:p>
              </w:tc>
            </w:tr>
          </w:tbl>
          <w:p w:rsidR="00255D57" w:rsidRDefault="00255D57" w:rsidP="00255D57">
            <w:pPr>
              <w:pStyle w:val="Sansinterligne"/>
              <w:jc w:val="both"/>
              <w:rPr>
                <w:bCs/>
              </w:rPr>
            </w:pPr>
          </w:p>
          <w:p w:rsidR="00BA623A" w:rsidRPr="00BA623A" w:rsidRDefault="00BA623A" w:rsidP="00255D57">
            <w:pPr>
              <w:pStyle w:val="Sansinterligne"/>
              <w:jc w:val="both"/>
              <w:rPr>
                <w:b/>
                <w:bCs/>
                <w:u w:val="single"/>
              </w:rPr>
            </w:pPr>
            <w:r w:rsidRPr="00BA623A">
              <w:rPr>
                <w:b/>
                <w:bCs/>
                <w:u w:val="single"/>
              </w:rPr>
              <w:t>Divers</w:t>
            </w:r>
          </w:p>
          <w:p w:rsidR="00BA623A" w:rsidRDefault="00BA623A" w:rsidP="00BA623A">
            <w:pPr>
              <w:rPr>
                <w:rFonts w:ascii="Times New Roman" w:hAnsi="Times New Roman"/>
                <w:bCs/>
                <w:szCs w:val="22"/>
              </w:rPr>
            </w:pPr>
          </w:p>
          <w:p w:rsidR="00BA623A" w:rsidRPr="00BA623A" w:rsidRDefault="00BA623A" w:rsidP="00BA623A">
            <w:pPr>
              <w:rPr>
                <w:rFonts w:ascii="Times New Roman" w:hAnsi="Times New Roman"/>
                <w:bCs/>
                <w:szCs w:val="22"/>
              </w:rPr>
            </w:pPr>
            <w:r w:rsidRPr="00BA623A">
              <w:rPr>
                <w:rFonts w:ascii="Times New Roman" w:hAnsi="Times New Roman"/>
                <w:bCs/>
                <w:szCs w:val="22"/>
              </w:rPr>
              <w:t>Augmentation de l’exonération de la prise en charge facultative par l’employeur des frais de carburant des véhicules électriques</w:t>
            </w:r>
            <w:r>
              <w:rPr>
                <w:rFonts w:ascii="Times New Roman" w:hAnsi="Times New Roman"/>
                <w:bCs/>
                <w:szCs w:val="22"/>
              </w:rPr>
              <w:t>,</w:t>
            </w:r>
            <w:r w:rsidRPr="00BA623A">
              <w:rPr>
                <w:rFonts w:ascii="Times New Roman" w:hAnsi="Times New Roman"/>
                <w:bCs/>
                <w:szCs w:val="22"/>
              </w:rPr>
              <w:t xml:space="preserve"> du forfait de mobilités durables</w:t>
            </w:r>
            <w:r w:rsidR="00873C48">
              <w:rPr>
                <w:rStyle w:val="Appelnotedebasdep"/>
                <w:rFonts w:ascii="Times New Roman" w:hAnsi="Times New Roman"/>
                <w:bCs/>
                <w:szCs w:val="22"/>
              </w:rPr>
              <w:footnoteReference w:id="2"/>
            </w:r>
            <w:r>
              <w:rPr>
                <w:rFonts w:ascii="Times New Roman" w:hAnsi="Times New Roman"/>
                <w:bCs/>
                <w:szCs w:val="22"/>
              </w:rPr>
              <w:t>…</w:t>
            </w:r>
            <w:r w:rsidRPr="00BA623A">
              <w:rPr>
                <w:rFonts w:ascii="Times New Roman" w:hAnsi="Times New Roman"/>
                <w:bCs/>
                <w:szCs w:val="22"/>
              </w:rPr>
              <w:t xml:space="preserve"> : 500 € à compter de </w:t>
            </w:r>
            <w:r w:rsidR="00873C48">
              <w:rPr>
                <w:rFonts w:ascii="Times New Roman" w:hAnsi="Times New Roman"/>
                <w:bCs/>
                <w:szCs w:val="22"/>
              </w:rPr>
              <w:t>l’imposition des revenus 2020</w:t>
            </w:r>
            <w:r w:rsidRPr="00BA623A">
              <w:rPr>
                <w:rFonts w:ascii="Times New Roman" w:hAnsi="Times New Roman"/>
                <w:bCs/>
                <w:szCs w:val="22"/>
              </w:rPr>
              <w:t xml:space="preserve"> (au lieu de 400 €) dont 200 € maximum pour les frais de carburant.</w:t>
            </w:r>
          </w:p>
          <w:p w:rsidR="00BA606E" w:rsidRPr="001D25F3" w:rsidRDefault="00BA606E" w:rsidP="004E49FC">
            <w:pPr>
              <w:pStyle w:val="Sansinterligne"/>
              <w:jc w:val="both"/>
              <w:rPr>
                <w:bCs/>
                <w:sz w:val="24"/>
                <w:szCs w:val="24"/>
              </w:rPr>
            </w:pPr>
          </w:p>
        </w:tc>
      </w:tr>
    </w:tbl>
    <w:p w:rsidR="0080177B" w:rsidRPr="009D7941" w:rsidRDefault="002F3BEC" w:rsidP="00E962D6">
      <w:pPr>
        <w:rPr>
          <w:color w:val="FF0000"/>
          <w:sz w:val="2"/>
          <w:szCs w:val="2"/>
        </w:rPr>
      </w:pPr>
      <w:r>
        <w:rPr>
          <w:rFonts w:ascii="Times New Roman" w:hAnsi="Times New Roman"/>
          <w:b/>
          <w:bCs/>
          <w:i/>
          <w:noProof/>
          <w:u w:val="single"/>
        </w:rPr>
        <w:pict>
          <v:oval id="Ellipse 28" o:spid="_x0000_s1029" href="#DEBUT" style="position:absolute;left:0;text-align:left;margin-left:453.75pt;margin-top:24.8pt;width:48.75pt;height:29.4pt;z-index:2517022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r w:rsidR="004C6A4B" w:rsidRPr="009D7941">
        <w:rPr>
          <w:color w:val="FF0000"/>
          <w:sz w:val="2"/>
          <w:szCs w:val="2"/>
        </w:rPr>
        <w:br w:type="page"/>
      </w:r>
    </w:p>
    <w:p w:rsidR="00D91C7F" w:rsidRPr="001204E5" w:rsidRDefault="00D91C7F" w:rsidP="00D91C7F">
      <w:pPr>
        <w:jc w:val="center"/>
        <w:rPr>
          <w:rFonts w:ascii="Times New Roman" w:hAnsi="Times New Roman"/>
          <w:b/>
          <w:smallCaps/>
          <w:sz w:val="40"/>
          <w:szCs w:val="40"/>
        </w:rPr>
      </w:pPr>
      <w:bookmarkStart w:id="7" w:name="entr"/>
      <w:bookmarkEnd w:id="7"/>
      <w:r w:rsidRPr="001204E5">
        <w:rPr>
          <w:rFonts w:ascii="Times New Roman" w:hAnsi="Times New Roman"/>
          <w:b/>
          <w:smallCaps/>
          <w:sz w:val="40"/>
          <w:szCs w:val="40"/>
        </w:rPr>
        <w:lastRenderedPageBreak/>
        <w:t>Fiscalité des entreprises</w:t>
      </w:r>
    </w:p>
    <w:p w:rsidR="00DA506D" w:rsidRPr="004464ED" w:rsidRDefault="00DA506D" w:rsidP="00DA506D">
      <w:pPr>
        <w:pStyle w:val="Titre1"/>
        <w:numPr>
          <w:ilvl w:val="0"/>
          <w:numId w:val="0"/>
        </w:numPr>
        <w:pBdr>
          <w:top w:val="single" w:sz="4" w:space="1" w:color="auto"/>
          <w:left w:val="single" w:sz="4" w:space="4" w:color="auto"/>
          <w:bottom w:val="single" w:sz="4" w:space="1" w:color="auto"/>
          <w:right w:val="single" w:sz="4" w:space="4" w:color="auto"/>
        </w:pBdr>
        <w:shd w:val="clear" w:color="auto" w:fill="BFBFBF"/>
        <w:ind w:left="284" w:hanging="284"/>
        <w:jc w:val="center"/>
        <w:rPr>
          <w:rFonts w:ascii="Times New Roman" w:hAnsi="Times New Roman" w:cs="Times New Roman"/>
          <w:sz w:val="22"/>
          <w:szCs w:val="22"/>
        </w:rPr>
      </w:pPr>
      <w:bookmarkStart w:id="8" w:name="seuilsE"/>
      <w:bookmarkEnd w:id="8"/>
      <w:r w:rsidRPr="004464ED">
        <w:rPr>
          <w:rFonts w:ascii="Times New Roman" w:hAnsi="Times New Roman" w:cs="Times New Roman"/>
          <w:sz w:val="22"/>
          <w:szCs w:val="22"/>
        </w:rPr>
        <w:t>Seuils et limites</w:t>
      </w:r>
      <w:r w:rsidR="00DF13FE" w:rsidRPr="004464ED">
        <w:rPr>
          <w:rFonts w:ascii="Times New Roman" w:hAnsi="Times New Roman" w:cs="Times New Roman"/>
          <w:sz w:val="22"/>
          <w:szCs w:val="22"/>
        </w:rPr>
        <w:t xml:space="preserve"> 20</w:t>
      </w:r>
      <w:r w:rsidR="00A6577D" w:rsidRPr="004464ED">
        <w:rPr>
          <w:rFonts w:ascii="Times New Roman" w:hAnsi="Times New Roman" w:cs="Times New Roman"/>
          <w:sz w:val="22"/>
          <w:szCs w:val="22"/>
        </w:rPr>
        <w:t>21</w:t>
      </w:r>
    </w:p>
    <w:p w:rsidR="00DA506D" w:rsidRPr="004464ED" w:rsidRDefault="00DA506D" w:rsidP="00DA506D">
      <w:pPr>
        <w:rPr>
          <w:rFonts w:ascii="Times New Roman" w:hAnsi="Times New Roman"/>
          <w:b/>
          <w:sz w:val="8"/>
          <w:szCs w:val="8"/>
        </w:rPr>
      </w:pPr>
    </w:p>
    <w:p w:rsidR="00F75263" w:rsidRPr="004464ED" w:rsidRDefault="00F75263" w:rsidP="00DA506D">
      <w:pPr>
        <w:rPr>
          <w:rFonts w:ascii="Times New Roman" w:hAnsi="Times New Roman"/>
          <w:b/>
          <w:sz w:val="8"/>
          <w:szCs w:val="8"/>
        </w:rPr>
      </w:pPr>
    </w:p>
    <w:p w:rsidR="00DF13FE" w:rsidRPr="004464ED" w:rsidRDefault="00F75263" w:rsidP="00DA506D">
      <w:pPr>
        <w:rPr>
          <w:rFonts w:ascii="Times New Roman" w:hAnsi="Times New Roman"/>
          <w:szCs w:val="22"/>
        </w:rPr>
      </w:pPr>
      <w:r w:rsidRPr="004464ED">
        <w:rPr>
          <w:rFonts w:ascii="Times New Roman" w:hAnsi="Times New Roman"/>
          <w:szCs w:val="22"/>
        </w:rPr>
        <w:t xml:space="preserve">Les seuils des régimes d’imposition des bénéfices dans les différentes catégories ainsi que ceux liés aux régimes de TVA ne sont actualisés qu’au terme d’une </w:t>
      </w:r>
      <w:r w:rsidRPr="004464ED">
        <w:rPr>
          <w:rFonts w:ascii="Times New Roman" w:hAnsi="Times New Roman"/>
          <w:b/>
          <w:szCs w:val="22"/>
        </w:rPr>
        <w:t>période triennale (20</w:t>
      </w:r>
      <w:r w:rsidR="001204E5" w:rsidRPr="004464ED">
        <w:rPr>
          <w:rFonts w:ascii="Times New Roman" w:hAnsi="Times New Roman"/>
          <w:b/>
          <w:szCs w:val="22"/>
        </w:rPr>
        <w:t>20-2022</w:t>
      </w:r>
      <w:r w:rsidRPr="004464ED">
        <w:rPr>
          <w:rFonts w:ascii="Times New Roman" w:hAnsi="Times New Roman"/>
          <w:b/>
          <w:szCs w:val="22"/>
        </w:rPr>
        <w:t>)</w:t>
      </w:r>
      <w:r w:rsidRPr="004464ED">
        <w:rPr>
          <w:rFonts w:ascii="Times New Roman" w:hAnsi="Times New Roman"/>
          <w:szCs w:val="22"/>
        </w:rPr>
        <w:t>.</w:t>
      </w:r>
    </w:p>
    <w:p w:rsidR="00DF13FE" w:rsidRPr="004464ED" w:rsidRDefault="00DF13FE" w:rsidP="00DA506D">
      <w:pPr>
        <w:rPr>
          <w:rFonts w:ascii="Times New Roman" w:hAnsi="Times New Roman"/>
          <w:b/>
          <w:sz w:val="8"/>
          <w:szCs w:val="8"/>
        </w:rPr>
      </w:pPr>
    </w:p>
    <w:p w:rsidR="00F75263" w:rsidRPr="004464ED" w:rsidRDefault="00F75263" w:rsidP="00DA506D">
      <w:pPr>
        <w:rPr>
          <w:rFonts w:ascii="Times New Roman" w:hAnsi="Times New Roman"/>
          <w:b/>
          <w:sz w:val="8"/>
          <w:szCs w:val="8"/>
        </w:rPr>
      </w:pPr>
    </w:p>
    <w:p w:rsidR="00442A73" w:rsidRPr="004464ED" w:rsidRDefault="00442A73" w:rsidP="00DA506D">
      <w:pPr>
        <w:rPr>
          <w:rFonts w:ascii="Times New Roman" w:hAnsi="Times New Roman"/>
          <w:b/>
          <w:sz w:val="8"/>
          <w:szCs w:val="8"/>
        </w:rPr>
      </w:pPr>
    </w:p>
    <w:p w:rsidR="00DA506D" w:rsidRPr="004464ED" w:rsidRDefault="00DA506D" w:rsidP="00C071B7">
      <w:pPr>
        <w:shd w:val="clear" w:color="auto" w:fill="FFFFFF"/>
        <w:jc w:val="center"/>
        <w:rPr>
          <w:rFonts w:ascii="Times New Roman" w:hAnsi="Times New Roman"/>
          <w:b/>
          <w:szCs w:val="22"/>
        </w:rPr>
      </w:pPr>
      <w:r w:rsidRPr="004464ED">
        <w:rPr>
          <w:rFonts w:ascii="Times New Roman" w:hAnsi="Times New Roman"/>
          <w:b/>
          <w:szCs w:val="22"/>
        </w:rPr>
        <w:t>Régimes d’imposition</w:t>
      </w:r>
      <w:r w:rsidR="00DE6D27">
        <w:rPr>
          <w:rFonts w:ascii="Times New Roman" w:hAnsi="Times New Roman"/>
          <w:b/>
          <w:szCs w:val="22"/>
        </w:rPr>
        <w:t xml:space="preserve"> </w:t>
      </w:r>
      <w:r w:rsidRPr="004464ED">
        <w:rPr>
          <w:rFonts w:ascii="Times New Roman" w:hAnsi="Times New Roman"/>
          <w:b/>
          <w:szCs w:val="22"/>
        </w:rPr>
        <w:t>BIC</w:t>
      </w:r>
      <w:r w:rsidR="00F75263" w:rsidRPr="004464ED">
        <w:rPr>
          <w:rFonts w:ascii="Times New Roman" w:hAnsi="Times New Roman"/>
          <w:b/>
          <w:szCs w:val="22"/>
        </w:rPr>
        <w:t xml:space="preserve"> (rappels)</w:t>
      </w:r>
      <w:r w:rsidR="00DE6D27">
        <w:rPr>
          <w:rFonts w:ascii="Times New Roman" w:hAnsi="Times New Roman"/>
          <w:b/>
          <w:szCs w:val="22"/>
        </w:rPr>
        <w:t xml:space="preserve"> </w:t>
      </w:r>
      <w:hyperlink r:id="rId12" w:history="1">
        <w:r w:rsidR="008446E3" w:rsidRPr="00110FFF">
          <w:rPr>
            <w:rStyle w:val="Lienhypertexte"/>
            <w:rFonts w:ascii="Times New Roman" w:hAnsi="Times New Roman"/>
            <w:b/>
            <w:szCs w:val="22"/>
          </w:rPr>
          <w:t xml:space="preserve">Source </w:t>
        </w:r>
        <w:proofErr w:type="spellStart"/>
        <w:r w:rsidR="008446E3" w:rsidRPr="00110FFF">
          <w:rPr>
            <w:rStyle w:val="Lienhypertexte"/>
            <w:rFonts w:ascii="Times New Roman" w:hAnsi="Times New Roman"/>
            <w:b/>
            <w:szCs w:val="22"/>
          </w:rPr>
          <w:t>BOFiP</w:t>
        </w:r>
        <w:proofErr w:type="spellEnd"/>
      </w:hyperlink>
    </w:p>
    <w:p w:rsidR="00DA506D" w:rsidRPr="004464ED" w:rsidRDefault="00DA506D" w:rsidP="00DA506D">
      <w:pPr>
        <w:jc w:val="center"/>
        <w:rPr>
          <w:rFonts w:ascii="Times New Roman" w:hAnsi="Times New Roman"/>
          <w:b/>
          <w:sz w:val="10"/>
          <w:szCs w:val="10"/>
        </w:rPr>
      </w:pPr>
    </w:p>
    <w:p w:rsidR="00F75263" w:rsidRPr="004464ED"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2019"/>
        <w:gridCol w:w="3004"/>
        <w:gridCol w:w="1948"/>
      </w:tblGrid>
      <w:tr w:rsidR="004464ED" w:rsidRPr="004464ED" w:rsidTr="00442A73">
        <w:trPr>
          <w:trHeight w:val="395"/>
          <w:jc w:val="center"/>
        </w:trPr>
        <w:tc>
          <w:tcPr>
            <w:tcW w:w="0" w:type="auto"/>
            <w:shd w:val="clear" w:color="auto" w:fill="BFBFBF"/>
            <w:vAlign w:val="center"/>
          </w:tcPr>
          <w:p w:rsidR="00DA506D" w:rsidRPr="004464ED" w:rsidRDefault="00DA506D" w:rsidP="00201BD5">
            <w:pPr>
              <w:jc w:val="center"/>
              <w:rPr>
                <w:rFonts w:ascii="Times New Roman" w:hAnsi="Times New Roman"/>
                <w:b/>
                <w:sz w:val="20"/>
              </w:rPr>
            </w:pPr>
            <w:r w:rsidRPr="004464ED">
              <w:rPr>
                <w:rFonts w:ascii="Times New Roman" w:hAnsi="Times New Roman"/>
                <w:b/>
                <w:sz w:val="20"/>
              </w:rPr>
              <w:t>Activité</w:t>
            </w:r>
          </w:p>
        </w:tc>
        <w:tc>
          <w:tcPr>
            <w:tcW w:w="2019" w:type="dxa"/>
            <w:shd w:val="clear" w:color="auto" w:fill="BFBFBF"/>
            <w:vAlign w:val="center"/>
          </w:tcPr>
          <w:p w:rsidR="00DA506D" w:rsidRPr="004464ED" w:rsidRDefault="00DA506D" w:rsidP="00C37154">
            <w:pPr>
              <w:jc w:val="center"/>
              <w:rPr>
                <w:rFonts w:ascii="Times New Roman" w:hAnsi="Times New Roman"/>
                <w:b/>
                <w:sz w:val="20"/>
              </w:rPr>
            </w:pPr>
            <w:r w:rsidRPr="004464ED">
              <w:rPr>
                <w:rFonts w:ascii="Times New Roman" w:hAnsi="Times New Roman"/>
                <w:b/>
                <w:sz w:val="20"/>
              </w:rPr>
              <w:t>Micro-</w:t>
            </w:r>
            <w:r w:rsidR="00C37154" w:rsidRPr="004464ED">
              <w:rPr>
                <w:rFonts w:ascii="Times New Roman" w:hAnsi="Times New Roman"/>
                <w:b/>
                <w:sz w:val="20"/>
              </w:rPr>
              <w:t>BIC</w:t>
            </w:r>
          </w:p>
        </w:tc>
        <w:tc>
          <w:tcPr>
            <w:tcW w:w="3004" w:type="dxa"/>
            <w:shd w:val="clear" w:color="auto" w:fill="BFBFBF"/>
            <w:vAlign w:val="center"/>
          </w:tcPr>
          <w:p w:rsidR="00DA506D" w:rsidRPr="004464ED" w:rsidRDefault="00DA506D" w:rsidP="00201BD5">
            <w:pPr>
              <w:jc w:val="center"/>
              <w:rPr>
                <w:rFonts w:ascii="Times New Roman" w:hAnsi="Times New Roman"/>
                <w:b/>
                <w:sz w:val="20"/>
              </w:rPr>
            </w:pPr>
            <w:r w:rsidRPr="004464ED">
              <w:rPr>
                <w:rFonts w:ascii="Times New Roman" w:hAnsi="Times New Roman"/>
                <w:b/>
                <w:sz w:val="20"/>
              </w:rPr>
              <w:t>Réel simplifié</w:t>
            </w:r>
          </w:p>
        </w:tc>
        <w:tc>
          <w:tcPr>
            <w:tcW w:w="1948" w:type="dxa"/>
            <w:shd w:val="clear" w:color="auto" w:fill="BFBFBF"/>
            <w:vAlign w:val="center"/>
          </w:tcPr>
          <w:p w:rsidR="00DA506D" w:rsidRPr="004464ED" w:rsidRDefault="00DA506D" w:rsidP="00201BD5">
            <w:pPr>
              <w:jc w:val="center"/>
              <w:rPr>
                <w:rFonts w:ascii="Times New Roman" w:hAnsi="Times New Roman"/>
                <w:b/>
                <w:sz w:val="20"/>
              </w:rPr>
            </w:pPr>
            <w:r w:rsidRPr="004464ED">
              <w:rPr>
                <w:rFonts w:ascii="Times New Roman" w:hAnsi="Times New Roman"/>
                <w:b/>
                <w:sz w:val="20"/>
              </w:rPr>
              <w:t>Réel normal</w:t>
            </w:r>
          </w:p>
        </w:tc>
      </w:tr>
      <w:tr w:rsidR="004464ED" w:rsidRPr="004464ED" w:rsidTr="00201BD5">
        <w:trPr>
          <w:trHeight w:val="413"/>
          <w:jc w:val="center"/>
        </w:trPr>
        <w:tc>
          <w:tcPr>
            <w:tcW w:w="0" w:type="auto"/>
            <w:vAlign w:val="center"/>
          </w:tcPr>
          <w:p w:rsidR="00DA506D" w:rsidRPr="004464ED" w:rsidRDefault="00DA506D" w:rsidP="00201BD5">
            <w:pPr>
              <w:jc w:val="center"/>
              <w:rPr>
                <w:rFonts w:ascii="Times New Roman" w:hAnsi="Times New Roman"/>
                <w:sz w:val="20"/>
              </w:rPr>
            </w:pPr>
            <w:r w:rsidRPr="004464ED">
              <w:rPr>
                <w:rFonts w:ascii="Times New Roman" w:hAnsi="Times New Roman"/>
                <w:sz w:val="20"/>
              </w:rPr>
              <w:t>Ventes et fourniture de logement</w:t>
            </w:r>
          </w:p>
        </w:tc>
        <w:tc>
          <w:tcPr>
            <w:tcW w:w="2019" w:type="dxa"/>
            <w:vAlign w:val="center"/>
          </w:tcPr>
          <w:p w:rsidR="00DA506D" w:rsidRPr="004464ED" w:rsidRDefault="00DA506D" w:rsidP="00C37154">
            <w:pPr>
              <w:jc w:val="center"/>
              <w:rPr>
                <w:rFonts w:ascii="Times New Roman" w:hAnsi="Times New Roman"/>
                <w:sz w:val="20"/>
              </w:rPr>
            </w:pPr>
            <w:r w:rsidRPr="004464ED">
              <w:rPr>
                <w:rFonts w:ascii="Times New Roman" w:hAnsi="Times New Roman"/>
                <w:sz w:val="20"/>
              </w:rPr>
              <w:t xml:space="preserve">CAHT ≤ </w:t>
            </w:r>
            <w:r w:rsidR="00C37154" w:rsidRPr="004464ED">
              <w:rPr>
                <w:rFonts w:ascii="Times New Roman" w:hAnsi="Times New Roman"/>
                <w:sz w:val="20"/>
              </w:rPr>
              <w:t>176</w:t>
            </w:r>
            <w:r w:rsidR="002C7900" w:rsidRPr="004464ED">
              <w:rPr>
                <w:rFonts w:ascii="Times New Roman" w:hAnsi="Times New Roman"/>
                <w:sz w:val="20"/>
              </w:rPr>
              <w:t> </w:t>
            </w:r>
            <w:r w:rsidR="00C37154" w:rsidRPr="004464ED">
              <w:rPr>
                <w:rFonts w:ascii="Times New Roman" w:hAnsi="Times New Roman"/>
                <w:sz w:val="20"/>
              </w:rPr>
              <w:t>2</w:t>
            </w:r>
            <w:r w:rsidR="002C7900" w:rsidRPr="004464ED">
              <w:rPr>
                <w:rFonts w:ascii="Times New Roman" w:hAnsi="Times New Roman"/>
                <w:sz w:val="20"/>
              </w:rPr>
              <w:t>00</w:t>
            </w:r>
            <w:r w:rsidRPr="004464ED">
              <w:rPr>
                <w:rFonts w:ascii="Times New Roman" w:hAnsi="Times New Roman"/>
                <w:sz w:val="20"/>
              </w:rPr>
              <w:t> €</w:t>
            </w:r>
          </w:p>
        </w:tc>
        <w:tc>
          <w:tcPr>
            <w:tcW w:w="3004" w:type="dxa"/>
            <w:vAlign w:val="center"/>
          </w:tcPr>
          <w:p w:rsidR="00DA506D" w:rsidRPr="004464ED" w:rsidRDefault="00097F64" w:rsidP="00C37154">
            <w:pPr>
              <w:jc w:val="center"/>
              <w:rPr>
                <w:rFonts w:ascii="Times New Roman" w:hAnsi="Times New Roman"/>
                <w:sz w:val="20"/>
              </w:rPr>
            </w:pPr>
            <w:r w:rsidRPr="004464ED">
              <w:rPr>
                <w:rFonts w:ascii="Times New Roman" w:hAnsi="Times New Roman"/>
                <w:sz w:val="20"/>
              </w:rPr>
              <w:t>17</w:t>
            </w:r>
            <w:r w:rsidR="00C37154" w:rsidRPr="004464ED">
              <w:rPr>
                <w:rFonts w:ascii="Times New Roman" w:hAnsi="Times New Roman"/>
                <w:sz w:val="20"/>
              </w:rPr>
              <w:t>6</w:t>
            </w:r>
            <w:r w:rsidRPr="004464ED">
              <w:rPr>
                <w:rFonts w:ascii="Times New Roman" w:hAnsi="Times New Roman"/>
                <w:sz w:val="20"/>
              </w:rPr>
              <w:t> </w:t>
            </w:r>
            <w:r w:rsidR="00C37154" w:rsidRPr="004464ED">
              <w:rPr>
                <w:rFonts w:ascii="Times New Roman" w:hAnsi="Times New Roman"/>
                <w:sz w:val="20"/>
              </w:rPr>
              <w:t>2</w:t>
            </w:r>
            <w:r w:rsidRPr="004464ED">
              <w:rPr>
                <w:rFonts w:ascii="Times New Roman" w:hAnsi="Times New Roman"/>
                <w:sz w:val="20"/>
              </w:rPr>
              <w:t xml:space="preserve">00 € &lt; CAHT ≤ </w:t>
            </w:r>
            <w:r w:rsidR="00C37154" w:rsidRPr="004464ED">
              <w:rPr>
                <w:rFonts w:ascii="Times New Roman" w:hAnsi="Times New Roman"/>
                <w:sz w:val="20"/>
              </w:rPr>
              <w:t>818</w:t>
            </w:r>
            <w:r w:rsidR="00DA506D" w:rsidRPr="004464ED">
              <w:rPr>
                <w:rFonts w:ascii="Times New Roman" w:hAnsi="Times New Roman"/>
                <w:sz w:val="20"/>
              </w:rPr>
              <w:t> 000 €</w:t>
            </w:r>
          </w:p>
        </w:tc>
        <w:tc>
          <w:tcPr>
            <w:tcW w:w="1948" w:type="dxa"/>
            <w:vAlign w:val="center"/>
          </w:tcPr>
          <w:p w:rsidR="00DA506D" w:rsidRPr="004464ED" w:rsidRDefault="00097F64" w:rsidP="00C37154">
            <w:pPr>
              <w:jc w:val="center"/>
              <w:rPr>
                <w:rFonts w:ascii="Times New Roman" w:hAnsi="Times New Roman"/>
                <w:sz w:val="20"/>
              </w:rPr>
            </w:pPr>
            <w:r w:rsidRPr="004464ED">
              <w:rPr>
                <w:rFonts w:ascii="Times New Roman" w:hAnsi="Times New Roman"/>
                <w:sz w:val="20"/>
              </w:rPr>
              <w:t>CAHT &gt;</w:t>
            </w:r>
            <w:r w:rsidR="00C37154" w:rsidRPr="004464ED">
              <w:rPr>
                <w:rFonts w:ascii="Times New Roman" w:hAnsi="Times New Roman"/>
                <w:sz w:val="20"/>
              </w:rPr>
              <w:t>818</w:t>
            </w:r>
            <w:r w:rsidR="00DA506D" w:rsidRPr="004464ED">
              <w:rPr>
                <w:rFonts w:ascii="Times New Roman" w:hAnsi="Times New Roman"/>
                <w:sz w:val="20"/>
              </w:rPr>
              <w:t> 000 €</w:t>
            </w:r>
          </w:p>
        </w:tc>
      </w:tr>
      <w:tr w:rsidR="00C37154" w:rsidRPr="004464ED" w:rsidTr="00201BD5">
        <w:trPr>
          <w:jc w:val="center"/>
        </w:trPr>
        <w:tc>
          <w:tcPr>
            <w:tcW w:w="0" w:type="auto"/>
            <w:vAlign w:val="center"/>
          </w:tcPr>
          <w:p w:rsidR="00DA506D" w:rsidRPr="004464ED" w:rsidRDefault="00DA506D" w:rsidP="00201BD5">
            <w:pPr>
              <w:jc w:val="center"/>
              <w:rPr>
                <w:rFonts w:ascii="Times New Roman" w:hAnsi="Times New Roman"/>
                <w:sz w:val="20"/>
              </w:rPr>
            </w:pPr>
            <w:r w:rsidRPr="004464ED">
              <w:rPr>
                <w:rFonts w:ascii="Times New Roman" w:hAnsi="Times New Roman"/>
                <w:sz w:val="20"/>
              </w:rPr>
              <w:t>Prestations de services et locations meublées</w:t>
            </w:r>
          </w:p>
        </w:tc>
        <w:tc>
          <w:tcPr>
            <w:tcW w:w="2019" w:type="dxa"/>
            <w:vAlign w:val="center"/>
          </w:tcPr>
          <w:p w:rsidR="00DA506D" w:rsidRPr="004464ED" w:rsidRDefault="00DA506D" w:rsidP="00C37154">
            <w:pPr>
              <w:jc w:val="center"/>
              <w:rPr>
                <w:rFonts w:ascii="Times New Roman" w:hAnsi="Times New Roman"/>
                <w:sz w:val="20"/>
              </w:rPr>
            </w:pPr>
            <w:r w:rsidRPr="004464ED">
              <w:rPr>
                <w:rFonts w:ascii="Times New Roman" w:hAnsi="Times New Roman"/>
                <w:sz w:val="20"/>
              </w:rPr>
              <w:t xml:space="preserve">CAHT ≤ </w:t>
            </w:r>
            <w:r w:rsidR="002C7900" w:rsidRPr="004464ED">
              <w:rPr>
                <w:rFonts w:ascii="Times New Roman" w:hAnsi="Times New Roman"/>
                <w:sz w:val="20"/>
              </w:rPr>
              <w:t>7</w:t>
            </w:r>
            <w:r w:rsidR="00C37154" w:rsidRPr="004464ED">
              <w:rPr>
                <w:rFonts w:ascii="Times New Roman" w:hAnsi="Times New Roman"/>
                <w:sz w:val="20"/>
              </w:rPr>
              <w:t>2</w:t>
            </w:r>
            <w:r w:rsidR="002C7900" w:rsidRPr="004464ED">
              <w:rPr>
                <w:rFonts w:ascii="Times New Roman" w:hAnsi="Times New Roman"/>
                <w:sz w:val="20"/>
              </w:rPr>
              <w:t> </w:t>
            </w:r>
            <w:r w:rsidR="008446E3" w:rsidRPr="004464ED">
              <w:rPr>
                <w:rFonts w:ascii="Times New Roman" w:hAnsi="Times New Roman"/>
                <w:sz w:val="20"/>
              </w:rPr>
              <w:t>6</w:t>
            </w:r>
            <w:r w:rsidR="002C7900" w:rsidRPr="004464ED">
              <w:rPr>
                <w:rFonts w:ascii="Times New Roman" w:hAnsi="Times New Roman"/>
                <w:sz w:val="20"/>
              </w:rPr>
              <w:t>00</w:t>
            </w:r>
            <w:r w:rsidRPr="004464ED">
              <w:rPr>
                <w:rFonts w:ascii="Times New Roman" w:hAnsi="Times New Roman"/>
                <w:sz w:val="20"/>
              </w:rPr>
              <w:t> €</w:t>
            </w:r>
          </w:p>
        </w:tc>
        <w:tc>
          <w:tcPr>
            <w:tcW w:w="3004" w:type="dxa"/>
            <w:vAlign w:val="center"/>
          </w:tcPr>
          <w:p w:rsidR="00DA506D" w:rsidRPr="004464ED" w:rsidRDefault="008446E3" w:rsidP="00C37154">
            <w:pPr>
              <w:jc w:val="center"/>
              <w:rPr>
                <w:rFonts w:ascii="Times New Roman" w:hAnsi="Times New Roman"/>
                <w:sz w:val="20"/>
              </w:rPr>
            </w:pPr>
            <w:r w:rsidRPr="004464ED">
              <w:rPr>
                <w:rFonts w:ascii="Times New Roman" w:hAnsi="Times New Roman"/>
                <w:sz w:val="20"/>
              </w:rPr>
              <w:t>72 6</w:t>
            </w:r>
            <w:r w:rsidR="00C37154" w:rsidRPr="004464ED">
              <w:rPr>
                <w:rFonts w:ascii="Times New Roman" w:hAnsi="Times New Roman"/>
                <w:sz w:val="20"/>
              </w:rPr>
              <w:t>00</w:t>
            </w:r>
            <w:r w:rsidR="00DA506D" w:rsidRPr="004464ED">
              <w:rPr>
                <w:rFonts w:ascii="Times New Roman" w:hAnsi="Times New Roman"/>
                <w:sz w:val="20"/>
              </w:rPr>
              <w:t xml:space="preserve"> € &lt; CAHT ≤ </w:t>
            </w:r>
            <w:r w:rsidR="00C37154" w:rsidRPr="004464ED">
              <w:rPr>
                <w:rFonts w:ascii="Times New Roman" w:hAnsi="Times New Roman"/>
                <w:sz w:val="20"/>
              </w:rPr>
              <w:t>247</w:t>
            </w:r>
            <w:r w:rsidR="00DA506D" w:rsidRPr="004464ED">
              <w:rPr>
                <w:rFonts w:ascii="Times New Roman" w:hAnsi="Times New Roman"/>
                <w:sz w:val="20"/>
              </w:rPr>
              <w:t> 000 €</w:t>
            </w:r>
          </w:p>
        </w:tc>
        <w:tc>
          <w:tcPr>
            <w:tcW w:w="1948" w:type="dxa"/>
            <w:vAlign w:val="center"/>
          </w:tcPr>
          <w:p w:rsidR="00DA506D" w:rsidRPr="004464ED" w:rsidRDefault="00DA506D" w:rsidP="00C37154">
            <w:pPr>
              <w:jc w:val="center"/>
              <w:rPr>
                <w:rFonts w:ascii="Times New Roman" w:hAnsi="Times New Roman"/>
                <w:sz w:val="20"/>
              </w:rPr>
            </w:pPr>
            <w:r w:rsidRPr="004464ED">
              <w:rPr>
                <w:rFonts w:ascii="Times New Roman" w:hAnsi="Times New Roman"/>
                <w:sz w:val="20"/>
              </w:rPr>
              <w:t>CAHT &gt; 2</w:t>
            </w:r>
            <w:r w:rsidR="00C37154" w:rsidRPr="004464ED">
              <w:rPr>
                <w:rFonts w:ascii="Times New Roman" w:hAnsi="Times New Roman"/>
                <w:sz w:val="20"/>
              </w:rPr>
              <w:t>47</w:t>
            </w:r>
            <w:r w:rsidRPr="004464ED">
              <w:rPr>
                <w:rFonts w:ascii="Times New Roman" w:hAnsi="Times New Roman"/>
                <w:sz w:val="20"/>
              </w:rPr>
              <w:t> 000 €</w:t>
            </w:r>
          </w:p>
        </w:tc>
      </w:tr>
    </w:tbl>
    <w:p w:rsidR="00442A73" w:rsidRPr="004464ED" w:rsidRDefault="00442A73" w:rsidP="00442A73">
      <w:pPr>
        <w:rPr>
          <w:rFonts w:ascii="Times New Roman" w:hAnsi="Times New Roman"/>
          <w:b/>
          <w:sz w:val="10"/>
          <w:szCs w:val="10"/>
        </w:rPr>
      </w:pPr>
    </w:p>
    <w:p w:rsidR="00442A73" w:rsidRPr="004464ED" w:rsidRDefault="00442A73" w:rsidP="00442A73">
      <w:pPr>
        <w:rPr>
          <w:rFonts w:ascii="Times New Roman" w:hAnsi="Times New Roman"/>
          <w:b/>
          <w:sz w:val="10"/>
          <w:szCs w:val="10"/>
        </w:rPr>
      </w:pPr>
    </w:p>
    <w:p w:rsidR="00442A73" w:rsidRPr="004464ED" w:rsidRDefault="00442A73" w:rsidP="00442A73">
      <w:pPr>
        <w:rPr>
          <w:rFonts w:ascii="Times New Roman" w:hAnsi="Times New Roman"/>
          <w:b/>
          <w:sz w:val="10"/>
          <w:szCs w:val="10"/>
        </w:rPr>
      </w:pPr>
    </w:p>
    <w:p w:rsidR="00C071B7" w:rsidRPr="004464ED" w:rsidRDefault="00C071B7" w:rsidP="00C071B7">
      <w:pPr>
        <w:shd w:val="clear" w:color="auto" w:fill="FFFFFF"/>
        <w:jc w:val="center"/>
        <w:rPr>
          <w:rFonts w:ascii="Times New Roman" w:hAnsi="Times New Roman"/>
          <w:b/>
          <w:szCs w:val="22"/>
        </w:rPr>
      </w:pPr>
      <w:r w:rsidRPr="004464ED">
        <w:rPr>
          <w:rFonts w:ascii="Times New Roman" w:hAnsi="Times New Roman"/>
          <w:b/>
          <w:szCs w:val="22"/>
        </w:rPr>
        <w:t>Régimes d’imposition BNC</w:t>
      </w:r>
      <w:r w:rsidR="00A6577D" w:rsidRPr="004464ED">
        <w:rPr>
          <w:rFonts w:ascii="Times New Roman" w:hAnsi="Times New Roman"/>
          <w:b/>
          <w:szCs w:val="22"/>
        </w:rPr>
        <w:t xml:space="preserve"> (rappels)</w:t>
      </w:r>
      <w:r w:rsidR="00DE6D27">
        <w:rPr>
          <w:rFonts w:ascii="Times New Roman" w:hAnsi="Times New Roman"/>
          <w:b/>
          <w:szCs w:val="22"/>
        </w:rPr>
        <w:t xml:space="preserve"> </w:t>
      </w:r>
      <w:hyperlink r:id="rId13" w:history="1">
        <w:r w:rsidR="00FB117F" w:rsidRPr="00110FFF">
          <w:rPr>
            <w:rStyle w:val="Lienhypertexte"/>
            <w:rFonts w:ascii="Times New Roman" w:hAnsi="Times New Roman"/>
            <w:b/>
            <w:szCs w:val="22"/>
          </w:rPr>
          <w:t xml:space="preserve">Source </w:t>
        </w:r>
        <w:proofErr w:type="spellStart"/>
        <w:r w:rsidR="00FB117F" w:rsidRPr="00110FFF">
          <w:rPr>
            <w:rStyle w:val="Lienhypertexte"/>
            <w:rFonts w:ascii="Times New Roman" w:hAnsi="Times New Roman"/>
            <w:b/>
            <w:szCs w:val="22"/>
          </w:rPr>
          <w:t>BOFiP</w:t>
        </w:r>
        <w:proofErr w:type="spellEnd"/>
      </w:hyperlink>
    </w:p>
    <w:p w:rsidR="00DA506D" w:rsidRPr="004464ED" w:rsidRDefault="00DA506D" w:rsidP="00DA506D">
      <w:pPr>
        <w:jc w:val="center"/>
        <w:rPr>
          <w:rFonts w:ascii="Times New Roman" w:hAnsi="Times New Roman"/>
          <w:b/>
          <w:sz w:val="10"/>
          <w:szCs w:val="10"/>
        </w:rPr>
      </w:pPr>
    </w:p>
    <w:p w:rsidR="00F75263" w:rsidRPr="004464ED"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2120"/>
        <w:gridCol w:w="2073"/>
      </w:tblGrid>
      <w:tr w:rsidR="004464ED" w:rsidRPr="004464ED" w:rsidTr="00442A73">
        <w:trPr>
          <w:trHeight w:val="337"/>
          <w:jc w:val="center"/>
        </w:trPr>
        <w:tc>
          <w:tcPr>
            <w:tcW w:w="0" w:type="auto"/>
            <w:shd w:val="clear" w:color="auto" w:fill="BFBFBF"/>
            <w:vAlign w:val="center"/>
          </w:tcPr>
          <w:p w:rsidR="00DA506D" w:rsidRPr="004464ED" w:rsidRDefault="00DA506D" w:rsidP="00201BD5">
            <w:pPr>
              <w:jc w:val="center"/>
              <w:rPr>
                <w:rFonts w:ascii="Times New Roman" w:hAnsi="Times New Roman"/>
                <w:b/>
                <w:sz w:val="20"/>
              </w:rPr>
            </w:pPr>
            <w:r w:rsidRPr="004464ED">
              <w:rPr>
                <w:rFonts w:ascii="Times New Roman" w:hAnsi="Times New Roman"/>
                <w:b/>
                <w:sz w:val="20"/>
              </w:rPr>
              <w:t>Activité</w:t>
            </w:r>
          </w:p>
        </w:tc>
        <w:tc>
          <w:tcPr>
            <w:tcW w:w="0" w:type="auto"/>
            <w:shd w:val="clear" w:color="auto" w:fill="BFBFBF"/>
            <w:vAlign w:val="center"/>
          </w:tcPr>
          <w:p w:rsidR="00DA506D" w:rsidRPr="004464ED" w:rsidRDefault="00DA506D" w:rsidP="00C37154">
            <w:pPr>
              <w:jc w:val="center"/>
              <w:rPr>
                <w:rFonts w:ascii="Times New Roman" w:hAnsi="Times New Roman"/>
                <w:b/>
                <w:sz w:val="20"/>
              </w:rPr>
            </w:pPr>
            <w:r w:rsidRPr="004464ED">
              <w:rPr>
                <w:rFonts w:ascii="Times New Roman" w:hAnsi="Times New Roman"/>
                <w:b/>
                <w:sz w:val="20"/>
              </w:rPr>
              <w:t>Micro-</w:t>
            </w:r>
            <w:r w:rsidR="00C37154" w:rsidRPr="004464ED">
              <w:rPr>
                <w:rFonts w:ascii="Times New Roman" w:hAnsi="Times New Roman"/>
                <w:b/>
                <w:sz w:val="20"/>
              </w:rPr>
              <w:t>BNC</w:t>
            </w:r>
          </w:p>
        </w:tc>
        <w:tc>
          <w:tcPr>
            <w:tcW w:w="0" w:type="auto"/>
            <w:shd w:val="clear" w:color="auto" w:fill="BFBFBF"/>
            <w:vAlign w:val="center"/>
          </w:tcPr>
          <w:p w:rsidR="00DA506D" w:rsidRPr="004464ED" w:rsidRDefault="00DA506D" w:rsidP="00201BD5">
            <w:pPr>
              <w:jc w:val="center"/>
              <w:rPr>
                <w:rFonts w:ascii="Times New Roman" w:hAnsi="Times New Roman"/>
                <w:b/>
                <w:sz w:val="20"/>
              </w:rPr>
            </w:pPr>
            <w:r w:rsidRPr="004464ED">
              <w:rPr>
                <w:rFonts w:ascii="Times New Roman" w:hAnsi="Times New Roman"/>
                <w:b/>
                <w:sz w:val="20"/>
              </w:rPr>
              <w:t>Déclaration contrôlée</w:t>
            </w:r>
          </w:p>
        </w:tc>
      </w:tr>
      <w:tr w:rsidR="00FB117F" w:rsidRPr="004464ED" w:rsidTr="00201BD5">
        <w:trPr>
          <w:trHeight w:val="365"/>
          <w:jc w:val="center"/>
        </w:trPr>
        <w:tc>
          <w:tcPr>
            <w:tcW w:w="0" w:type="auto"/>
            <w:vAlign w:val="center"/>
          </w:tcPr>
          <w:p w:rsidR="00DA506D" w:rsidRPr="004464ED" w:rsidRDefault="00DA506D" w:rsidP="00201BD5">
            <w:pPr>
              <w:jc w:val="center"/>
              <w:rPr>
                <w:rFonts w:ascii="Times New Roman" w:hAnsi="Times New Roman"/>
                <w:sz w:val="20"/>
              </w:rPr>
            </w:pPr>
            <w:r w:rsidRPr="004464ED">
              <w:rPr>
                <w:rFonts w:ascii="Times New Roman" w:hAnsi="Times New Roman"/>
                <w:sz w:val="20"/>
              </w:rPr>
              <w:t>Professions libérales et autres</w:t>
            </w:r>
          </w:p>
        </w:tc>
        <w:tc>
          <w:tcPr>
            <w:tcW w:w="0" w:type="auto"/>
            <w:vAlign w:val="center"/>
          </w:tcPr>
          <w:p w:rsidR="00DA506D" w:rsidRPr="004464ED" w:rsidRDefault="00DA506D" w:rsidP="00C37154">
            <w:pPr>
              <w:jc w:val="center"/>
              <w:rPr>
                <w:rFonts w:ascii="Times New Roman" w:hAnsi="Times New Roman"/>
                <w:sz w:val="20"/>
              </w:rPr>
            </w:pPr>
            <w:r w:rsidRPr="004464ED">
              <w:rPr>
                <w:rFonts w:ascii="Times New Roman" w:hAnsi="Times New Roman"/>
                <w:sz w:val="20"/>
              </w:rPr>
              <w:t xml:space="preserve">Recettes HT ≤ </w:t>
            </w:r>
            <w:r w:rsidR="002C7900" w:rsidRPr="004464ED">
              <w:rPr>
                <w:rFonts w:ascii="Times New Roman" w:hAnsi="Times New Roman"/>
                <w:sz w:val="20"/>
              </w:rPr>
              <w:t>7</w:t>
            </w:r>
            <w:r w:rsidR="00C37154" w:rsidRPr="004464ED">
              <w:rPr>
                <w:rFonts w:ascii="Times New Roman" w:hAnsi="Times New Roman"/>
                <w:sz w:val="20"/>
              </w:rPr>
              <w:t>2</w:t>
            </w:r>
            <w:r w:rsidR="002C7900" w:rsidRPr="004464ED">
              <w:rPr>
                <w:rFonts w:ascii="Times New Roman" w:hAnsi="Times New Roman"/>
                <w:sz w:val="20"/>
              </w:rPr>
              <w:t> </w:t>
            </w:r>
            <w:r w:rsidR="00FB117F" w:rsidRPr="004464ED">
              <w:rPr>
                <w:rFonts w:ascii="Times New Roman" w:hAnsi="Times New Roman"/>
                <w:sz w:val="20"/>
              </w:rPr>
              <w:t>6</w:t>
            </w:r>
            <w:r w:rsidR="002C7900" w:rsidRPr="004464ED">
              <w:rPr>
                <w:rFonts w:ascii="Times New Roman" w:hAnsi="Times New Roman"/>
                <w:sz w:val="20"/>
              </w:rPr>
              <w:t xml:space="preserve">00 </w:t>
            </w:r>
            <w:r w:rsidRPr="004464ED">
              <w:rPr>
                <w:rFonts w:ascii="Times New Roman" w:hAnsi="Times New Roman"/>
                <w:sz w:val="20"/>
              </w:rPr>
              <w:t>€</w:t>
            </w:r>
          </w:p>
        </w:tc>
        <w:tc>
          <w:tcPr>
            <w:tcW w:w="0" w:type="auto"/>
            <w:vAlign w:val="center"/>
          </w:tcPr>
          <w:p w:rsidR="00DA506D" w:rsidRPr="004464ED" w:rsidRDefault="00DA506D" w:rsidP="00C37154">
            <w:pPr>
              <w:jc w:val="center"/>
              <w:rPr>
                <w:rFonts w:ascii="Times New Roman" w:hAnsi="Times New Roman"/>
                <w:sz w:val="20"/>
              </w:rPr>
            </w:pPr>
            <w:r w:rsidRPr="004464ED">
              <w:rPr>
                <w:rFonts w:ascii="Times New Roman" w:hAnsi="Times New Roman"/>
                <w:sz w:val="20"/>
              </w:rPr>
              <w:t>Recettes HT &gt;</w:t>
            </w:r>
            <w:r w:rsidR="000864AC" w:rsidRPr="004464ED">
              <w:rPr>
                <w:rFonts w:ascii="Times New Roman" w:hAnsi="Times New Roman"/>
                <w:sz w:val="20"/>
              </w:rPr>
              <w:t>7</w:t>
            </w:r>
            <w:r w:rsidR="00C37154" w:rsidRPr="004464ED">
              <w:rPr>
                <w:rFonts w:ascii="Times New Roman" w:hAnsi="Times New Roman"/>
                <w:sz w:val="20"/>
              </w:rPr>
              <w:t>2</w:t>
            </w:r>
            <w:r w:rsidR="000864AC" w:rsidRPr="004464ED">
              <w:rPr>
                <w:rFonts w:ascii="Times New Roman" w:hAnsi="Times New Roman"/>
                <w:sz w:val="20"/>
              </w:rPr>
              <w:t> </w:t>
            </w:r>
            <w:r w:rsidR="00FB117F" w:rsidRPr="004464ED">
              <w:rPr>
                <w:rFonts w:ascii="Times New Roman" w:hAnsi="Times New Roman"/>
                <w:sz w:val="20"/>
              </w:rPr>
              <w:t>6</w:t>
            </w:r>
            <w:r w:rsidR="000864AC" w:rsidRPr="004464ED">
              <w:rPr>
                <w:rFonts w:ascii="Times New Roman" w:hAnsi="Times New Roman"/>
                <w:sz w:val="20"/>
              </w:rPr>
              <w:t>00</w:t>
            </w:r>
            <w:r w:rsidRPr="004464ED">
              <w:rPr>
                <w:rFonts w:ascii="Times New Roman" w:hAnsi="Times New Roman"/>
                <w:sz w:val="20"/>
              </w:rPr>
              <w:t xml:space="preserve"> €</w:t>
            </w:r>
          </w:p>
        </w:tc>
      </w:tr>
    </w:tbl>
    <w:p w:rsidR="00DA506D" w:rsidRPr="004464ED" w:rsidRDefault="00DA506D" w:rsidP="005D7A33">
      <w:pPr>
        <w:rPr>
          <w:rFonts w:ascii="Times New Roman" w:hAnsi="Times New Roman"/>
          <w:b/>
          <w:sz w:val="10"/>
          <w:szCs w:val="10"/>
        </w:rPr>
      </w:pPr>
    </w:p>
    <w:p w:rsidR="00442A73" w:rsidRPr="004464ED" w:rsidRDefault="00442A73" w:rsidP="005D7A33">
      <w:pPr>
        <w:rPr>
          <w:rFonts w:ascii="Times New Roman" w:hAnsi="Times New Roman"/>
          <w:b/>
          <w:sz w:val="10"/>
          <w:szCs w:val="10"/>
        </w:rPr>
      </w:pPr>
    </w:p>
    <w:p w:rsidR="00F75263" w:rsidRPr="004464ED" w:rsidRDefault="00F75263" w:rsidP="005D7A33">
      <w:pPr>
        <w:rPr>
          <w:rFonts w:ascii="Times New Roman" w:hAnsi="Times New Roman"/>
          <w:b/>
          <w:sz w:val="10"/>
          <w:szCs w:val="10"/>
        </w:rPr>
      </w:pPr>
    </w:p>
    <w:p w:rsidR="00DA506D" w:rsidRPr="004464ED" w:rsidRDefault="00C70081" w:rsidP="00DA506D">
      <w:pPr>
        <w:jc w:val="center"/>
        <w:rPr>
          <w:rFonts w:ascii="Times New Roman" w:hAnsi="Times New Roman"/>
          <w:b/>
          <w:szCs w:val="22"/>
        </w:rPr>
      </w:pPr>
      <w:r w:rsidRPr="004464ED">
        <w:rPr>
          <w:rFonts w:ascii="Times New Roman" w:hAnsi="Times New Roman"/>
          <w:b/>
          <w:szCs w:val="22"/>
        </w:rPr>
        <w:t xml:space="preserve">Régimes d’imposition </w:t>
      </w:r>
      <w:r w:rsidR="00DA506D" w:rsidRPr="004464ED">
        <w:rPr>
          <w:rFonts w:ascii="Times New Roman" w:hAnsi="Times New Roman"/>
          <w:b/>
          <w:szCs w:val="22"/>
        </w:rPr>
        <w:t>BA</w:t>
      </w:r>
      <w:r w:rsidR="00A6577D" w:rsidRPr="004464ED">
        <w:rPr>
          <w:rFonts w:ascii="Times New Roman" w:hAnsi="Times New Roman"/>
          <w:b/>
          <w:szCs w:val="22"/>
        </w:rPr>
        <w:t xml:space="preserve"> (rappels)</w:t>
      </w:r>
      <w:r w:rsidR="00DE6D27">
        <w:rPr>
          <w:rFonts w:ascii="Times New Roman" w:hAnsi="Times New Roman"/>
          <w:b/>
          <w:szCs w:val="22"/>
        </w:rPr>
        <w:t xml:space="preserve"> </w:t>
      </w:r>
      <w:hyperlink r:id="rId14" w:history="1">
        <w:r w:rsidR="00FB117F" w:rsidRPr="00110FFF">
          <w:rPr>
            <w:rStyle w:val="Lienhypertexte"/>
            <w:rFonts w:ascii="Times New Roman" w:hAnsi="Times New Roman"/>
            <w:b/>
            <w:szCs w:val="22"/>
          </w:rPr>
          <w:t xml:space="preserve">Source </w:t>
        </w:r>
        <w:proofErr w:type="spellStart"/>
        <w:r w:rsidR="00FB117F" w:rsidRPr="00110FFF">
          <w:rPr>
            <w:rStyle w:val="Lienhypertexte"/>
            <w:rFonts w:ascii="Times New Roman" w:hAnsi="Times New Roman"/>
            <w:b/>
            <w:szCs w:val="22"/>
          </w:rPr>
          <w:t>BOFiP</w:t>
        </w:r>
        <w:proofErr w:type="spellEnd"/>
      </w:hyperlink>
    </w:p>
    <w:p w:rsidR="00C70081" w:rsidRPr="004464ED" w:rsidRDefault="00C70081" w:rsidP="00DA506D">
      <w:pPr>
        <w:jc w:val="center"/>
        <w:rPr>
          <w:rFonts w:ascii="Times New Roman" w:hAnsi="Times New Roman"/>
          <w:b/>
          <w:sz w:val="10"/>
          <w:szCs w:val="10"/>
        </w:rPr>
      </w:pPr>
    </w:p>
    <w:p w:rsidR="00F75263" w:rsidRPr="004464ED" w:rsidRDefault="00F75263" w:rsidP="00DA506D">
      <w:pPr>
        <w:jc w:val="center"/>
        <w:rPr>
          <w:rFonts w:ascii="Times New Roman" w:hAnsi="Times New Roman"/>
          <w:b/>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2126"/>
        <w:gridCol w:w="3544"/>
        <w:gridCol w:w="2232"/>
      </w:tblGrid>
      <w:tr w:rsidR="004464ED" w:rsidRPr="004464ED" w:rsidTr="00442A73">
        <w:trPr>
          <w:trHeight w:val="430"/>
        </w:trPr>
        <w:tc>
          <w:tcPr>
            <w:tcW w:w="745" w:type="pct"/>
            <w:shd w:val="clear" w:color="auto" w:fill="BFBFBF"/>
            <w:vAlign w:val="center"/>
          </w:tcPr>
          <w:p w:rsidR="00DA506D" w:rsidRPr="004464ED" w:rsidRDefault="00DA506D" w:rsidP="00201BD5">
            <w:pPr>
              <w:jc w:val="center"/>
              <w:rPr>
                <w:rFonts w:ascii="Times New Roman" w:hAnsi="Times New Roman"/>
                <w:b/>
                <w:sz w:val="20"/>
              </w:rPr>
            </w:pPr>
            <w:r w:rsidRPr="004464ED">
              <w:rPr>
                <w:rFonts w:ascii="Times New Roman" w:hAnsi="Times New Roman"/>
                <w:b/>
                <w:sz w:val="20"/>
              </w:rPr>
              <w:t>Activité</w:t>
            </w:r>
          </w:p>
        </w:tc>
        <w:tc>
          <w:tcPr>
            <w:tcW w:w="1145" w:type="pct"/>
            <w:shd w:val="clear" w:color="auto" w:fill="BFBFBF"/>
            <w:vAlign w:val="center"/>
          </w:tcPr>
          <w:p w:rsidR="00DA506D" w:rsidRPr="004464ED" w:rsidRDefault="00346774" w:rsidP="00201BD5">
            <w:pPr>
              <w:jc w:val="center"/>
              <w:rPr>
                <w:rFonts w:ascii="Times New Roman" w:hAnsi="Times New Roman"/>
                <w:b/>
                <w:sz w:val="20"/>
              </w:rPr>
            </w:pPr>
            <w:r w:rsidRPr="004464ED">
              <w:rPr>
                <w:rFonts w:ascii="Times New Roman" w:hAnsi="Times New Roman"/>
                <w:b/>
                <w:sz w:val="20"/>
              </w:rPr>
              <w:t>M</w:t>
            </w:r>
            <w:r w:rsidR="00DA506D" w:rsidRPr="004464ED">
              <w:rPr>
                <w:rFonts w:ascii="Times New Roman" w:hAnsi="Times New Roman"/>
                <w:b/>
                <w:sz w:val="20"/>
              </w:rPr>
              <w:t>icro-BA</w:t>
            </w:r>
          </w:p>
        </w:tc>
        <w:tc>
          <w:tcPr>
            <w:tcW w:w="1908" w:type="pct"/>
            <w:shd w:val="clear" w:color="auto" w:fill="BFBFBF"/>
            <w:vAlign w:val="center"/>
          </w:tcPr>
          <w:p w:rsidR="00DA506D" w:rsidRPr="004464ED" w:rsidRDefault="00DA506D" w:rsidP="00201BD5">
            <w:pPr>
              <w:jc w:val="center"/>
              <w:rPr>
                <w:rFonts w:ascii="Times New Roman" w:hAnsi="Times New Roman"/>
                <w:b/>
                <w:sz w:val="20"/>
              </w:rPr>
            </w:pPr>
            <w:r w:rsidRPr="004464ED">
              <w:rPr>
                <w:rFonts w:ascii="Times New Roman" w:hAnsi="Times New Roman"/>
                <w:b/>
                <w:sz w:val="20"/>
              </w:rPr>
              <w:t>Réel simplifié</w:t>
            </w:r>
          </w:p>
        </w:tc>
        <w:tc>
          <w:tcPr>
            <w:tcW w:w="1202" w:type="pct"/>
            <w:shd w:val="clear" w:color="auto" w:fill="BFBFBF"/>
            <w:vAlign w:val="center"/>
          </w:tcPr>
          <w:p w:rsidR="00DA506D" w:rsidRPr="004464ED" w:rsidRDefault="00DA506D" w:rsidP="00201BD5">
            <w:pPr>
              <w:jc w:val="center"/>
              <w:rPr>
                <w:rFonts w:ascii="Times New Roman" w:hAnsi="Times New Roman"/>
                <w:b/>
                <w:sz w:val="20"/>
              </w:rPr>
            </w:pPr>
            <w:r w:rsidRPr="004464ED">
              <w:rPr>
                <w:rFonts w:ascii="Times New Roman" w:hAnsi="Times New Roman"/>
                <w:b/>
                <w:sz w:val="20"/>
              </w:rPr>
              <w:t>Réel normal</w:t>
            </w:r>
          </w:p>
        </w:tc>
      </w:tr>
      <w:tr w:rsidR="00DA506D" w:rsidRPr="004464ED" w:rsidTr="006A2525">
        <w:trPr>
          <w:trHeight w:val="378"/>
        </w:trPr>
        <w:tc>
          <w:tcPr>
            <w:tcW w:w="745" w:type="pct"/>
            <w:vAlign w:val="center"/>
          </w:tcPr>
          <w:p w:rsidR="00DA506D" w:rsidRPr="004464ED" w:rsidRDefault="00DA506D" w:rsidP="006A2525">
            <w:pPr>
              <w:jc w:val="center"/>
              <w:rPr>
                <w:rFonts w:ascii="Times New Roman" w:hAnsi="Times New Roman"/>
                <w:sz w:val="20"/>
              </w:rPr>
            </w:pPr>
            <w:r w:rsidRPr="004464ED">
              <w:rPr>
                <w:rFonts w:ascii="Times New Roman" w:hAnsi="Times New Roman"/>
                <w:sz w:val="20"/>
              </w:rPr>
              <w:t>Activités agricoles</w:t>
            </w:r>
          </w:p>
        </w:tc>
        <w:tc>
          <w:tcPr>
            <w:tcW w:w="1145" w:type="pct"/>
            <w:vAlign w:val="center"/>
          </w:tcPr>
          <w:p w:rsidR="00DA506D" w:rsidRPr="004464ED" w:rsidRDefault="00DA506D" w:rsidP="00C37154">
            <w:pPr>
              <w:jc w:val="center"/>
              <w:rPr>
                <w:rFonts w:ascii="Times New Roman" w:hAnsi="Times New Roman"/>
                <w:sz w:val="20"/>
              </w:rPr>
            </w:pPr>
            <w:r w:rsidRPr="004464ED">
              <w:rPr>
                <w:rFonts w:ascii="Times New Roman" w:hAnsi="Times New Roman"/>
                <w:sz w:val="20"/>
              </w:rPr>
              <w:t>CAHT (1)</w:t>
            </w:r>
            <w:r w:rsidR="006A2525" w:rsidRPr="004464ED">
              <w:rPr>
                <w:rFonts w:ascii="Times New Roman" w:hAnsi="Times New Roman"/>
                <w:sz w:val="20"/>
              </w:rPr>
              <w:t xml:space="preserve"> ≤ 8</w:t>
            </w:r>
            <w:r w:rsidR="00C37154" w:rsidRPr="004464ED">
              <w:rPr>
                <w:rFonts w:ascii="Times New Roman" w:hAnsi="Times New Roman"/>
                <w:sz w:val="20"/>
              </w:rPr>
              <w:t>5</w:t>
            </w:r>
            <w:r w:rsidR="006A2525" w:rsidRPr="004464ED">
              <w:rPr>
                <w:rFonts w:ascii="Times New Roman" w:hAnsi="Times New Roman"/>
                <w:sz w:val="20"/>
              </w:rPr>
              <w:t xml:space="preserve"> 8</w:t>
            </w:r>
            <w:r w:rsidRPr="004464ED">
              <w:rPr>
                <w:rFonts w:ascii="Times New Roman" w:hAnsi="Times New Roman"/>
                <w:sz w:val="20"/>
              </w:rPr>
              <w:t>00 €</w:t>
            </w:r>
          </w:p>
        </w:tc>
        <w:tc>
          <w:tcPr>
            <w:tcW w:w="1908" w:type="pct"/>
            <w:vAlign w:val="center"/>
          </w:tcPr>
          <w:p w:rsidR="00DA506D" w:rsidRPr="004464ED" w:rsidRDefault="00C37154" w:rsidP="00A51467">
            <w:pPr>
              <w:jc w:val="center"/>
              <w:rPr>
                <w:rFonts w:ascii="Times New Roman" w:hAnsi="Times New Roman"/>
                <w:sz w:val="20"/>
              </w:rPr>
            </w:pPr>
            <w:r w:rsidRPr="004464ED">
              <w:rPr>
                <w:rFonts w:ascii="Times New Roman" w:hAnsi="Times New Roman"/>
                <w:sz w:val="20"/>
              </w:rPr>
              <w:t>85</w:t>
            </w:r>
            <w:r w:rsidR="006A2525" w:rsidRPr="004464ED">
              <w:rPr>
                <w:rFonts w:ascii="Times New Roman" w:hAnsi="Times New Roman"/>
                <w:sz w:val="20"/>
              </w:rPr>
              <w:t xml:space="preserve"> 8</w:t>
            </w:r>
            <w:r w:rsidR="00DA506D" w:rsidRPr="004464ED">
              <w:rPr>
                <w:rFonts w:ascii="Times New Roman" w:hAnsi="Times New Roman"/>
                <w:sz w:val="20"/>
              </w:rPr>
              <w:t>00 € &lt; CAHT (1)</w:t>
            </w:r>
            <w:r w:rsidR="006A2525" w:rsidRPr="004464ED">
              <w:rPr>
                <w:rFonts w:ascii="Times New Roman" w:hAnsi="Times New Roman"/>
                <w:sz w:val="20"/>
              </w:rPr>
              <w:t xml:space="preserve"> ≤ </w:t>
            </w:r>
            <w:r w:rsidR="00A51467" w:rsidRPr="004464ED">
              <w:rPr>
                <w:rFonts w:ascii="Times New Roman" w:hAnsi="Times New Roman"/>
                <w:sz w:val="20"/>
              </w:rPr>
              <w:t>365</w:t>
            </w:r>
            <w:r w:rsidR="00DA506D" w:rsidRPr="004464ED">
              <w:rPr>
                <w:rFonts w:ascii="Times New Roman" w:hAnsi="Times New Roman"/>
                <w:sz w:val="20"/>
              </w:rPr>
              <w:t> 000 €</w:t>
            </w:r>
          </w:p>
        </w:tc>
        <w:tc>
          <w:tcPr>
            <w:tcW w:w="1202" w:type="pct"/>
            <w:vAlign w:val="center"/>
          </w:tcPr>
          <w:p w:rsidR="00DA506D" w:rsidRPr="004464ED" w:rsidRDefault="00DA506D" w:rsidP="00A51467">
            <w:pPr>
              <w:jc w:val="center"/>
              <w:rPr>
                <w:rFonts w:ascii="Times New Roman" w:hAnsi="Times New Roman"/>
                <w:sz w:val="20"/>
              </w:rPr>
            </w:pPr>
            <w:r w:rsidRPr="004464ED">
              <w:rPr>
                <w:rFonts w:ascii="Times New Roman" w:hAnsi="Times New Roman"/>
                <w:sz w:val="20"/>
              </w:rPr>
              <w:t>CAHT (1)</w:t>
            </w:r>
            <w:r w:rsidR="006A2525" w:rsidRPr="004464ED">
              <w:rPr>
                <w:rFonts w:ascii="Times New Roman" w:hAnsi="Times New Roman"/>
                <w:sz w:val="20"/>
              </w:rPr>
              <w:t>&gt; 3</w:t>
            </w:r>
            <w:r w:rsidR="00A51467" w:rsidRPr="004464ED">
              <w:rPr>
                <w:rFonts w:ascii="Times New Roman" w:hAnsi="Times New Roman"/>
                <w:sz w:val="20"/>
              </w:rPr>
              <w:t>65</w:t>
            </w:r>
            <w:r w:rsidRPr="004464ED">
              <w:rPr>
                <w:rFonts w:ascii="Times New Roman" w:hAnsi="Times New Roman"/>
                <w:sz w:val="20"/>
              </w:rPr>
              <w:t> 000 €</w:t>
            </w:r>
          </w:p>
        </w:tc>
      </w:tr>
    </w:tbl>
    <w:p w:rsidR="001F7885" w:rsidRPr="004464ED" w:rsidRDefault="001F7885" w:rsidP="001F7885">
      <w:pPr>
        <w:pStyle w:val="Paragraphedeliste"/>
        <w:ind w:left="930"/>
        <w:contextualSpacing w:val="0"/>
        <w:rPr>
          <w:rFonts w:ascii="Times New Roman" w:hAnsi="Times New Roman"/>
          <w:i/>
          <w:sz w:val="10"/>
          <w:szCs w:val="10"/>
        </w:rPr>
      </w:pPr>
    </w:p>
    <w:p w:rsidR="00DA506D" w:rsidRPr="004464ED" w:rsidRDefault="00DA506D" w:rsidP="00C70081">
      <w:pPr>
        <w:pStyle w:val="Paragraphedeliste"/>
        <w:numPr>
          <w:ilvl w:val="0"/>
          <w:numId w:val="9"/>
        </w:numPr>
        <w:ind w:hanging="363"/>
        <w:contextualSpacing w:val="0"/>
        <w:jc w:val="center"/>
        <w:rPr>
          <w:rFonts w:ascii="Times New Roman" w:hAnsi="Times New Roman"/>
          <w:i/>
          <w:sz w:val="20"/>
        </w:rPr>
      </w:pPr>
      <w:r w:rsidRPr="004464ED">
        <w:rPr>
          <w:rFonts w:ascii="Times New Roman" w:hAnsi="Times New Roman"/>
          <w:i/>
          <w:sz w:val="20"/>
        </w:rPr>
        <w:t xml:space="preserve">CAHT = moyenne des recettes </w:t>
      </w:r>
      <w:r w:rsidR="00A51467" w:rsidRPr="004464ED">
        <w:rPr>
          <w:rFonts w:ascii="Times New Roman" w:hAnsi="Times New Roman"/>
          <w:i/>
          <w:sz w:val="20"/>
        </w:rPr>
        <w:t xml:space="preserve">HT </w:t>
      </w:r>
      <w:r w:rsidRPr="004464ED">
        <w:rPr>
          <w:rFonts w:ascii="Times New Roman" w:hAnsi="Times New Roman"/>
          <w:i/>
          <w:sz w:val="20"/>
        </w:rPr>
        <w:t>des 3années précédentes</w:t>
      </w:r>
    </w:p>
    <w:p w:rsidR="00C70081" w:rsidRPr="004464ED" w:rsidRDefault="00C70081" w:rsidP="00DA506D">
      <w:pPr>
        <w:rPr>
          <w:rFonts w:ascii="Times New Roman" w:hAnsi="Times New Roman"/>
          <w:sz w:val="10"/>
          <w:szCs w:val="10"/>
        </w:rPr>
      </w:pPr>
    </w:p>
    <w:p w:rsidR="00442A73" w:rsidRPr="004464ED" w:rsidRDefault="00442A73" w:rsidP="00DA506D">
      <w:pPr>
        <w:rPr>
          <w:rFonts w:ascii="Times New Roman" w:hAnsi="Times New Roman"/>
          <w:sz w:val="10"/>
          <w:szCs w:val="10"/>
        </w:rPr>
      </w:pPr>
    </w:p>
    <w:p w:rsidR="00442A73" w:rsidRPr="004464ED" w:rsidRDefault="00442A73" w:rsidP="00DA506D">
      <w:pPr>
        <w:rPr>
          <w:rFonts w:ascii="Times New Roman" w:hAnsi="Times New Roman"/>
          <w:sz w:val="10"/>
          <w:szCs w:val="10"/>
        </w:rPr>
      </w:pPr>
    </w:p>
    <w:p w:rsidR="00DB30A7" w:rsidRPr="004464ED" w:rsidRDefault="00DB30A7" w:rsidP="00DA506D">
      <w:pPr>
        <w:rPr>
          <w:rFonts w:ascii="Times New Roman" w:hAnsi="Times New Roman"/>
          <w:sz w:val="10"/>
          <w:szCs w:val="10"/>
        </w:rPr>
      </w:pPr>
    </w:p>
    <w:p w:rsidR="007A5091" w:rsidRPr="004464ED" w:rsidRDefault="007A5091" w:rsidP="007A5091">
      <w:pPr>
        <w:jc w:val="center"/>
        <w:rPr>
          <w:rFonts w:ascii="Times New Roman" w:hAnsi="Times New Roman"/>
          <w:b/>
          <w:szCs w:val="22"/>
        </w:rPr>
      </w:pPr>
      <w:r w:rsidRPr="004464ED">
        <w:rPr>
          <w:rFonts w:ascii="Times New Roman" w:hAnsi="Times New Roman"/>
          <w:b/>
          <w:szCs w:val="22"/>
        </w:rPr>
        <w:t>Régimes d’imposition TVA</w:t>
      </w:r>
      <w:r w:rsidR="00A6577D" w:rsidRPr="004464ED">
        <w:rPr>
          <w:rFonts w:ascii="Times New Roman" w:hAnsi="Times New Roman"/>
          <w:b/>
          <w:szCs w:val="22"/>
        </w:rPr>
        <w:t xml:space="preserve"> (rappels)</w:t>
      </w:r>
      <w:r w:rsidR="00DE6D27">
        <w:rPr>
          <w:rFonts w:ascii="Times New Roman" w:hAnsi="Times New Roman"/>
          <w:b/>
          <w:szCs w:val="22"/>
        </w:rPr>
        <w:t xml:space="preserve"> </w:t>
      </w:r>
      <w:hyperlink r:id="rId15" w:history="1">
        <w:r w:rsidR="008446E3" w:rsidRPr="00110FFF">
          <w:rPr>
            <w:rStyle w:val="Lienhypertexte"/>
            <w:rFonts w:ascii="Times New Roman" w:hAnsi="Times New Roman"/>
            <w:b/>
            <w:szCs w:val="22"/>
          </w:rPr>
          <w:t>Source </w:t>
        </w:r>
        <w:proofErr w:type="spellStart"/>
        <w:r w:rsidR="008446E3" w:rsidRPr="00110FFF">
          <w:rPr>
            <w:rStyle w:val="Lienhypertexte"/>
            <w:rFonts w:ascii="Times New Roman" w:hAnsi="Times New Roman"/>
            <w:b/>
            <w:szCs w:val="22"/>
          </w:rPr>
          <w:t>BOFiP</w:t>
        </w:r>
        <w:proofErr w:type="spellEnd"/>
      </w:hyperlink>
    </w:p>
    <w:p w:rsidR="007A5091" w:rsidRPr="004464ED" w:rsidRDefault="007A5091" w:rsidP="007A5091">
      <w:pPr>
        <w:jc w:val="center"/>
        <w:rPr>
          <w:rFonts w:ascii="Times New Roman" w:hAnsi="Times New Roman"/>
          <w:b/>
          <w:sz w:val="10"/>
          <w:szCs w:val="10"/>
        </w:rPr>
      </w:pPr>
    </w:p>
    <w:p w:rsidR="00F75263" w:rsidRPr="004464ED" w:rsidRDefault="00F75263" w:rsidP="007A5091">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2019"/>
        <w:gridCol w:w="3004"/>
        <w:gridCol w:w="1948"/>
      </w:tblGrid>
      <w:tr w:rsidR="004464ED" w:rsidRPr="004464ED" w:rsidTr="00442A73">
        <w:trPr>
          <w:trHeight w:val="431"/>
          <w:jc w:val="center"/>
        </w:trPr>
        <w:tc>
          <w:tcPr>
            <w:tcW w:w="0" w:type="auto"/>
            <w:shd w:val="clear" w:color="auto" w:fill="BFBFBF"/>
            <w:vAlign w:val="center"/>
          </w:tcPr>
          <w:p w:rsidR="00EA4ABF" w:rsidRPr="004464ED" w:rsidRDefault="00EA4ABF" w:rsidP="00B76C98">
            <w:pPr>
              <w:jc w:val="center"/>
              <w:rPr>
                <w:rFonts w:ascii="Times New Roman" w:hAnsi="Times New Roman"/>
                <w:b/>
                <w:sz w:val="20"/>
              </w:rPr>
            </w:pPr>
            <w:r w:rsidRPr="004464ED">
              <w:rPr>
                <w:rFonts w:ascii="Times New Roman" w:hAnsi="Times New Roman"/>
                <w:b/>
                <w:sz w:val="20"/>
              </w:rPr>
              <w:t>Activité</w:t>
            </w:r>
          </w:p>
        </w:tc>
        <w:tc>
          <w:tcPr>
            <w:tcW w:w="2019" w:type="dxa"/>
            <w:shd w:val="clear" w:color="auto" w:fill="BFBFBF"/>
            <w:vAlign w:val="center"/>
          </w:tcPr>
          <w:p w:rsidR="00EA4ABF" w:rsidRPr="004464ED" w:rsidRDefault="00713217" w:rsidP="00B76C98">
            <w:pPr>
              <w:jc w:val="center"/>
              <w:rPr>
                <w:rFonts w:ascii="Times New Roman" w:hAnsi="Times New Roman"/>
                <w:b/>
                <w:sz w:val="20"/>
              </w:rPr>
            </w:pPr>
            <w:r w:rsidRPr="004464ED">
              <w:rPr>
                <w:rFonts w:ascii="Times New Roman" w:hAnsi="Times New Roman"/>
                <w:b/>
                <w:sz w:val="20"/>
              </w:rPr>
              <w:t>Franchise</w:t>
            </w:r>
          </w:p>
        </w:tc>
        <w:tc>
          <w:tcPr>
            <w:tcW w:w="3004" w:type="dxa"/>
            <w:shd w:val="clear" w:color="auto" w:fill="BFBFBF"/>
            <w:vAlign w:val="center"/>
          </w:tcPr>
          <w:p w:rsidR="00EA4ABF" w:rsidRPr="004464ED" w:rsidRDefault="00EA4ABF" w:rsidP="00B76C98">
            <w:pPr>
              <w:jc w:val="center"/>
              <w:rPr>
                <w:rFonts w:ascii="Times New Roman" w:hAnsi="Times New Roman"/>
                <w:b/>
                <w:sz w:val="20"/>
              </w:rPr>
            </w:pPr>
            <w:r w:rsidRPr="004464ED">
              <w:rPr>
                <w:rFonts w:ascii="Times New Roman" w:hAnsi="Times New Roman"/>
                <w:b/>
                <w:sz w:val="20"/>
              </w:rPr>
              <w:t>Réel simplifié</w:t>
            </w:r>
          </w:p>
        </w:tc>
        <w:tc>
          <w:tcPr>
            <w:tcW w:w="1948" w:type="dxa"/>
            <w:shd w:val="clear" w:color="auto" w:fill="BFBFBF"/>
            <w:vAlign w:val="center"/>
          </w:tcPr>
          <w:p w:rsidR="00EA4ABF" w:rsidRPr="004464ED" w:rsidRDefault="00EA4ABF" w:rsidP="00B76C98">
            <w:pPr>
              <w:jc w:val="center"/>
              <w:rPr>
                <w:rFonts w:ascii="Times New Roman" w:hAnsi="Times New Roman"/>
                <w:b/>
                <w:sz w:val="20"/>
              </w:rPr>
            </w:pPr>
            <w:r w:rsidRPr="004464ED">
              <w:rPr>
                <w:rFonts w:ascii="Times New Roman" w:hAnsi="Times New Roman"/>
                <w:b/>
                <w:sz w:val="20"/>
              </w:rPr>
              <w:t>Réel normal</w:t>
            </w:r>
          </w:p>
        </w:tc>
      </w:tr>
      <w:tr w:rsidR="004464ED" w:rsidRPr="004464ED" w:rsidTr="00B76C98">
        <w:trPr>
          <w:trHeight w:val="413"/>
          <w:jc w:val="center"/>
        </w:trPr>
        <w:tc>
          <w:tcPr>
            <w:tcW w:w="0" w:type="auto"/>
            <w:vAlign w:val="center"/>
          </w:tcPr>
          <w:p w:rsidR="00EA4ABF" w:rsidRPr="004464ED" w:rsidRDefault="00EA4ABF" w:rsidP="00B76C98">
            <w:pPr>
              <w:jc w:val="center"/>
              <w:rPr>
                <w:rFonts w:ascii="Times New Roman" w:hAnsi="Times New Roman"/>
                <w:sz w:val="20"/>
              </w:rPr>
            </w:pPr>
            <w:r w:rsidRPr="004464ED">
              <w:rPr>
                <w:rFonts w:ascii="Times New Roman" w:hAnsi="Times New Roman"/>
                <w:sz w:val="20"/>
              </w:rPr>
              <w:t>Ventes et fourniture de logement</w:t>
            </w:r>
          </w:p>
        </w:tc>
        <w:tc>
          <w:tcPr>
            <w:tcW w:w="2019" w:type="dxa"/>
            <w:vAlign w:val="center"/>
          </w:tcPr>
          <w:p w:rsidR="00EA4ABF" w:rsidRPr="004464ED" w:rsidRDefault="00EA4ABF" w:rsidP="001204E5">
            <w:pPr>
              <w:jc w:val="center"/>
              <w:rPr>
                <w:rFonts w:ascii="Times New Roman" w:hAnsi="Times New Roman"/>
                <w:sz w:val="20"/>
              </w:rPr>
            </w:pPr>
            <w:r w:rsidRPr="004464ED">
              <w:rPr>
                <w:rFonts w:ascii="Times New Roman" w:hAnsi="Times New Roman"/>
                <w:sz w:val="20"/>
              </w:rPr>
              <w:t xml:space="preserve">CAHT ≤ </w:t>
            </w:r>
            <w:r w:rsidR="001204E5" w:rsidRPr="004464ED">
              <w:rPr>
                <w:rFonts w:ascii="Times New Roman" w:hAnsi="Times New Roman"/>
                <w:sz w:val="20"/>
              </w:rPr>
              <w:t>85 800</w:t>
            </w:r>
            <w:r w:rsidRPr="004464ED">
              <w:rPr>
                <w:rFonts w:ascii="Times New Roman" w:hAnsi="Times New Roman"/>
                <w:sz w:val="20"/>
              </w:rPr>
              <w:t> €</w:t>
            </w:r>
          </w:p>
        </w:tc>
        <w:tc>
          <w:tcPr>
            <w:tcW w:w="3004" w:type="dxa"/>
            <w:vAlign w:val="center"/>
          </w:tcPr>
          <w:p w:rsidR="00EA4ABF" w:rsidRPr="004464ED" w:rsidRDefault="00713217" w:rsidP="001204E5">
            <w:pPr>
              <w:jc w:val="center"/>
              <w:rPr>
                <w:rFonts w:ascii="Times New Roman" w:hAnsi="Times New Roman"/>
                <w:sz w:val="20"/>
              </w:rPr>
            </w:pPr>
            <w:r w:rsidRPr="004464ED">
              <w:rPr>
                <w:rFonts w:ascii="Times New Roman" w:hAnsi="Times New Roman"/>
                <w:sz w:val="20"/>
              </w:rPr>
              <w:t>8</w:t>
            </w:r>
            <w:r w:rsidR="001204E5" w:rsidRPr="004464ED">
              <w:rPr>
                <w:rFonts w:ascii="Times New Roman" w:hAnsi="Times New Roman"/>
                <w:sz w:val="20"/>
              </w:rPr>
              <w:t>5</w:t>
            </w:r>
            <w:r w:rsidR="00EA4ABF" w:rsidRPr="004464ED">
              <w:rPr>
                <w:rFonts w:ascii="Times New Roman" w:hAnsi="Times New Roman"/>
                <w:sz w:val="20"/>
              </w:rPr>
              <w:t> </w:t>
            </w:r>
            <w:r w:rsidRPr="004464ED">
              <w:rPr>
                <w:rFonts w:ascii="Times New Roman" w:hAnsi="Times New Roman"/>
                <w:sz w:val="20"/>
              </w:rPr>
              <w:t>8</w:t>
            </w:r>
            <w:r w:rsidR="00EA4ABF" w:rsidRPr="004464ED">
              <w:rPr>
                <w:rFonts w:ascii="Times New Roman" w:hAnsi="Times New Roman"/>
                <w:sz w:val="20"/>
              </w:rPr>
              <w:t xml:space="preserve">00 € &lt; CAHT ≤ </w:t>
            </w:r>
            <w:r w:rsidR="001204E5" w:rsidRPr="004464ED">
              <w:rPr>
                <w:rFonts w:ascii="Times New Roman" w:hAnsi="Times New Roman"/>
                <w:sz w:val="20"/>
              </w:rPr>
              <w:t>818</w:t>
            </w:r>
            <w:r w:rsidR="00EA4ABF" w:rsidRPr="004464ED">
              <w:rPr>
                <w:rFonts w:ascii="Times New Roman" w:hAnsi="Times New Roman"/>
                <w:sz w:val="20"/>
              </w:rPr>
              <w:t> 000 €</w:t>
            </w:r>
          </w:p>
        </w:tc>
        <w:tc>
          <w:tcPr>
            <w:tcW w:w="1948" w:type="dxa"/>
            <w:vAlign w:val="center"/>
          </w:tcPr>
          <w:p w:rsidR="00EA4ABF" w:rsidRPr="004464ED" w:rsidRDefault="00EA4ABF" w:rsidP="001204E5">
            <w:pPr>
              <w:jc w:val="center"/>
              <w:rPr>
                <w:rFonts w:ascii="Times New Roman" w:hAnsi="Times New Roman"/>
                <w:sz w:val="20"/>
              </w:rPr>
            </w:pPr>
            <w:r w:rsidRPr="004464ED">
              <w:rPr>
                <w:rFonts w:ascii="Times New Roman" w:hAnsi="Times New Roman"/>
                <w:sz w:val="20"/>
              </w:rPr>
              <w:t>CAHT &gt;</w:t>
            </w:r>
            <w:r w:rsidR="001204E5" w:rsidRPr="004464ED">
              <w:rPr>
                <w:rFonts w:ascii="Times New Roman" w:hAnsi="Times New Roman"/>
                <w:sz w:val="20"/>
              </w:rPr>
              <w:t>818</w:t>
            </w:r>
            <w:r w:rsidRPr="004464ED">
              <w:rPr>
                <w:rFonts w:ascii="Times New Roman" w:hAnsi="Times New Roman"/>
                <w:sz w:val="20"/>
              </w:rPr>
              <w:t> 000 €</w:t>
            </w:r>
          </w:p>
        </w:tc>
      </w:tr>
      <w:tr w:rsidR="00EA4ABF" w:rsidRPr="004464ED" w:rsidTr="00B76C98">
        <w:trPr>
          <w:jc w:val="center"/>
        </w:trPr>
        <w:tc>
          <w:tcPr>
            <w:tcW w:w="0" w:type="auto"/>
            <w:vAlign w:val="center"/>
          </w:tcPr>
          <w:p w:rsidR="00EA4ABF" w:rsidRPr="004464ED" w:rsidRDefault="00EA4ABF" w:rsidP="00B76C98">
            <w:pPr>
              <w:jc w:val="center"/>
              <w:rPr>
                <w:rFonts w:ascii="Times New Roman" w:hAnsi="Times New Roman"/>
                <w:sz w:val="20"/>
              </w:rPr>
            </w:pPr>
            <w:r w:rsidRPr="004464ED">
              <w:rPr>
                <w:rFonts w:ascii="Times New Roman" w:hAnsi="Times New Roman"/>
                <w:sz w:val="20"/>
              </w:rPr>
              <w:t>Prestations de services et locations meublées</w:t>
            </w:r>
          </w:p>
        </w:tc>
        <w:tc>
          <w:tcPr>
            <w:tcW w:w="2019" w:type="dxa"/>
            <w:vAlign w:val="center"/>
          </w:tcPr>
          <w:p w:rsidR="00EA4ABF" w:rsidRPr="004464ED" w:rsidRDefault="00EA4ABF" w:rsidP="001204E5">
            <w:pPr>
              <w:jc w:val="center"/>
              <w:rPr>
                <w:rFonts w:ascii="Times New Roman" w:hAnsi="Times New Roman"/>
                <w:sz w:val="20"/>
              </w:rPr>
            </w:pPr>
            <w:r w:rsidRPr="004464ED">
              <w:rPr>
                <w:rFonts w:ascii="Times New Roman" w:hAnsi="Times New Roman"/>
                <w:sz w:val="20"/>
              </w:rPr>
              <w:t xml:space="preserve">CAHT ≤ </w:t>
            </w:r>
            <w:r w:rsidR="001204E5" w:rsidRPr="004464ED">
              <w:rPr>
                <w:rFonts w:ascii="Times New Roman" w:hAnsi="Times New Roman"/>
                <w:sz w:val="20"/>
              </w:rPr>
              <w:t>34 400</w:t>
            </w:r>
            <w:r w:rsidRPr="004464ED">
              <w:rPr>
                <w:rFonts w:ascii="Times New Roman" w:hAnsi="Times New Roman"/>
                <w:sz w:val="20"/>
              </w:rPr>
              <w:t> €</w:t>
            </w:r>
          </w:p>
        </w:tc>
        <w:tc>
          <w:tcPr>
            <w:tcW w:w="3004" w:type="dxa"/>
            <w:vAlign w:val="center"/>
          </w:tcPr>
          <w:p w:rsidR="00EA4ABF" w:rsidRPr="004464ED" w:rsidRDefault="001204E5" w:rsidP="001204E5">
            <w:pPr>
              <w:jc w:val="center"/>
              <w:rPr>
                <w:rFonts w:ascii="Times New Roman" w:hAnsi="Times New Roman"/>
                <w:sz w:val="20"/>
              </w:rPr>
            </w:pPr>
            <w:r w:rsidRPr="004464ED">
              <w:rPr>
                <w:rFonts w:ascii="Times New Roman" w:hAnsi="Times New Roman"/>
                <w:sz w:val="20"/>
              </w:rPr>
              <w:t>34 400</w:t>
            </w:r>
            <w:r w:rsidR="00EA4ABF" w:rsidRPr="004464ED">
              <w:rPr>
                <w:rFonts w:ascii="Times New Roman" w:hAnsi="Times New Roman"/>
                <w:sz w:val="20"/>
              </w:rPr>
              <w:t xml:space="preserve"> € &lt; CAHT ≤ 2</w:t>
            </w:r>
            <w:r w:rsidRPr="004464ED">
              <w:rPr>
                <w:rFonts w:ascii="Times New Roman" w:hAnsi="Times New Roman"/>
                <w:sz w:val="20"/>
              </w:rPr>
              <w:t>47</w:t>
            </w:r>
            <w:r w:rsidR="00EA4ABF" w:rsidRPr="004464ED">
              <w:rPr>
                <w:rFonts w:ascii="Times New Roman" w:hAnsi="Times New Roman"/>
                <w:sz w:val="20"/>
              </w:rPr>
              <w:t> 000 €</w:t>
            </w:r>
          </w:p>
        </w:tc>
        <w:tc>
          <w:tcPr>
            <w:tcW w:w="1948" w:type="dxa"/>
            <w:vAlign w:val="center"/>
          </w:tcPr>
          <w:p w:rsidR="00EA4ABF" w:rsidRPr="004464ED" w:rsidRDefault="00EA4ABF" w:rsidP="001204E5">
            <w:pPr>
              <w:jc w:val="center"/>
              <w:rPr>
                <w:rFonts w:ascii="Times New Roman" w:hAnsi="Times New Roman"/>
                <w:sz w:val="20"/>
              </w:rPr>
            </w:pPr>
            <w:r w:rsidRPr="004464ED">
              <w:rPr>
                <w:rFonts w:ascii="Times New Roman" w:hAnsi="Times New Roman"/>
                <w:sz w:val="20"/>
              </w:rPr>
              <w:t>CAHT &gt; 2</w:t>
            </w:r>
            <w:r w:rsidR="001204E5" w:rsidRPr="004464ED">
              <w:rPr>
                <w:rFonts w:ascii="Times New Roman" w:hAnsi="Times New Roman"/>
                <w:sz w:val="20"/>
              </w:rPr>
              <w:t>47</w:t>
            </w:r>
            <w:r w:rsidRPr="004464ED">
              <w:rPr>
                <w:rFonts w:ascii="Times New Roman" w:hAnsi="Times New Roman"/>
                <w:sz w:val="20"/>
              </w:rPr>
              <w:t> 000 €</w:t>
            </w:r>
          </w:p>
        </w:tc>
      </w:tr>
    </w:tbl>
    <w:p w:rsidR="008851F0" w:rsidRPr="004464ED" w:rsidRDefault="008851F0" w:rsidP="00DA506D">
      <w:pPr>
        <w:rPr>
          <w:rFonts w:ascii="Times New Roman" w:hAnsi="Times New Roman"/>
          <w:sz w:val="10"/>
          <w:szCs w:val="10"/>
        </w:rPr>
      </w:pPr>
    </w:p>
    <w:p w:rsidR="00006E3C" w:rsidRPr="004464ED" w:rsidRDefault="00006E3C" w:rsidP="003753E2">
      <w:pPr>
        <w:tabs>
          <w:tab w:val="left" w:pos="2410"/>
        </w:tabs>
        <w:rPr>
          <w:rFonts w:ascii="Times New Roman" w:hAnsi="Times New Roman"/>
          <w:i/>
          <w:sz w:val="20"/>
        </w:rPr>
      </w:pPr>
      <w:r w:rsidRPr="004464ED">
        <w:rPr>
          <w:rFonts w:ascii="Times New Roman" w:hAnsi="Times New Roman"/>
          <w:i/>
          <w:sz w:val="20"/>
        </w:rPr>
        <w:t xml:space="preserve">Seuils majorés : Franchise = </w:t>
      </w:r>
      <w:r w:rsidR="001204E5" w:rsidRPr="004464ED">
        <w:rPr>
          <w:rFonts w:ascii="Times New Roman" w:hAnsi="Times New Roman"/>
          <w:i/>
          <w:sz w:val="20"/>
        </w:rPr>
        <w:t>94</w:t>
      </w:r>
      <w:r w:rsidR="00A6577D" w:rsidRPr="004464ED">
        <w:rPr>
          <w:rFonts w:ascii="Times New Roman" w:hAnsi="Times New Roman"/>
          <w:i/>
          <w:sz w:val="20"/>
        </w:rPr>
        <w:t> </w:t>
      </w:r>
      <w:r w:rsidR="001204E5" w:rsidRPr="004464ED">
        <w:rPr>
          <w:rFonts w:ascii="Times New Roman" w:hAnsi="Times New Roman"/>
          <w:i/>
          <w:sz w:val="20"/>
        </w:rPr>
        <w:t>3</w:t>
      </w:r>
      <w:r w:rsidRPr="004464ED">
        <w:rPr>
          <w:rFonts w:ascii="Times New Roman" w:hAnsi="Times New Roman"/>
          <w:i/>
          <w:sz w:val="20"/>
        </w:rPr>
        <w:t>00</w:t>
      </w:r>
      <w:r w:rsidR="003753E2" w:rsidRPr="004464ED">
        <w:rPr>
          <w:rFonts w:ascii="Times New Roman" w:hAnsi="Times New Roman"/>
          <w:i/>
          <w:sz w:val="20"/>
        </w:rPr>
        <w:t>(LB)</w:t>
      </w:r>
      <w:r w:rsidRPr="004464ED">
        <w:rPr>
          <w:rFonts w:ascii="Times New Roman" w:hAnsi="Times New Roman"/>
          <w:i/>
          <w:sz w:val="20"/>
        </w:rPr>
        <w:t xml:space="preserve"> / 3</w:t>
      </w:r>
      <w:r w:rsidR="001204E5" w:rsidRPr="004464ED">
        <w:rPr>
          <w:rFonts w:ascii="Times New Roman" w:hAnsi="Times New Roman"/>
          <w:i/>
          <w:sz w:val="20"/>
        </w:rPr>
        <w:t>6</w:t>
      </w:r>
      <w:r w:rsidR="00A6577D" w:rsidRPr="004464ED">
        <w:rPr>
          <w:rFonts w:ascii="Times New Roman" w:hAnsi="Times New Roman"/>
          <w:i/>
          <w:sz w:val="20"/>
        </w:rPr>
        <w:t> </w:t>
      </w:r>
      <w:r w:rsidR="001204E5" w:rsidRPr="004464ED">
        <w:rPr>
          <w:rFonts w:ascii="Times New Roman" w:hAnsi="Times New Roman"/>
          <w:i/>
          <w:sz w:val="20"/>
        </w:rPr>
        <w:t>5</w:t>
      </w:r>
      <w:r w:rsidRPr="004464ED">
        <w:rPr>
          <w:rFonts w:ascii="Times New Roman" w:hAnsi="Times New Roman"/>
          <w:i/>
          <w:sz w:val="20"/>
        </w:rPr>
        <w:t>00</w:t>
      </w:r>
      <w:r w:rsidR="003753E2" w:rsidRPr="004464ED">
        <w:rPr>
          <w:rFonts w:ascii="Times New Roman" w:hAnsi="Times New Roman"/>
          <w:i/>
          <w:sz w:val="20"/>
        </w:rPr>
        <w:t>(PS)</w:t>
      </w:r>
      <w:r w:rsidR="00475958" w:rsidRPr="004464ED">
        <w:rPr>
          <w:rFonts w:ascii="Times New Roman" w:hAnsi="Times New Roman"/>
          <w:i/>
          <w:sz w:val="20"/>
        </w:rPr>
        <w:tab/>
      </w:r>
      <w:r w:rsidRPr="004464ED">
        <w:rPr>
          <w:rFonts w:ascii="Times New Roman" w:hAnsi="Times New Roman"/>
          <w:i/>
          <w:sz w:val="20"/>
        </w:rPr>
        <w:t xml:space="preserve">Réel simplifié = </w:t>
      </w:r>
      <w:r w:rsidR="001204E5" w:rsidRPr="004464ED">
        <w:rPr>
          <w:rFonts w:ascii="Times New Roman" w:hAnsi="Times New Roman"/>
          <w:i/>
          <w:sz w:val="20"/>
        </w:rPr>
        <w:t>901</w:t>
      </w:r>
      <w:r w:rsidRPr="004464ED">
        <w:rPr>
          <w:rFonts w:ascii="Times New Roman" w:hAnsi="Times New Roman"/>
          <w:i/>
          <w:sz w:val="20"/>
        </w:rPr>
        <w:t xml:space="preserve"> 000 </w:t>
      </w:r>
      <w:r w:rsidR="003753E2" w:rsidRPr="004464ED">
        <w:rPr>
          <w:rFonts w:ascii="Times New Roman" w:hAnsi="Times New Roman"/>
          <w:i/>
          <w:sz w:val="20"/>
        </w:rPr>
        <w:t xml:space="preserve">(LB) </w:t>
      </w:r>
      <w:r w:rsidRPr="004464ED">
        <w:rPr>
          <w:rFonts w:ascii="Times New Roman" w:hAnsi="Times New Roman"/>
          <w:i/>
          <w:sz w:val="20"/>
        </w:rPr>
        <w:t>/ 2</w:t>
      </w:r>
      <w:r w:rsidR="001204E5" w:rsidRPr="004464ED">
        <w:rPr>
          <w:rFonts w:ascii="Times New Roman" w:hAnsi="Times New Roman"/>
          <w:i/>
          <w:sz w:val="20"/>
        </w:rPr>
        <w:t>7</w:t>
      </w:r>
      <w:r w:rsidRPr="004464ED">
        <w:rPr>
          <w:rFonts w:ascii="Times New Roman" w:hAnsi="Times New Roman"/>
          <w:i/>
          <w:sz w:val="20"/>
        </w:rPr>
        <w:t xml:space="preserve">9 000 </w:t>
      </w:r>
      <w:r w:rsidR="003753E2" w:rsidRPr="004464ED">
        <w:rPr>
          <w:rFonts w:ascii="Times New Roman" w:hAnsi="Times New Roman"/>
          <w:i/>
          <w:sz w:val="20"/>
        </w:rPr>
        <w:t>(PS)</w:t>
      </w:r>
    </w:p>
    <w:p w:rsidR="00006E3C" w:rsidRPr="004464ED" w:rsidRDefault="00006E3C" w:rsidP="003753E2">
      <w:pPr>
        <w:tabs>
          <w:tab w:val="left" w:pos="2410"/>
        </w:tabs>
        <w:rPr>
          <w:rFonts w:ascii="Times New Roman" w:hAnsi="Times New Roman"/>
          <w:i/>
          <w:sz w:val="20"/>
        </w:rPr>
      </w:pPr>
      <w:r w:rsidRPr="004464ED">
        <w:rPr>
          <w:rFonts w:ascii="Times New Roman" w:hAnsi="Times New Roman"/>
          <w:i/>
          <w:sz w:val="20"/>
        </w:rPr>
        <w:t xml:space="preserve">Seuils avocats, auteurs </w:t>
      </w:r>
      <w:r w:rsidR="003753E2" w:rsidRPr="004464ED">
        <w:rPr>
          <w:rFonts w:ascii="Times New Roman" w:hAnsi="Times New Roman"/>
          <w:i/>
          <w:sz w:val="20"/>
        </w:rPr>
        <w:t>…</w:t>
      </w:r>
      <w:r w:rsidRPr="004464ED">
        <w:rPr>
          <w:rFonts w:ascii="Times New Roman" w:hAnsi="Times New Roman"/>
          <w:i/>
          <w:sz w:val="20"/>
        </w:rPr>
        <w:t xml:space="preserve"> : </w:t>
      </w:r>
      <w:r w:rsidR="003753E2" w:rsidRPr="004464ED">
        <w:rPr>
          <w:rFonts w:ascii="Times New Roman" w:hAnsi="Times New Roman"/>
          <w:i/>
          <w:sz w:val="20"/>
        </w:rPr>
        <w:tab/>
      </w:r>
      <w:r w:rsidRPr="004464ED">
        <w:rPr>
          <w:rFonts w:ascii="Times New Roman" w:hAnsi="Times New Roman"/>
          <w:i/>
          <w:sz w:val="20"/>
        </w:rPr>
        <w:t>Franchise : 4</w:t>
      </w:r>
      <w:r w:rsidR="001204E5" w:rsidRPr="004464ED">
        <w:rPr>
          <w:rFonts w:ascii="Times New Roman" w:hAnsi="Times New Roman"/>
          <w:i/>
          <w:sz w:val="20"/>
        </w:rPr>
        <w:t>4</w:t>
      </w:r>
      <w:r w:rsidR="003753E2" w:rsidRPr="004464ED">
        <w:rPr>
          <w:rFonts w:ascii="Times New Roman" w:hAnsi="Times New Roman"/>
          <w:i/>
          <w:sz w:val="20"/>
        </w:rPr>
        <w:t> </w:t>
      </w:r>
      <w:r w:rsidR="001204E5" w:rsidRPr="004464ED">
        <w:rPr>
          <w:rFonts w:ascii="Times New Roman" w:hAnsi="Times New Roman"/>
          <w:i/>
          <w:sz w:val="20"/>
        </w:rPr>
        <w:t>5</w:t>
      </w:r>
      <w:r w:rsidR="003753E2" w:rsidRPr="004464ED">
        <w:rPr>
          <w:rFonts w:ascii="Times New Roman" w:hAnsi="Times New Roman"/>
          <w:i/>
          <w:sz w:val="20"/>
        </w:rPr>
        <w:t>00 / 5</w:t>
      </w:r>
      <w:r w:rsidR="001204E5" w:rsidRPr="004464ED">
        <w:rPr>
          <w:rFonts w:ascii="Times New Roman" w:hAnsi="Times New Roman"/>
          <w:i/>
          <w:sz w:val="20"/>
        </w:rPr>
        <w:t>4</w:t>
      </w:r>
      <w:r w:rsidR="003753E2" w:rsidRPr="004464ED">
        <w:rPr>
          <w:rFonts w:ascii="Times New Roman" w:hAnsi="Times New Roman"/>
          <w:i/>
          <w:sz w:val="20"/>
        </w:rPr>
        <w:t> </w:t>
      </w:r>
      <w:r w:rsidR="001204E5" w:rsidRPr="004464ED">
        <w:rPr>
          <w:rFonts w:ascii="Times New Roman" w:hAnsi="Times New Roman"/>
          <w:i/>
          <w:sz w:val="20"/>
        </w:rPr>
        <w:t>7</w:t>
      </w:r>
      <w:r w:rsidR="003753E2" w:rsidRPr="004464ED">
        <w:rPr>
          <w:rFonts w:ascii="Times New Roman" w:hAnsi="Times New Roman"/>
          <w:i/>
          <w:sz w:val="20"/>
        </w:rPr>
        <w:t>00 (majoré)</w:t>
      </w:r>
    </w:p>
    <w:p w:rsidR="008851F0" w:rsidRPr="004464ED" w:rsidRDefault="008851F0" w:rsidP="00DA506D">
      <w:pPr>
        <w:rPr>
          <w:rFonts w:ascii="Times New Roman" w:hAnsi="Times New Roman"/>
          <w:sz w:val="10"/>
          <w:szCs w:val="10"/>
        </w:rPr>
      </w:pPr>
    </w:p>
    <w:p w:rsidR="00442A73" w:rsidRPr="004464ED" w:rsidRDefault="00442A73" w:rsidP="00DA506D">
      <w:pPr>
        <w:rPr>
          <w:rFonts w:ascii="Times New Roman" w:hAnsi="Times New Roman"/>
          <w:sz w:val="10"/>
          <w:szCs w:val="10"/>
        </w:rPr>
      </w:pPr>
    </w:p>
    <w:p w:rsidR="00442A73" w:rsidRPr="004464ED" w:rsidRDefault="00442A73" w:rsidP="00DA506D">
      <w:pPr>
        <w:rPr>
          <w:rFonts w:ascii="Times New Roman" w:hAnsi="Times New Roman"/>
          <w:sz w:val="10"/>
          <w:szCs w:val="10"/>
        </w:rPr>
      </w:pPr>
    </w:p>
    <w:p w:rsidR="00302A74" w:rsidRPr="004464ED" w:rsidRDefault="00302A74" w:rsidP="00DA506D">
      <w:pPr>
        <w:rPr>
          <w:rFonts w:ascii="Times New Roman" w:hAnsi="Times New Roman"/>
          <w:sz w:val="10"/>
          <w:szCs w:val="10"/>
        </w:rPr>
      </w:pPr>
    </w:p>
    <w:p w:rsidR="00DA506D" w:rsidRPr="004464ED" w:rsidRDefault="00C70081" w:rsidP="00C70081">
      <w:pPr>
        <w:jc w:val="center"/>
        <w:rPr>
          <w:rFonts w:ascii="Times New Roman" w:hAnsi="Times New Roman"/>
          <w:b/>
          <w:szCs w:val="22"/>
        </w:rPr>
      </w:pPr>
      <w:r w:rsidRPr="004464ED">
        <w:rPr>
          <w:rFonts w:ascii="Times New Roman" w:hAnsi="Times New Roman"/>
          <w:b/>
          <w:szCs w:val="22"/>
        </w:rPr>
        <w:t xml:space="preserve">Barème de la </w:t>
      </w:r>
      <w:r w:rsidR="00DA506D" w:rsidRPr="004464ED">
        <w:rPr>
          <w:rFonts w:ascii="Times New Roman" w:hAnsi="Times New Roman"/>
          <w:b/>
          <w:szCs w:val="22"/>
        </w:rPr>
        <w:t>Taxe sur les salaires</w:t>
      </w:r>
    </w:p>
    <w:p w:rsidR="00F75263" w:rsidRPr="004464ED" w:rsidRDefault="00F75263" w:rsidP="00C70081">
      <w:pPr>
        <w:jc w:val="center"/>
        <w:rPr>
          <w:rFonts w:ascii="Times New Roman" w:hAnsi="Times New Roman"/>
          <w:b/>
          <w:sz w:val="10"/>
          <w:szCs w:val="1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833"/>
      </w:tblGrid>
      <w:tr w:rsidR="004464ED" w:rsidRPr="004464ED" w:rsidTr="00442A73">
        <w:trPr>
          <w:trHeight w:val="414"/>
        </w:trPr>
        <w:tc>
          <w:tcPr>
            <w:tcW w:w="4503" w:type="dxa"/>
            <w:shd w:val="clear" w:color="auto" w:fill="BFBFBF"/>
            <w:vAlign w:val="center"/>
          </w:tcPr>
          <w:p w:rsidR="00DA506D" w:rsidRPr="004464ED" w:rsidRDefault="00DA506D" w:rsidP="00314C66">
            <w:pPr>
              <w:jc w:val="center"/>
              <w:rPr>
                <w:rFonts w:ascii="Times New Roman" w:hAnsi="Times New Roman"/>
                <w:b/>
                <w:sz w:val="20"/>
              </w:rPr>
            </w:pPr>
            <w:proofErr w:type="spellStart"/>
            <w:r w:rsidRPr="004464ED">
              <w:rPr>
                <w:rFonts w:ascii="Times New Roman" w:hAnsi="Times New Roman"/>
                <w:b/>
                <w:sz w:val="20"/>
              </w:rPr>
              <w:t>Rémunération</w:t>
            </w:r>
            <w:r w:rsidR="00A6577D" w:rsidRPr="004464ED">
              <w:rPr>
                <w:rFonts w:ascii="Times New Roman" w:hAnsi="Times New Roman"/>
                <w:b/>
                <w:sz w:val="20"/>
              </w:rPr>
              <w:t>individuelle</w:t>
            </w:r>
            <w:proofErr w:type="spellEnd"/>
            <w:r w:rsidR="00A6577D" w:rsidRPr="004464ED">
              <w:rPr>
                <w:rFonts w:ascii="Times New Roman" w:hAnsi="Times New Roman"/>
                <w:b/>
                <w:sz w:val="20"/>
              </w:rPr>
              <w:t xml:space="preserve"> brute annuelle 2021</w:t>
            </w:r>
          </w:p>
        </w:tc>
        <w:tc>
          <w:tcPr>
            <w:tcW w:w="0" w:type="auto"/>
            <w:shd w:val="clear" w:color="auto" w:fill="BFBFBF"/>
            <w:vAlign w:val="center"/>
          </w:tcPr>
          <w:p w:rsidR="00DA506D" w:rsidRPr="004464ED" w:rsidRDefault="00DA506D" w:rsidP="00314C66">
            <w:pPr>
              <w:jc w:val="center"/>
              <w:rPr>
                <w:rFonts w:ascii="Times New Roman" w:hAnsi="Times New Roman"/>
                <w:b/>
                <w:sz w:val="20"/>
              </w:rPr>
            </w:pPr>
            <w:r w:rsidRPr="004464ED">
              <w:rPr>
                <w:rFonts w:ascii="Times New Roman" w:hAnsi="Times New Roman"/>
                <w:b/>
                <w:sz w:val="20"/>
              </w:rPr>
              <w:t>Taux</w:t>
            </w:r>
          </w:p>
        </w:tc>
      </w:tr>
      <w:tr w:rsidR="004464ED" w:rsidRPr="004464ED" w:rsidTr="00442A73">
        <w:trPr>
          <w:trHeight w:val="323"/>
        </w:trPr>
        <w:tc>
          <w:tcPr>
            <w:tcW w:w="4503" w:type="dxa"/>
            <w:vAlign w:val="center"/>
          </w:tcPr>
          <w:p w:rsidR="00DA506D" w:rsidRPr="004464ED" w:rsidRDefault="00F7631A" w:rsidP="00442A73">
            <w:pPr>
              <w:jc w:val="left"/>
              <w:rPr>
                <w:rFonts w:ascii="Times New Roman" w:hAnsi="Times New Roman"/>
                <w:sz w:val="20"/>
              </w:rPr>
            </w:pPr>
            <w:r w:rsidRPr="004464ED">
              <w:rPr>
                <w:rFonts w:ascii="Times New Roman" w:hAnsi="Times New Roman"/>
                <w:sz w:val="20"/>
              </w:rPr>
              <w:t xml:space="preserve">Inférieure à </w:t>
            </w:r>
            <w:r w:rsidR="00A6577D" w:rsidRPr="004464ED">
              <w:rPr>
                <w:rFonts w:ascii="Times New Roman" w:hAnsi="Times New Roman"/>
                <w:sz w:val="20"/>
              </w:rPr>
              <w:t>8 020</w:t>
            </w:r>
            <w:r w:rsidR="00DA506D" w:rsidRPr="004464ED">
              <w:rPr>
                <w:rFonts w:ascii="Times New Roman" w:hAnsi="Times New Roman"/>
                <w:sz w:val="20"/>
              </w:rPr>
              <w:t xml:space="preserve"> €</w:t>
            </w:r>
          </w:p>
        </w:tc>
        <w:tc>
          <w:tcPr>
            <w:tcW w:w="0" w:type="auto"/>
            <w:vAlign w:val="center"/>
          </w:tcPr>
          <w:p w:rsidR="00DA506D" w:rsidRPr="004464ED" w:rsidRDefault="00442A73" w:rsidP="00442A73">
            <w:pPr>
              <w:jc w:val="center"/>
              <w:rPr>
                <w:rFonts w:ascii="Times New Roman" w:hAnsi="Times New Roman"/>
                <w:sz w:val="20"/>
              </w:rPr>
            </w:pPr>
            <w:r w:rsidRPr="004464ED">
              <w:rPr>
                <w:rFonts w:ascii="Times New Roman" w:hAnsi="Times New Roman"/>
                <w:sz w:val="20"/>
              </w:rPr>
              <w:t>4,25</w:t>
            </w:r>
            <w:r w:rsidR="00DA506D" w:rsidRPr="004464ED">
              <w:rPr>
                <w:rFonts w:ascii="Times New Roman" w:hAnsi="Times New Roman"/>
                <w:sz w:val="20"/>
              </w:rPr>
              <w:t>%</w:t>
            </w:r>
          </w:p>
        </w:tc>
      </w:tr>
      <w:tr w:rsidR="004464ED" w:rsidRPr="004464ED" w:rsidTr="00442A73">
        <w:trPr>
          <w:trHeight w:val="323"/>
        </w:trPr>
        <w:tc>
          <w:tcPr>
            <w:tcW w:w="4503" w:type="dxa"/>
            <w:vAlign w:val="center"/>
          </w:tcPr>
          <w:p w:rsidR="00DA506D" w:rsidRPr="004464ED" w:rsidRDefault="00DA506D" w:rsidP="00A6577D">
            <w:pPr>
              <w:jc w:val="left"/>
              <w:rPr>
                <w:rFonts w:ascii="Times New Roman" w:hAnsi="Times New Roman"/>
                <w:sz w:val="20"/>
              </w:rPr>
            </w:pPr>
            <w:r w:rsidRPr="004464ED">
              <w:rPr>
                <w:rFonts w:ascii="Times New Roman" w:hAnsi="Times New Roman"/>
                <w:sz w:val="20"/>
              </w:rPr>
              <w:t>En</w:t>
            </w:r>
            <w:r w:rsidR="00C57041" w:rsidRPr="004464ED">
              <w:rPr>
                <w:rFonts w:ascii="Times New Roman" w:hAnsi="Times New Roman"/>
                <w:sz w:val="20"/>
              </w:rPr>
              <w:t xml:space="preserve">tre </w:t>
            </w:r>
            <w:r w:rsidR="00A6577D" w:rsidRPr="004464ED">
              <w:rPr>
                <w:rFonts w:ascii="Times New Roman" w:hAnsi="Times New Roman"/>
                <w:sz w:val="20"/>
              </w:rPr>
              <w:t>8 020</w:t>
            </w:r>
            <w:r w:rsidRPr="004464ED">
              <w:rPr>
                <w:rFonts w:ascii="Times New Roman" w:hAnsi="Times New Roman"/>
                <w:sz w:val="20"/>
              </w:rPr>
              <w:t xml:space="preserve"> € et </w:t>
            </w:r>
            <w:r w:rsidR="00A6577D" w:rsidRPr="004464ED">
              <w:rPr>
                <w:rFonts w:ascii="Times New Roman" w:hAnsi="Times New Roman"/>
                <w:sz w:val="20"/>
              </w:rPr>
              <w:t>16 013</w:t>
            </w:r>
            <w:r w:rsidRPr="004464ED">
              <w:rPr>
                <w:rFonts w:ascii="Times New Roman" w:hAnsi="Times New Roman"/>
                <w:sz w:val="20"/>
              </w:rPr>
              <w:t xml:space="preserve"> €</w:t>
            </w:r>
          </w:p>
        </w:tc>
        <w:tc>
          <w:tcPr>
            <w:tcW w:w="0" w:type="auto"/>
            <w:vAlign w:val="center"/>
          </w:tcPr>
          <w:p w:rsidR="00DA506D" w:rsidRPr="004464ED" w:rsidRDefault="00DA506D" w:rsidP="00442A73">
            <w:pPr>
              <w:jc w:val="center"/>
              <w:rPr>
                <w:rFonts w:ascii="Times New Roman" w:hAnsi="Times New Roman"/>
                <w:sz w:val="20"/>
              </w:rPr>
            </w:pPr>
            <w:r w:rsidRPr="004464ED">
              <w:rPr>
                <w:rFonts w:ascii="Times New Roman" w:hAnsi="Times New Roman"/>
                <w:sz w:val="20"/>
              </w:rPr>
              <w:t>8,50%</w:t>
            </w:r>
          </w:p>
        </w:tc>
      </w:tr>
      <w:tr w:rsidR="004464ED" w:rsidRPr="004464ED" w:rsidTr="00442A73">
        <w:trPr>
          <w:trHeight w:val="323"/>
        </w:trPr>
        <w:tc>
          <w:tcPr>
            <w:tcW w:w="4503" w:type="dxa"/>
            <w:vAlign w:val="center"/>
          </w:tcPr>
          <w:p w:rsidR="00DA506D" w:rsidRPr="004464ED" w:rsidRDefault="00C57041" w:rsidP="00A6577D">
            <w:pPr>
              <w:jc w:val="left"/>
              <w:rPr>
                <w:rFonts w:ascii="Times New Roman" w:hAnsi="Times New Roman"/>
                <w:sz w:val="20"/>
              </w:rPr>
            </w:pPr>
            <w:r w:rsidRPr="004464ED">
              <w:rPr>
                <w:rFonts w:ascii="Times New Roman" w:hAnsi="Times New Roman"/>
                <w:sz w:val="20"/>
              </w:rPr>
              <w:t xml:space="preserve">Supérieure à </w:t>
            </w:r>
            <w:r w:rsidR="00A6577D" w:rsidRPr="004464ED">
              <w:rPr>
                <w:rFonts w:ascii="Times New Roman" w:hAnsi="Times New Roman"/>
                <w:sz w:val="20"/>
              </w:rPr>
              <w:t>16 013</w:t>
            </w:r>
            <w:r w:rsidR="00DA506D" w:rsidRPr="004464ED">
              <w:rPr>
                <w:rFonts w:ascii="Times New Roman" w:hAnsi="Times New Roman"/>
                <w:sz w:val="20"/>
              </w:rPr>
              <w:t xml:space="preserve"> €</w:t>
            </w:r>
          </w:p>
        </w:tc>
        <w:tc>
          <w:tcPr>
            <w:tcW w:w="0" w:type="auto"/>
            <w:vAlign w:val="center"/>
          </w:tcPr>
          <w:p w:rsidR="00DA506D" w:rsidRPr="004464ED" w:rsidRDefault="006F0F6B" w:rsidP="00442A73">
            <w:pPr>
              <w:jc w:val="center"/>
              <w:rPr>
                <w:rFonts w:ascii="Times New Roman" w:hAnsi="Times New Roman"/>
                <w:sz w:val="20"/>
              </w:rPr>
            </w:pPr>
            <w:r w:rsidRPr="004464ED">
              <w:rPr>
                <w:rFonts w:ascii="Times New Roman" w:hAnsi="Times New Roman"/>
                <w:sz w:val="20"/>
              </w:rPr>
              <w:t>13,60</w:t>
            </w:r>
            <w:r w:rsidR="00DA506D" w:rsidRPr="004464ED">
              <w:rPr>
                <w:rFonts w:ascii="Times New Roman" w:hAnsi="Times New Roman"/>
                <w:sz w:val="20"/>
              </w:rPr>
              <w:t>%</w:t>
            </w:r>
          </w:p>
        </w:tc>
      </w:tr>
    </w:tbl>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314C66" w:rsidRPr="004464ED" w:rsidRDefault="00314C66" w:rsidP="00DA506D">
      <w:pPr>
        <w:rPr>
          <w:rFonts w:ascii="Times New Roman" w:hAnsi="Times New Roman"/>
          <w:b/>
          <w:sz w:val="10"/>
          <w:szCs w:val="10"/>
        </w:rPr>
      </w:pPr>
    </w:p>
    <w:p w:rsidR="00DA506D" w:rsidRPr="004464ED" w:rsidRDefault="007D7CC1" w:rsidP="00C70081">
      <w:pPr>
        <w:ind w:firstLine="1701"/>
        <w:rPr>
          <w:rFonts w:ascii="Times New Roman" w:hAnsi="Times New Roman"/>
          <w:sz w:val="20"/>
        </w:rPr>
      </w:pPr>
      <w:r w:rsidRPr="004464ED">
        <w:rPr>
          <w:rFonts w:ascii="Times New Roman" w:hAnsi="Times New Roman"/>
          <w:sz w:val="20"/>
        </w:rPr>
        <w:t>Abattement annuel pour les O</w:t>
      </w:r>
      <w:r w:rsidR="001B33F0" w:rsidRPr="004464ED">
        <w:rPr>
          <w:rFonts w:ascii="Times New Roman" w:hAnsi="Times New Roman"/>
          <w:sz w:val="20"/>
        </w:rPr>
        <w:t xml:space="preserve">rganismes </w:t>
      </w:r>
      <w:r w:rsidRPr="004464ED">
        <w:rPr>
          <w:rFonts w:ascii="Times New Roman" w:hAnsi="Times New Roman"/>
          <w:sz w:val="20"/>
        </w:rPr>
        <w:t>Sans But L</w:t>
      </w:r>
      <w:r w:rsidR="001B33F0" w:rsidRPr="004464ED">
        <w:rPr>
          <w:rFonts w:ascii="Times New Roman" w:hAnsi="Times New Roman"/>
          <w:sz w:val="20"/>
        </w:rPr>
        <w:t>ucratif</w:t>
      </w:r>
      <w:r w:rsidR="001B33F0" w:rsidRPr="004464ED">
        <w:rPr>
          <w:rStyle w:val="Appelnotedebasdep"/>
          <w:rFonts w:ascii="Times New Roman" w:hAnsi="Times New Roman"/>
          <w:sz w:val="20"/>
        </w:rPr>
        <w:footnoteReference w:id="3"/>
      </w:r>
      <w:r w:rsidR="001B33F0" w:rsidRPr="004464ED">
        <w:rPr>
          <w:rFonts w:ascii="Times New Roman" w:hAnsi="Times New Roman"/>
          <w:sz w:val="20"/>
        </w:rPr>
        <w:t xml:space="preserve"> : </w:t>
      </w:r>
      <w:r w:rsidR="00A6577D" w:rsidRPr="004464ED">
        <w:rPr>
          <w:rFonts w:ascii="Times New Roman" w:hAnsi="Times New Roman"/>
          <w:sz w:val="20"/>
        </w:rPr>
        <w:t>21</w:t>
      </w:r>
      <w:r w:rsidR="00DE6D27">
        <w:rPr>
          <w:rFonts w:ascii="Times New Roman" w:hAnsi="Times New Roman"/>
          <w:sz w:val="20"/>
        </w:rPr>
        <w:t> </w:t>
      </w:r>
      <w:r w:rsidR="00A6577D" w:rsidRPr="004464ED">
        <w:rPr>
          <w:rFonts w:ascii="Times New Roman" w:hAnsi="Times New Roman"/>
          <w:sz w:val="20"/>
        </w:rPr>
        <w:t>086</w:t>
      </w:r>
      <w:r w:rsidR="00DE6D27">
        <w:rPr>
          <w:rFonts w:ascii="Times New Roman" w:hAnsi="Times New Roman"/>
          <w:sz w:val="20"/>
        </w:rPr>
        <w:t xml:space="preserve"> </w:t>
      </w:r>
      <w:r w:rsidR="001B33F0" w:rsidRPr="004464ED">
        <w:rPr>
          <w:rFonts w:ascii="Times New Roman" w:hAnsi="Times New Roman"/>
          <w:sz w:val="20"/>
        </w:rPr>
        <w:t>€</w:t>
      </w:r>
    </w:p>
    <w:p w:rsidR="001B33F0" w:rsidRPr="004464ED" w:rsidRDefault="001B33F0" w:rsidP="00DA506D">
      <w:pPr>
        <w:rPr>
          <w:rFonts w:ascii="Times New Roman" w:hAnsi="Times New Roman"/>
          <w:sz w:val="20"/>
        </w:rPr>
      </w:pPr>
    </w:p>
    <w:p w:rsidR="001204E5" w:rsidRPr="004464ED" w:rsidRDefault="001204E5" w:rsidP="00DA506D">
      <w:pPr>
        <w:rPr>
          <w:rFonts w:ascii="Times New Roman" w:hAnsi="Times New Roman"/>
          <w:sz w:val="10"/>
          <w:szCs w:val="10"/>
        </w:rPr>
      </w:pPr>
    </w:p>
    <w:p w:rsidR="001204E5" w:rsidRPr="004464ED" w:rsidRDefault="002F3BEC">
      <w:pPr>
        <w:spacing w:after="200" w:line="276" w:lineRule="auto"/>
        <w:jc w:val="left"/>
        <w:rPr>
          <w:rFonts w:ascii="Times New Roman" w:hAnsi="Times New Roman"/>
          <w:sz w:val="10"/>
          <w:szCs w:val="10"/>
        </w:rPr>
      </w:pPr>
      <w:r>
        <w:rPr>
          <w:rFonts w:ascii="Times New Roman" w:hAnsi="Times New Roman"/>
          <w:b/>
          <w:bCs/>
          <w:i/>
          <w:noProof/>
          <w:u w:val="single"/>
        </w:rPr>
        <w:pict>
          <v:oval id="Ellipse 32" o:spid="_x0000_s1030" href="#DEBUT" style="position:absolute;margin-left:451.9pt;margin-top:44.95pt;width:48.75pt;height:29.4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r w:rsidR="001204E5" w:rsidRPr="004464ED">
        <w:rPr>
          <w:rFonts w:ascii="Times New Roman" w:hAnsi="Times New Roman"/>
          <w:sz w:val="10"/>
          <w:szCs w:val="10"/>
        </w:rPr>
        <w:br w:type="page"/>
      </w:r>
    </w:p>
    <w:p w:rsidR="00DA506D" w:rsidRPr="009D7941" w:rsidRDefault="00DA506D" w:rsidP="00D91C7F">
      <w:pPr>
        <w:rPr>
          <w:rFonts w:ascii="Times New Roman" w:hAnsi="Times New Roman"/>
          <w:color w:val="FF0000"/>
          <w:sz w:val="10"/>
          <w:szCs w:val="10"/>
        </w:rPr>
      </w:pP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213"/>
        <w:gridCol w:w="9065"/>
        <w:gridCol w:w="298"/>
      </w:tblGrid>
      <w:tr w:rsidR="00DD30A9" w:rsidRPr="009D7941" w:rsidTr="005F4144">
        <w:trPr>
          <w:gridAfter w:val="1"/>
          <w:wAfter w:w="298" w:type="dxa"/>
          <w:trHeight w:val="3141"/>
          <w:jc w:val="center"/>
        </w:trPr>
        <w:tc>
          <w:tcPr>
            <w:tcW w:w="17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DD30A9" w:rsidRPr="00FE119F" w:rsidRDefault="000D451A" w:rsidP="00777A95">
            <w:pPr>
              <w:jc w:val="center"/>
              <w:rPr>
                <w:rFonts w:ascii="Times New Roman" w:hAnsi="Times New Roman"/>
                <w:b/>
                <w:bCs/>
                <w:sz w:val="24"/>
                <w:szCs w:val="24"/>
              </w:rPr>
            </w:pPr>
            <w:r>
              <w:rPr>
                <w:rFonts w:ascii="Times New Roman" w:hAnsi="Times New Roman"/>
                <w:b/>
                <w:bCs/>
                <w:sz w:val="24"/>
                <w:szCs w:val="24"/>
              </w:rPr>
              <w:t>Imposition des bénéfices BIC / BNC / BA</w:t>
            </w:r>
          </w:p>
        </w:tc>
        <w:tc>
          <w:tcPr>
            <w:tcW w:w="9065" w:type="dxa"/>
            <w:tcBorders>
              <w:top w:val="single" w:sz="4" w:space="0" w:color="auto"/>
              <w:left w:val="single" w:sz="4" w:space="0" w:color="auto"/>
              <w:bottom w:val="single" w:sz="4" w:space="0" w:color="auto"/>
              <w:right w:val="single" w:sz="4" w:space="0" w:color="auto"/>
            </w:tcBorders>
          </w:tcPr>
          <w:p w:rsidR="00DD30A9" w:rsidRDefault="00DD30A9" w:rsidP="00777A95">
            <w:pPr>
              <w:pStyle w:val="Sansinterligne"/>
            </w:pPr>
          </w:p>
          <w:p w:rsidR="00DD30A9" w:rsidRDefault="000D451A" w:rsidP="00777A95">
            <w:pPr>
              <w:pStyle w:val="Sansinterligne"/>
            </w:pPr>
            <w:bookmarkStart w:id="9" w:name="majo"/>
            <w:bookmarkEnd w:id="9"/>
            <w:r>
              <w:rPr>
                <w:b/>
                <w:u w:val="single"/>
              </w:rPr>
              <w:t>Suppression progressive de la majoration du bénéfice imposable</w:t>
            </w:r>
          </w:p>
          <w:p w:rsidR="00DD30A9" w:rsidRDefault="00DD30A9" w:rsidP="00777A95">
            <w:pPr>
              <w:pStyle w:val="Sansinterligne"/>
              <w:rPr>
                <w:rFonts w:eastAsia="Times New Roman" w:cs="Times New Roman"/>
              </w:rPr>
            </w:pPr>
          </w:p>
          <w:p w:rsidR="000D451A" w:rsidRDefault="000D451A" w:rsidP="000D451A">
            <w:pPr>
              <w:pStyle w:val="Sansinterligne"/>
              <w:jc w:val="both"/>
              <w:rPr>
                <w:rFonts w:eastAsia="Times New Roman" w:cs="Times New Roman"/>
              </w:rPr>
            </w:pPr>
            <w:r>
              <w:rPr>
                <w:rFonts w:eastAsia="Times New Roman" w:cs="Times New Roman"/>
              </w:rPr>
              <w:t xml:space="preserve">Les contribuables qui n’adhèrent pas à un OGA ou à un professionnel de l’expertise-comptable (visa fiscal) </w:t>
            </w:r>
            <w:r w:rsidR="00EE5AC5">
              <w:rPr>
                <w:rFonts w:eastAsia="Times New Roman" w:cs="Times New Roman"/>
              </w:rPr>
              <w:t>voyaient leurs bénéfices imposables subir une majoration de 25%.</w:t>
            </w:r>
          </w:p>
          <w:p w:rsidR="00EE5AC5" w:rsidRDefault="00EE5AC5" w:rsidP="000D451A">
            <w:pPr>
              <w:pStyle w:val="Sansinterligne"/>
              <w:jc w:val="both"/>
              <w:rPr>
                <w:rFonts w:eastAsia="Times New Roman" w:cs="Times New Roman"/>
              </w:rPr>
            </w:pPr>
          </w:p>
          <w:p w:rsidR="00EE5AC5" w:rsidRDefault="00EE5AC5" w:rsidP="000D451A">
            <w:pPr>
              <w:pStyle w:val="Sansinterligne"/>
              <w:jc w:val="both"/>
              <w:rPr>
                <w:rFonts w:eastAsia="Times New Roman" w:cs="Times New Roman"/>
              </w:rPr>
            </w:pPr>
            <w:r>
              <w:rPr>
                <w:rFonts w:eastAsia="Times New Roman" w:cs="Times New Roman"/>
              </w:rPr>
              <w:t>À compter des bénéfices 2020, cette majoration est réduite de 5 points par an jusqu’en 2022 et sera supprimée en 2023.</w:t>
            </w:r>
          </w:p>
          <w:p w:rsidR="00EE5AC5" w:rsidRDefault="00EE5AC5" w:rsidP="000D451A">
            <w:pPr>
              <w:pStyle w:val="Sansinterligne"/>
              <w:jc w:val="both"/>
              <w:rPr>
                <w:rFonts w:eastAsia="Times New Roman" w:cs="Times New Roman"/>
              </w:rPr>
            </w:pPr>
          </w:p>
          <w:tbl>
            <w:tblPr>
              <w:tblStyle w:val="Grilledutableau"/>
              <w:tblW w:w="0" w:type="auto"/>
              <w:tblLook w:val="04A0" w:firstRow="1" w:lastRow="0" w:firstColumn="1" w:lastColumn="0" w:noHBand="0" w:noVBand="1"/>
            </w:tblPr>
            <w:tblGrid>
              <w:gridCol w:w="1766"/>
              <w:gridCol w:w="1767"/>
              <w:gridCol w:w="1767"/>
              <w:gridCol w:w="1767"/>
              <w:gridCol w:w="1767"/>
            </w:tblGrid>
            <w:tr w:rsidR="00EE5AC5" w:rsidTr="00EE5AC5">
              <w:tc>
                <w:tcPr>
                  <w:tcW w:w="1766" w:type="dxa"/>
                </w:tcPr>
                <w:p w:rsidR="00EE5AC5" w:rsidRDefault="00EE5AC5" w:rsidP="00EE5AC5">
                  <w:pPr>
                    <w:pStyle w:val="Sansinterligne"/>
                    <w:ind w:left="23" w:firstLine="0"/>
                    <w:jc w:val="center"/>
                    <w:rPr>
                      <w:rFonts w:eastAsia="Times New Roman" w:cs="Times New Roman"/>
                    </w:rPr>
                  </w:pPr>
                </w:p>
              </w:tc>
              <w:tc>
                <w:tcPr>
                  <w:tcW w:w="1767" w:type="dxa"/>
                </w:tcPr>
                <w:p w:rsidR="00EE5AC5" w:rsidRDefault="00EE5AC5" w:rsidP="00EE5AC5">
                  <w:pPr>
                    <w:pStyle w:val="Sansinterligne"/>
                    <w:ind w:left="23" w:firstLine="0"/>
                    <w:jc w:val="center"/>
                    <w:rPr>
                      <w:rFonts w:eastAsia="Times New Roman" w:cs="Times New Roman"/>
                    </w:rPr>
                  </w:pPr>
                  <w:r>
                    <w:rPr>
                      <w:rFonts w:eastAsia="Times New Roman" w:cs="Times New Roman"/>
                    </w:rPr>
                    <w:t>2020</w:t>
                  </w:r>
                </w:p>
              </w:tc>
              <w:tc>
                <w:tcPr>
                  <w:tcW w:w="1767" w:type="dxa"/>
                </w:tcPr>
                <w:p w:rsidR="00EE5AC5" w:rsidRDefault="00EE5AC5" w:rsidP="00EE5AC5">
                  <w:pPr>
                    <w:pStyle w:val="Sansinterligne"/>
                    <w:ind w:left="23" w:firstLine="0"/>
                    <w:jc w:val="center"/>
                    <w:rPr>
                      <w:rFonts w:eastAsia="Times New Roman" w:cs="Times New Roman"/>
                    </w:rPr>
                  </w:pPr>
                  <w:r>
                    <w:rPr>
                      <w:rFonts w:eastAsia="Times New Roman" w:cs="Times New Roman"/>
                    </w:rPr>
                    <w:t>2021</w:t>
                  </w:r>
                </w:p>
              </w:tc>
              <w:tc>
                <w:tcPr>
                  <w:tcW w:w="1767" w:type="dxa"/>
                </w:tcPr>
                <w:p w:rsidR="00EE5AC5" w:rsidRDefault="00EE5AC5" w:rsidP="00EE5AC5">
                  <w:pPr>
                    <w:pStyle w:val="Sansinterligne"/>
                    <w:ind w:left="23" w:firstLine="0"/>
                    <w:jc w:val="center"/>
                    <w:rPr>
                      <w:rFonts w:eastAsia="Times New Roman" w:cs="Times New Roman"/>
                    </w:rPr>
                  </w:pPr>
                  <w:r>
                    <w:rPr>
                      <w:rFonts w:eastAsia="Times New Roman" w:cs="Times New Roman"/>
                    </w:rPr>
                    <w:t>2022</w:t>
                  </w:r>
                </w:p>
              </w:tc>
              <w:tc>
                <w:tcPr>
                  <w:tcW w:w="1767" w:type="dxa"/>
                </w:tcPr>
                <w:p w:rsidR="00EE5AC5" w:rsidRDefault="00EE5AC5" w:rsidP="00EE5AC5">
                  <w:pPr>
                    <w:pStyle w:val="Sansinterligne"/>
                    <w:ind w:left="23" w:firstLine="0"/>
                    <w:jc w:val="center"/>
                    <w:rPr>
                      <w:rFonts w:eastAsia="Times New Roman" w:cs="Times New Roman"/>
                    </w:rPr>
                  </w:pPr>
                  <w:r>
                    <w:rPr>
                      <w:rFonts w:eastAsia="Times New Roman" w:cs="Times New Roman"/>
                    </w:rPr>
                    <w:t>2023</w:t>
                  </w:r>
                </w:p>
              </w:tc>
            </w:tr>
            <w:tr w:rsidR="00EE5AC5" w:rsidTr="00EE5AC5">
              <w:tc>
                <w:tcPr>
                  <w:tcW w:w="1766" w:type="dxa"/>
                </w:tcPr>
                <w:p w:rsidR="00EE5AC5" w:rsidRDefault="00EE5AC5" w:rsidP="00EE5AC5">
                  <w:pPr>
                    <w:pStyle w:val="Sansinterligne"/>
                    <w:ind w:left="23" w:firstLine="0"/>
                    <w:jc w:val="center"/>
                    <w:rPr>
                      <w:rFonts w:eastAsia="Times New Roman" w:cs="Times New Roman"/>
                    </w:rPr>
                  </w:pPr>
                  <w:r>
                    <w:rPr>
                      <w:rFonts w:eastAsia="Times New Roman" w:cs="Times New Roman"/>
                    </w:rPr>
                    <w:t>% majoration</w:t>
                  </w:r>
                </w:p>
              </w:tc>
              <w:tc>
                <w:tcPr>
                  <w:tcW w:w="1767" w:type="dxa"/>
                </w:tcPr>
                <w:p w:rsidR="00EE5AC5" w:rsidRDefault="00EE5AC5" w:rsidP="00EE5AC5">
                  <w:pPr>
                    <w:pStyle w:val="Sansinterligne"/>
                    <w:ind w:left="23" w:firstLine="0"/>
                    <w:jc w:val="center"/>
                    <w:rPr>
                      <w:rFonts w:eastAsia="Times New Roman" w:cs="Times New Roman"/>
                    </w:rPr>
                  </w:pPr>
                  <w:r>
                    <w:rPr>
                      <w:rFonts w:eastAsia="Times New Roman" w:cs="Times New Roman"/>
                    </w:rPr>
                    <w:t>20%</w:t>
                  </w:r>
                </w:p>
              </w:tc>
              <w:tc>
                <w:tcPr>
                  <w:tcW w:w="1767" w:type="dxa"/>
                </w:tcPr>
                <w:p w:rsidR="00EE5AC5" w:rsidRDefault="00EE5AC5" w:rsidP="00EE5AC5">
                  <w:pPr>
                    <w:pStyle w:val="Sansinterligne"/>
                    <w:ind w:left="23" w:firstLine="0"/>
                    <w:jc w:val="center"/>
                    <w:rPr>
                      <w:rFonts w:eastAsia="Times New Roman" w:cs="Times New Roman"/>
                    </w:rPr>
                  </w:pPr>
                  <w:r>
                    <w:rPr>
                      <w:rFonts w:eastAsia="Times New Roman" w:cs="Times New Roman"/>
                    </w:rPr>
                    <w:t>15%</w:t>
                  </w:r>
                </w:p>
              </w:tc>
              <w:tc>
                <w:tcPr>
                  <w:tcW w:w="1767" w:type="dxa"/>
                </w:tcPr>
                <w:p w:rsidR="00EE5AC5" w:rsidRDefault="00EE5AC5" w:rsidP="00EE5AC5">
                  <w:pPr>
                    <w:pStyle w:val="Sansinterligne"/>
                    <w:ind w:left="23" w:firstLine="0"/>
                    <w:jc w:val="center"/>
                    <w:rPr>
                      <w:rFonts w:eastAsia="Times New Roman" w:cs="Times New Roman"/>
                    </w:rPr>
                  </w:pPr>
                  <w:r>
                    <w:rPr>
                      <w:rFonts w:eastAsia="Times New Roman" w:cs="Times New Roman"/>
                    </w:rPr>
                    <w:t>10%</w:t>
                  </w:r>
                </w:p>
              </w:tc>
              <w:tc>
                <w:tcPr>
                  <w:tcW w:w="1767" w:type="dxa"/>
                </w:tcPr>
                <w:p w:rsidR="00EE5AC5" w:rsidRDefault="00EE5AC5" w:rsidP="00EE5AC5">
                  <w:pPr>
                    <w:pStyle w:val="Sansinterligne"/>
                    <w:ind w:left="23" w:firstLine="0"/>
                    <w:jc w:val="center"/>
                    <w:rPr>
                      <w:rFonts w:eastAsia="Times New Roman" w:cs="Times New Roman"/>
                    </w:rPr>
                  </w:pPr>
                  <w:r>
                    <w:rPr>
                      <w:rFonts w:eastAsia="Times New Roman" w:cs="Times New Roman"/>
                    </w:rPr>
                    <w:t>0%</w:t>
                  </w:r>
                </w:p>
              </w:tc>
            </w:tr>
          </w:tbl>
          <w:p w:rsidR="000D451A" w:rsidRPr="00FE119F" w:rsidRDefault="002F3BEC" w:rsidP="00777A95">
            <w:pPr>
              <w:pStyle w:val="Sansinterligne"/>
            </w:pPr>
            <w:r>
              <w:rPr>
                <w:b/>
                <w:bCs/>
                <w:i/>
                <w:noProof/>
                <w:u w:val="single"/>
              </w:rPr>
              <w:pict>
                <v:oval id="Ellipse 34" o:spid="_x0000_s1031" href="#DEBUT" style="position:absolute;margin-left:412.05pt;margin-top:9.05pt;width:48.75pt;height:29.4pt;z-index:2517084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p>
        </w:tc>
      </w:tr>
      <w:tr w:rsidR="00DD30A9" w:rsidRPr="009D7941" w:rsidTr="005F4144">
        <w:trPr>
          <w:gridAfter w:val="1"/>
          <w:wAfter w:w="298" w:type="dxa"/>
          <w:trHeight w:val="2684"/>
          <w:jc w:val="center"/>
        </w:trPr>
        <w:tc>
          <w:tcPr>
            <w:tcW w:w="17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DD30A9" w:rsidRDefault="00A22E58" w:rsidP="00777A95">
            <w:pPr>
              <w:jc w:val="center"/>
              <w:rPr>
                <w:rFonts w:ascii="Times New Roman" w:hAnsi="Times New Roman"/>
                <w:b/>
                <w:bCs/>
                <w:sz w:val="24"/>
                <w:szCs w:val="24"/>
              </w:rPr>
            </w:pPr>
            <w:r>
              <w:rPr>
                <w:rFonts w:ascii="Times New Roman" w:hAnsi="Times New Roman"/>
                <w:b/>
                <w:bCs/>
                <w:sz w:val="24"/>
                <w:szCs w:val="24"/>
              </w:rPr>
              <w:t>Réévaluation libre</w:t>
            </w:r>
          </w:p>
        </w:tc>
        <w:tc>
          <w:tcPr>
            <w:tcW w:w="9065" w:type="dxa"/>
            <w:tcBorders>
              <w:top w:val="single" w:sz="4" w:space="0" w:color="auto"/>
              <w:left w:val="single" w:sz="4" w:space="0" w:color="auto"/>
              <w:bottom w:val="single" w:sz="4" w:space="0" w:color="auto"/>
              <w:right w:val="single" w:sz="4" w:space="0" w:color="auto"/>
            </w:tcBorders>
          </w:tcPr>
          <w:p w:rsidR="00DD30A9" w:rsidRPr="00DD30A9" w:rsidRDefault="00DD30A9" w:rsidP="00A22E58">
            <w:pPr>
              <w:pStyle w:val="Sansinterligne"/>
              <w:jc w:val="both"/>
            </w:pPr>
          </w:p>
          <w:p w:rsidR="00DD30A9" w:rsidRPr="00BA623A" w:rsidRDefault="00A22E58" w:rsidP="00A22E58">
            <w:pPr>
              <w:pStyle w:val="Sansinterligne"/>
              <w:jc w:val="both"/>
              <w:rPr>
                <w:b/>
                <w:u w:val="single"/>
              </w:rPr>
            </w:pPr>
            <w:bookmarkStart w:id="10" w:name="reeval"/>
            <w:bookmarkEnd w:id="10"/>
            <w:r w:rsidRPr="00BA623A">
              <w:rPr>
                <w:b/>
                <w:u w:val="single"/>
              </w:rPr>
              <w:t>Modification de l’imposition des réévaluations libres</w:t>
            </w:r>
          </w:p>
          <w:p w:rsidR="00A22E58" w:rsidRDefault="00A22E58" w:rsidP="00A22E58">
            <w:pPr>
              <w:pStyle w:val="Sansinterligne"/>
              <w:jc w:val="both"/>
            </w:pPr>
          </w:p>
          <w:p w:rsidR="00A22E58" w:rsidRDefault="00A22E58" w:rsidP="00A22E58">
            <w:pPr>
              <w:pStyle w:val="Sansinterligne"/>
              <w:jc w:val="both"/>
            </w:pPr>
            <w:r>
              <w:t>Afin de favoriser le renforcement des capitaux propres des entreprises dans la période de difficultés actuelle, un nouveau dispositif de lissage de l’imposition de l’écart de réévaluation libre est mis en place à compter des exercices clos au 31 décembre 2020 et jusqu’au 31 décembre 2022.</w:t>
            </w:r>
          </w:p>
          <w:p w:rsidR="00A22E58" w:rsidRDefault="00A22E58" w:rsidP="00A22E58">
            <w:pPr>
              <w:pStyle w:val="Sansinterligne"/>
              <w:jc w:val="both"/>
            </w:pPr>
          </w:p>
          <w:p w:rsidR="00A22E58" w:rsidRPr="001A7494" w:rsidRDefault="00214CBB" w:rsidP="00A22E58">
            <w:pPr>
              <w:pStyle w:val="Sansinterligne"/>
              <w:jc w:val="both"/>
              <w:rPr>
                <w:b/>
              </w:rPr>
            </w:pPr>
            <w:r w:rsidRPr="001A7494">
              <w:rPr>
                <w:b/>
              </w:rPr>
              <w:t>Rappel du mécanisme de réévaluation libre :</w:t>
            </w:r>
          </w:p>
          <w:p w:rsidR="00214CBB" w:rsidRDefault="00214CBB" w:rsidP="00A22E58">
            <w:pPr>
              <w:pStyle w:val="Sansinterligne"/>
              <w:jc w:val="both"/>
            </w:pPr>
          </w:p>
          <w:p w:rsidR="001A7494" w:rsidRDefault="00214CBB" w:rsidP="00A22E58">
            <w:pPr>
              <w:pStyle w:val="Sansinterligne"/>
              <w:jc w:val="both"/>
            </w:pPr>
            <w:r>
              <w:t xml:space="preserve">Lorsqu’une réévaluation libre est décidée, elle s’applique à toutes les immobilisations corporelles et financière de l’entreprise. L’écart de réévaluation (valeur de réévaluation – valeur nette comptable) est inscrit dans les capitaux propres (1052) et constitue une exception aux principes de permanence des méthodes, </w:t>
            </w:r>
            <w:r w:rsidR="001A7494">
              <w:t>de coûts historiques notamment.</w:t>
            </w:r>
          </w:p>
          <w:p w:rsidR="00214CBB" w:rsidRDefault="00214CBB" w:rsidP="00A22E58">
            <w:pPr>
              <w:pStyle w:val="Sansinterligne"/>
              <w:jc w:val="both"/>
            </w:pPr>
            <w:r>
              <w:t>Le transfert de cet écart à des réserves libres peut se faire progressivement sous certaines conditions (à hauteur du supplément d’amortissement engendré par la réévaluation) ou lors de la sortie de patrimoine des biens réévalués.</w:t>
            </w:r>
          </w:p>
          <w:p w:rsidR="00214CBB" w:rsidRDefault="00214CBB" w:rsidP="00A22E58">
            <w:pPr>
              <w:pStyle w:val="Sansinterligne"/>
              <w:jc w:val="both"/>
            </w:pPr>
          </w:p>
          <w:p w:rsidR="00214CBB" w:rsidRDefault="00214CBB" w:rsidP="00A22E58">
            <w:pPr>
              <w:pStyle w:val="Sansinterligne"/>
              <w:jc w:val="both"/>
            </w:pPr>
            <w:r>
              <w:t>Le coût fiscal est non négligeable puisque cet écart est imposable l’exercice au cours duquel la réévaluation est pratiquée, et est donc réintégré au résultat fiscal.</w:t>
            </w:r>
          </w:p>
          <w:p w:rsidR="00214CBB" w:rsidRDefault="00214CBB" w:rsidP="00A22E58">
            <w:pPr>
              <w:pStyle w:val="Sansinterligne"/>
              <w:jc w:val="both"/>
            </w:pPr>
            <w:r>
              <w:t>Cette imposition de l’écart permet cependant la déductibilité supérieure des amortissements des immobilisations amortissables ou la diminution des plus-values imposables pour les autres lors de la sortie des immobilisations réévaluées.</w:t>
            </w:r>
          </w:p>
          <w:p w:rsidR="00214CBB" w:rsidRDefault="00214CBB" w:rsidP="00A22E58">
            <w:pPr>
              <w:pStyle w:val="Sansinterligne"/>
              <w:jc w:val="both"/>
            </w:pPr>
          </w:p>
          <w:p w:rsidR="00214CBB" w:rsidRPr="001A7494" w:rsidRDefault="00214CBB" w:rsidP="00A22E58">
            <w:pPr>
              <w:pStyle w:val="Sansinterligne"/>
              <w:jc w:val="both"/>
              <w:rPr>
                <w:b/>
              </w:rPr>
            </w:pPr>
            <w:r w:rsidRPr="001A7494">
              <w:rPr>
                <w:b/>
              </w:rPr>
              <w:t>La loi de finances pour 2021 instaure temporairement et sur option</w:t>
            </w:r>
            <w:r w:rsidR="004439FB" w:rsidRPr="001A7494">
              <w:rPr>
                <w:b/>
              </w:rPr>
              <w:t xml:space="preserve"> une imposition étalée pour les immobilisations amortissables et un sursis d’imposition pour les immobilisations non amortissables</w:t>
            </w:r>
            <w:r w:rsidR="0029604E" w:rsidRPr="001A7494">
              <w:rPr>
                <w:b/>
              </w:rPr>
              <w:t>.</w:t>
            </w:r>
          </w:p>
          <w:p w:rsidR="004439FB" w:rsidRDefault="004439FB" w:rsidP="00A22E58">
            <w:pPr>
              <w:pStyle w:val="Sansinterligne"/>
              <w:jc w:val="both"/>
            </w:pPr>
          </w:p>
          <w:p w:rsidR="004439FB" w:rsidRDefault="004439FB" w:rsidP="004439FB">
            <w:pPr>
              <w:pStyle w:val="Sansinterligne"/>
              <w:numPr>
                <w:ilvl w:val="0"/>
                <w:numId w:val="45"/>
              </w:numPr>
              <w:jc w:val="both"/>
            </w:pPr>
            <w:r w:rsidRPr="001A7494">
              <w:rPr>
                <w:u w:val="single"/>
              </w:rPr>
              <w:t>Immobilisations amortissables</w:t>
            </w:r>
            <w:r>
              <w:t> :</w:t>
            </w:r>
          </w:p>
          <w:p w:rsidR="001A7494" w:rsidRPr="001A7494" w:rsidRDefault="001A7494" w:rsidP="001A7494">
            <w:pPr>
              <w:pStyle w:val="Sansinterligne"/>
              <w:ind w:left="720"/>
              <w:jc w:val="both"/>
              <w:rPr>
                <w:sz w:val="10"/>
                <w:szCs w:val="10"/>
              </w:rPr>
            </w:pPr>
          </w:p>
          <w:p w:rsidR="004439FB" w:rsidRDefault="004439FB" w:rsidP="001A7494">
            <w:pPr>
              <w:pStyle w:val="Sansinterligne"/>
              <w:numPr>
                <w:ilvl w:val="0"/>
                <w:numId w:val="49"/>
              </w:numPr>
              <w:ind w:left="987" w:hanging="284"/>
              <w:jc w:val="both"/>
            </w:pPr>
            <w:r>
              <w:t>Constructions : imposition de l’écart de réévaluation sur 15 ans si la construction est encore amortissable sur 15 ans minimum</w:t>
            </w:r>
          </w:p>
          <w:p w:rsidR="001A7494" w:rsidRPr="001A7494" w:rsidRDefault="001A7494" w:rsidP="001A7494">
            <w:pPr>
              <w:pStyle w:val="Sansinterligne"/>
              <w:ind w:left="987"/>
              <w:jc w:val="both"/>
              <w:rPr>
                <w:sz w:val="10"/>
                <w:szCs w:val="10"/>
              </w:rPr>
            </w:pPr>
          </w:p>
          <w:p w:rsidR="004439FB" w:rsidRDefault="004439FB" w:rsidP="001A7494">
            <w:pPr>
              <w:pStyle w:val="Sansinterligne"/>
              <w:numPr>
                <w:ilvl w:val="0"/>
                <w:numId w:val="49"/>
              </w:numPr>
              <w:ind w:left="987" w:hanging="284"/>
              <w:jc w:val="both"/>
            </w:pPr>
            <w:r>
              <w:t>Autres immobilisations amortissables : imposition de l’écart de réévaluation sur 5 ans</w:t>
            </w:r>
          </w:p>
          <w:p w:rsidR="001A7494" w:rsidRPr="001A7494" w:rsidRDefault="001A7494" w:rsidP="004439FB">
            <w:pPr>
              <w:pStyle w:val="Sansinterligne"/>
              <w:jc w:val="both"/>
              <w:rPr>
                <w:sz w:val="10"/>
                <w:szCs w:val="10"/>
              </w:rPr>
            </w:pPr>
          </w:p>
          <w:p w:rsidR="004439FB" w:rsidRPr="001A7494" w:rsidRDefault="004439FB" w:rsidP="004439FB">
            <w:pPr>
              <w:pStyle w:val="Sansinterligne"/>
              <w:jc w:val="both"/>
              <w:rPr>
                <w:i/>
              </w:rPr>
            </w:pPr>
            <w:r w:rsidRPr="001A7494">
              <w:rPr>
                <w:i/>
              </w:rPr>
              <w:t>Remarque : l’exercice au cours duquel la première réintégration doit être effectuée n’est pas précisé dans le texte mais un exemple dans le rapport de la commission des finances se base sur l’exercice qui suit l’exercice de la réévaluation (ce qui constituerait une autre nouveauté).</w:t>
            </w:r>
          </w:p>
          <w:p w:rsidR="004439FB" w:rsidRPr="001A7494" w:rsidRDefault="004439FB" w:rsidP="004439FB">
            <w:pPr>
              <w:pStyle w:val="Sansinterligne"/>
              <w:jc w:val="both"/>
              <w:rPr>
                <w:sz w:val="10"/>
                <w:szCs w:val="10"/>
              </w:rPr>
            </w:pPr>
          </w:p>
          <w:p w:rsidR="004439FB" w:rsidRDefault="004439FB" w:rsidP="00DA2E6D">
            <w:pPr>
              <w:pStyle w:val="Sansinterligne"/>
              <w:jc w:val="both"/>
            </w:pPr>
            <w:r w:rsidRPr="001A7494">
              <w:rPr>
                <w:b/>
              </w:rPr>
              <w:t>Conséquences</w:t>
            </w:r>
            <w:r>
              <w:t> : la valeur réévaluée est retenue pour le calcul des amortissements, dépréciations</w:t>
            </w:r>
            <w:r w:rsidR="00DA2E6D">
              <w:t xml:space="preserve"> ainsi que pour la plus-value de cession (entrainant l’imposition immédiate de l’écart non encore réintégré).</w:t>
            </w:r>
          </w:p>
          <w:p w:rsidR="00DA2E6D" w:rsidRDefault="00DA2E6D" w:rsidP="00DA2E6D">
            <w:pPr>
              <w:pStyle w:val="Sansinterligne"/>
              <w:jc w:val="both"/>
            </w:pPr>
          </w:p>
          <w:p w:rsidR="00DA2E6D" w:rsidRDefault="00DA2E6D" w:rsidP="00DA2E6D">
            <w:pPr>
              <w:pStyle w:val="Sansinterligne"/>
              <w:numPr>
                <w:ilvl w:val="0"/>
                <w:numId w:val="45"/>
              </w:numPr>
              <w:jc w:val="both"/>
            </w:pPr>
            <w:r w:rsidRPr="001A7494">
              <w:rPr>
                <w:u w:val="single"/>
              </w:rPr>
              <w:t>Immobilisations non amortissables</w:t>
            </w:r>
            <w:r>
              <w:t> :</w:t>
            </w:r>
          </w:p>
          <w:p w:rsidR="001A7494" w:rsidRPr="001A7494" w:rsidRDefault="001A7494" w:rsidP="001A7494">
            <w:pPr>
              <w:pStyle w:val="Sansinterligne"/>
              <w:ind w:left="720"/>
              <w:jc w:val="both"/>
              <w:rPr>
                <w:sz w:val="10"/>
                <w:szCs w:val="10"/>
              </w:rPr>
            </w:pPr>
          </w:p>
          <w:p w:rsidR="00DA2E6D" w:rsidRDefault="00DA2E6D" w:rsidP="00DA2E6D">
            <w:pPr>
              <w:pStyle w:val="Sansinterligne"/>
              <w:jc w:val="both"/>
            </w:pPr>
            <w:r>
              <w:t>L’écart de réévaluation fait l’objet d’un sursis d’imposition jusqu’à la cession.</w:t>
            </w:r>
          </w:p>
          <w:p w:rsidR="00DA2E6D" w:rsidRPr="001A7494" w:rsidRDefault="00DA2E6D" w:rsidP="00DA2E6D">
            <w:pPr>
              <w:pStyle w:val="Sansinterligne"/>
              <w:jc w:val="both"/>
              <w:rPr>
                <w:sz w:val="10"/>
                <w:szCs w:val="10"/>
              </w:rPr>
            </w:pPr>
          </w:p>
          <w:p w:rsidR="0029604E" w:rsidRDefault="002F3BEC" w:rsidP="00DA2E6D">
            <w:pPr>
              <w:pStyle w:val="Sansinterligne"/>
              <w:jc w:val="both"/>
            </w:pPr>
            <w:r>
              <w:rPr>
                <w:b/>
                <w:bCs/>
                <w:i/>
                <w:noProof/>
                <w:u w:val="single"/>
              </w:rPr>
              <w:pict>
                <v:oval id="Ellipse 33" o:spid="_x0000_s1032" href="#DEBUT" style="position:absolute;left:0;text-align:left;margin-left:411.95pt;margin-top:17.9pt;width:48.75pt;height:29.4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r w:rsidR="00DA2E6D" w:rsidRPr="001A7494">
              <w:rPr>
                <w:b/>
              </w:rPr>
              <w:t>Conséquences</w:t>
            </w:r>
            <w:r w:rsidR="00DA2E6D">
              <w:t xml:space="preserve"> : </w:t>
            </w:r>
            <w:r w:rsidR="0029604E">
              <w:t>c’est la valeur non réévaluée qui est retenue pour le calcul des amortissements, dépréciations ainsi que pour la plus-value de cession</w:t>
            </w:r>
            <w:r w:rsidR="007529A5">
              <w:t>.</w:t>
            </w:r>
          </w:p>
          <w:p w:rsidR="0029604E" w:rsidRDefault="0029604E" w:rsidP="005D1806">
            <w:pPr>
              <w:pStyle w:val="Sansinterligne"/>
              <w:jc w:val="both"/>
            </w:pPr>
          </w:p>
        </w:tc>
      </w:tr>
      <w:tr w:rsidR="005D1806" w:rsidRPr="009D7941" w:rsidTr="005F4144">
        <w:trPr>
          <w:gridAfter w:val="1"/>
          <w:wAfter w:w="298" w:type="dxa"/>
          <w:trHeight w:val="2828"/>
          <w:jc w:val="center"/>
        </w:trPr>
        <w:tc>
          <w:tcPr>
            <w:tcW w:w="17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D1806" w:rsidRDefault="005D1806" w:rsidP="007F08A3">
            <w:pPr>
              <w:jc w:val="center"/>
              <w:rPr>
                <w:rFonts w:ascii="Times New Roman" w:hAnsi="Times New Roman"/>
                <w:b/>
                <w:bCs/>
                <w:sz w:val="24"/>
                <w:szCs w:val="24"/>
              </w:rPr>
            </w:pPr>
            <w:r>
              <w:rPr>
                <w:rFonts w:ascii="Times New Roman" w:hAnsi="Times New Roman"/>
                <w:b/>
                <w:bCs/>
                <w:sz w:val="24"/>
                <w:szCs w:val="24"/>
              </w:rPr>
              <w:lastRenderedPageBreak/>
              <w:t>PV de</w:t>
            </w:r>
          </w:p>
          <w:p w:rsidR="005D1806" w:rsidRDefault="005D1806" w:rsidP="007F08A3">
            <w:pPr>
              <w:jc w:val="center"/>
              <w:rPr>
                <w:rFonts w:ascii="Times New Roman" w:hAnsi="Times New Roman"/>
                <w:b/>
                <w:bCs/>
                <w:sz w:val="24"/>
                <w:szCs w:val="24"/>
              </w:rPr>
            </w:pPr>
            <w:proofErr w:type="spellStart"/>
            <w:r>
              <w:rPr>
                <w:rFonts w:ascii="Times New Roman" w:hAnsi="Times New Roman"/>
                <w:b/>
                <w:bCs/>
                <w:sz w:val="24"/>
                <w:szCs w:val="24"/>
              </w:rPr>
              <w:t>cession-bail</w:t>
            </w:r>
            <w:proofErr w:type="spellEnd"/>
          </w:p>
        </w:tc>
        <w:tc>
          <w:tcPr>
            <w:tcW w:w="9065" w:type="dxa"/>
            <w:tcBorders>
              <w:top w:val="single" w:sz="4" w:space="0" w:color="auto"/>
              <w:left w:val="single" w:sz="4" w:space="0" w:color="auto"/>
              <w:bottom w:val="single" w:sz="4" w:space="0" w:color="auto"/>
              <w:right w:val="single" w:sz="4" w:space="0" w:color="auto"/>
            </w:tcBorders>
          </w:tcPr>
          <w:p w:rsidR="005D1806" w:rsidRDefault="005D1806" w:rsidP="005D1806">
            <w:pPr>
              <w:pStyle w:val="Sansinterligne"/>
              <w:jc w:val="both"/>
              <w:rPr>
                <w:b/>
                <w:u w:val="single"/>
              </w:rPr>
            </w:pPr>
          </w:p>
          <w:p w:rsidR="005D1806" w:rsidRPr="001A7494" w:rsidRDefault="005D1806" w:rsidP="005D1806">
            <w:pPr>
              <w:pStyle w:val="Sansinterligne"/>
              <w:jc w:val="both"/>
              <w:rPr>
                <w:b/>
                <w:u w:val="single"/>
              </w:rPr>
            </w:pPr>
            <w:bookmarkStart w:id="11" w:name="cessionbail"/>
            <w:bookmarkEnd w:id="11"/>
            <w:proofErr w:type="spellStart"/>
            <w:r w:rsidRPr="001A7494">
              <w:rPr>
                <w:b/>
                <w:u w:val="single"/>
              </w:rPr>
              <w:t>Cession-bail</w:t>
            </w:r>
            <w:proofErr w:type="spellEnd"/>
            <w:r w:rsidRPr="001A7494">
              <w:rPr>
                <w:b/>
                <w:u w:val="single"/>
              </w:rPr>
              <w:t xml:space="preserve"> d’immeubles</w:t>
            </w:r>
          </w:p>
          <w:p w:rsidR="005D1806" w:rsidRDefault="005D1806" w:rsidP="005D1806">
            <w:pPr>
              <w:pStyle w:val="Sansinterligne"/>
              <w:jc w:val="both"/>
            </w:pPr>
          </w:p>
          <w:p w:rsidR="005D1806" w:rsidRDefault="005D1806" w:rsidP="005D1806">
            <w:pPr>
              <w:pStyle w:val="Sansinterligne"/>
              <w:jc w:val="both"/>
            </w:pPr>
            <w:r>
              <w:t>Du 1</w:t>
            </w:r>
            <w:r w:rsidRPr="0029604E">
              <w:rPr>
                <w:vertAlign w:val="superscript"/>
              </w:rPr>
              <w:t>er</w:t>
            </w:r>
            <w:r>
              <w:t xml:space="preserve"> janvier 2021 au 30 juin 2023, les plus-values résultant d’une opération de </w:t>
            </w:r>
            <w:proofErr w:type="spellStart"/>
            <w:r>
              <w:t>cession-bail</w:t>
            </w:r>
            <w:proofErr w:type="spellEnd"/>
            <w:r>
              <w:t xml:space="preserve"> (cession d’un immeuble avec contrat de crédit-bail immobilier) peuvent, sur option, faire l’objet d’une </w:t>
            </w:r>
            <w:r w:rsidRPr="001A7494">
              <w:rPr>
                <w:b/>
              </w:rPr>
              <w:t>imposition étalée à parts égales sur la durée du contrat</w:t>
            </w:r>
            <w:r>
              <w:t xml:space="preserve"> (maximum 15 ans).</w:t>
            </w:r>
          </w:p>
          <w:p w:rsidR="005D1806" w:rsidRDefault="005D1806" w:rsidP="005D1806">
            <w:pPr>
              <w:pStyle w:val="Sansinterligne"/>
              <w:jc w:val="both"/>
            </w:pPr>
          </w:p>
          <w:p w:rsidR="005D1806" w:rsidRDefault="002F3BEC" w:rsidP="005D1806">
            <w:pPr>
              <w:pStyle w:val="Sansinterligne"/>
              <w:jc w:val="both"/>
            </w:pPr>
            <w:r>
              <w:rPr>
                <w:b/>
                <w:bCs/>
                <w:i/>
                <w:noProof/>
                <w:u w:val="single"/>
              </w:rPr>
              <w:pict>
                <v:oval id="Ellipse 37" o:spid="_x0000_s1033" href="#DEBUT" style="position:absolute;left:0;text-align:left;margin-left:412.05pt;margin-top:50pt;width:48.75pt;height:29.4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r w:rsidR="005D1806">
              <w:t>Cet avantage est réservé aux entreprises qui utilisent l’immeuble pour leurs activités commerciales, industrielles, artisanales, libérales ou agricoles mais peut s’appliquer en cas de sous-location à une entreprise avec laquelle le crédit-preneur entretien des liens de dépendances (si le sous-locataire utilise l’immeuble pour les besoins de ses activités…).</w:t>
            </w:r>
          </w:p>
          <w:p w:rsidR="005D1806" w:rsidRPr="00FE119F" w:rsidRDefault="005D1806" w:rsidP="005D1806">
            <w:pPr>
              <w:pStyle w:val="Sansinterligne"/>
              <w:jc w:val="both"/>
            </w:pPr>
          </w:p>
        </w:tc>
      </w:tr>
      <w:tr w:rsidR="007F08A3" w:rsidRPr="009D7941" w:rsidTr="005F4144">
        <w:trPr>
          <w:gridAfter w:val="1"/>
          <w:wAfter w:w="298" w:type="dxa"/>
          <w:trHeight w:val="1268"/>
          <w:jc w:val="center"/>
        </w:trPr>
        <w:tc>
          <w:tcPr>
            <w:tcW w:w="17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F08A3" w:rsidRPr="00FE119F" w:rsidRDefault="007F08A3" w:rsidP="007F08A3">
            <w:pPr>
              <w:jc w:val="center"/>
              <w:rPr>
                <w:rFonts w:ascii="Times New Roman" w:hAnsi="Times New Roman"/>
                <w:b/>
                <w:bCs/>
                <w:sz w:val="24"/>
                <w:szCs w:val="24"/>
              </w:rPr>
            </w:pPr>
            <w:r>
              <w:rPr>
                <w:rFonts w:ascii="Times New Roman" w:hAnsi="Times New Roman"/>
                <w:b/>
                <w:bCs/>
                <w:sz w:val="24"/>
                <w:szCs w:val="24"/>
              </w:rPr>
              <w:t>CI Recherche</w:t>
            </w:r>
            <w:r w:rsidR="005D1806">
              <w:rPr>
                <w:rFonts w:ascii="Times New Roman" w:hAnsi="Times New Roman"/>
                <w:b/>
                <w:bCs/>
                <w:sz w:val="24"/>
                <w:szCs w:val="24"/>
              </w:rPr>
              <w:t>, autres CI et RI</w:t>
            </w:r>
          </w:p>
        </w:tc>
        <w:tc>
          <w:tcPr>
            <w:tcW w:w="9065" w:type="dxa"/>
            <w:tcBorders>
              <w:top w:val="single" w:sz="4" w:space="0" w:color="auto"/>
              <w:left w:val="single" w:sz="4" w:space="0" w:color="auto"/>
              <w:bottom w:val="single" w:sz="4" w:space="0" w:color="auto"/>
              <w:right w:val="single" w:sz="4" w:space="0" w:color="auto"/>
            </w:tcBorders>
          </w:tcPr>
          <w:p w:rsidR="007F08A3" w:rsidRPr="00FE119F" w:rsidRDefault="007F08A3" w:rsidP="00777A95">
            <w:pPr>
              <w:pStyle w:val="Sansinterligne"/>
            </w:pPr>
          </w:p>
          <w:p w:rsidR="007F08A3" w:rsidRDefault="007F08A3" w:rsidP="00777A95">
            <w:pPr>
              <w:pStyle w:val="Sansinterligne"/>
              <w:jc w:val="both"/>
            </w:pPr>
            <w:bookmarkStart w:id="12" w:name="RICIE"/>
            <w:bookmarkEnd w:id="12"/>
            <w:r w:rsidRPr="00D05FA3">
              <w:rPr>
                <w:b/>
                <w:u w:val="single"/>
              </w:rPr>
              <w:t>CIR</w:t>
            </w:r>
          </w:p>
          <w:p w:rsidR="007F08A3" w:rsidRPr="005D1806" w:rsidRDefault="007F08A3" w:rsidP="00777A95">
            <w:pPr>
              <w:pStyle w:val="Sansinterligne"/>
              <w:jc w:val="both"/>
              <w:rPr>
                <w:sz w:val="10"/>
                <w:szCs w:val="10"/>
              </w:rPr>
            </w:pPr>
          </w:p>
          <w:p w:rsidR="007F08A3" w:rsidRDefault="00FA510C" w:rsidP="00777A95">
            <w:pPr>
              <w:pStyle w:val="Sansinterligne"/>
              <w:jc w:val="both"/>
            </w:pPr>
            <w:r>
              <w:t xml:space="preserve">Déjà modifié par la LF pour 2020 sur plusieurs points (dépenses de fonctionnement, sous-traitance à des organismes publics, obligations déclaratives), </w:t>
            </w:r>
            <w:r w:rsidRPr="005D1806">
              <w:rPr>
                <w:b/>
              </w:rPr>
              <w:t>la loi de finances pour 2021 supprime le régime spécifique de la sous-traitance aux organismes publics pour les dépenses à compter du 1</w:t>
            </w:r>
            <w:r w:rsidRPr="005D1806">
              <w:rPr>
                <w:b/>
                <w:vertAlign w:val="superscript"/>
              </w:rPr>
              <w:t>er</w:t>
            </w:r>
            <w:r w:rsidRPr="005D1806">
              <w:rPr>
                <w:b/>
              </w:rPr>
              <w:t xml:space="preserve"> janvier 2022</w:t>
            </w:r>
            <w:r>
              <w:t>. Ces dépenses suivront donc le régime qui s’applique à la sous-traitance avec des organismes privés agréés : inclusion plafonnée chez le donneur d’ordre à trois fois le montant total des autres dépenses éligibles au CIR (les organismes publics devront faire l’objet d’un agrément).</w:t>
            </w:r>
          </w:p>
          <w:p w:rsidR="00FA510C" w:rsidRPr="005D1806" w:rsidRDefault="00FA510C" w:rsidP="00777A95">
            <w:pPr>
              <w:pStyle w:val="Sansinterligne"/>
              <w:jc w:val="both"/>
              <w:rPr>
                <w:sz w:val="10"/>
                <w:szCs w:val="10"/>
              </w:rPr>
            </w:pPr>
          </w:p>
          <w:p w:rsidR="00FA510C" w:rsidRDefault="00FA510C" w:rsidP="00777A95">
            <w:pPr>
              <w:pStyle w:val="Sansinterligne"/>
              <w:jc w:val="both"/>
            </w:pPr>
            <w:r>
              <w:t>Par ailleurs, la possibilité d’adresser directement une demande de rescrit auprès de l’ANR (Agence Nationale de la Recherche) pour s’assurer du caractère scientifique ou technique des dépenses, est supprimée à compter du 1</w:t>
            </w:r>
            <w:r w:rsidRPr="00FA510C">
              <w:rPr>
                <w:vertAlign w:val="superscript"/>
              </w:rPr>
              <w:t>er</w:t>
            </w:r>
            <w:r>
              <w:t xml:space="preserve"> janvier 2021.</w:t>
            </w:r>
          </w:p>
          <w:p w:rsidR="005D1806" w:rsidRDefault="005D1806" w:rsidP="00777A95">
            <w:pPr>
              <w:pStyle w:val="Sansinterligne"/>
              <w:jc w:val="both"/>
            </w:pPr>
          </w:p>
          <w:p w:rsidR="005D1806" w:rsidRPr="005D1806" w:rsidRDefault="005D1806" w:rsidP="00777A95">
            <w:pPr>
              <w:pStyle w:val="Sansinterligne"/>
              <w:jc w:val="both"/>
              <w:rPr>
                <w:b/>
              </w:rPr>
            </w:pPr>
            <w:r w:rsidRPr="005D1806">
              <w:rPr>
                <w:b/>
                <w:u w:val="single"/>
              </w:rPr>
              <w:t>Autres CI</w:t>
            </w:r>
          </w:p>
          <w:p w:rsidR="005D1806" w:rsidRPr="005D1806" w:rsidRDefault="005D1806" w:rsidP="00777A95">
            <w:pPr>
              <w:pStyle w:val="Sansinterligne"/>
              <w:jc w:val="both"/>
              <w:rPr>
                <w:sz w:val="10"/>
                <w:szCs w:val="10"/>
              </w:rPr>
            </w:pPr>
          </w:p>
          <w:p w:rsidR="005D1806" w:rsidRDefault="005D1806" w:rsidP="005D1806">
            <w:pPr>
              <w:pStyle w:val="Sansinterligne"/>
              <w:jc w:val="both"/>
            </w:pPr>
            <w:r>
              <w:t>Deux nouveaux CI sont mis en place pour 2021 et 2022 dans le domaine de l’agriculture :</w:t>
            </w:r>
          </w:p>
          <w:p w:rsidR="005D1806" w:rsidRPr="005D1806" w:rsidRDefault="005D1806" w:rsidP="005D1806">
            <w:pPr>
              <w:pStyle w:val="Sansinterligne"/>
              <w:jc w:val="both"/>
              <w:rPr>
                <w:sz w:val="10"/>
                <w:szCs w:val="10"/>
              </w:rPr>
            </w:pPr>
          </w:p>
          <w:p w:rsidR="005D1806" w:rsidRDefault="005D1806" w:rsidP="005D1806">
            <w:pPr>
              <w:pStyle w:val="Sansinterligne"/>
              <w:numPr>
                <w:ilvl w:val="0"/>
                <w:numId w:val="45"/>
              </w:numPr>
              <w:jc w:val="both"/>
            </w:pPr>
            <w:r w:rsidRPr="001A7494">
              <w:rPr>
                <w:b/>
              </w:rPr>
              <w:t>Le CI « haute valeur environnementale »</w:t>
            </w:r>
            <w:r>
              <w:t xml:space="preserve"> : 2 500 € pour les entreprise certifiées. Ce CI peut se cumuler avec le CI « biologique » (qui est prorogé jusqu’en 2022 et plafonné à 3 500 €) sans que le total annuel </w:t>
            </w:r>
            <w:r w:rsidR="007529A5">
              <w:t xml:space="preserve">des deux </w:t>
            </w:r>
            <w:r>
              <w:t>ne dépasse 5 000 €.</w:t>
            </w:r>
          </w:p>
          <w:p w:rsidR="005D1806" w:rsidRPr="005D1806" w:rsidRDefault="005D1806" w:rsidP="005D1806">
            <w:pPr>
              <w:pStyle w:val="Sansinterligne"/>
              <w:ind w:left="720"/>
              <w:jc w:val="both"/>
              <w:rPr>
                <w:sz w:val="10"/>
                <w:szCs w:val="10"/>
              </w:rPr>
            </w:pPr>
          </w:p>
          <w:p w:rsidR="005D1806" w:rsidRDefault="005D1806" w:rsidP="005D1806">
            <w:pPr>
              <w:pStyle w:val="Sansinterligne"/>
              <w:numPr>
                <w:ilvl w:val="0"/>
                <w:numId w:val="45"/>
              </w:numPr>
              <w:jc w:val="both"/>
            </w:pPr>
            <w:r w:rsidRPr="001A7494">
              <w:rPr>
                <w:b/>
              </w:rPr>
              <w:t>Le CI « glyphosate »</w:t>
            </w:r>
            <w:r>
              <w:t> : 2 500 € cumulable avec les deux autres CI précités.</w:t>
            </w:r>
          </w:p>
          <w:p w:rsidR="005D1806" w:rsidRDefault="005D1806" w:rsidP="005D1806">
            <w:pPr>
              <w:pStyle w:val="Sansinterligne"/>
              <w:jc w:val="both"/>
            </w:pPr>
          </w:p>
          <w:p w:rsidR="005D1806" w:rsidRDefault="005D1806" w:rsidP="005D1806">
            <w:pPr>
              <w:pStyle w:val="Sansinterligne"/>
              <w:jc w:val="both"/>
            </w:pPr>
            <w:r w:rsidRPr="005D1806">
              <w:rPr>
                <w:b/>
              </w:rPr>
              <w:t>CI rénovation énergétique des PME</w:t>
            </w:r>
            <w:r w:rsidRPr="005D1806">
              <w:rPr>
                <w:rStyle w:val="Appelnotedebasdep"/>
                <w:b/>
              </w:rPr>
              <w:footnoteReference w:id="4"/>
            </w:r>
            <w:r>
              <w:rPr>
                <w:b/>
              </w:rPr>
              <w:t xml:space="preserve"> : </w:t>
            </w:r>
            <w:r w:rsidR="007529A5">
              <w:t>m</w:t>
            </w:r>
            <w:r>
              <w:t xml:space="preserve">ise en place d’un nouveau CI pour les dépenses engagées entre </w:t>
            </w:r>
            <w:r w:rsidRPr="00A14F45">
              <w:t>le 1</w:t>
            </w:r>
            <w:r w:rsidRPr="00A14F45">
              <w:rPr>
                <w:vertAlign w:val="superscript"/>
              </w:rPr>
              <w:t>er</w:t>
            </w:r>
            <w:r w:rsidRPr="00A14F45">
              <w:t xml:space="preserve"> octobre </w:t>
            </w:r>
            <w:r w:rsidR="00A14F45" w:rsidRPr="00A14F45">
              <w:t xml:space="preserve">2020 </w:t>
            </w:r>
            <w:r w:rsidRPr="00A14F45">
              <w:t>et le 31 décembre 2021</w:t>
            </w:r>
            <w:r>
              <w:t xml:space="preserve">concernant la rénovation énergétique (liste limitative attendue par arrêté ministériel) des bâtiments achevés depuis plus de deux ans et affectés à l’activité. Le taux du CI est fixé à </w:t>
            </w:r>
            <w:r w:rsidRPr="007529A5">
              <w:rPr>
                <w:b/>
              </w:rPr>
              <w:t>30% des dépenses éligibles</w:t>
            </w:r>
            <w:r>
              <w:t xml:space="preserve">. Ce </w:t>
            </w:r>
            <w:r w:rsidRPr="007529A5">
              <w:rPr>
                <w:b/>
              </w:rPr>
              <w:t>CI est plafonné à 25 000 €</w:t>
            </w:r>
            <w:r>
              <w:t xml:space="preserve"> sur la période concernée.</w:t>
            </w:r>
          </w:p>
          <w:p w:rsidR="005D1806" w:rsidRDefault="005D1806" w:rsidP="005D1806">
            <w:pPr>
              <w:pStyle w:val="Sansinterligne"/>
              <w:jc w:val="both"/>
            </w:pPr>
          </w:p>
          <w:p w:rsidR="005D1806" w:rsidRPr="001A7494" w:rsidRDefault="005D1806" w:rsidP="005D1806">
            <w:pPr>
              <w:pStyle w:val="Sansinterligne"/>
              <w:jc w:val="both"/>
              <w:rPr>
                <w:b/>
                <w:u w:val="single"/>
              </w:rPr>
            </w:pPr>
            <w:r w:rsidRPr="001A7494">
              <w:rPr>
                <w:b/>
                <w:u w:val="single"/>
              </w:rPr>
              <w:t>RI mécénat</w:t>
            </w:r>
          </w:p>
          <w:p w:rsidR="005D1806" w:rsidRPr="005D1806" w:rsidRDefault="005D1806" w:rsidP="005D1806">
            <w:pPr>
              <w:pStyle w:val="Sansinterligne"/>
              <w:jc w:val="both"/>
              <w:rPr>
                <w:sz w:val="10"/>
                <w:szCs w:val="10"/>
              </w:rPr>
            </w:pPr>
          </w:p>
          <w:p w:rsidR="005D1806" w:rsidRDefault="005D1806" w:rsidP="005D1806">
            <w:pPr>
              <w:pStyle w:val="Sansinterligne"/>
              <w:jc w:val="both"/>
            </w:pPr>
            <w:r>
              <w:t>La LF pour 2020 avait modifié les modalités de calcul de la RI liés aux dons auprès d’organismes éligibles (voir résumé de la LF pour 2020) : modification du taux à 40% ainsi que du double plafond notamment.</w:t>
            </w:r>
          </w:p>
          <w:p w:rsidR="005D1806" w:rsidRPr="005D1806" w:rsidRDefault="005D1806" w:rsidP="005D1806">
            <w:pPr>
              <w:pStyle w:val="Sansinterligne"/>
              <w:jc w:val="both"/>
              <w:rPr>
                <w:sz w:val="10"/>
                <w:szCs w:val="10"/>
              </w:rPr>
            </w:pPr>
          </w:p>
          <w:p w:rsidR="005D1806" w:rsidRDefault="005D1806" w:rsidP="005D1806">
            <w:pPr>
              <w:pStyle w:val="Sansinterligne"/>
              <w:jc w:val="both"/>
            </w:pPr>
            <w:r>
              <w:t>La loi de finances pour 2021 étend le champ des organismes éligibles à la RI aux fédérations ou unions d’organismes qui ont pour objet exclusif de fédérer, d’organiser, de représenter et de promouvoir les organismes agréés dont l’objet exclusif est de participer à la création d’entreprises. (application aux versements réalisés au cours des exercices clos à compter du 31 décembre 2021).</w:t>
            </w:r>
          </w:p>
          <w:p w:rsidR="005D1806" w:rsidRDefault="005D1806" w:rsidP="005D1806">
            <w:pPr>
              <w:pStyle w:val="Sansinterligne"/>
              <w:jc w:val="both"/>
            </w:pPr>
          </w:p>
          <w:p w:rsidR="005D1806" w:rsidRPr="001A7494" w:rsidRDefault="005D1806" w:rsidP="005D1806">
            <w:pPr>
              <w:pStyle w:val="Sansinterligne"/>
              <w:jc w:val="both"/>
              <w:rPr>
                <w:b/>
                <w:u w:val="single"/>
              </w:rPr>
            </w:pPr>
            <w:r w:rsidRPr="001A7494">
              <w:rPr>
                <w:b/>
                <w:u w:val="single"/>
              </w:rPr>
              <w:t>RI souscription au capital d’une entreprise de presse</w:t>
            </w:r>
          </w:p>
          <w:p w:rsidR="005D1806" w:rsidRPr="005D1806" w:rsidRDefault="005D1806" w:rsidP="005D1806">
            <w:pPr>
              <w:pStyle w:val="Sansinterligne"/>
              <w:jc w:val="both"/>
              <w:rPr>
                <w:sz w:val="10"/>
                <w:szCs w:val="10"/>
              </w:rPr>
            </w:pPr>
          </w:p>
          <w:p w:rsidR="005D1806" w:rsidRDefault="005D1806" w:rsidP="005D1806">
            <w:pPr>
              <w:pStyle w:val="Sansinterligne"/>
              <w:jc w:val="both"/>
            </w:pPr>
            <w:r>
              <w:t>Pour les exercices clos à compter du 31 décembre 2021, les sociétés à l’IS peuvent obtenir une RI correspondant à 25% des souscriptions au capital en numéraire d’entreprises de presse</w:t>
            </w:r>
            <w:r>
              <w:rPr>
                <w:rStyle w:val="Appelnotedebasdep"/>
              </w:rPr>
              <w:footnoteReference w:id="5"/>
            </w:r>
            <w:r>
              <w:t xml:space="preserve"> entre le 1</w:t>
            </w:r>
            <w:r w:rsidRPr="001C2474">
              <w:rPr>
                <w:vertAlign w:val="superscript"/>
              </w:rPr>
              <w:t>er</w:t>
            </w:r>
            <w:r>
              <w:t xml:space="preserve"> janvier 2021 et le 31 décembre 2024.</w:t>
            </w:r>
          </w:p>
          <w:p w:rsidR="007F08A3" w:rsidRPr="00FE119F" w:rsidRDefault="002F3BEC" w:rsidP="00FA510C">
            <w:pPr>
              <w:pStyle w:val="Sansinterligne"/>
              <w:jc w:val="both"/>
            </w:pPr>
            <w:r>
              <w:rPr>
                <w:b/>
                <w:bCs/>
                <w:i/>
                <w:noProof/>
                <w:u w:val="single"/>
              </w:rPr>
              <w:pict>
                <v:oval id="Ellipse 36" o:spid="_x0000_s1034" href="#DEBUT" style="position:absolute;left:0;text-align:left;margin-left:412pt;margin-top:42.45pt;width:48.75pt;height:29.4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p>
        </w:tc>
      </w:tr>
      <w:tr w:rsidR="00BC536E" w:rsidRPr="009D7941" w:rsidTr="00DE6D27">
        <w:trPr>
          <w:gridAfter w:val="1"/>
          <w:wAfter w:w="298" w:type="dxa"/>
          <w:trHeight w:val="8212"/>
          <w:jc w:val="center"/>
        </w:trPr>
        <w:tc>
          <w:tcPr>
            <w:tcW w:w="17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BC536E" w:rsidRDefault="00BC536E" w:rsidP="00005B4B">
            <w:pPr>
              <w:jc w:val="center"/>
              <w:rPr>
                <w:rFonts w:ascii="Times New Roman" w:hAnsi="Times New Roman"/>
                <w:b/>
                <w:bCs/>
                <w:sz w:val="24"/>
                <w:szCs w:val="24"/>
              </w:rPr>
            </w:pPr>
            <w:r>
              <w:rPr>
                <w:rFonts w:ascii="Times New Roman" w:hAnsi="Times New Roman"/>
                <w:b/>
                <w:bCs/>
                <w:sz w:val="24"/>
                <w:szCs w:val="24"/>
              </w:rPr>
              <w:lastRenderedPageBreak/>
              <w:t>Impôts locaux</w:t>
            </w:r>
          </w:p>
        </w:tc>
        <w:tc>
          <w:tcPr>
            <w:tcW w:w="9065" w:type="dxa"/>
            <w:tcBorders>
              <w:top w:val="single" w:sz="4" w:space="0" w:color="auto"/>
              <w:left w:val="single" w:sz="4" w:space="0" w:color="auto"/>
              <w:bottom w:val="single" w:sz="4" w:space="0" w:color="auto"/>
              <w:right w:val="single" w:sz="4" w:space="0" w:color="auto"/>
            </w:tcBorders>
            <w:vAlign w:val="center"/>
          </w:tcPr>
          <w:p w:rsidR="005F4144" w:rsidRPr="00DE6D27" w:rsidRDefault="005F4144" w:rsidP="008A596F">
            <w:pPr>
              <w:pStyle w:val="Sansinterligne"/>
              <w:jc w:val="both"/>
              <w:rPr>
                <w:rFonts w:eastAsia="Times New Roman" w:cs="Times New Roman"/>
                <w:sz w:val="10"/>
                <w:szCs w:val="10"/>
              </w:rPr>
            </w:pPr>
          </w:p>
          <w:p w:rsidR="00BC536E" w:rsidRPr="005F4144" w:rsidRDefault="00DE6D27" w:rsidP="008A596F">
            <w:pPr>
              <w:pStyle w:val="Sansinterligne"/>
              <w:jc w:val="both"/>
              <w:rPr>
                <w:rFonts w:eastAsia="Times New Roman" w:cs="Times New Roman"/>
                <w:b/>
                <w:u w:val="single"/>
              </w:rPr>
            </w:pPr>
            <w:bookmarkStart w:id="13" w:name="Ilocaux"/>
            <w:bookmarkEnd w:id="13"/>
            <w:r>
              <w:rPr>
                <w:rFonts w:eastAsia="Times New Roman" w:cs="Times New Roman"/>
                <w:b/>
                <w:u w:val="single"/>
              </w:rPr>
              <w:t xml:space="preserve">CET : </w:t>
            </w:r>
            <w:r w:rsidR="00BC536E" w:rsidRPr="005F4144">
              <w:rPr>
                <w:rFonts w:eastAsia="Times New Roman" w:cs="Times New Roman"/>
                <w:b/>
                <w:u w:val="single"/>
              </w:rPr>
              <w:t xml:space="preserve">CFE </w:t>
            </w:r>
            <w:r>
              <w:rPr>
                <w:rFonts w:eastAsia="Times New Roman" w:cs="Times New Roman"/>
                <w:b/>
                <w:u w:val="single"/>
              </w:rPr>
              <w:t>et</w:t>
            </w:r>
            <w:r w:rsidR="00BC536E" w:rsidRPr="005F4144">
              <w:rPr>
                <w:rFonts w:eastAsia="Times New Roman" w:cs="Times New Roman"/>
                <w:b/>
                <w:u w:val="single"/>
              </w:rPr>
              <w:t xml:space="preserve"> CVAE</w:t>
            </w:r>
          </w:p>
          <w:p w:rsidR="00BC536E" w:rsidRPr="005F4144" w:rsidRDefault="00BC536E" w:rsidP="008A596F">
            <w:pPr>
              <w:pStyle w:val="Sansinterligne"/>
              <w:jc w:val="both"/>
              <w:rPr>
                <w:rFonts w:eastAsia="Times New Roman" w:cs="Times New Roman"/>
                <w:sz w:val="10"/>
                <w:szCs w:val="10"/>
              </w:rPr>
            </w:pPr>
          </w:p>
          <w:p w:rsidR="00BC536E" w:rsidRPr="00953E75" w:rsidRDefault="00BC536E" w:rsidP="008A596F">
            <w:pPr>
              <w:pStyle w:val="Sansinterligne"/>
              <w:jc w:val="both"/>
              <w:rPr>
                <w:rFonts w:eastAsia="Times New Roman" w:cs="Times New Roman"/>
              </w:rPr>
            </w:pPr>
            <w:r w:rsidRPr="00953E75">
              <w:rPr>
                <w:rFonts w:eastAsia="Times New Roman" w:cs="Times New Roman"/>
              </w:rPr>
              <w:t xml:space="preserve">Plusieurs mesures importantes viennent aménager la </w:t>
            </w:r>
            <w:r w:rsidR="005C6A3D" w:rsidRPr="00953E75">
              <w:rPr>
                <w:rFonts w:eastAsia="Times New Roman" w:cs="Times New Roman"/>
              </w:rPr>
              <w:t>CET due au titre de 2021</w:t>
            </w:r>
            <w:r w:rsidRPr="00953E75">
              <w:rPr>
                <w:rFonts w:eastAsia="Times New Roman" w:cs="Times New Roman"/>
              </w:rPr>
              <w:t> :</w:t>
            </w:r>
          </w:p>
          <w:p w:rsidR="000129F6" w:rsidRPr="005F4144" w:rsidRDefault="000129F6" w:rsidP="008A596F">
            <w:pPr>
              <w:pStyle w:val="Sansinterligne"/>
              <w:jc w:val="both"/>
              <w:rPr>
                <w:rFonts w:eastAsia="Times New Roman" w:cs="Times New Roman"/>
                <w:sz w:val="10"/>
                <w:szCs w:val="10"/>
              </w:rPr>
            </w:pPr>
          </w:p>
          <w:p w:rsidR="005C6A3D" w:rsidRPr="00953E75" w:rsidRDefault="005C6A3D" w:rsidP="00D95A27">
            <w:pPr>
              <w:pStyle w:val="Sansinterligne"/>
              <w:numPr>
                <w:ilvl w:val="0"/>
                <w:numId w:val="45"/>
              </w:numPr>
              <w:jc w:val="both"/>
              <w:rPr>
                <w:rFonts w:eastAsia="Times New Roman" w:cs="Times New Roman"/>
                <w:b/>
              </w:rPr>
            </w:pPr>
            <w:r w:rsidRPr="005F4144">
              <w:rPr>
                <w:rFonts w:eastAsia="Times New Roman" w:cs="Times New Roman"/>
                <w:b/>
                <w:u w:val="single"/>
              </w:rPr>
              <w:t>CVAE</w:t>
            </w:r>
            <w:r w:rsidRPr="00953E75">
              <w:rPr>
                <w:rFonts w:eastAsia="Times New Roman" w:cs="Times New Roman"/>
                <w:b/>
              </w:rPr>
              <w:t> : d</w:t>
            </w:r>
            <w:r w:rsidR="00BC536E" w:rsidRPr="00953E75">
              <w:rPr>
                <w:rFonts w:eastAsia="Times New Roman" w:cs="Times New Roman"/>
                <w:b/>
              </w:rPr>
              <w:t xml:space="preserve">ivision des taux d’imposition </w:t>
            </w:r>
            <w:r w:rsidR="000129F6" w:rsidRPr="00953E75">
              <w:rPr>
                <w:rFonts w:eastAsia="Times New Roman" w:cs="Times New Roman"/>
                <w:b/>
              </w:rPr>
              <w:t xml:space="preserve">et d’autres éléments de calcul </w:t>
            </w:r>
            <w:r w:rsidR="00BC536E" w:rsidRPr="00953E75">
              <w:rPr>
                <w:rFonts w:eastAsia="Times New Roman" w:cs="Times New Roman"/>
                <w:b/>
              </w:rPr>
              <w:t>par 2</w:t>
            </w:r>
            <w:r w:rsidRPr="00953E75">
              <w:rPr>
                <w:rFonts w:eastAsia="Times New Roman" w:cs="Times New Roman"/>
                <w:b/>
              </w:rPr>
              <w:t> ;</w:t>
            </w:r>
          </w:p>
          <w:p w:rsidR="00D95A27" w:rsidRPr="005F4144" w:rsidRDefault="00D95A27" w:rsidP="00D95A27">
            <w:pPr>
              <w:pStyle w:val="Sansinterligne"/>
              <w:jc w:val="both"/>
              <w:rPr>
                <w:rFonts w:eastAsia="Times New Roman" w:cs="Times New Roman"/>
                <w:sz w:val="10"/>
                <w:szCs w:val="10"/>
              </w:rPr>
            </w:pPr>
          </w:p>
          <w:p w:rsidR="00D95A27" w:rsidRPr="00D95A27" w:rsidRDefault="00D95A27" w:rsidP="00D95A27">
            <w:pPr>
              <w:spacing w:after="200"/>
              <w:contextualSpacing/>
              <w:rPr>
                <w:rFonts w:ascii="Times New Roman" w:hAnsi="Times New Roman"/>
                <w:szCs w:val="22"/>
              </w:rPr>
            </w:pPr>
            <w:r w:rsidRPr="00D95A27">
              <w:rPr>
                <w:rFonts w:ascii="Times New Roman" w:hAnsi="Times New Roman"/>
                <w:szCs w:val="22"/>
              </w:rPr>
              <w:t>Le taux est progressif et dépend du CA de l’entreprise</w:t>
            </w:r>
          </w:p>
          <w:p w:rsidR="00D95A27" w:rsidRPr="005F4144" w:rsidRDefault="00D95A27" w:rsidP="00D95A27">
            <w:pPr>
              <w:spacing w:after="200"/>
              <w:contextualSpacing/>
              <w:rPr>
                <w:rFonts w:ascii="Times New Roman" w:hAnsi="Times New Roman"/>
                <w:sz w:val="10"/>
                <w:szCs w:val="10"/>
              </w:rPr>
            </w:pPr>
          </w:p>
          <w:tbl>
            <w:tblPr>
              <w:tblStyle w:val="Grilledutableau"/>
              <w:tblW w:w="8352" w:type="dxa"/>
              <w:jc w:val="center"/>
              <w:tblLook w:val="04A0" w:firstRow="1" w:lastRow="0" w:firstColumn="1" w:lastColumn="0" w:noHBand="0" w:noVBand="1"/>
            </w:tblPr>
            <w:tblGrid>
              <w:gridCol w:w="1124"/>
              <w:gridCol w:w="1559"/>
              <w:gridCol w:w="1843"/>
              <w:gridCol w:w="1984"/>
              <w:gridCol w:w="1842"/>
            </w:tblGrid>
            <w:tr w:rsidR="000129F6" w:rsidRPr="000129F6" w:rsidTr="005F4144">
              <w:trPr>
                <w:jc w:val="center"/>
              </w:trPr>
              <w:tc>
                <w:tcPr>
                  <w:tcW w:w="1124"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CA</w:t>
                  </w:r>
                </w:p>
              </w:tc>
              <w:tc>
                <w:tcPr>
                  <w:tcW w:w="1559"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Entre 0,5 et 3 M €</w:t>
                  </w:r>
                </w:p>
              </w:tc>
              <w:tc>
                <w:tcPr>
                  <w:tcW w:w="1843"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Entre 3 et 10 M €</w:t>
                  </w:r>
                </w:p>
              </w:tc>
              <w:tc>
                <w:tcPr>
                  <w:tcW w:w="1984"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Entre 10 et 50 M €</w:t>
                  </w:r>
                </w:p>
              </w:tc>
              <w:tc>
                <w:tcPr>
                  <w:tcW w:w="1842"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Sup ou égal à 50 M €</w:t>
                  </w:r>
                </w:p>
              </w:tc>
            </w:tr>
            <w:tr w:rsidR="000129F6" w:rsidRPr="000129F6" w:rsidTr="005F4144">
              <w:trPr>
                <w:jc w:val="center"/>
              </w:trPr>
              <w:tc>
                <w:tcPr>
                  <w:tcW w:w="1124"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Taux</w:t>
                  </w:r>
                  <w:r>
                    <w:rPr>
                      <w:rFonts w:ascii="Times New Roman" w:hAnsi="Times New Roman"/>
                      <w:sz w:val="18"/>
                      <w:szCs w:val="18"/>
                    </w:rPr>
                    <w:t xml:space="preserve"> 2020</w:t>
                  </w:r>
                </w:p>
              </w:tc>
              <w:tc>
                <w:tcPr>
                  <w:tcW w:w="1559"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Entre 0 et 0,5</w:t>
                  </w:r>
                  <w:r w:rsidRPr="000129F6">
                    <w:rPr>
                      <w:rFonts w:ascii="Times New Roman" w:hAnsi="Times New Roman"/>
                      <w:sz w:val="18"/>
                      <w:szCs w:val="18"/>
                    </w:rPr>
                    <w:t>0</w:t>
                  </w:r>
                  <w:r w:rsidRPr="00D95A27">
                    <w:rPr>
                      <w:rFonts w:ascii="Times New Roman" w:hAnsi="Times New Roman"/>
                      <w:sz w:val="18"/>
                      <w:szCs w:val="18"/>
                    </w:rPr>
                    <w:t>%</w:t>
                  </w:r>
                </w:p>
              </w:tc>
              <w:tc>
                <w:tcPr>
                  <w:tcW w:w="1843"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Entre 0,5</w:t>
                  </w:r>
                  <w:r w:rsidRPr="000129F6">
                    <w:rPr>
                      <w:rFonts w:ascii="Times New Roman" w:hAnsi="Times New Roman"/>
                      <w:sz w:val="18"/>
                      <w:szCs w:val="18"/>
                    </w:rPr>
                    <w:t>0</w:t>
                  </w:r>
                  <w:r w:rsidRPr="00D95A27">
                    <w:rPr>
                      <w:rFonts w:ascii="Times New Roman" w:hAnsi="Times New Roman"/>
                      <w:sz w:val="18"/>
                      <w:szCs w:val="18"/>
                    </w:rPr>
                    <w:t xml:space="preserve"> et 1,4</w:t>
                  </w:r>
                  <w:r w:rsidRPr="000129F6">
                    <w:rPr>
                      <w:rFonts w:ascii="Times New Roman" w:hAnsi="Times New Roman"/>
                      <w:sz w:val="18"/>
                      <w:szCs w:val="18"/>
                    </w:rPr>
                    <w:t>0</w:t>
                  </w:r>
                  <w:r w:rsidRPr="00D95A27">
                    <w:rPr>
                      <w:rFonts w:ascii="Times New Roman" w:hAnsi="Times New Roman"/>
                      <w:sz w:val="18"/>
                      <w:szCs w:val="18"/>
                    </w:rPr>
                    <w:t>%</w:t>
                  </w:r>
                </w:p>
              </w:tc>
              <w:tc>
                <w:tcPr>
                  <w:tcW w:w="1984"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Entre 1,4</w:t>
                  </w:r>
                  <w:r w:rsidRPr="000129F6">
                    <w:rPr>
                      <w:rFonts w:ascii="Times New Roman" w:hAnsi="Times New Roman"/>
                      <w:sz w:val="18"/>
                      <w:szCs w:val="18"/>
                    </w:rPr>
                    <w:t>0</w:t>
                  </w:r>
                  <w:r w:rsidRPr="00D95A27">
                    <w:rPr>
                      <w:rFonts w:ascii="Times New Roman" w:hAnsi="Times New Roman"/>
                      <w:sz w:val="18"/>
                      <w:szCs w:val="18"/>
                    </w:rPr>
                    <w:t>% et 1,5</w:t>
                  </w:r>
                  <w:r w:rsidRPr="000129F6">
                    <w:rPr>
                      <w:rFonts w:ascii="Times New Roman" w:hAnsi="Times New Roman"/>
                      <w:sz w:val="18"/>
                      <w:szCs w:val="18"/>
                    </w:rPr>
                    <w:t>0</w:t>
                  </w:r>
                  <w:r w:rsidRPr="00D95A27">
                    <w:rPr>
                      <w:rFonts w:ascii="Times New Roman" w:hAnsi="Times New Roman"/>
                      <w:sz w:val="18"/>
                      <w:szCs w:val="18"/>
                    </w:rPr>
                    <w:t>%</w:t>
                  </w:r>
                </w:p>
              </w:tc>
              <w:tc>
                <w:tcPr>
                  <w:tcW w:w="1842" w:type="dxa"/>
                  <w:vAlign w:val="center"/>
                </w:tcPr>
                <w:p w:rsidR="00D95A27" w:rsidRPr="00D95A27" w:rsidRDefault="00D95A27" w:rsidP="000129F6">
                  <w:pPr>
                    <w:spacing w:after="200"/>
                    <w:ind w:left="0" w:firstLine="0"/>
                    <w:contextualSpacing/>
                    <w:jc w:val="center"/>
                    <w:rPr>
                      <w:rFonts w:ascii="Times New Roman" w:hAnsi="Times New Roman"/>
                      <w:sz w:val="18"/>
                      <w:szCs w:val="18"/>
                    </w:rPr>
                  </w:pPr>
                  <w:r w:rsidRPr="00D95A27">
                    <w:rPr>
                      <w:rFonts w:ascii="Times New Roman" w:hAnsi="Times New Roman"/>
                      <w:sz w:val="18"/>
                      <w:szCs w:val="18"/>
                    </w:rPr>
                    <w:t>= 1,5</w:t>
                  </w:r>
                  <w:r w:rsidRPr="000129F6">
                    <w:rPr>
                      <w:rFonts w:ascii="Times New Roman" w:hAnsi="Times New Roman"/>
                      <w:sz w:val="18"/>
                      <w:szCs w:val="18"/>
                    </w:rPr>
                    <w:t>0</w:t>
                  </w:r>
                  <w:r w:rsidRPr="00D95A27">
                    <w:rPr>
                      <w:rFonts w:ascii="Times New Roman" w:hAnsi="Times New Roman"/>
                      <w:sz w:val="18"/>
                      <w:szCs w:val="18"/>
                    </w:rPr>
                    <w:t>%</w:t>
                  </w:r>
                </w:p>
              </w:tc>
            </w:tr>
            <w:tr w:rsidR="00D95A27" w:rsidRPr="000129F6" w:rsidTr="005F4144">
              <w:trPr>
                <w:jc w:val="center"/>
              </w:trPr>
              <w:tc>
                <w:tcPr>
                  <w:tcW w:w="1124" w:type="dxa"/>
                  <w:vAlign w:val="center"/>
                </w:tcPr>
                <w:p w:rsidR="00D95A27" w:rsidRPr="000129F6" w:rsidRDefault="00D95A27" w:rsidP="000129F6">
                  <w:pPr>
                    <w:spacing w:after="200"/>
                    <w:ind w:left="0" w:firstLine="0"/>
                    <w:contextualSpacing/>
                    <w:jc w:val="center"/>
                    <w:rPr>
                      <w:rFonts w:ascii="Times New Roman" w:hAnsi="Times New Roman"/>
                      <w:b/>
                      <w:sz w:val="18"/>
                      <w:szCs w:val="18"/>
                    </w:rPr>
                  </w:pPr>
                  <w:r w:rsidRPr="000129F6">
                    <w:rPr>
                      <w:rFonts w:ascii="Times New Roman" w:hAnsi="Times New Roman"/>
                      <w:b/>
                      <w:sz w:val="18"/>
                      <w:szCs w:val="18"/>
                    </w:rPr>
                    <w:t>Taux 2021</w:t>
                  </w:r>
                </w:p>
              </w:tc>
              <w:tc>
                <w:tcPr>
                  <w:tcW w:w="1559" w:type="dxa"/>
                  <w:vAlign w:val="center"/>
                </w:tcPr>
                <w:p w:rsidR="00D95A27" w:rsidRPr="00D95A27" w:rsidRDefault="00D95A27" w:rsidP="000129F6">
                  <w:pPr>
                    <w:spacing w:after="200"/>
                    <w:ind w:left="0" w:firstLine="0"/>
                    <w:contextualSpacing/>
                    <w:jc w:val="center"/>
                    <w:rPr>
                      <w:rFonts w:ascii="Times New Roman" w:hAnsi="Times New Roman"/>
                      <w:b/>
                      <w:sz w:val="18"/>
                      <w:szCs w:val="18"/>
                    </w:rPr>
                  </w:pPr>
                  <w:r w:rsidRPr="000129F6">
                    <w:rPr>
                      <w:rFonts w:ascii="Times New Roman" w:hAnsi="Times New Roman"/>
                      <w:b/>
                      <w:sz w:val="18"/>
                      <w:szCs w:val="18"/>
                    </w:rPr>
                    <w:t>Entre 0 et 0,25</w:t>
                  </w:r>
                  <w:r w:rsidRPr="00D95A27">
                    <w:rPr>
                      <w:rFonts w:ascii="Times New Roman" w:hAnsi="Times New Roman"/>
                      <w:b/>
                      <w:sz w:val="18"/>
                      <w:szCs w:val="18"/>
                    </w:rPr>
                    <w:t>%</w:t>
                  </w:r>
                </w:p>
              </w:tc>
              <w:tc>
                <w:tcPr>
                  <w:tcW w:w="1843" w:type="dxa"/>
                  <w:vAlign w:val="center"/>
                </w:tcPr>
                <w:p w:rsidR="00D95A27" w:rsidRPr="00D95A27" w:rsidRDefault="00D95A27" w:rsidP="000129F6">
                  <w:pPr>
                    <w:spacing w:after="200"/>
                    <w:ind w:left="0" w:firstLine="0"/>
                    <w:contextualSpacing/>
                    <w:jc w:val="center"/>
                    <w:rPr>
                      <w:rFonts w:ascii="Times New Roman" w:hAnsi="Times New Roman"/>
                      <w:b/>
                      <w:sz w:val="18"/>
                      <w:szCs w:val="18"/>
                    </w:rPr>
                  </w:pPr>
                  <w:r w:rsidRPr="00D95A27">
                    <w:rPr>
                      <w:rFonts w:ascii="Times New Roman" w:hAnsi="Times New Roman"/>
                      <w:b/>
                      <w:sz w:val="18"/>
                      <w:szCs w:val="18"/>
                    </w:rPr>
                    <w:t>Entre 0,</w:t>
                  </w:r>
                  <w:r w:rsidRPr="000129F6">
                    <w:rPr>
                      <w:rFonts w:ascii="Times New Roman" w:hAnsi="Times New Roman"/>
                      <w:b/>
                      <w:sz w:val="18"/>
                      <w:szCs w:val="18"/>
                    </w:rPr>
                    <w:t>25</w:t>
                  </w:r>
                  <w:r w:rsidRPr="00D95A27">
                    <w:rPr>
                      <w:rFonts w:ascii="Times New Roman" w:hAnsi="Times New Roman"/>
                      <w:b/>
                      <w:sz w:val="18"/>
                      <w:szCs w:val="18"/>
                    </w:rPr>
                    <w:t xml:space="preserve"> et </w:t>
                  </w:r>
                  <w:r w:rsidR="000129F6" w:rsidRPr="000129F6">
                    <w:rPr>
                      <w:rFonts w:ascii="Times New Roman" w:hAnsi="Times New Roman"/>
                      <w:b/>
                      <w:sz w:val="18"/>
                      <w:szCs w:val="18"/>
                    </w:rPr>
                    <w:t>0,70</w:t>
                  </w:r>
                  <w:r w:rsidRPr="00D95A27">
                    <w:rPr>
                      <w:rFonts w:ascii="Times New Roman" w:hAnsi="Times New Roman"/>
                      <w:b/>
                      <w:sz w:val="18"/>
                      <w:szCs w:val="18"/>
                    </w:rPr>
                    <w:t>%</w:t>
                  </w:r>
                </w:p>
              </w:tc>
              <w:tc>
                <w:tcPr>
                  <w:tcW w:w="1984" w:type="dxa"/>
                  <w:vAlign w:val="center"/>
                </w:tcPr>
                <w:p w:rsidR="00D95A27" w:rsidRPr="00D95A27" w:rsidRDefault="00D95A27" w:rsidP="000129F6">
                  <w:pPr>
                    <w:spacing w:after="200"/>
                    <w:ind w:left="0" w:firstLine="0"/>
                    <w:contextualSpacing/>
                    <w:jc w:val="center"/>
                    <w:rPr>
                      <w:rFonts w:ascii="Times New Roman" w:hAnsi="Times New Roman"/>
                      <w:b/>
                      <w:sz w:val="18"/>
                      <w:szCs w:val="18"/>
                    </w:rPr>
                  </w:pPr>
                  <w:r w:rsidRPr="00D95A27">
                    <w:rPr>
                      <w:rFonts w:ascii="Times New Roman" w:hAnsi="Times New Roman"/>
                      <w:b/>
                      <w:sz w:val="18"/>
                      <w:szCs w:val="18"/>
                    </w:rPr>
                    <w:t xml:space="preserve">Entre </w:t>
                  </w:r>
                  <w:r w:rsidR="000129F6" w:rsidRPr="000129F6">
                    <w:rPr>
                      <w:rFonts w:ascii="Times New Roman" w:hAnsi="Times New Roman"/>
                      <w:b/>
                      <w:sz w:val="18"/>
                      <w:szCs w:val="18"/>
                    </w:rPr>
                    <w:t>0,70</w:t>
                  </w:r>
                  <w:r w:rsidRPr="00D95A27">
                    <w:rPr>
                      <w:rFonts w:ascii="Times New Roman" w:hAnsi="Times New Roman"/>
                      <w:b/>
                      <w:sz w:val="18"/>
                      <w:szCs w:val="18"/>
                    </w:rPr>
                    <w:t xml:space="preserve">% et </w:t>
                  </w:r>
                  <w:r w:rsidR="000129F6" w:rsidRPr="000129F6">
                    <w:rPr>
                      <w:rFonts w:ascii="Times New Roman" w:hAnsi="Times New Roman"/>
                      <w:b/>
                      <w:sz w:val="18"/>
                      <w:szCs w:val="18"/>
                    </w:rPr>
                    <w:t>0,75</w:t>
                  </w:r>
                  <w:r w:rsidRPr="00D95A27">
                    <w:rPr>
                      <w:rFonts w:ascii="Times New Roman" w:hAnsi="Times New Roman"/>
                      <w:b/>
                      <w:sz w:val="18"/>
                      <w:szCs w:val="18"/>
                    </w:rPr>
                    <w:t>%</w:t>
                  </w:r>
                </w:p>
              </w:tc>
              <w:tc>
                <w:tcPr>
                  <w:tcW w:w="1842" w:type="dxa"/>
                  <w:vAlign w:val="center"/>
                </w:tcPr>
                <w:p w:rsidR="00D95A27" w:rsidRPr="00D95A27" w:rsidRDefault="00D95A27" w:rsidP="000129F6">
                  <w:pPr>
                    <w:spacing w:after="200"/>
                    <w:ind w:left="0" w:firstLine="0"/>
                    <w:contextualSpacing/>
                    <w:jc w:val="center"/>
                    <w:rPr>
                      <w:rFonts w:ascii="Times New Roman" w:hAnsi="Times New Roman"/>
                      <w:b/>
                      <w:sz w:val="18"/>
                      <w:szCs w:val="18"/>
                    </w:rPr>
                  </w:pPr>
                  <w:r w:rsidRPr="00D95A27">
                    <w:rPr>
                      <w:rFonts w:ascii="Times New Roman" w:hAnsi="Times New Roman"/>
                      <w:b/>
                      <w:sz w:val="18"/>
                      <w:szCs w:val="18"/>
                    </w:rPr>
                    <w:t xml:space="preserve">= </w:t>
                  </w:r>
                  <w:r w:rsidR="000129F6" w:rsidRPr="000129F6">
                    <w:rPr>
                      <w:rFonts w:ascii="Times New Roman" w:hAnsi="Times New Roman"/>
                      <w:b/>
                      <w:sz w:val="18"/>
                      <w:szCs w:val="18"/>
                    </w:rPr>
                    <w:t>0,75</w:t>
                  </w:r>
                  <w:r w:rsidRPr="00D95A27">
                    <w:rPr>
                      <w:rFonts w:ascii="Times New Roman" w:hAnsi="Times New Roman"/>
                      <w:b/>
                      <w:sz w:val="18"/>
                      <w:szCs w:val="18"/>
                    </w:rPr>
                    <w:t>%</w:t>
                  </w:r>
                </w:p>
              </w:tc>
            </w:tr>
          </w:tbl>
          <w:p w:rsidR="000129F6" w:rsidRPr="005F4144" w:rsidRDefault="000129F6" w:rsidP="000129F6">
            <w:pPr>
              <w:pStyle w:val="Sansinterligne"/>
              <w:jc w:val="both"/>
              <w:rPr>
                <w:rFonts w:eastAsia="Times New Roman" w:cs="Times New Roman"/>
                <w:sz w:val="10"/>
                <w:szCs w:val="10"/>
              </w:rPr>
            </w:pPr>
          </w:p>
          <w:p w:rsidR="00D95A27" w:rsidRPr="00D95A27" w:rsidRDefault="000129F6" w:rsidP="000129F6">
            <w:pPr>
              <w:pStyle w:val="Sansinterligne"/>
              <w:jc w:val="both"/>
              <w:rPr>
                <w:rFonts w:eastAsia="Times New Roman" w:cs="Times New Roman"/>
              </w:rPr>
            </w:pPr>
            <w:r w:rsidRPr="00953E75">
              <w:rPr>
                <w:rFonts w:eastAsia="Times New Roman" w:cs="Times New Roman"/>
              </w:rPr>
              <w:t>U</w:t>
            </w:r>
            <w:r w:rsidR="00D95A27" w:rsidRPr="00D95A27">
              <w:rPr>
                <w:rFonts w:eastAsia="Times New Roman" w:cs="Times New Roman"/>
              </w:rPr>
              <w:t xml:space="preserve">n taux propre à l’entreprise est déterminé (dans la réalité, elle paie la CVAE au taux </w:t>
            </w:r>
            <w:r w:rsidRPr="00953E75">
              <w:rPr>
                <w:rFonts w:eastAsia="Times New Roman" w:cs="Times New Roman"/>
              </w:rPr>
              <w:t>maximum</w:t>
            </w:r>
            <w:r w:rsidR="00D95A27" w:rsidRPr="00D95A27">
              <w:rPr>
                <w:rFonts w:eastAsia="Times New Roman" w:cs="Times New Roman"/>
              </w:rPr>
              <w:t xml:space="preserve"> puis obtient un dégrèvement une fois son propre taux déterminé).</w:t>
            </w:r>
          </w:p>
          <w:p w:rsidR="000129F6" w:rsidRPr="005F4144" w:rsidRDefault="000129F6" w:rsidP="000129F6">
            <w:pPr>
              <w:pStyle w:val="Sansinterligne"/>
              <w:jc w:val="both"/>
              <w:rPr>
                <w:rFonts w:eastAsia="Times New Roman" w:cs="Times New Roman"/>
                <w:sz w:val="10"/>
                <w:szCs w:val="10"/>
              </w:rPr>
            </w:pPr>
          </w:p>
          <w:tbl>
            <w:tblPr>
              <w:tblStyle w:val="Grilledutableau"/>
              <w:tblW w:w="0" w:type="auto"/>
              <w:jc w:val="center"/>
              <w:tblLook w:val="04A0" w:firstRow="1" w:lastRow="0" w:firstColumn="1" w:lastColumn="0" w:noHBand="0" w:noVBand="1"/>
            </w:tblPr>
            <w:tblGrid>
              <w:gridCol w:w="1245"/>
              <w:gridCol w:w="1291"/>
              <w:gridCol w:w="1786"/>
              <w:gridCol w:w="2290"/>
            </w:tblGrid>
            <w:tr w:rsidR="000129F6" w:rsidTr="005F4144">
              <w:trPr>
                <w:jc w:val="center"/>
              </w:trPr>
              <w:tc>
                <w:tcPr>
                  <w:tcW w:w="1245" w:type="dxa"/>
                  <w:vAlign w:val="center"/>
                </w:tcPr>
                <w:p w:rsidR="000129F6" w:rsidRDefault="000129F6" w:rsidP="000129F6">
                  <w:pPr>
                    <w:pStyle w:val="Sansinterligne"/>
                    <w:ind w:left="23" w:firstLine="0"/>
                    <w:jc w:val="center"/>
                    <w:rPr>
                      <w:rFonts w:eastAsia="Times New Roman" w:cs="Times New Roman"/>
                      <w:sz w:val="18"/>
                      <w:szCs w:val="18"/>
                    </w:rPr>
                  </w:pPr>
                </w:p>
              </w:tc>
              <w:tc>
                <w:tcPr>
                  <w:tcW w:w="1291" w:type="dxa"/>
                  <w:vAlign w:val="center"/>
                </w:tcPr>
                <w:p w:rsidR="005F4144" w:rsidRDefault="005F4144" w:rsidP="000129F6">
                  <w:pPr>
                    <w:pStyle w:val="Sansinterligne"/>
                    <w:ind w:left="23" w:firstLine="0"/>
                    <w:jc w:val="center"/>
                    <w:rPr>
                      <w:rFonts w:eastAsia="Times New Roman" w:cs="Times New Roman"/>
                      <w:sz w:val="18"/>
                      <w:szCs w:val="18"/>
                    </w:rPr>
                  </w:pPr>
                  <w:r>
                    <w:rPr>
                      <w:rFonts w:eastAsia="Times New Roman" w:cs="Times New Roman"/>
                      <w:sz w:val="18"/>
                      <w:szCs w:val="18"/>
                    </w:rPr>
                    <w:t>Dégrèvement</w:t>
                  </w:r>
                </w:p>
                <w:p w:rsidR="000129F6" w:rsidRDefault="000129F6" w:rsidP="000129F6">
                  <w:pPr>
                    <w:pStyle w:val="Sansinterligne"/>
                    <w:ind w:left="23" w:firstLine="0"/>
                    <w:jc w:val="center"/>
                    <w:rPr>
                      <w:rFonts w:eastAsia="Times New Roman" w:cs="Times New Roman"/>
                      <w:sz w:val="18"/>
                      <w:szCs w:val="18"/>
                    </w:rPr>
                  </w:pPr>
                  <w:r>
                    <w:rPr>
                      <w:rFonts w:eastAsia="Times New Roman" w:cs="Times New Roman"/>
                      <w:sz w:val="18"/>
                      <w:szCs w:val="18"/>
                    </w:rPr>
                    <w:t>(CA &lt; 2 M€)</w:t>
                  </w:r>
                </w:p>
              </w:tc>
              <w:tc>
                <w:tcPr>
                  <w:tcW w:w="1786" w:type="dxa"/>
                  <w:vAlign w:val="center"/>
                </w:tcPr>
                <w:p w:rsidR="005F4144" w:rsidRDefault="005F4144" w:rsidP="000129F6">
                  <w:pPr>
                    <w:pStyle w:val="Sansinterligne"/>
                    <w:ind w:left="23" w:firstLine="0"/>
                    <w:jc w:val="center"/>
                    <w:rPr>
                      <w:rFonts w:eastAsia="Times New Roman" w:cs="Times New Roman"/>
                      <w:sz w:val="18"/>
                      <w:szCs w:val="18"/>
                    </w:rPr>
                  </w:pPr>
                  <w:r>
                    <w:rPr>
                      <w:rFonts w:eastAsia="Times New Roman" w:cs="Times New Roman"/>
                      <w:sz w:val="18"/>
                      <w:szCs w:val="18"/>
                    </w:rPr>
                    <w:t>Cotisation minimale</w:t>
                  </w:r>
                </w:p>
                <w:p w:rsidR="000129F6" w:rsidRDefault="000129F6" w:rsidP="000129F6">
                  <w:pPr>
                    <w:pStyle w:val="Sansinterligne"/>
                    <w:ind w:left="23" w:firstLine="0"/>
                    <w:jc w:val="center"/>
                    <w:rPr>
                      <w:rFonts w:eastAsia="Times New Roman" w:cs="Times New Roman"/>
                      <w:sz w:val="18"/>
                      <w:szCs w:val="18"/>
                    </w:rPr>
                  </w:pPr>
                  <w:r>
                    <w:rPr>
                      <w:rFonts w:eastAsia="Times New Roman" w:cs="Times New Roman"/>
                      <w:sz w:val="18"/>
                      <w:szCs w:val="18"/>
                    </w:rPr>
                    <w:t>(CA &lt; 500 000 €)</w:t>
                  </w:r>
                </w:p>
              </w:tc>
              <w:tc>
                <w:tcPr>
                  <w:tcW w:w="2290" w:type="dxa"/>
                </w:tcPr>
                <w:p w:rsidR="000129F6" w:rsidRDefault="000129F6" w:rsidP="000129F6">
                  <w:pPr>
                    <w:pStyle w:val="Sansinterligne"/>
                    <w:ind w:left="23" w:hanging="23"/>
                    <w:jc w:val="center"/>
                    <w:rPr>
                      <w:rFonts w:eastAsia="Times New Roman" w:cs="Times New Roman"/>
                      <w:sz w:val="18"/>
                      <w:szCs w:val="18"/>
                    </w:rPr>
                  </w:pPr>
                  <w:r>
                    <w:rPr>
                      <w:rFonts w:eastAsia="Times New Roman" w:cs="Times New Roman"/>
                      <w:sz w:val="18"/>
                      <w:szCs w:val="18"/>
                    </w:rPr>
                    <w:t>Seuils d’exigibilité des acomptes</w:t>
                  </w:r>
                </w:p>
              </w:tc>
            </w:tr>
            <w:tr w:rsidR="000129F6" w:rsidTr="005F4144">
              <w:trPr>
                <w:jc w:val="center"/>
              </w:trPr>
              <w:tc>
                <w:tcPr>
                  <w:tcW w:w="1245" w:type="dxa"/>
                  <w:vAlign w:val="center"/>
                </w:tcPr>
                <w:p w:rsidR="000129F6" w:rsidRDefault="000129F6" w:rsidP="000129F6">
                  <w:pPr>
                    <w:pStyle w:val="Sansinterligne"/>
                    <w:ind w:left="23" w:firstLine="0"/>
                    <w:jc w:val="center"/>
                    <w:rPr>
                      <w:rFonts w:eastAsia="Times New Roman" w:cs="Times New Roman"/>
                      <w:sz w:val="18"/>
                      <w:szCs w:val="18"/>
                    </w:rPr>
                  </w:pPr>
                  <w:r>
                    <w:rPr>
                      <w:rFonts w:eastAsia="Times New Roman" w:cs="Times New Roman"/>
                      <w:sz w:val="18"/>
                      <w:szCs w:val="18"/>
                    </w:rPr>
                    <w:t>CVAE 2020</w:t>
                  </w:r>
                </w:p>
              </w:tc>
              <w:tc>
                <w:tcPr>
                  <w:tcW w:w="1291" w:type="dxa"/>
                  <w:vAlign w:val="center"/>
                </w:tcPr>
                <w:p w:rsidR="000129F6" w:rsidRDefault="000129F6" w:rsidP="000129F6">
                  <w:pPr>
                    <w:pStyle w:val="Sansinterligne"/>
                    <w:ind w:left="23" w:firstLine="0"/>
                    <w:jc w:val="center"/>
                    <w:rPr>
                      <w:rFonts w:eastAsia="Times New Roman" w:cs="Times New Roman"/>
                      <w:sz w:val="18"/>
                      <w:szCs w:val="18"/>
                    </w:rPr>
                  </w:pPr>
                  <w:r>
                    <w:rPr>
                      <w:rFonts w:eastAsia="Times New Roman" w:cs="Times New Roman"/>
                      <w:sz w:val="18"/>
                      <w:szCs w:val="18"/>
                    </w:rPr>
                    <w:t>1 000 €</w:t>
                  </w:r>
                </w:p>
              </w:tc>
              <w:tc>
                <w:tcPr>
                  <w:tcW w:w="1786" w:type="dxa"/>
                  <w:vAlign w:val="center"/>
                </w:tcPr>
                <w:p w:rsidR="000129F6" w:rsidRDefault="000129F6" w:rsidP="000129F6">
                  <w:pPr>
                    <w:pStyle w:val="Sansinterligne"/>
                    <w:ind w:left="23" w:firstLine="0"/>
                    <w:jc w:val="center"/>
                    <w:rPr>
                      <w:rFonts w:eastAsia="Times New Roman" w:cs="Times New Roman"/>
                      <w:sz w:val="18"/>
                      <w:szCs w:val="18"/>
                    </w:rPr>
                  </w:pPr>
                  <w:r>
                    <w:rPr>
                      <w:rFonts w:eastAsia="Times New Roman" w:cs="Times New Roman"/>
                      <w:sz w:val="18"/>
                      <w:szCs w:val="18"/>
                    </w:rPr>
                    <w:t>250 €</w:t>
                  </w:r>
                </w:p>
              </w:tc>
              <w:tc>
                <w:tcPr>
                  <w:tcW w:w="2290" w:type="dxa"/>
                </w:tcPr>
                <w:p w:rsidR="000129F6" w:rsidRDefault="000129F6" w:rsidP="000129F6">
                  <w:pPr>
                    <w:pStyle w:val="Sansinterligne"/>
                    <w:ind w:left="23" w:hanging="23"/>
                    <w:jc w:val="center"/>
                    <w:rPr>
                      <w:rFonts w:eastAsia="Times New Roman" w:cs="Times New Roman"/>
                      <w:sz w:val="18"/>
                      <w:szCs w:val="18"/>
                    </w:rPr>
                  </w:pPr>
                  <w:r>
                    <w:rPr>
                      <w:rFonts w:eastAsia="Times New Roman" w:cs="Times New Roman"/>
                      <w:sz w:val="18"/>
                      <w:szCs w:val="18"/>
                    </w:rPr>
                    <w:t>3 000 €</w:t>
                  </w:r>
                </w:p>
              </w:tc>
            </w:tr>
            <w:tr w:rsidR="000129F6" w:rsidRPr="000129F6" w:rsidTr="005F4144">
              <w:trPr>
                <w:jc w:val="center"/>
              </w:trPr>
              <w:tc>
                <w:tcPr>
                  <w:tcW w:w="1245" w:type="dxa"/>
                  <w:vAlign w:val="center"/>
                </w:tcPr>
                <w:p w:rsidR="000129F6" w:rsidRPr="000129F6" w:rsidRDefault="000129F6" w:rsidP="000129F6">
                  <w:pPr>
                    <w:pStyle w:val="Sansinterligne"/>
                    <w:ind w:left="23" w:firstLine="0"/>
                    <w:jc w:val="center"/>
                    <w:rPr>
                      <w:rFonts w:eastAsia="Times New Roman" w:cs="Times New Roman"/>
                      <w:b/>
                      <w:sz w:val="18"/>
                      <w:szCs w:val="18"/>
                    </w:rPr>
                  </w:pPr>
                  <w:r w:rsidRPr="000129F6">
                    <w:rPr>
                      <w:rFonts w:eastAsia="Times New Roman" w:cs="Times New Roman"/>
                      <w:b/>
                      <w:sz w:val="18"/>
                      <w:szCs w:val="18"/>
                    </w:rPr>
                    <w:t>CVAE 2021</w:t>
                  </w:r>
                </w:p>
              </w:tc>
              <w:tc>
                <w:tcPr>
                  <w:tcW w:w="1291" w:type="dxa"/>
                  <w:vAlign w:val="center"/>
                </w:tcPr>
                <w:p w:rsidR="000129F6" w:rsidRPr="000129F6" w:rsidRDefault="000129F6" w:rsidP="000129F6">
                  <w:pPr>
                    <w:pStyle w:val="Sansinterligne"/>
                    <w:ind w:left="23" w:firstLine="0"/>
                    <w:jc w:val="center"/>
                    <w:rPr>
                      <w:rFonts w:eastAsia="Times New Roman" w:cs="Times New Roman"/>
                      <w:b/>
                      <w:sz w:val="18"/>
                      <w:szCs w:val="18"/>
                    </w:rPr>
                  </w:pPr>
                  <w:r w:rsidRPr="000129F6">
                    <w:rPr>
                      <w:rFonts w:eastAsia="Times New Roman" w:cs="Times New Roman"/>
                      <w:b/>
                      <w:sz w:val="18"/>
                      <w:szCs w:val="18"/>
                    </w:rPr>
                    <w:t>500 €</w:t>
                  </w:r>
                </w:p>
              </w:tc>
              <w:tc>
                <w:tcPr>
                  <w:tcW w:w="1786" w:type="dxa"/>
                  <w:vAlign w:val="center"/>
                </w:tcPr>
                <w:p w:rsidR="000129F6" w:rsidRPr="000129F6" w:rsidRDefault="000129F6" w:rsidP="000129F6">
                  <w:pPr>
                    <w:pStyle w:val="Sansinterligne"/>
                    <w:ind w:left="23" w:firstLine="0"/>
                    <w:jc w:val="center"/>
                    <w:rPr>
                      <w:rFonts w:eastAsia="Times New Roman" w:cs="Times New Roman"/>
                      <w:b/>
                      <w:sz w:val="18"/>
                      <w:szCs w:val="18"/>
                    </w:rPr>
                  </w:pPr>
                  <w:r w:rsidRPr="000129F6">
                    <w:rPr>
                      <w:rFonts w:eastAsia="Times New Roman" w:cs="Times New Roman"/>
                      <w:b/>
                      <w:sz w:val="18"/>
                      <w:szCs w:val="18"/>
                    </w:rPr>
                    <w:t>125 €</w:t>
                  </w:r>
                </w:p>
              </w:tc>
              <w:tc>
                <w:tcPr>
                  <w:tcW w:w="2290" w:type="dxa"/>
                </w:tcPr>
                <w:p w:rsidR="000129F6" w:rsidRPr="000129F6" w:rsidRDefault="000129F6" w:rsidP="000129F6">
                  <w:pPr>
                    <w:pStyle w:val="Sansinterligne"/>
                    <w:ind w:left="23" w:hanging="23"/>
                    <w:jc w:val="center"/>
                    <w:rPr>
                      <w:rFonts w:eastAsia="Times New Roman" w:cs="Times New Roman"/>
                      <w:b/>
                      <w:sz w:val="18"/>
                      <w:szCs w:val="18"/>
                    </w:rPr>
                  </w:pPr>
                  <w:r>
                    <w:rPr>
                      <w:rFonts w:eastAsia="Times New Roman" w:cs="Times New Roman"/>
                      <w:b/>
                      <w:sz w:val="18"/>
                      <w:szCs w:val="18"/>
                    </w:rPr>
                    <w:t>1 500 € (acomptes 2022)</w:t>
                  </w:r>
                </w:p>
              </w:tc>
            </w:tr>
          </w:tbl>
          <w:p w:rsidR="000129F6" w:rsidRPr="005F4144" w:rsidRDefault="000129F6" w:rsidP="000129F6">
            <w:pPr>
              <w:pStyle w:val="Sansinterligne"/>
              <w:jc w:val="both"/>
              <w:rPr>
                <w:rFonts w:eastAsia="Times New Roman" w:cs="Times New Roman"/>
                <w:b/>
                <w:sz w:val="10"/>
                <w:szCs w:val="10"/>
              </w:rPr>
            </w:pPr>
          </w:p>
          <w:p w:rsidR="00953E75" w:rsidRPr="00953E75" w:rsidRDefault="005C6A3D" w:rsidP="00BC536E">
            <w:pPr>
              <w:pStyle w:val="Sansinterligne"/>
              <w:numPr>
                <w:ilvl w:val="0"/>
                <w:numId w:val="45"/>
              </w:numPr>
              <w:jc w:val="both"/>
              <w:rPr>
                <w:rFonts w:eastAsia="Times New Roman" w:cs="Times New Roman"/>
                <w:b/>
              </w:rPr>
            </w:pPr>
            <w:r w:rsidRPr="005F4144">
              <w:rPr>
                <w:rFonts w:eastAsia="Times New Roman" w:cs="Times New Roman"/>
                <w:b/>
                <w:u w:val="single"/>
              </w:rPr>
              <w:t>CFE</w:t>
            </w:r>
            <w:r w:rsidRPr="00953E75">
              <w:rPr>
                <w:rFonts w:eastAsia="Times New Roman" w:cs="Times New Roman"/>
                <w:b/>
              </w:rPr>
              <w:t xml:space="preserve"> : </w:t>
            </w:r>
          </w:p>
          <w:p w:rsidR="00953E75" w:rsidRPr="00953E75" w:rsidRDefault="00953E75" w:rsidP="00953E75">
            <w:pPr>
              <w:pStyle w:val="Sansinterligne"/>
              <w:numPr>
                <w:ilvl w:val="0"/>
                <w:numId w:val="45"/>
              </w:numPr>
              <w:ind w:left="987" w:hanging="284"/>
              <w:jc w:val="both"/>
              <w:rPr>
                <w:rFonts w:eastAsia="Times New Roman" w:cs="Times New Roman"/>
              </w:rPr>
            </w:pPr>
            <w:r w:rsidRPr="00953E75">
              <w:rPr>
                <w:rFonts w:eastAsia="Times New Roman" w:cs="Times New Roman"/>
              </w:rPr>
              <w:t>prorogation des exonérations temporaires liées aux zones d’aides (ZFU…) jusqu’au 31 décembre 2022 (une réforme globale est à venir) ;</w:t>
            </w:r>
          </w:p>
          <w:p w:rsidR="00BC536E" w:rsidRPr="00953E75" w:rsidRDefault="005C6A3D" w:rsidP="00953E75">
            <w:pPr>
              <w:pStyle w:val="Sansinterligne"/>
              <w:numPr>
                <w:ilvl w:val="0"/>
                <w:numId w:val="45"/>
              </w:numPr>
              <w:ind w:left="987" w:hanging="284"/>
              <w:jc w:val="both"/>
              <w:rPr>
                <w:rFonts w:eastAsia="Times New Roman" w:cs="Times New Roman"/>
              </w:rPr>
            </w:pPr>
            <w:r w:rsidRPr="00953E75">
              <w:rPr>
                <w:rFonts w:eastAsia="Times New Roman" w:cs="Times New Roman"/>
              </w:rPr>
              <w:t xml:space="preserve">actualisation des valeurs locatives en 2022 puis 2027 puis tous les 12 ans au lieu d’une actualisation annuelle ; </w:t>
            </w:r>
          </w:p>
          <w:p w:rsidR="00742108" w:rsidRDefault="00742108" w:rsidP="00953E75">
            <w:pPr>
              <w:pStyle w:val="Sansinterligne"/>
              <w:numPr>
                <w:ilvl w:val="0"/>
                <w:numId w:val="45"/>
              </w:numPr>
              <w:ind w:left="987" w:hanging="284"/>
              <w:jc w:val="both"/>
              <w:rPr>
                <w:rFonts w:eastAsia="Times New Roman" w:cs="Times New Roman"/>
              </w:rPr>
            </w:pPr>
            <w:r w:rsidRPr="00953E75">
              <w:rPr>
                <w:rFonts w:eastAsia="Times New Roman" w:cs="Times New Roman"/>
              </w:rPr>
              <w:t>exonération des « extensions d’établissements » intervenues à compter de 2021 (augmentation de la base imposable à la CFE par rapport à la base 2020 revalorisée, sous certaines conditions), et des créations ou extensions d’établissements dans certaines zones spécifiques (exonération facultative pendant 3 ans) ;</w:t>
            </w:r>
          </w:p>
          <w:p w:rsidR="00953E75" w:rsidRPr="005F4144" w:rsidRDefault="00953E75" w:rsidP="00953E75">
            <w:pPr>
              <w:pStyle w:val="Sansinterligne"/>
              <w:ind w:left="987"/>
              <w:jc w:val="both"/>
              <w:rPr>
                <w:rFonts w:eastAsia="Times New Roman" w:cs="Times New Roman"/>
                <w:sz w:val="10"/>
                <w:szCs w:val="10"/>
              </w:rPr>
            </w:pPr>
          </w:p>
          <w:p w:rsidR="00953E75" w:rsidRDefault="004D5908" w:rsidP="00953E75">
            <w:pPr>
              <w:pStyle w:val="Sansinterligne"/>
              <w:numPr>
                <w:ilvl w:val="0"/>
                <w:numId w:val="45"/>
              </w:numPr>
              <w:jc w:val="both"/>
              <w:rPr>
                <w:rFonts w:eastAsia="Times New Roman" w:cs="Times New Roman"/>
              </w:rPr>
            </w:pPr>
            <w:r w:rsidRPr="005F4144">
              <w:rPr>
                <w:rFonts w:eastAsia="Times New Roman" w:cs="Times New Roman"/>
                <w:b/>
                <w:u w:val="single"/>
              </w:rPr>
              <w:t>TF des établissements industriels et CFE</w:t>
            </w:r>
            <w:r w:rsidRPr="00953E75">
              <w:rPr>
                <w:rFonts w:eastAsia="Times New Roman" w:cs="Times New Roman"/>
                <w:b/>
              </w:rPr>
              <w:t> : division par 2 des taux utilisés pour la détermination des valeurs locatives des établissements industriels</w:t>
            </w:r>
            <w:r w:rsidRPr="00953E75">
              <w:rPr>
                <w:rFonts w:eastAsia="Times New Roman" w:cs="Times New Roman"/>
              </w:rPr>
              <w:t xml:space="preserve"> (4% sur le non bâti et 6% sur le bâti au lieu de 8% et 12%). Cette réduction des taux s’applique également pour les immeubles bénéficiant de l’abattement de 30%</w:t>
            </w:r>
            <w:r w:rsidR="00953E75">
              <w:rPr>
                <w:rFonts w:eastAsia="Times New Roman" w:cs="Times New Roman"/>
              </w:rPr>
              <w:t xml:space="preserve"> de </w:t>
            </w:r>
            <w:r w:rsidRPr="00953E75">
              <w:rPr>
                <w:rFonts w:eastAsia="Times New Roman" w:cs="Times New Roman"/>
              </w:rPr>
              <w:t>l</w:t>
            </w:r>
            <w:r w:rsidR="00953E75">
              <w:rPr>
                <w:rFonts w:eastAsia="Times New Roman" w:cs="Times New Roman"/>
              </w:rPr>
              <w:t>a</w:t>
            </w:r>
            <w:r w:rsidRPr="00953E75">
              <w:rPr>
                <w:rFonts w:eastAsia="Times New Roman" w:cs="Times New Roman"/>
              </w:rPr>
              <w:t xml:space="preserve"> valeur locative dans le cadre de la CFE.</w:t>
            </w:r>
          </w:p>
          <w:p w:rsidR="00953E75" w:rsidRPr="005F4144" w:rsidRDefault="00953E75" w:rsidP="00953E75">
            <w:pPr>
              <w:pStyle w:val="Sansinterligne"/>
              <w:jc w:val="both"/>
              <w:rPr>
                <w:rFonts w:eastAsia="Times New Roman" w:cs="Times New Roman"/>
                <w:sz w:val="10"/>
                <w:szCs w:val="10"/>
              </w:rPr>
            </w:pPr>
          </w:p>
          <w:p w:rsidR="004D5908" w:rsidRDefault="002F3BEC" w:rsidP="00953E75">
            <w:pPr>
              <w:pStyle w:val="Sansinterligne"/>
              <w:numPr>
                <w:ilvl w:val="0"/>
                <w:numId w:val="45"/>
              </w:numPr>
              <w:jc w:val="both"/>
              <w:rPr>
                <w:rFonts w:eastAsia="Times New Roman" w:cs="Times New Roman"/>
                <w:b/>
              </w:rPr>
            </w:pPr>
            <w:r>
              <w:rPr>
                <w:b/>
                <w:bCs/>
                <w:i/>
                <w:noProof/>
                <w:u w:val="single"/>
              </w:rPr>
              <w:pict>
                <v:oval id="Ellipse 39" o:spid="_x0000_s1035" href="#DEBUT" style="position:absolute;left:0;text-align:left;margin-left:407.7pt;margin-top:8.55pt;width:48.75pt;height:29.4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r w:rsidR="00953E75" w:rsidRPr="005F4144">
              <w:rPr>
                <w:rFonts w:eastAsia="Times New Roman" w:cs="Times New Roman"/>
                <w:b/>
                <w:u w:val="single"/>
              </w:rPr>
              <w:t>CET</w:t>
            </w:r>
            <w:r w:rsidR="00953E75">
              <w:rPr>
                <w:rFonts w:eastAsia="Times New Roman" w:cs="Times New Roman"/>
                <w:b/>
              </w:rPr>
              <w:t> : p</w:t>
            </w:r>
            <w:r w:rsidR="00953E75" w:rsidRPr="00953E75">
              <w:rPr>
                <w:rFonts w:eastAsia="Times New Roman" w:cs="Times New Roman"/>
                <w:b/>
              </w:rPr>
              <w:t>lafonnement de la CET à 2% de la VA au lieu de 3%.</w:t>
            </w:r>
          </w:p>
          <w:p w:rsidR="005F4144" w:rsidRPr="00DE6D27" w:rsidRDefault="005F4144" w:rsidP="005F4144">
            <w:pPr>
              <w:pStyle w:val="Sansinterligne"/>
              <w:jc w:val="both"/>
              <w:rPr>
                <w:rFonts w:eastAsia="Times New Roman" w:cs="Times New Roman"/>
                <w:b/>
                <w:sz w:val="10"/>
                <w:szCs w:val="10"/>
              </w:rPr>
            </w:pPr>
          </w:p>
        </w:tc>
      </w:tr>
      <w:tr w:rsidR="008A596F" w:rsidRPr="009D7941" w:rsidTr="005F4144">
        <w:trPr>
          <w:gridAfter w:val="1"/>
          <w:wAfter w:w="298" w:type="dxa"/>
          <w:trHeight w:val="2969"/>
          <w:jc w:val="center"/>
        </w:trPr>
        <w:tc>
          <w:tcPr>
            <w:tcW w:w="17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A596F" w:rsidRDefault="00BC536E" w:rsidP="00005B4B">
            <w:pPr>
              <w:jc w:val="center"/>
              <w:rPr>
                <w:rFonts w:ascii="Times New Roman" w:hAnsi="Times New Roman"/>
                <w:b/>
                <w:bCs/>
                <w:sz w:val="24"/>
                <w:szCs w:val="24"/>
              </w:rPr>
            </w:pPr>
            <w:r>
              <w:rPr>
                <w:rFonts w:ascii="Times New Roman" w:hAnsi="Times New Roman"/>
                <w:b/>
                <w:bCs/>
                <w:sz w:val="24"/>
                <w:szCs w:val="24"/>
              </w:rPr>
              <w:t>TVA</w:t>
            </w:r>
          </w:p>
        </w:tc>
        <w:tc>
          <w:tcPr>
            <w:tcW w:w="9065" w:type="dxa"/>
            <w:tcBorders>
              <w:top w:val="single" w:sz="4" w:space="0" w:color="auto"/>
              <w:left w:val="single" w:sz="4" w:space="0" w:color="auto"/>
              <w:bottom w:val="single" w:sz="4" w:space="0" w:color="auto"/>
              <w:right w:val="single" w:sz="4" w:space="0" w:color="auto"/>
            </w:tcBorders>
            <w:vAlign w:val="center"/>
          </w:tcPr>
          <w:p w:rsidR="005F4144" w:rsidRPr="00DE6D27" w:rsidRDefault="005F4144" w:rsidP="008A596F">
            <w:pPr>
              <w:pStyle w:val="Sansinterligne"/>
              <w:jc w:val="both"/>
              <w:rPr>
                <w:b/>
                <w:sz w:val="10"/>
                <w:szCs w:val="10"/>
                <w:u w:val="single"/>
              </w:rPr>
            </w:pPr>
          </w:p>
          <w:p w:rsidR="004464ED" w:rsidRPr="005F1224" w:rsidRDefault="004464ED" w:rsidP="008A596F">
            <w:pPr>
              <w:pStyle w:val="Sansinterligne"/>
              <w:jc w:val="both"/>
              <w:rPr>
                <w:b/>
                <w:u w:val="single"/>
              </w:rPr>
            </w:pPr>
            <w:bookmarkStart w:id="14" w:name="TVAvtedist"/>
            <w:bookmarkEnd w:id="14"/>
            <w:r w:rsidRPr="005F1224">
              <w:rPr>
                <w:b/>
                <w:u w:val="single"/>
              </w:rPr>
              <w:t>Ventes à distance à des particuliers ou PBRD</w:t>
            </w:r>
          </w:p>
          <w:p w:rsidR="004464ED" w:rsidRPr="005F4144" w:rsidRDefault="004464ED" w:rsidP="008A596F">
            <w:pPr>
              <w:pStyle w:val="Sansinterligne"/>
              <w:jc w:val="both"/>
              <w:rPr>
                <w:sz w:val="10"/>
                <w:szCs w:val="10"/>
              </w:rPr>
            </w:pPr>
          </w:p>
          <w:p w:rsidR="008A596F" w:rsidRDefault="004464ED" w:rsidP="008A596F">
            <w:pPr>
              <w:pStyle w:val="Sansinterligne"/>
              <w:jc w:val="both"/>
            </w:pPr>
            <w:r>
              <w:t xml:space="preserve">La réforme du système prévue pour début 2021 est </w:t>
            </w:r>
            <w:r w:rsidRPr="005F4144">
              <w:rPr>
                <w:b/>
              </w:rPr>
              <w:t>repoussée au 1</w:t>
            </w:r>
            <w:r w:rsidRPr="005F4144">
              <w:rPr>
                <w:b/>
                <w:vertAlign w:val="superscript"/>
              </w:rPr>
              <w:t>er</w:t>
            </w:r>
            <w:r w:rsidRPr="005F4144">
              <w:rPr>
                <w:b/>
              </w:rPr>
              <w:t xml:space="preserve"> juillet 2021</w:t>
            </w:r>
            <w:r>
              <w:t xml:space="preserve">. Cette réforme redéfinit notamment les ventes à distance et instaure un seuil commun au sein de l’UE (10 000 €). </w:t>
            </w:r>
            <w:r w:rsidR="009E3AF3">
              <w:t>Pour plus de détails concernant la réforme qui devait être mise en place au 1</w:t>
            </w:r>
            <w:r w:rsidR="009E3AF3" w:rsidRPr="009E3AF3">
              <w:rPr>
                <w:vertAlign w:val="superscript"/>
              </w:rPr>
              <w:t>er</w:t>
            </w:r>
            <w:r w:rsidR="009E3AF3">
              <w:t xml:space="preserve"> janvier 2021 : voir </w:t>
            </w:r>
            <w:hyperlink r:id="rId16" w:history="1">
              <w:r w:rsidR="009E3AF3" w:rsidRPr="009E3AF3">
                <w:rPr>
                  <w:rStyle w:val="Lienhypertexte"/>
                </w:rPr>
                <w:t>résumé de la LF pour 2020</w:t>
              </w:r>
            </w:hyperlink>
            <w:r w:rsidR="009E3AF3">
              <w:t>.</w:t>
            </w:r>
          </w:p>
          <w:p w:rsidR="004464ED" w:rsidRPr="005F4144" w:rsidRDefault="004464ED" w:rsidP="008A596F">
            <w:pPr>
              <w:pStyle w:val="Sansinterligne"/>
              <w:jc w:val="both"/>
              <w:rPr>
                <w:sz w:val="10"/>
                <w:szCs w:val="10"/>
              </w:rPr>
            </w:pPr>
          </w:p>
          <w:p w:rsidR="004464ED" w:rsidRDefault="004464ED" w:rsidP="008A596F">
            <w:pPr>
              <w:pStyle w:val="Sansinterligne"/>
              <w:jc w:val="both"/>
            </w:pPr>
            <w:r>
              <w:t xml:space="preserve">Outre le report de 6 mois, la loi de finances pour 2021 </w:t>
            </w:r>
            <w:r w:rsidR="0082537F">
              <w:t>compète les exclusions du régime des ventes à distance par les livraisons de moyens de transport d’occasion soumis au régime de la marge, et les ventes à distance de biens importés.</w:t>
            </w:r>
          </w:p>
          <w:p w:rsidR="0082537F" w:rsidRDefault="0082537F" w:rsidP="008A596F">
            <w:pPr>
              <w:pStyle w:val="Sansinterligne"/>
              <w:jc w:val="both"/>
            </w:pPr>
          </w:p>
          <w:p w:rsidR="0082537F" w:rsidRPr="005F1224" w:rsidRDefault="0082537F" w:rsidP="008A596F">
            <w:pPr>
              <w:pStyle w:val="Sansinterligne"/>
              <w:jc w:val="both"/>
              <w:rPr>
                <w:b/>
                <w:u w:val="single"/>
              </w:rPr>
            </w:pPr>
            <w:r w:rsidRPr="005F1224">
              <w:rPr>
                <w:b/>
                <w:u w:val="single"/>
              </w:rPr>
              <w:t>Facture électronique</w:t>
            </w:r>
          </w:p>
          <w:p w:rsidR="0082537F" w:rsidRPr="005F4144" w:rsidRDefault="0082537F" w:rsidP="008A596F">
            <w:pPr>
              <w:pStyle w:val="Sansinterligne"/>
              <w:jc w:val="both"/>
              <w:rPr>
                <w:sz w:val="10"/>
                <w:szCs w:val="10"/>
              </w:rPr>
            </w:pPr>
          </w:p>
          <w:p w:rsidR="0082537F" w:rsidRDefault="005F1224" w:rsidP="008A596F">
            <w:pPr>
              <w:pStyle w:val="Sansinterligne"/>
              <w:jc w:val="both"/>
            </w:pPr>
            <w:r>
              <w:t>La généralisation de la facture électronique en B2B</w:t>
            </w:r>
            <w:r w:rsidR="00DE6D27">
              <w:t xml:space="preserve"> prévue à compter de 2023 par la</w:t>
            </w:r>
            <w:r>
              <w:t xml:space="preserve"> LF pour 2020 est toujours en attente d’un décret permettant de connaître le calendrier précis de développement de l’obligation.</w:t>
            </w:r>
            <w:r w:rsidR="00DE6D27">
              <w:t xml:space="preserve"> La LF pour 2021 prévoit que le Gouvernement pourra utiliser des ordonnances pour prendre des mesures en la matière. </w:t>
            </w:r>
          </w:p>
          <w:p w:rsidR="005F1224" w:rsidRPr="005F4144" w:rsidRDefault="005F1224" w:rsidP="008A596F">
            <w:pPr>
              <w:pStyle w:val="Sansinterligne"/>
              <w:jc w:val="both"/>
              <w:rPr>
                <w:sz w:val="10"/>
                <w:szCs w:val="10"/>
              </w:rPr>
            </w:pPr>
          </w:p>
          <w:p w:rsidR="005F1224" w:rsidRDefault="005F1224" w:rsidP="008A596F">
            <w:pPr>
              <w:pStyle w:val="Sansinterligne"/>
              <w:jc w:val="both"/>
            </w:pPr>
            <w:r>
              <w:t xml:space="preserve">Un rapport de la </w:t>
            </w:r>
            <w:proofErr w:type="spellStart"/>
            <w:r>
              <w:t>DGFiP</w:t>
            </w:r>
            <w:proofErr w:type="spellEnd"/>
            <w:r>
              <w:t xml:space="preserve"> indique cependant les étapes suivantes (il est nécessaire de distinguer réception et émission de factures électroniques) :</w:t>
            </w:r>
          </w:p>
          <w:p w:rsidR="005F1224" w:rsidRPr="005F4144" w:rsidRDefault="005F1224" w:rsidP="008A596F">
            <w:pPr>
              <w:pStyle w:val="Sansinterligne"/>
              <w:jc w:val="both"/>
              <w:rPr>
                <w:sz w:val="10"/>
                <w:szCs w:val="10"/>
              </w:rPr>
            </w:pPr>
          </w:p>
          <w:tbl>
            <w:tblPr>
              <w:tblStyle w:val="Grilledutableau"/>
              <w:tblW w:w="0" w:type="auto"/>
              <w:jc w:val="center"/>
              <w:tblLook w:val="04A0" w:firstRow="1" w:lastRow="0" w:firstColumn="1" w:lastColumn="0" w:noHBand="0" w:noVBand="1"/>
            </w:tblPr>
            <w:tblGrid>
              <w:gridCol w:w="2683"/>
              <w:gridCol w:w="1733"/>
              <w:gridCol w:w="2209"/>
              <w:gridCol w:w="1444"/>
            </w:tblGrid>
            <w:tr w:rsidR="005F1224" w:rsidTr="005F4144">
              <w:trPr>
                <w:jc w:val="center"/>
              </w:trPr>
              <w:tc>
                <w:tcPr>
                  <w:tcW w:w="2683" w:type="dxa"/>
                  <w:vAlign w:val="center"/>
                </w:tcPr>
                <w:p w:rsidR="005F1224" w:rsidRPr="005F4144" w:rsidRDefault="005F1224" w:rsidP="005F1224">
                  <w:pPr>
                    <w:pStyle w:val="Sansinterligne"/>
                    <w:ind w:left="0" w:firstLine="0"/>
                    <w:jc w:val="center"/>
                    <w:rPr>
                      <w:sz w:val="20"/>
                      <w:szCs w:val="20"/>
                    </w:rPr>
                  </w:pPr>
                </w:p>
              </w:tc>
              <w:tc>
                <w:tcPr>
                  <w:tcW w:w="1733" w:type="dxa"/>
                  <w:vAlign w:val="center"/>
                </w:tcPr>
                <w:p w:rsidR="005F1224" w:rsidRPr="005F4144" w:rsidRDefault="005F1224" w:rsidP="005F1224">
                  <w:pPr>
                    <w:pStyle w:val="Sansinterligne"/>
                    <w:ind w:left="0" w:firstLine="0"/>
                    <w:jc w:val="center"/>
                    <w:rPr>
                      <w:sz w:val="20"/>
                      <w:szCs w:val="20"/>
                    </w:rPr>
                  </w:pPr>
                  <w:r w:rsidRPr="005F4144">
                    <w:rPr>
                      <w:sz w:val="20"/>
                      <w:szCs w:val="20"/>
                    </w:rPr>
                    <w:t>Grandes entreprises (GE)</w:t>
                  </w:r>
                </w:p>
              </w:tc>
              <w:tc>
                <w:tcPr>
                  <w:tcW w:w="2209" w:type="dxa"/>
                  <w:vAlign w:val="center"/>
                </w:tcPr>
                <w:p w:rsidR="005F1224" w:rsidRPr="005F4144" w:rsidRDefault="005F1224" w:rsidP="005F1224">
                  <w:pPr>
                    <w:pStyle w:val="Sansinterligne"/>
                    <w:ind w:left="0" w:firstLine="0"/>
                    <w:jc w:val="center"/>
                    <w:rPr>
                      <w:sz w:val="20"/>
                      <w:szCs w:val="20"/>
                    </w:rPr>
                  </w:pPr>
                  <w:r w:rsidRPr="005F4144">
                    <w:rPr>
                      <w:sz w:val="20"/>
                      <w:szCs w:val="20"/>
                    </w:rPr>
                    <w:t>Entreprises de Taille Intermédiaire (ETI)</w:t>
                  </w:r>
                </w:p>
              </w:tc>
              <w:tc>
                <w:tcPr>
                  <w:tcW w:w="1444" w:type="dxa"/>
                  <w:vAlign w:val="center"/>
                </w:tcPr>
                <w:p w:rsidR="005F1224" w:rsidRPr="005F4144" w:rsidRDefault="005F1224" w:rsidP="005F1224">
                  <w:pPr>
                    <w:pStyle w:val="Sansinterligne"/>
                    <w:ind w:left="0" w:firstLine="0"/>
                    <w:jc w:val="center"/>
                    <w:rPr>
                      <w:sz w:val="20"/>
                      <w:szCs w:val="20"/>
                    </w:rPr>
                  </w:pPr>
                  <w:r w:rsidRPr="005F4144">
                    <w:rPr>
                      <w:sz w:val="20"/>
                      <w:szCs w:val="20"/>
                    </w:rPr>
                    <w:t>PME et TPE</w:t>
                  </w:r>
                </w:p>
              </w:tc>
            </w:tr>
            <w:tr w:rsidR="005F1224" w:rsidTr="005F4144">
              <w:trPr>
                <w:jc w:val="center"/>
              </w:trPr>
              <w:tc>
                <w:tcPr>
                  <w:tcW w:w="2683" w:type="dxa"/>
                  <w:vAlign w:val="center"/>
                </w:tcPr>
                <w:p w:rsidR="005F1224" w:rsidRPr="005F4144" w:rsidRDefault="005F1224" w:rsidP="005F1224">
                  <w:pPr>
                    <w:pStyle w:val="Sansinterligne"/>
                    <w:ind w:left="0" w:firstLine="0"/>
                    <w:jc w:val="center"/>
                    <w:rPr>
                      <w:sz w:val="20"/>
                      <w:szCs w:val="20"/>
                    </w:rPr>
                  </w:pPr>
                  <w:r w:rsidRPr="005F4144">
                    <w:rPr>
                      <w:sz w:val="20"/>
                      <w:szCs w:val="20"/>
                    </w:rPr>
                    <w:t>Obligation de réception des factures électroniques</w:t>
                  </w:r>
                </w:p>
              </w:tc>
              <w:tc>
                <w:tcPr>
                  <w:tcW w:w="5386" w:type="dxa"/>
                  <w:gridSpan w:val="3"/>
                  <w:vAlign w:val="center"/>
                </w:tcPr>
                <w:p w:rsidR="005F1224" w:rsidRPr="005F4144" w:rsidRDefault="005F1224" w:rsidP="005F1224">
                  <w:pPr>
                    <w:pStyle w:val="Sansinterligne"/>
                    <w:ind w:left="0" w:firstLine="0"/>
                    <w:jc w:val="center"/>
                    <w:rPr>
                      <w:sz w:val="20"/>
                      <w:szCs w:val="20"/>
                    </w:rPr>
                  </w:pPr>
                  <w:r w:rsidRPr="005F4144">
                    <w:rPr>
                      <w:sz w:val="20"/>
                      <w:szCs w:val="20"/>
                    </w:rPr>
                    <w:t>2023</w:t>
                  </w:r>
                </w:p>
              </w:tc>
            </w:tr>
            <w:tr w:rsidR="005F1224" w:rsidTr="005F4144">
              <w:trPr>
                <w:jc w:val="center"/>
              </w:trPr>
              <w:tc>
                <w:tcPr>
                  <w:tcW w:w="2683" w:type="dxa"/>
                  <w:vAlign w:val="center"/>
                </w:tcPr>
                <w:p w:rsidR="005F1224" w:rsidRPr="005F4144" w:rsidRDefault="005F1224" w:rsidP="005F1224">
                  <w:pPr>
                    <w:pStyle w:val="Sansinterligne"/>
                    <w:ind w:left="0" w:firstLine="0"/>
                    <w:jc w:val="center"/>
                    <w:rPr>
                      <w:sz w:val="20"/>
                      <w:szCs w:val="20"/>
                    </w:rPr>
                  </w:pPr>
                  <w:r w:rsidRPr="005F4144">
                    <w:rPr>
                      <w:sz w:val="20"/>
                      <w:szCs w:val="20"/>
                    </w:rPr>
                    <w:t>Obligation d’émettre des factures électroniques</w:t>
                  </w:r>
                </w:p>
              </w:tc>
              <w:tc>
                <w:tcPr>
                  <w:tcW w:w="1733" w:type="dxa"/>
                  <w:vAlign w:val="center"/>
                </w:tcPr>
                <w:p w:rsidR="005F1224" w:rsidRPr="005F4144" w:rsidRDefault="005F1224" w:rsidP="005F1224">
                  <w:pPr>
                    <w:pStyle w:val="Sansinterligne"/>
                    <w:ind w:left="0" w:firstLine="0"/>
                    <w:jc w:val="center"/>
                    <w:rPr>
                      <w:sz w:val="20"/>
                      <w:szCs w:val="20"/>
                    </w:rPr>
                  </w:pPr>
                  <w:r w:rsidRPr="005F4144">
                    <w:rPr>
                      <w:sz w:val="20"/>
                      <w:szCs w:val="20"/>
                    </w:rPr>
                    <w:t>2023</w:t>
                  </w:r>
                </w:p>
              </w:tc>
              <w:tc>
                <w:tcPr>
                  <w:tcW w:w="2209" w:type="dxa"/>
                  <w:vAlign w:val="center"/>
                </w:tcPr>
                <w:p w:rsidR="005F1224" w:rsidRPr="005F4144" w:rsidRDefault="005F1224" w:rsidP="005F1224">
                  <w:pPr>
                    <w:pStyle w:val="Sansinterligne"/>
                    <w:ind w:left="0" w:firstLine="0"/>
                    <w:jc w:val="center"/>
                    <w:rPr>
                      <w:sz w:val="20"/>
                      <w:szCs w:val="20"/>
                    </w:rPr>
                  </w:pPr>
                  <w:r w:rsidRPr="005F4144">
                    <w:rPr>
                      <w:sz w:val="20"/>
                      <w:szCs w:val="20"/>
                    </w:rPr>
                    <w:t>2024</w:t>
                  </w:r>
                </w:p>
              </w:tc>
              <w:tc>
                <w:tcPr>
                  <w:tcW w:w="1444" w:type="dxa"/>
                  <w:vAlign w:val="center"/>
                </w:tcPr>
                <w:p w:rsidR="005F1224" w:rsidRPr="005F4144" w:rsidRDefault="005F1224" w:rsidP="005F1224">
                  <w:pPr>
                    <w:pStyle w:val="Sansinterligne"/>
                    <w:ind w:left="0" w:firstLine="0"/>
                    <w:jc w:val="center"/>
                    <w:rPr>
                      <w:sz w:val="20"/>
                      <w:szCs w:val="20"/>
                    </w:rPr>
                  </w:pPr>
                  <w:r w:rsidRPr="005F4144">
                    <w:rPr>
                      <w:sz w:val="20"/>
                      <w:szCs w:val="20"/>
                    </w:rPr>
                    <w:t>2025</w:t>
                  </w:r>
                </w:p>
              </w:tc>
            </w:tr>
          </w:tbl>
          <w:p w:rsidR="005F1224" w:rsidRDefault="002F3BEC" w:rsidP="008A596F">
            <w:pPr>
              <w:pStyle w:val="Sansinterligne"/>
              <w:jc w:val="both"/>
            </w:pPr>
            <w:r>
              <w:rPr>
                <w:b/>
                <w:bCs/>
                <w:i/>
                <w:noProof/>
                <w:u w:val="single"/>
              </w:rPr>
              <w:pict>
                <v:oval id="Ellipse 38" o:spid="_x0000_s1036" href="#DEBUT" style="position:absolute;left:0;text-align:left;margin-left:417.75pt;margin-top:2.15pt;width:48.75pt;height:29.4pt;z-index:2517166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p>
          <w:p w:rsidR="009E3AF3" w:rsidRDefault="009E3AF3" w:rsidP="008A596F">
            <w:pPr>
              <w:pStyle w:val="Sansinterligne"/>
              <w:jc w:val="both"/>
            </w:pPr>
          </w:p>
        </w:tc>
      </w:tr>
      <w:tr w:rsidR="007F08A3" w:rsidRPr="009D7941" w:rsidTr="005F4144">
        <w:trPr>
          <w:trHeight w:val="134"/>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vAlign w:val="center"/>
          </w:tcPr>
          <w:p w:rsidR="007F08A3" w:rsidRDefault="007F08A3" w:rsidP="00C834B2">
            <w:pPr>
              <w:jc w:val="center"/>
              <w:rPr>
                <w:rFonts w:ascii="Times New Roman" w:hAnsi="Times New Roman"/>
                <w:b/>
                <w:bCs/>
                <w:sz w:val="24"/>
                <w:szCs w:val="24"/>
              </w:rPr>
            </w:pPr>
            <w:r w:rsidRPr="00E322F4">
              <w:rPr>
                <w:rFonts w:ascii="Times New Roman" w:hAnsi="Times New Roman"/>
                <w:b/>
                <w:bCs/>
                <w:sz w:val="24"/>
                <w:szCs w:val="24"/>
              </w:rPr>
              <w:lastRenderedPageBreak/>
              <w:t>TVA</w:t>
            </w:r>
          </w:p>
          <w:p w:rsidR="00583330" w:rsidRPr="009D7941" w:rsidRDefault="00583330" w:rsidP="00C834B2">
            <w:pPr>
              <w:jc w:val="center"/>
              <w:rPr>
                <w:rFonts w:ascii="Times New Roman" w:hAnsi="Times New Roman"/>
                <w:b/>
                <w:bCs/>
                <w:color w:val="FF0000"/>
                <w:sz w:val="24"/>
                <w:szCs w:val="24"/>
              </w:rPr>
            </w:pPr>
            <w:r>
              <w:rPr>
                <w:rFonts w:ascii="Times New Roman" w:hAnsi="Times New Roman"/>
                <w:b/>
                <w:bCs/>
                <w:sz w:val="24"/>
                <w:szCs w:val="24"/>
              </w:rPr>
              <w:t>Offres complexes ou composites</w:t>
            </w:r>
          </w:p>
        </w:tc>
        <w:tc>
          <w:tcPr>
            <w:tcW w:w="9576" w:type="dxa"/>
            <w:gridSpan w:val="3"/>
            <w:tcBorders>
              <w:top w:val="single" w:sz="4" w:space="0" w:color="auto"/>
              <w:left w:val="single" w:sz="4" w:space="0" w:color="auto"/>
              <w:bottom w:val="single" w:sz="4" w:space="0" w:color="auto"/>
              <w:right w:val="single" w:sz="4" w:space="0" w:color="auto"/>
            </w:tcBorders>
          </w:tcPr>
          <w:p w:rsidR="007F08A3" w:rsidRDefault="007F08A3" w:rsidP="00777A95">
            <w:pPr>
              <w:rPr>
                <w:rFonts w:ascii="Times New Roman" w:hAnsi="Times New Roman"/>
                <w:sz w:val="10"/>
                <w:szCs w:val="10"/>
              </w:rPr>
            </w:pPr>
          </w:p>
          <w:p w:rsidR="00C834B2" w:rsidRPr="00034178" w:rsidRDefault="00C834B2" w:rsidP="00C834B2">
            <w:pPr>
              <w:pStyle w:val="Sansinterligne"/>
              <w:jc w:val="both"/>
              <w:rPr>
                <w:b/>
                <w:u w:val="single"/>
              </w:rPr>
            </w:pPr>
            <w:bookmarkStart w:id="15" w:name="TVAcomplexe"/>
            <w:bookmarkEnd w:id="15"/>
            <w:r w:rsidRPr="00034178">
              <w:rPr>
                <w:b/>
                <w:u w:val="single"/>
              </w:rPr>
              <w:t>Nouveaux principes de taxation des offres complexes ou composites</w:t>
            </w:r>
          </w:p>
          <w:p w:rsidR="00C834B2" w:rsidRDefault="00C834B2" w:rsidP="00777A95">
            <w:pPr>
              <w:rPr>
                <w:rFonts w:ascii="Times New Roman" w:hAnsi="Times New Roman"/>
                <w:sz w:val="10"/>
                <w:szCs w:val="10"/>
              </w:rPr>
            </w:pPr>
          </w:p>
          <w:p w:rsidR="00140C9C" w:rsidRPr="00140C9C" w:rsidRDefault="00140C9C" w:rsidP="00777A95">
            <w:pPr>
              <w:rPr>
                <w:rFonts w:ascii="Times New Roman" w:hAnsi="Times New Roman"/>
                <w:szCs w:val="22"/>
              </w:rPr>
            </w:pPr>
            <w:r>
              <w:rPr>
                <w:rFonts w:ascii="Times New Roman" w:hAnsi="Times New Roman"/>
                <w:szCs w:val="22"/>
              </w:rPr>
              <w:t>Le CGI a été modifié pour inclure les principes d’imposition à la TVA des offres complexes ou composites que la CJUE a explicités depuis de nombreuses années. Cette réforme s’applique à compter du 1</w:t>
            </w:r>
            <w:r w:rsidRPr="00140C9C">
              <w:rPr>
                <w:rFonts w:ascii="Times New Roman" w:hAnsi="Times New Roman"/>
                <w:szCs w:val="22"/>
                <w:vertAlign w:val="superscript"/>
              </w:rPr>
              <w:t>er</w:t>
            </w:r>
            <w:r>
              <w:rPr>
                <w:rFonts w:ascii="Times New Roman" w:hAnsi="Times New Roman"/>
                <w:szCs w:val="22"/>
              </w:rPr>
              <w:t xml:space="preserve"> janvier 2021 et peut avoir un impact sur des opérations composées d’éléments taxés à des taux différents, voire sur des exonérations.</w:t>
            </w:r>
          </w:p>
          <w:p w:rsidR="00C834B2" w:rsidRDefault="00C834B2" w:rsidP="00777A95">
            <w:pPr>
              <w:rPr>
                <w:rFonts w:ascii="Times New Roman" w:hAnsi="Times New Roman"/>
                <w:sz w:val="10"/>
                <w:szCs w:val="10"/>
              </w:rPr>
            </w:pPr>
          </w:p>
          <w:p w:rsidR="00140C9C" w:rsidRDefault="002F3BEC" w:rsidP="00777A95">
            <w:pPr>
              <w:rPr>
                <w:rFonts w:ascii="Times New Roman" w:hAnsi="Times New Roman"/>
                <w:sz w:val="10"/>
                <w:szCs w:val="10"/>
              </w:rPr>
            </w:pPr>
            <w:r>
              <w:rPr>
                <w:noProof/>
              </w:rPr>
            </w:r>
            <w:r>
              <w:rPr>
                <w:noProof/>
              </w:rPr>
              <w:pict>
                <v:group id="Groupe 10" o:spid="_x0000_s1037" style="width:456.2pt;height:480.3pt;mso-position-horizontal-relative:char;mso-position-vertical-relative:line" coordsize="57935,60999">
                  <v:rect id="Rectangle 3" o:spid="_x0000_s1038" style="position:absolute;left:11395;width:33977;height:79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9e8IA&#10;AADaAAAADwAAAGRycy9kb3ducmV2LnhtbESPQWvCQBSE7wX/w/KE3pqNhhaJWUUEpa2nqnh+ZJ9J&#10;MPs2ZDfJ9t93C4Ueh5n5him2wbRipN41lhUskhQEcWl1w5WC6+XwsgLhPLLG1jIp+CYH283sqcBc&#10;24m/aDz7SkQIuxwV1N53uZSurMmgS2xHHL277Q36KPtK6h6nCDetXKbpmzTYcFyosaN9TeXjPBgF&#10;dnqk99vH8JrhISyPbTh9+uyk1PM87NYgPAX/H/5rv2sFGfxeiTd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Q717wgAAANoAAAAPAAAAAAAAAAAAAAAAAJgCAABkcnMvZG93&#10;bnJldi54bWxQSwUGAAAAAAQABAD1AAAAhwMAAAAA&#10;" fillcolor="white [3212]" strokecolor="black [3213]" strokeweight="1pt">
                    <v:shadow on="t" color="black" opacity="26214f" origin="-.5,-.5" offset=".74836mm,.74836mm"/>
                    <v:textbox style="mso-fit-shape-to-text:t" inset="2mm,2mm,2mm,2mm">
                      <w:txbxContent>
                        <w:p w:rsidR="00313B72" w:rsidRPr="00C834B2" w:rsidRDefault="00313B72" w:rsidP="00140C9C">
                          <w:pPr>
                            <w:pStyle w:val="Sansinterligne"/>
                            <w:jc w:val="center"/>
                            <w:rPr>
                              <w:b/>
                              <w:color w:val="000000" w:themeColor="text1"/>
                            </w:rPr>
                          </w:pPr>
                          <w:r w:rsidRPr="00C834B2">
                            <w:rPr>
                              <w:b/>
                              <w:color w:val="000000" w:themeColor="text1"/>
                            </w:rPr>
                            <w:t>Offre complexe ou composite</w:t>
                          </w:r>
                        </w:p>
                        <w:p w:rsidR="00313B72" w:rsidRDefault="00313B72" w:rsidP="00140C9C">
                          <w:pPr>
                            <w:pStyle w:val="Sansinterligne"/>
                            <w:jc w:val="center"/>
                            <w:rPr>
                              <w:color w:val="000000" w:themeColor="text1"/>
                            </w:rPr>
                          </w:pPr>
                          <w:r>
                            <w:rPr>
                              <w:color w:val="000000" w:themeColor="text1"/>
                            </w:rPr>
                            <w:t>=</w:t>
                          </w:r>
                        </w:p>
                        <w:p w:rsidR="00313B72" w:rsidRPr="00034178" w:rsidRDefault="00313B72" w:rsidP="00140C9C">
                          <w:pPr>
                            <w:pStyle w:val="Sansinterligne"/>
                            <w:jc w:val="both"/>
                            <w:rPr>
                              <w:color w:val="000000" w:themeColor="text1"/>
                            </w:rPr>
                          </w:pPr>
                          <w:r>
                            <w:rPr>
                              <w:color w:val="000000" w:themeColor="text1"/>
                            </w:rPr>
                            <w:t>Offre composée de plusieurs éléments relevant de régimes de TVA différents</w:t>
                          </w:r>
                        </w:p>
                      </w:txbxContent>
                    </v:textbox>
                  </v:rect>
                  <v:rect id="Rectangle 4" o:spid="_x0000_s1039" style="position:absolute;left:3753;top:10440;width:50220;height:160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olD8EA&#10;AADaAAAADwAAAGRycy9kb3ducmV2LnhtbESPW4vCMBSE3xf8D+EIvq2plxWpRhFBcfXJCz4fmmNb&#10;bE5KE2389xtB2MdhZr5h5stgKvGkxpWWFQz6CQjizOqScwWX8+Z7CsJ5ZI2VZVLwIgfLRedrjqm2&#10;LR/pefK5iBB2KSoovK9TKV1WkEHXtzVx9G62MeijbHKpG2wj3FRymCQTabDkuFBgTeuCsvvpYRTY&#10;9p7crr+PnxFuwnBbhcPejw5K9bphNQPhKfj/8Ke90wrG8L4Sb4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JQ/BAAAA2gAAAA8AAAAAAAAAAAAAAAAAmAIAAGRycy9kb3du&#10;cmV2LnhtbFBLBQYAAAAABAAEAPUAAACGAwAAAAA=&#10;" fillcolor="white [3212]" strokecolor="black [3213]" strokeweight="1pt">
                    <v:shadow on="t" color="black" opacity="26214f" origin="-.5,-.5" offset=".74836mm,.74836mm"/>
                    <v:textbox style="mso-fit-shape-to-text:t" inset="2mm,2mm,2mm,2mm">
                      <w:txbxContent>
                        <w:p w:rsidR="00313B72" w:rsidRPr="00C834B2" w:rsidRDefault="00313B72" w:rsidP="00140C9C">
                          <w:pPr>
                            <w:pStyle w:val="Sansinterligne"/>
                            <w:jc w:val="center"/>
                            <w:rPr>
                              <w:b/>
                              <w:color w:val="000000" w:themeColor="text1"/>
                            </w:rPr>
                          </w:pPr>
                          <w:r w:rsidRPr="00C834B2">
                            <w:rPr>
                              <w:b/>
                              <w:color w:val="000000" w:themeColor="text1"/>
                            </w:rPr>
                            <w:t>Décomposition en opérations distinctes indépendantes</w:t>
                          </w:r>
                        </w:p>
                        <w:p w:rsidR="00313B72" w:rsidRDefault="00313B72" w:rsidP="00140C9C">
                          <w:pPr>
                            <w:pStyle w:val="Sansinterligne"/>
                            <w:jc w:val="both"/>
                            <w:rPr>
                              <w:color w:val="000000" w:themeColor="text1"/>
                            </w:rPr>
                          </w:pPr>
                        </w:p>
                        <w:p w:rsidR="00313B72" w:rsidRDefault="00313B72" w:rsidP="00140C9C">
                          <w:pPr>
                            <w:pStyle w:val="Sansinterligne"/>
                            <w:jc w:val="both"/>
                            <w:rPr>
                              <w:color w:val="000000" w:themeColor="text1"/>
                            </w:rPr>
                          </w:pPr>
                          <w:r>
                            <w:rPr>
                              <w:color w:val="000000" w:themeColor="text1"/>
                            </w:rPr>
                            <w:sym w:font="Wingdings" w:char="F046"/>
                          </w:r>
                          <w:r w:rsidRPr="00C834B2">
                            <w:rPr>
                              <w:b/>
                              <w:color w:val="000000" w:themeColor="text1"/>
                            </w:rPr>
                            <w:t xml:space="preserve">Objectif </w:t>
                          </w:r>
                          <w:r>
                            <w:rPr>
                              <w:color w:val="000000" w:themeColor="text1"/>
                            </w:rPr>
                            <w:t>= faire suivre le régime de TVA propre à chacune des opérations déterminées (territorialité, base, taux).</w:t>
                          </w:r>
                        </w:p>
                        <w:p w:rsidR="00313B72" w:rsidRDefault="00313B72" w:rsidP="00140C9C">
                          <w:pPr>
                            <w:pStyle w:val="Sansinterligne"/>
                            <w:jc w:val="both"/>
                            <w:rPr>
                              <w:color w:val="000000" w:themeColor="text1"/>
                            </w:rPr>
                          </w:pPr>
                        </w:p>
                        <w:p w:rsidR="00313B72" w:rsidRPr="00034178" w:rsidRDefault="00313B72" w:rsidP="00140C9C">
                          <w:pPr>
                            <w:pStyle w:val="Sansinterligne"/>
                            <w:jc w:val="both"/>
                            <w:rPr>
                              <w:color w:val="000000" w:themeColor="text1"/>
                            </w:rPr>
                          </w:pPr>
                          <w:r>
                            <w:rPr>
                              <w:color w:val="000000" w:themeColor="text1"/>
                            </w:rPr>
                            <w:sym w:font="Wingdings" w:char="F046"/>
                          </w:r>
                          <w:r w:rsidRPr="00C834B2">
                            <w:rPr>
                              <w:b/>
                              <w:color w:val="000000" w:themeColor="text1"/>
                            </w:rPr>
                            <w:t>Méthode</w:t>
                          </w:r>
                          <w:r>
                            <w:rPr>
                              <w:color w:val="000000" w:themeColor="text1"/>
                            </w:rPr>
                            <w:t xml:space="preserve"> = déterminer si l’opération fournie relève d’une prestation unique ou de plusieurs prestations distinctes indépendantes qui seront analysées comme autant de prestations uniques </w:t>
                          </w:r>
                          <w:r w:rsidRPr="00140C9C">
                            <w:rPr>
                              <w:b/>
                              <w:color w:val="000000" w:themeColor="text1"/>
                            </w:rPr>
                            <w:t>suivant leur propre régime de TVA</w:t>
                          </w:r>
                          <w:r>
                            <w:rPr>
                              <w:color w:val="000000" w:themeColor="text1"/>
                            </w:rPr>
                            <w:t>.</w:t>
                          </w:r>
                        </w:p>
                        <w:p w:rsidR="00313B72" w:rsidRPr="00034178" w:rsidRDefault="00313B72" w:rsidP="00140C9C">
                          <w:pPr>
                            <w:pStyle w:val="Sansinterligne"/>
                            <w:jc w:val="both"/>
                            <w:rPr>
                              <w:color w:val="000000" w:themeColor="text1"/>
                            </w:rPr>
                          </w:pPr>
                        </w:p>
                      </w:txbxContent>
                    </v:textbox>
                  </v:rect>
                  <v:rect id="Rectangle 6" o:spid="_x0000_s1040" style="position:absolute;top:29200;width:57935;height:317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Qe48EA&#10;AADaAAAADwAAAGRycy9kb3ducmV2LnhtbESPQYvCMBSE74L/ITzBm6YqytI1lUVw2dWTrnh+NM+2&#10;tHkpTbTx328EweMwM98w600wjbhT5yrLCmbTBARxbnXFhYLz327yAcJ5ZI2NZVLwIAebbDhYY6pt&#10;z0e6n3whIoRdigpK79tUSpeXZNBNbUscvavtDPoou0LqDvsIN42cJ8lKGqw4LpTY0rakvD7djALb&#10;18n18ntbLnAX5t9NOOz94qDUeBS+PkF4Cv4dfrV/tIIVPK/EGy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0HuPBAAAA2gAAAA8AAAAAAAAAAAAAAAAAmAIAAGRycy9kb3du&#10;cmV2LnhtbFBLBQYAAAAABAAEAPUAAACGAwAAAAA=&#10;" fillcolor="white [3212]" strokecolor="black [3213]" strokeweight="1pt">
                    <v:shadow on="t" color="black" opacity="26214f" origin="-.5,-.5" offset=".74836mm,.74836mm"/>
                    <v:textbox style="mso-fit-shape-to-text:t" inset="2mm,2mm,2mm,2mm">
                      <w:txbxContent>
                        <w:p w:rsidR="00313B72" w:rsidRDefault="00313B72" w:rsidP="00140C9C">
                          <w:pPr>
                            <w:pStyle w:val="Sansinterligne"/>
                            <w:jc w:val="both"/>
                            <w:rPr>
                              <w:color w:val="000000" w:themeColor="text1"/>
                            </w:rPr>
                          </w:pPr>
                          <w:r>
                            <w:rPr>
                              <w:color w:val="000000" w:themeColor="text1"/>
                            </w:rPr>
                            <w:t xml:space="preserve">Doivent être considérés comme composant </w:t>
                          </w:r>
                          <w:r w:rsidRPr="00140C9C">
                            <w:rPr>
                              <w:b/>
                              <w:color w:val="000000" w:themeColor="text1"/>
                            </w:rPr>
                            <w:t>une seule et même opération</w:t>
                          </w:r>
                          <w:r>
                            <w:rPr>
                              <w:color w:val="000000" w:themeColor="text1"/>
                            </w:rPr>
                            <w:t xml:space="preserve">, </w:t>
                          </w:r>
                          <w:r w:rsidRPr="00140C9C">
                            <w:rPr>
                              <w:b/>
                              <w:color w:val="000000" w:themeColor="text1"/>
                            </w:rPr>
                            <w:t>l’ensemble des éléments étroitement liés</w:t>
                          </w:r>
                          <w:r>
                            <w:rPr>
                              <w:color w:val="000000" w:themeColor="text1"/>
                            </w:rPr>
                            <w:t xml:space="preserve">, c’est-à-dire </w:t>
                          </w:r>
                          <w:r w:rsidRPr="00140C9C">
                            <w:rPr>
                              <w:b/>
                              <w:color w:val="000000" w:themeColor="text1"/>
                            </w:rPr>
                            <w:t>formant objectivement</w:t>
                          </w:r>
                          <w:r>
                            <w:rPr>
                              <w:color w:val="000000" w:themeColor="text1"/>
                            </w:rPr>
                            <w:t xml:space="preserve"> (analyse économique pour un consommateur moyen, des caractéristiques et des circonstances de la transaction) </w:t>
                          </w:r>
                          <w:r w:rsidRPr="00140C9C">
                            <w:rPr>
                              <w:b/>
                              <w:color w:val="000000" w:themeColor="text1"/>
                            </w:rPr>
                            <w:t>une seule prestation indissociable</w:t>
                          </w:r>
                          <w:r>
                            <w:rPr>
                              <w:color w:val="000000" w:themeColor="text1"/>
                            </w:rPr>
                            <w:t>.</w:t>
                          </w:r>
                        </w:p>
                        <w:p w:rsidR="00313B72" w:rsidRPr="00C834B2" w:rsidRDefault="00313B72" w:rsidP="00140C9C">
                          <w:pPr>
                            <w:pStyle w:val="Sansinterligne"/>
                            <w:jc w:val="both"/>
                            <w:rPr>
                              <w:color w:val="000000" w:themeColor="text1"/>
                              <w:sz w:val="10"/>
                              <w:szCs w:val="10"/>
                            </w:rPr>
                          </w:pPr>
                        </w:p>
                        <w:p w:rsidR="00313B72" w:rsidRDefault="00313B72" w:rsidP="00140C9C">
                          <w:pPr>
                            <w:pStyle w:val="Sansinterligne"/>
                            <w:jc w:val="both"/>
                            <w:rPr>
                              <w:color w:val="000000" w:themeColor="text1"/>
                            </w:rPr>
                          </w:pPr>
                          <w:r>
                            <w:rPr>
                              <w:color w:val="000000" w:themeColor="text1"/>
                            </w:rPr>
                            <w:t xml:space="preserve">Une opération unique peut comprendre une </w:t>
                          </w:r>
                          <w:r w:rsidRPr="00140C9C">
                            <w:rPr>
                              <w:b/>
                              <w:color w:val="000000" w:themeColor="text1"/>
                            </w:rPr>
                            <w:t>opération principale</w:t>
                          </w:r>
                          <w:r>
                            <w:rPr>
                              <w:color w:val="000000" w:themeColor="text1"/>
                            </w:rPr>
                            <w:t xml:space="preserve"> avec des </w:t>
                          </w:r>
                          <w:r w:rsidRPr="00140C9C">
                            <w:rPr>
                              <w:b/>
                              <w:color w:val="000000" w:themeColor="text1"/>
                            </w:rPr>
                            <w:t>opérations accessoires</w:t>
                          </w:r>
                          <w:r>
                            <w:rPr>
                              <w:color w:val="000000" w:themeColor="text1"/>
                            </w:rPr>
                            <w:t xml:space="preserve"> (opérations qui ne constituent pas une fin en soi mais le moyen de bénéficier dans les meilleures conditions de l’opération principale).</w:t>
                          </w:r>
                        </w:p>
                        <w:p w:rsidR="00313B72" w:rsidRPr="00C834B2" w:rsidRDefault="00313B72" w:rsidP="00140C9C">
                          <w:pPr>
                            <w:pStyle w:val="Sansinterligne"/>
                            <w:jc w:val="both"/>
                            <w:rPr>
                              <w:color w:val="000000" w:themeColor="text1"/>
                              <w:sz w:val="10"/>
                              <w:szCs w:val="10"/>
                            </w:rPr>
                          </w:pPr>
                        </w:p>
                        <w:p w:rsidR="00313B72" w:rsidRDefault="00313B72" w:rsidP="00140C9C">
                          <w:pPr>
                            <w:pStyle w:val="Sansinterligne"/>
                            <w:jc w:val="both"/>
                            <w:rPr>
                              <w:i/>
                              <w:color w:val="000000" w:themeColor="text1"/>
                            </w:rPr>
                          </w:pPr>
                          <w:proofErr w:type="spellStart"/>
                          <w:r w:rsidRPr="000B5B46">
                            <w:rPr>
                              <w:i/>
                              <w:color w:val="000000" w:themeColor="text1"/>
                            </w:rPr>
                            <w:t>Rq</w:t>
                          </w:r>
                          <w:proofErr w:type="spellEnd"/>
                          <w:r w:rsidRPr="000B5B46">
                            <w:rPr>
                              <w:i/>
                              <w:color w:val="000000" w:themeColor="text1"/>
                            </w:rPr>
                            <w:t> :</w:t>
                          </w:r>
                        </w:p>
                        <w:p w:rsidR="00313B72" w:rsidRDefault="00313B72" w:rsidP="00140C9C">
                          <w:pPr>
                            <w:pStyle w:val="Sansinterligne"/>
                            <w:numPr>
                              <w:ilvl w:val="0"/>
                              <w:numId w:val="46"/>
                            </w:numPr>
                            <w:ind w:left="426" w:hanging="284"/>
                            <w:jc w:val="both"/>
                            <w:rPr>
                              <w:i/>
                              <w:color w:val="000000" w:themeColor="text1"/>
                            </w:rPr>
                          </w:pPr>
                          <w:r w:rsidRPr="000B5B46">
                            <w:rPr>
                              <w:i/>
                              <w:color w:val="000000" w:themeColor="text1"/>
                            </w:rPr>
                            <w:t xml:space="preserve">la LF pour 2021 ne définit cependant pas précisément la notion d’opération accessoire, rendant la transposition de la </w:t>
                          </w:r>
                          <w:r>
                            <w:rPr>
                              <w:i/>
                              <w:color w:val="000000" w:themeColor="text1"/>
                            </w:rPr>
                            <w:t>jurisprudence</w:t>
                          </w:r>
                          <w:r w:rsidRPr="000B5B46">
                            <w:rPr>
                              <w:i/>
                              <w:color w:val="000000" w:themeColor="text1"/>
                            </w:rPr>
                            <w:t xml:space="preserve"> incomplète.</w:t>
                          </w:r>
                        </w:p>
                        <w:p w:rsidR="00313B72" w:rsidRPr="00C834B2" w:rsidRDefault="00313B72" w:rsidP="00140C9C">
                          <w:pPr>
                            <w:pStyle w:val="Sansinterligne"/>
                            <w:ind w:left="426"/>
                            <w:jc w:val="both"/>
                            <w:rPr>
                              <w:i/>
                              <w:color w:val="000000" w:themeColor="text1"/>
                              <w:sz w:val="10"/>
                              <w:szCs w:val="10"/>
                            </w:rPr>
                          </w:pPr>
                        </w:p>
                        <w:p w:rsidR="00313B72" w:rsidRDefault="00313B72" w:rsidP="00140C9C">
                          <w:pPr>
                            <w:pStyle w:val="Sansinterligne"/>
                            <w:numPr>
                              <w:ilvl w:val="0"/>
                              <w:numId w:val="46"/>
                            </w:numPr>
                            <w:ind w:left="426" w:hanging="284"/>
                            <w:jc w:val="both"/>
                            <w:rPr>
                              <w:i/>
                              <w:color w:val="000000" w:themeColor="text1"/>
                            </w:rPr>
                          </w:pPr>
                          <w:r>
                            <w:rPr>
                              <w:i/>
                              <w:color w:val="000000" w:themeColor="text1"/>
                            </w:rPr>
                            <w:t xml:space="preserve">si une opération unique se compose d’opérations équivalentes (impossibilité de distinguer une principale et </w:t>
                          </w:r>
                          <w:proofErr w:type="gramStart"/>
                          <w:r>
                            <w:rPr>
                              <w:i/>
                              <w:color w:val="000000" w:themeColor="text1"/>
                            </w:rPr>
                            <w:t>une</w:t>
                          </w:r>
                          <w:proofErr w:type="gramEnd"/>
                          <w:r>
                            <w:rPr>
                              <w:i/>
                              <w:color w:val="000000" w:themeColor="text1"/>
                            </w:rPr>
                            <w:t xml:space="preserve"> accessoire), soumises à des taux différents, c’est le taux le plus élevé qui s’applique à toute l’opération unique.</w:t>
                          </w:r>
                        </w:p>
                        <w:p w:rsidR="00313B72" w:rsidRPr="00C834B2" w:rsidRDefault="00313B72" w:rsidP="00140C9C">
                          <w:pPr>
                            <w:pStyle w:val="Sansinterligne"/>
                            <w:jc w:val="both"/>
                            <w:rPr>
                              <w:i/>
                              <w:color w:val="000000" w:themeColor="text1"/>
                              <w:sz w:val="10"/>
                              <w:szCs w:val="10"/>
                            </w:rPr>
                          </w:pPr>
                        </w:p>
                        <w:p w:rsidR="00313B72" w:rsidRDefault="00313B72" w:rsidP="00140C9C">
                          <w:pPr>
                            <w:pStyle w:val="Sansinterligne"/>
                            <w:numPr>
                              <w:ilvl w:val="0"/>
                              <w:numId w:val="46"/>
                            </w:numPr>
                            <w:ind w:left="426" w:hanging="284"/>
                            <w:jc w:val="both"/>
                          </w:pPr>
                          <w:r w:rsidRPr="00140C9C">
                            <w:rPr>
                              <w:i/>
                              <w:color w:val="000000" w:themeColor="text1"/>
                            </w:rPr>
                            <w:t>une dérogation est introduite pour les opérations uniques composées d’une opération principale taxée au taux réduit de 2,10% et d’opérations accessoires : les opérations accessoires restent taxées à leur propre taux (et ne suivent donc pas le taux de TVA de l’opération principale comme ce devrait être le cas dans cette nouvelle réglementation).</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7" o:spid="_x0000_s1041" type="#_x0000_t67" style="position:absolute;left:25726;top:7506;width:6823;height:32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3XdsUA&#10;AADaAAAADwAAAGRycy9kb3ducmV2LnhtbESPzWrDMBCE74G+g9hAb7GcHtrgWgmtoaU+lfxA6G1j&#10;bWwTa+Vaamz36aNAIMdhZr5h0tVgGnGmztWWFcyjGARxYXXNpYLd9mO2AOE8ssbGMikYycFq+TBJ&#10;MdG25zWdN74UAcIuQQWV920ipSsqMugi2xIH72g7gz7IrpS6wz7ATSOf4vhZGqw5LFTYUlZRcdr8&#10;GQXxaWwO3+7n83/vsvz9Nx9bbTKlHqfD2ysIT4O/h2/tL63gBa5Xwg2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Xdd2xQAAANoAAAAPAAAAAAAAAAAAAAAAAJgCAABkcnMv&#10;ZG93bnJldi54bWxQSwUGAAAAAAQABAD1AAAAigMAAAAA&#10;" adj="10800" fillcolor="white [3212]" strokecolor="black [3213]" strokeweight="1pt">
                    <v:shadow on="t" color="black" opacity="26214f" origin="-.5,-.5" offset=".74836mm,.74836mm"/>
                    <v:textbox inset="1mm,1mm,1mm,1mm"/>
                  </v:shape>
                  <v:shape id="Flèche vers le bas 9" o:spid="_x0000_s1042" type="#_x0000_t67" style="position:absolute;left:25726;top:26340;width:6819;height:32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7mn8UA&#10;AADaAAAADwAAAGRycy9kb3ducmV2LnhtbESPzWrDMBCE74G+g9hAb7GcHkrjWgmtoaU+lfxA6G1j&#10;bWwTa+Vaamz36aNAIMdhZr5h0tVgGnGmztWWFcyjGARxYXXNpYLd9mP2AsJ5ZI2NZVIwkoPV8mGS&#10;YqJtz2s6b3wpAoRdggoq79tESldUZNBFtiUO3tF2Bn2QXSl1h32Am0Y+xfGzNFhzWKiwpayi4rT5&#10;Mwri09gcvt3P5//eZfn7bz622mRKPU6Ht1cQngZ/D9/aX1rBAq5Xwg2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uafxQAAANoAAAAPAAAAAAAAAAAAAAAAAJgCAABkcnMv&#10;ZG93bnJldi54bWxQSwUGAAAAAAQABAD1AAAAigMAAAAA&#10;" adj="10800" fillcolor="white [3212]" strokecolor="black [3213]" strokeweight="1pt">
                    <v:shadow on="t" color="black" opacity="26214f" origin="-.5,-.5" offset=".74836mm,.74836mm"/>
                    <v:textbox inset="1mm,1mm,1mm,1mm"/>
                  </v:shape>
                  <w10:wrap type="none"/>
                  <w10:anchorlock/>
                </v:group>
              </w:pict>
            </w:r>
          </w:p>
          <w:p w:rsidR="00140C9C" w:rsidRDefault="00140C9C" w:rsidP="00777A95">
            <w:pPr>
              <w:rPr>
                <w:rFonts w:ascii="Times New Roman" w:hAnsi="Times New Roman"/>
                <w:sz w:val="10"/>
                <w:szCs w:val="10"/>
              </w:rPr>
            </w:pPr>
          </w:p>
          <w:p w:rsidR="007F08A3" w:rsidRPr="00583330" w:rsidRDefault="007F08A3" w:rsidP="00583330">
            <w:pPr>
              <w:rPr>
                <w:rFonts w:ascii="Times New Roman" w:hAnsi="Times New Roman"/>
                <w:szCs w:val="22"/>
              </w:rPr>
            </w:pPr>
          </w:p>
        </w:tc>
      </w:tr>
    </w:tbl>
    <w:p w:rsidR="00583330" w:rsidRDefault="002F3BEC">
      <w:r>
        <w:rPr>
          <w:rFonts w:ascii="Times New Roman" w:hAnsi="Times New Roman"/>
          <w:b/>
          <w:bCs/>
          <w:i/>
          <w:noProof/>
          <w:u w:val="single"/>
        </w:rPr>
        <w:pict>
          <v:oval id="Ellipse 40" o:spid="_x0000_s1043" href="#DEBUT" style="position:absolute;left:0;text-align:left;margin-left:450.7pt;margin-top:6.75pt;width:48.75pt;height:29.4pt;z-index:2517207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r w:rsidR="00583330">
        <w:br w:type="page"/>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9402"/>
        <w:gridCol w:w="9"/>
      </w:tblGrid>
      <w:tr w:rsidR="00583330" w:rsidRPr="009D7941" w:rsidTr="005F4144">
        <w:trPr>
          <w:trHeight w:val="134"/>
          <w:jc w:val="center"/>
        </w:trPr>
        <w:tc>
          <w:tcPr>
            <w:tcW w:w="1525" w:type="dxa"/>
            <w:tcBorders>
              <w:top w:val="single" w:sz="4" w:space="0" w:color="auto"/>
              <w:left w:val="single" w:sz="4" w:space="0" w:color="auto"/>
              <w:bottom w:val="single" w:sz="4" w:space="0" w:color="auto"/>
              <w:right w:val="single" w:sz="4" w:space="0" w:color="auto"/>
            </w:tcBorders>
            <w:shd w:val="clear" w:color="auto" w:fill="D9D9D9"/>
            <w:vAlign w:val="center"/>
          </w:tcPr>
          <w:p w:rsidR="00583330" w:rsidRDefault="00583330" w:rsidP="00C834B2">
            <w:pPr>
              <w:jc w:val="center"/>
              <w:rPr>
                <w:rFonts w:ascii="Times New Roman" w:hAnsi="Times New Roman"/>
                <w:b/>
                <w:bCs/>
                <w:sz w:val="24"/>
                <w:szCs w:val="24"/>
              </w:rPr>
            </w:pPr>
            <w:r>
              <w:rPr>
                <w:rFonts w:ascii="Times New Roman" w:hAnsi="Times New Roman"/>
                <w:b/>
                <w:bCs/>
                <w:sz w:val="24"/>
                <w:szCs w:val="24"/>
              </w:rPr>
              <w:lastRenderedPageBreak/>
              <w:t>TVA</w:t>
            </w:r>
          </w:p>
          <w:p w:rsidR="00583330" w:rsidRPr="00E322F4" w:rsidRDefault="00583330" w:rsidP="00C834B2">
            <w:pPr>
              <w:jc w:val="center"/>
              <w:rPr>
                <w:rFonts w:ascii="Times New Roman" w:hAnsi="Times New Roman"/>
                <w:b/>
                <w:bCs/>
                <w:sz w:val="24"/>
                <w:szCs w:val="24"/>
              </w:rPr>
            </w:pPr>
            <w:r>
              <w:rPr>
                <w:rFonts w:ascii="Times New Roman" w:hAnsi="Times New Roman"/>
                <w:b/>
                <w:bCs/>
                <w:sz w:val="24"/>
                <w:szCs w:val="24"/>
              </w:rPr>
              <w:t>Groupe TVA</w:t>
            </w:r>
          </w:p>
        </w:tc>
        <w:tc>
          <w:tcPr>
            <w:tcW w:w="9323" w:type="dxa"/>
            <w:gridSpan w:val="2"/>
            <w:tcBorders>
              <w:top w:val="single" w:sz="4" w:space="0" w:color="auto"/>
              <w:left w:val="single" w:sz="4" w:space="0" w:color="auto"/>
              <w:bottom w:val="single" w:sz="4" w:space="0" w:color="auto"/>
              <w:right w:val="single" w:sz="4" w:space="0" w:color="auto"/>
            </w:tcBorders>
          </w:tcPr>
          <w:p w:rsidR="00583330" w:rsidRPr="00F548B4" w:rsidRDefault="00583330" w:rsidP="00777A95">
            <w:pPr>
              <w:rPr>
                <w:rFonts w:ascii="Times New Roman" w:hAnsi="Times New Roman"/>
                <w:sz w:val="6"/>
                <w:szCs w:val="6"/>
              </w:rPr>
            </w:pPr>
          </w:p>
          <w:p w:rsidR="00583330" w:rsidRPr="00583330" w:rsidRDefault="00583330" w:rsidP="00583330">
            <w:pPr>
              <w:rPr>
                <w:rFonts w:ascii="Times New Roman" w:hAnsi="Times New Roman"/>
                <w:b/>
                <w:szCs w:val="22"/>
                <w:u w:val="single"/>
              </w:rPr>
            </w:pPr>
            <w:bookmarkStart w:id="16" w:name="TVAgroupe"/>
            <w:bookmarkEnd w:id="16"/>
            <w:r w:rsidRPr="00583330">
              <w:rPr>
                <w:rFonts w:ascii="Times New Roman" w:hAnsi="Times New Roman"/>
                <w:b/>
                <w:szCs w:val="22"/>
                <w:u w:val="single"/>
              </w:rPr>
              <w:t>Groupe TVA</w:t>
            </w:r>
          </w:p>
          <w:p w:rsidR="00583330" w:rsidRPr="00583330" w:rsidRDefault="00583330" w:rsidP="00583330">
            <w:pPr>
              <w:rPr>
                <w:rFonts w:ascii="Times New Roman" w:hAnsi="Times New Roman"/>
                <w:sz w:val="10"/>
                <w:szCs w:val="10"/>
              </w:rPr>
            </w:pPr>
          </w:p>
          <w:p w:rsidR="00583330" w:rsidRDefault="00583330" w:rsidP="00583330">
            <w:pPr>
              <w:rPr>
                <w:rFonts w:ascii="Times New Roman" w:hAnsi="Times New Roman"/>
                <w:szCs w:val="22"/>
              </w:rPr>
            </w:pPr>
            <w:r>
              <w:rPr>
                <w:rFonts w:ascii="Times New Roman" w:hAnsi="Times New Roman"/>
                <w:szCs w:val="22"/>
              </w:rPr>
              <w:t xml:space="preserve">Une réforme d’ampleur est introduite dans le CGI : la France a en effet décidé de mettre en place le régime de « groupe de TVA » (issu de la directive TVA de l’UE) dont l’option en 2022 (au plus tard le 31 octobre 2022) permettra une application à compter de </w:t>
            </w:r>
            <w:r w:rsidRPr="00583330">
              <w:rPr>
                <w:rFonts w:ascii="Times New Roman" w:hAnsi="Times New Roman"/>
                <w:b/>
                <w:szCs w:val="22"/>
              </w:rPr>
              <w:t>2023</w:t>
            </w:r>
            <w:r>
              <w:rPr>
                <w:rFonts w:ascii="Times New Roman" w:hAnsi="Times New Roman"/>
                <w:szCs w:val="22"/>
              </w:rPr>
              <w:t>.</w:t>
            </w:r>
          </w:p>
          <w:p w:rsidR="00583330" w:rsidRPr="00583330" w:rsidRDefault="00583330" w:rsidP="00583330">
            <w:pPr>
              <w:rPr>
                <w:rFonts w:ascii="Times New Roman" w:hAnsi="Times New Roman"/>
                <w:sz w:val="10"/>
                <w:szCs w:val="10"/>
              </w:rPr>
            </w:pPr>
          </w:p>
          <w:p w:rsidR="00583330" w:rsidRPr="00583330" w:rsidRDefault="00583330" w:rsidP="00583330">
            <w:pPr>
              <w:rPr>
                <w:rFonts w:ascii="Times New Roman" w:hAnsi="Times New Roman"/>
                <w:b/>
                <w:szCs w:val="22"/>
              </w:rPr>
            </w:pPr>
            <w:r w:rsidRPr="00583330">
              <w:rPr>
                <w:rFonts w:ascii="Times New Roman" w:hAnsi="Times New Roman"/>
                <w:b/>
                <w:szCs w:val="22"/>
              </w:rPr>
              <w:t>Principe : un groupe de TVA est constitué par un ensemble d’entreprises éligibles qui perdent individuellement leur qualité d’assujetti à la TVA au profit du groupe, ce dernier devant le seul assujetti au regard de la législation de la TVA.</w:t>
            </w:r>
          </w:p>
          <w:p w:rsidR="00583330" w:rsidRPr="00583330" w:rsidRDefault="00583330" w:rsidP="00583330">
            <w:pPr>
              <w:rPr>
                <w:rFonts w:ascii="Times New Roman" w:hAnsi="Times New Roman"/>
                <w:sz w:val="10"/>
                <w:szCs w:val="10"/>
              </w:rPr>
            </w:pPr>
          </w:p>
          <w:p w:rsidR="00583330" w:rsidRDefault="00583330" w:rsidP="00583330">
            <w:pPr>
              <w:rPr>
                <w:rFonts w:ascii="Times New Roman" w:hAnsi="Times New Roman"/>
                <w:szCs w:val="22"/>
              </w:rPr>
            </w:pPr>
            <w:r w:rsidRPr="00583330">
              <w:rPr>
                <w:rFonts w:ascii="Times New Roman" w:hAnsi="Times New Roman"/>
                <w:b/>
                <w:szCs w:val="22"/>
              </w:rPr>
              <w:t>Résumé des grandes conséquences</w:t>
            </w:r>
            <w:r>
              <w:rPr>
                <w:rFonts w:ascii="Times New Roman" w:hAnsi="Times New Roman"/>
                <w:szCs w:val="22"/>
              </w:rPr>
              <w:t> :</w:t>
            </w:r>
          </w:p>
          <w:p w:rsidR="00583330" w:rsidRDefault="00A631A8" w:rsidP="00583330">
            <w:pPr>
              <w:pStyle w:val="Paragraphedeliste"/>
              <w:numPr>
                <w:ilvl w:val="0"/>
                <w:numId w:val="45"/>
              </w:numPr>
              <w:rPr>
                <w:rFonts w:ascii="Times New Roman" w:hAnsi="Times New Roman"/>
                <w:szCs w:val="22"/>
              </w:rPr>
            </w:pPr>
            <w:r>
              <w:rPr>
                <w:rFonts w:ascii="Times New Roman" w:hAnsi="Times New Roman"/>
                <w:szCs w:val="22"/>
              </w:rPr>
              <w:t>l</w:t>
            </w:r>
            <w:r w:rsidR="00583330">
              <w:rPr>
                <w:rFonts w:ascii="Times New Roman" w:hAnsi="Times New Roman"/>
                <w:szCs w:val="22"/>
              </w:rPr>
              <w:t>es opérations entre membres d’un groupe sortent du champ d’application de la TVA ;</w:t>
            </w:r>
          </w:p>
          <w:p w:rsidR="00583330" w:rsidRPr="00F548B4" w:rsidRDefault="00A631A8" w:rsidP="00F548B4">
            <w:pPr>
              <w:pStyle w:val="Paragraphedeliste"/>
              <w:numPr>
                <w:ilvl w:val="0"/>
                <w:numId w:val="45"/>
              </w:numPr>
              <w:rPr>
                <w:rFonts w:ascii="Times New Roman" w:hAnsi="Times New Roman"/>
                <w:szCs w:val="22"/>
              </w:rPr>
            </w:pPr>
            <w:r>
              <w:rPr>
                <w:rFonts w:ascii="Times New Roman" w:hAnsi="Times New Roman"/>
                <w:szCs w:val="22"/>
              </w:rPr>
              <w:t>l</w:t>
            </w:r>
            <w:r w:rsidR="00583330">
              <w:rPr>
                <w:rFonts w:ascii="Times New Roman" w:hAnsi="Times New Roman"/>
                <w:szCs w:val="22"/>
              </w:rPr>
              <w:t>es opérations entre un membre du groupe et des tiers sont considérées comme réalisées par l’assujetti unique, soit le groupe</w:t>
            </w:r>
            <w:r w:rsidR="00F548B4">
              <w:rPr>
                <w:rFonts w:ascii="Times New Roman" w:hAnsi="Times New Roman"/>
                <w:szCs w:val="22"/>
              </w:rPr>
              <w:t xml:space="preserve"> (désignation d’un représentant parmi les membres…) ;</w:t>
            </w:r>
          </w:p>
          <w:p w:rsidR="00583330" w:rsidRDefault="00A631A8" w:rsidP="00583330">
            <w:pPr>
              <w:pStyle w:val="Paragraphedeliste"/>
              <w:numPr>
                <w:ilvl w:val="0"/>
                <w:numId w:val="45"/>
              </w:numPr>
              <w:rPr>
                <w:rFonts w:ascii="Times New Roman" w:hAnsi="Times New Roman"/>
                <w:szCs w:val="22"/>
              </w:rPr>
            </w:pPr>
            <w:r>
              <w:rPr>
                <w:rFonts w:ascii="Times New Roman" w:hAnsi="Times New Roman"/>
                <w:szCs w:val="22"/>
              </w:rPr>
              <w:t>l</w:t>
            </w:r>
            <w:r w:rsidR="00583330">
              <w:rPr>
                <w:rFonts w:ascii="Times New Roman" w:hAnsi="Times New Roman"/>
                <w:szCs w:val="22"/>
              </w:rPr>
              <w:t>es membres seront considérés comme des secteurs d’activités (avec des problématiques de capacités de déduction selon le type de dépenses réalisées) ;</w:t>
            </w:r>
          </w:p>
          <w:p w:rsidR="00583330" w:rsidRDefault="00583330" w:rsidP="00777A95">
            <w:pPr>
              <w:rPr>
                <w:rFonts w:ascii="Times New Roman" w:hAnsi="Times New Roman"/>
                <w:sz w:val="10"/>
                <w:szCs w:val="10"/>
              </w:rPr>
            </w:pPr>
          </w:p>
          <w:p w:rsidR="00583330" w:rsidRDefault="002F3BEC" w:rsidP="00777A95">
            <w:pPr>
              <w:rPr>
                <w:rFonts w:ascii="Times New Roman" w:hAnsi="Times New Roman"/>
                <w:sz w:val="10"/>
                <w:szCs w:val="10"/>
              </w:rPr>
            </w:pPr>
            <w:r>
              <w:rPr>
                <w:noProof/>
              </w:rPr>
            </w:r>
            <w:r>
              <w:rPr>
                <w:noProof/>
              </w:rPr>
              <w:pict>
                <v:group id="Groupe 31" o:spid="_x0000_s1044" style="width:457.15pt;height:394.95pt;mso-position-horizontal-relative:char;mso-position-vertical-relative:line" coordorigin=",-349" coordsize="58060,51303">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30" o:spid="_x0000_s1045" type="#_x0000_t13" style="position:absolute;left:17605;top:34147;width:2525;height:17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6dcAA&#10;AADbAAAADwAAAGRycy9kb3ducmV2LnhtbERPyWrDMBC9F/oPYgK9NXLa4hjXSgiBQKGXNjb0OlgT&#10;y9gaGUvx8vfVodDj4+3FcbG9mGj0rWMFu20Cgrh2uuVGQVVenjMQPiBr7B2TgpU8HA+PDwXm2s38&#10;TdM1NCKGsM9RgQlhyKX0tSGLfusG4sjd3GgxRDg2Uo84x3Dby5ckSaXFlmODwYHOhuruercKPr9u&#10;2cTSmu6tmtcfTM/lad8q9bRZTu8gAi3hX/zn/tAKXuP6+CX+AHn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E6dcAAAADbAAAADwAAAAAAAAAAAAAAAACYAgAAZHJzL2Rvd25y&#10;ZXYueG1sUEsFBgAAAAAEAAQA9QAAAIUDAAAAAA==&#10;" adj="14011" fillcolor="white [3212]" strokecolor="black [3213]" strokeweight="1pt">
                    <v:shadow on="t" color="black" opacity="26214f" origin="-.5,-.5" offset=".74836mm,.74836mm"/>
                    <v:textbox inset="1mm,1mm,1mm,1mm"/>
                  </v:shape>
                  <v:shape id="Flèche droite 29" o:spid="_x0000_s1046" type="#_x0000_t13" style="position:absolute;left:17745;top:27143;width:2521;height:17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aX8UA&#10;AADbAAAADwAAAGRycy9kb3ducmV2LnhtbESPT4vCMBTE74LfITzBi6ypLohbjeIfBIUFUbuHvT2b&#10;Z1tsXkoTtfvtzYLgcZiZ3zDTeWNKcafaFZYVDPoRCOLU6oIzBclp8zEG4TyyxtIyKfgjB/NZuzXF&#10;WNsHH+h+9JkIEHYxKsi9r2IpXZqTQde3FXHwLrY26IOsM6lrfAS4KeUwikbSYMFhIceKVjml1+PN&#10;KPj57K2X0To57X4brG77UfJ9HiRKdTvNYgLCU+Pf4Vd7qxUMv+D/S/gB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OtpfxQAAANsAAAAPAAAAAAAAAAAAAAAAAJgCAABkcnMv&#10;ZG93bnJldi54bWxQSwUGAAAAAAQABAD1AAAAigMAAAAA&#10;" adj="14010" fillcolor="white [3212]" strokecolor="black [3213]" strokeweight="1pt">
                    <v:shadow on="t" color="black" opacity="26214f" origin="-.5,-.5" offset=".74836mm,.74836mm"/>
                    <v:textbox inset="1mm,1mm,1mm,1mm"/>
                  </v:shape>
                  <v:rect id="Rectangle 11" o:spid="_x0000_s1047" style="position:absolute;left:12351;top:-349;width:33971;height:31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XhxMAA&#10;AADbAAAADwAAAGRycy9kb3ducmV2LnhtbERPTWvCQBC9F/oflin0VjfxUEp0FRHU9lQSC/U4ZCfZ&#10;aHY2ZNck/fddQfA2j/c5y/VkWzFQ7xvHCtJZAoK4dLrhWsHPcff2AcIHZI2tY1LwRx7Wq+enJWba&#10;jZzTUIRaxBD2GSowIXSZlL40ZNHPXEccucr1FkOEfS11j2MMt62cJ8m7tNhwbDDY0dZQeSmuVsEh&#10;rb6/6BxO1Tnd457db67NQanXl2mzABFoCg/x3f2p4/wUbr/EA+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XhxMAAAADbAAAADwAAAAAAAAAAAAAAAACYAgAAZHJzL2Rvd25y&#10;ZXYueG1sUEsFBgAAAAAEAAQA9QAAAIUDAAAAAA==&#10;" fillcolor="white [3212]" strokecolor="black [3213]" strokeweight="1pt">
                    <v:shadow on="t" color="black" opacity="26214f" origin="-.5,-.5" offset=".74836mm,.74836mm"/>
                    <v:textbox inset="2mm,2mm,2mm,2mm">
                      <w:txbxContent>
                        <w:p w:rsidR="00313B72" w:rsidRPr="00C834B2" w:rsidRDefault="00313B72" w:rsidP="00583330">
                          <w:pPr>
                            <w:pStyle w:val="Sansinterligne"/>
                            <w:jc w:val="center"/>
                            <w:rPr>
                              <w:b/>
                              <w:color w:val="000000" w:themeColor="text1"/>
                            </w:rPr>
                          </w:pPr>
                          <w:r>
                            <w:rPr>
                              <w:b/>
                              <w:color w:val="000000" w:themeColor="text1"/>
                            </w:rPr>
                            <w:t>Périmètre d’un groupe TVA</w:t>
                          </w:r>
                        </w:p>
                      </w:txbxContent>
                    </v:textbox>
                  </v:rect>
                  <v:rect id="Rectangle 12" o:spid="_x0000_s1048" style="position:absolute;top:4981;width:11593;height:47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d/s8EA&#10;AADbAAAADwAAAGRycy9kb3ducmV2LnhtbERPyWrDMBC9B/oPYgq9JbJ9KMG1EkqgWU7FaaA9DtbY&#10;cmKNjKXa7t9HhUJv83jrFNvZdmKkwbeOFaSrBARx5XTLjYLLx9tyDcIHZI2dY1LwQx62m4dFgbl2&#10;E5c0nkMjYgj7HBWYEPpcSl8ZsuhXrieOXO0GiyHCoZF6wCmG205mSfIsLbYcGwz2tDNU3c7fVsEh&#10;rd9PdA1f9TXd457dZ6nNQamnx/n1BUSgOfyL/9xHHedn8PtLPE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nf7PBAAAA2wAAAA8AAAAAAAAAAAAAAAAAmAIAAGRycy9kb3du&#10;cmV2LnhtbFBLBQYAAAAABAAEAPUAAACGAwAAAAA=&#10;" fillcolor="white [3212]" strokecolor="black [3213]" strokeweight="1pt">
                    <v:shadow on="t" color="black" opacity="26214f" origin="-.5,-.5" offset=".74836mm,.74836mm"/>
                    <v:textbox inset="2mm,2mm,2mm,2mm">
                      <w:txbxContent>
                        <w:p w:rsidR="00313B72" w:rsidRDefault="00313B72" w:rsidP="00583330">
                          <w:pPr>
                            <w:pStyle w:val="Sansinterligne"/>
                            <w:jc w:val="center"/>
                            <w:rPr>
                              <w:b/>
                              <w:color w:val="000000" w:themeColor="text1"/>
                            </w:rPr>
                          </w:pPr>
                          <w:r>
                            <w:rPr>
                              <w:b/>
                              <w:color w:val="000000" w:themeColor="text1"/>
                            </w:rPr>
                            <w:t>Assujettis à la TVA</w:t>
                          </w:r>
                        </w:p>
                      </w:txbxContent>
                    </v:textbox>
                  </v:rect>
                  <v:rect id="Rectangle 13" o:spid="_x0000_s1049" style="position:absolute;top:12828;width:11593;height:31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aKMAA&#10;AADbAAAADwAAAGRycy9kb3ducmV2LnhtbERPS4vCMBC+L+x/CLPgbU2rIFKNIgvr4yQ+QI9DM22q&#10;zaQ0Ubv/fiMI3ubje8503tla3Kn1lWMFaT8BQZw7XXGp4Hj4/R6D8AFZY+2YFPyRh/ns82OKmXYP&#10;3tF9H0oRQ9hnqMCE0GRS+tyQRd93DXHkCtdaDBG2pdQtPmK4reUgSUbSYsWxwWBDP4by6/5mFazS&#10;YruhSzgXl3SJS3annTYrpXpf3WICIlAX3uKXe63j/CE8f4kHy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vaKMAAAADbAAAADwAAAAAAAAAAAAAAAACYAgAAZHJzL2Rvd25y&#10;ZXYueG1sUEsFBgAAAAAEAAQA9QAAAIUDAAAAAA==&#10;" fillcolor="white [3212]" strokecolor="black [3213]" strokeweight="1pt">
                    <v:shadow on="t" color="black" opacity="26214f" origin="-.5,-.5" offset=".74836mm,.74836mm"/>
                    <v:textbox inset="2mm,2mm,2mm,2mm">
                      <w:txbxContent>
                        <w:p w:rsidR="00313B72" w:rsidRDefault="00313B72" w:rsidP="00583330">
                          <w:pPr>
                            <w:pStyle w:val="Sansinterligne"/>
                            <w:jc w:val="center"/>
                            <w:rPr>
                              <w:b/>
                              <w:color w:val="000000" w:themeColor="text1"/>
                            </w:rPr>
                          </w:pPr>
                          <w:r>
                            <w:rPr>
                              <w:b/>
                              <w:color w:val="000000" w:themeColor="text1"/>
                            </w:rPr>
                            <w:t>Situés en France</w:t>
                          </w:r>
                        </w:p>
                      </w:txbxContent>
                    </v:textbox>
                  </v:rect>
                  <v:rect id="Rectangle 14" o:spid="_x0000_s1050" style="position:absolute;top:17605;width:11595;height:1009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XMAA&#10;AADbAAAADwAAAGRycy9kb3ducmV2LnhtbERPS4vCMBC+L+x/CLPgbU0rIlKNIgvr4yQ+QI9DM22q&#10;zaQ0Ubv/fiMI3ubje8503tla3Kn1lWMFaT8BQZw7XXGp4Hj4/R6D8AFZY+2YFPyRh/ns82OKmXYP&#10;3tF9H0oRQ9hnqMCE0GRS+tyQRd93DXHkCtdaDBG2pdQtPmK4reUgSUbSYsWxwWBDP4by6/5mFazS&#10;YruhSzgXl3SJS3annTYrpXpf3WICIlAX3uKXe63j/CE8f4kHy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CXMAAAADbAAAADwAAAAAAAAAAAAAAAACYAgAAZHJzL2Rvd25y&#10;ZXYueG1sUEsFBgAAAAAEAAQA9QAAAIUDAAAAAA==&#10;" fillcolor="white [3212]" strokecolor="black [3213]" strokeweight="1pt">
                    <v:shadow on="t" color="black" opacity="26214f" origin="-.5,-.5" offset=".74836mm,.74836mm"/>
                    <v:textbox inset="2mm,2mm,2mm,2mm">
                      <w:txbxContent>
                        <w:p w:rsidR="00313B72" w:rsidRPr="00C834B2" w:rsidRDefault="00313B72" w:rsidP="00583330">
                          <w:pPr>
                            <w:pStyle w:val="Sansinterligne"/>
                            <w:jc w:val="center"/>
                            <w:rPr>
                              <w:b/>
                              <w:color w:val="000000" w:themeColor="text1"/>
                            </w:rPr>
                          </w:pPr>
                          <w:r>
                            <w:rPr>
                              <w:b/>
                              <w:color w:val="000000" w:themeColor="text1"/>
                            </w:rPr>
                            <w:t>Liens économiques, financiers, organisationnels étroits</w:t>
                          </w:r>
                        </w:p>
                      </w:txbxContent>
                    </v:textbox>
                  </v:rect>
                  <v:rect id="Rectangle 15" o:spid="_x0000_s1051" style="position:absolute;left:16375;top:4366;width:41623;height:69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7nx8AA&#10;AADbAAAADwAAAGRycy9kb3ducmV2LnhtbERPS4vCMBC+L+x/CLPgbU0rKFKNIgvr4yQ+QI9DM22q&#10;zaQ0Ubv/fiMI3ubje8503tla3Kn1lWMFaT8BQZw7XXGp4Hj4/R6D8AFZY+2YFPyRh/ns82OKmXYP&#10;3tF9H0oRQ9hnqMCE0GRS+tyQRd93DXHkCtdaDBG2pdQtPmK4reUgSUbSYsWxwWBDP4by6/5mFazS&#10;YruhSzgXl3SJS3annTYrpXpf3WICIlAX3uKXe63j/CE8f4kHy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7nx8AAAADbAAAADwAAAAAAAAAAAAAAAACYAgAAZHJzL2Rvd25y&#10;ZXYueG1sUEsFBgAAAAAEAAQA9QAAAIUDAAAAAA==&#10;" fillcolor="white [3212]" strokecolor="black [3213]" strokeweight="1pt">
                    <v:shadow on="t" color="black" opacity="26214f" origin="-.5,-.5" offset=".74836mm,.74836mm"/>
                    <v:textbox inset="2mm,2mm,2mm,2mm">
                      <w:txbxContent>
                        <w:p w:rsidR="00313B72" w:rsidRPr="0005621A" w:rsidRDefault="00313B72" w:rsidP="00583330">
                          <w:pPr>
                            <w:pStyle w:val="Sansinterligne"/>
                            <w:jc w:val="both"/>
                            <w:rPr>
                              <w:color w:val="000000" w:themeColor="text1"/>
                            </w:rPr>
                          </w:pPr>
                          <w:r w:rsidRPr="0005621A">
                            <w:rPr>
                              <w:color w:val="000000" w:themeColor="text1"/>
                            </w:rPr>
                            <w:t>Personnes physiques ou morales de tout secteur d’activité</w:t>
                          </w:r>
                        </w:p>
                        <w:p w:rsidR="00313B72" w:rsidRPr="0005621A" w:rsidRDefault="00313B72" w:rsidP="00583330">
                          <w:pPr>
                            <w:pStyle w:val="Sansinterligne"/>
                            <w:jc w:val="both"/>
                            <w:rPr>
                              <w:color w:val="000000" w:themeColor="text1"/>
                            </w:rPr>
                          </w:pPr>
                          <w:r w:rsidRPr="0005621A">
                            <w:rPr>
                              <w:color w:val="000000" w:themeColor="text1"/>
                            </w:rPr>
                            <w:t>Pas de limitation du nombre de membres</w:t>
                          </w:r>
                        </w:p>
                        <w:p w:rsidR="00313B72" w:rsidRPr="0005621A" w:rsidRDefault="00313B72" w:rsidP="00583330">
                          <w:pPr>
                            <w:pStyle w:val="Sansinterligne"/>
                            <w:jc w:val="both"/>
                            <w:rPr>
                              <w:color w:val="000000" w:themeColor="text1"/>
                            </w:rPr>
                          </w:pPr>
                          <w:r w:rsidRPr="0005621A">
                            <w:rPr>
                              <w:color w:val="000000" w:themeColor="text1"/>
                            </w:rPr>
                            <w:t>Un membre ne peut faire partie que d’un seul groupe TVA</w:t>
                          </w:r>
                        </w:p>
                      </w:txbxContent>
                    </v:textbox>
                  </v:rect>
                  <v:rect id="Rectangle 16" o:spid="_x0000_s1052" style="position:absolute;left:16375;top:12418;width:41610;height:47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x5sMAA&#10;AADbAAAADwAAAGRycy9kb3ducmV2LnhtbERPS4vCMBC+C/sfwgh707R7EOk2igg+9rT4gPU4NNOm&#10;2kxKE7X7740geJuP7zn5vLeNuFHna8cK0nECgrhwuuZKwfGwGk1B+ICssXFMCv7Jw3z2Mcgx0+7O&#10;O7rtQyViCPsMFZgQ2kxKXxiy6MeuJY5c6TqLIcKukrrDewy3jfxKkom0WHNsMNjS0lBx2V+tgk1a&#10;/v7QOZzKc7rGNbu/nTYbpT6H/eIbRKA+vMUv91bH+RN4/hIPkL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x5sMAAAADbAAAADwAAAAAAAAAAAAAAAACYAgAAZHJzL2Rvd25y&#10;ZXYueG1sUEsFBgAAAAAEAAQA9QAAAIUDAAAAAA==&#10;" fillcolor="white [3212]" strokecolor="black [3213]" strokeweight="1pt">
                    <v:shadow on="t" color="black" opacity="26214f" origin="-.5,-.5" offset=".74836mm,.74836mm"/>
                    <v:textbox inset="2mm,2mm,2mm,2mm">
                      <w:txbxContent>
                        <w:p w:rsidR="00313B72" w:rsidRPr="0005621A" w:rsidRDefault="00313B72" w:rsidP="00583330">
                          <w:pPr>
                            <w:pStyle w:val="Sansinterligne"/>
                            <w:jc w:val="both"/>
                            <w:rPr>
                              <w:color w:val="000000" w:themeColor="text1"/>
                            </w:rPr>
                          </w:pPr>
                          <w:r w:rsidRPr="0005621A">
                            <w:rPr>
                              <w:color w:val="000000" w:themeColor="text1"/>
                            </w:rPr>
                            <w:t>Lieu du siège de l’activité, de l’établissement stable, du domicile, de la résidence habituelle</w:t>
                          </w:r>
                          <w:r>
                            <w:rPr>
                              <w:color w:val="000000" w:themeColor="text1"/>
                            </w:rPr>
                            <w:t xml:space="preserve"> de la personne</w:t>
                          </w:r>
                        </w:p>
                      </w:txbxContent>
                    </v:textbox>
                  </v:rect>
                  <v:rect id="Rectangle 17" o:spid="_x0000_s1053" style="position:absolute;left:16450;top:18344;width:41610;height:68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DcK8AA&#10;AADbAAAADwAAAGRycy9kb3ducmV2LnhtbERPS4vCMBC+L+x/CLPgbU3rQaUaRRbWx0l8gB6HZtpU&#10;m0lponb//UYQvM3H95zpvLO1uFPrK8cK0n4Cgjh3uuJSwfHw+z0G4QOyxtoxKfgjD/PZ58cUM+0e&#10;vKP7PpQihrDPUIEJocmk9Lkhi77vGuLIFa61GCJsS6lbfMRwW8tBkgylxYpjg8GGfgzl1/3NKlil&#10;xXZDl3AuLukSl+xOO21WSvW+usUERKAuvMUv91rH+SN4/hIPk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hDcK8AAAADbAAAADwAAAAAAAAAAAAAAAACYAgAAZHJzL2Rvd25y&#10;ZXYueG1sUEsFBgAAAAAEAAQA9QAAAIUDAAAAAA==&#10;" fillcolor="white [3212]" strokecolor="black [3213]" strokeweight="1pt">
                    <v:shadow on="t" color="black" opacity="26214f" origin="-.5,-.5" offset=".74836mm,.74836mm"/>
                    <v:textbox inset="2mm,2mm,2mm,2mm">
                      <w:txbxContent>
                        <w:p w:rsidR="00313B72" w:rsidRPr="0005621A" w:rsidRDefault="00313B72" w:rsidP="00583330">
                          <w:pPr>
                            <w:pStyle w:val="Sansinterligne"/>
                            <w:jc w:val="both"/>
                            <w:rPr>
                              <w:color w:val="000000" w:themeColor="text1"/>
                            </w:rPr>
                          </w:pPr>
                          <w:r>
                            <w:rPr>
                              <w:color w:val="000000" w:themeColor="text1"/>
                            </w:rPr>
                            <w:t xml:space="preserve">Existence continue de ces liens lors de l’option et pendant la période couverte (initialement 3 années civiles obligatoires puis déclaration annuelle de périmètre au 31 janvier de chaque année) </w:t>
                          </w:r>
                        </w:p>
                      </w:txbxContent>
                    </v:textbox>
                  </v:rect>
                  <v:rect id="Rectangle 19" o:spid="_x0000_s1054" style="position:absolute;left:20266;top:26111;width:37782;height:6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twsAA&#10;AADbAAAADwAAAGRycy9kb3ducmV2LnhtbERPS4vCMBC+L+x/CLPgbU3rQbQaRRbWx0l8gB6HZtpU&#10;m0lponb//UYQvM3H95zpvLO1uFPrK8cK0n4Cgjh3uuJSwfHw+z0C4QOyxtoxKfgjD/PZ58cUM+0e&#10;vKP7PpQihrDPUIEJocmk9Lkhi77vGuLIFa61GCJsS6lbfMRwW8tBkgylxYpjg8GGfgzl1/3NKlil&#10;xXZDl3AuLukSl+xOO21WSvW+usUERKAuvMUv91rH+WN4/hIPk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PtwsAAAADbAAAADwAAAAAAAAAAAAAAAACYAgAAZHJzL2Rvd25y&#10;ZXYueG1sUEsFBgAAAAAEAAQA9QAAAIUDAAAAAA==&#10;" fillcolor="white [3212]" strokecolor="black [3213]" strokeweight="1pt">
                    <v:shadow on="t" color="black" opacity="26214f" origin="-.5,-.5" offset=".74836mm,.74836mm"/>
                    <v:textbox inset="2mm,2mm,2mm,2mm">
                      <w:txbxContent>
                        <w:p w:rsidR="00313B72" w:rsidRDefault="00313B72" w:rsidP="00583330">
                          <w:pPr>
                            <w:pStyle w:val="Sansinterligne"/>
                            <w:jc w:val="both"/>
                            <w:rPr>
                              <w:color w:val="000000" w:themeColor="text1"/>
                            </w:rPr>
                          </w:pPr>
                          <w:r w:rsidRPr="005015D0">
                            <w:rPr>
                              <w:b/>
                              <w:color w:val="000000" w:themeColor="text1"/>
                            </w:rPr>
                            <w:t>Liens économiques</w:t>
                          </w:r>
                          <w:r>
                            <w:rPr>
                              <w:color w:val="000000" w:themeColor="text1"/>
                            </w:rPr>
                            <w:t> :</w:t>
                          </w:r>
                        </w:p>
                        <w:p w:rsidR="00313B72" w:rsidRPr="00F548B4" w:rsidRDefault="00313B72" w:rsidP="00583330">
                          <w:pPr>
                            <w:pStyle w:val="Sansinterligne"/>
                            <w:jc w:val="both"/>
                            <w:rPr>
                              <w:color w:val="000000" w:themeColor="text1"/>
                              <w:sz w:val="20"/>
                              <w:szCs w:val="20"/>
                            </w:rPr>
                          </w:pPr>
                          <w:r w:rsidRPr="00F548B4">
                            <w:rPr>
                              <w:color w:val="000000" w:themeColor="text1"/>
                              <w:sz w:val="20"/>
                              <w:szCs w:val="20"/>
                            </w:rPr>
                            <w:t>Il s’agit de vérifier la coopération entre les membres (activités de même nature, complémentaires…)</w:t>
                          </w:r>
                          <w:r>
                            <w:rPr>
                              <w:color w:val="000000" w:themeColor="text1"/>
                              <w:sz w:val="20"/>
                              <w:szCs w:val="20"/>
                            </w:rPr>
                            <w:t>.</w:t>
                          </w:r>
                        </w:p>
                      </w:txbxContent>
                    </v:textbox>
                  </v:rect>
                  <v:rect id="Rectangle 20" o:spid="_x0000_s1055" style="position:absolute;left:20247;top:43399;width:37801;height:755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WO4sAA&#10;AADbAAAADwAAAGRycy9kb3ducmV2LnhtbERPz2uDMBS+D/Y/hDfYbUZ7GMOallKo7U6j3WA9PszT&#10;aM2LmFTdf78cBjt+fL+L7WJ7MdHoW8cKsiQFQVw53XKj4Ovz8PIGwgdkjb1jUvBDHrabx4cCc+1m&#10;PtN0CY2IIexzVGBCGHIpfWXIok/cQBy52o0WQ4RjI/WIcwy3vVyl6au02HJsMDjQ3lB1u9ytgmNW&#10;f7xTF651l5VYsvs+a3NU6vlp2a1BBFrCv/jPfdIKVnF9/BJ/gN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5WO4sAAAADbAAAADwAAAAAAAAAAAAAAAACYAgAAZHJzL2Rvd25y&#10;ZXYueG1sUEsFBgAAAAAEAAQA9QAAAIUDAAAAAA==&#10;" fillcolor="white [3212]" strokecolor="black [3213]" strokeweight="1pt">
                    <v:shadow on="t" color="black" opacity="26214f" origin="-.5,-.5" offset=".74836mm,.74836mm"/>
                    <v:textbox inset="2mm,2mm,2mm,2mm">
                      <w:txbxContent>
                        <w:p w:rsidR="00313B72" w:rsidRDefault="00313B72" w:rsidP="00583330">
                          <w:pPr>
                            <w:pStyle w:val="Sansinterligne"/>
                            <w:jc w:val="both"/>
                            <w:rPr>
                              <w:color w:val="000000" w:themeColor="text1"/>
                            </w:rPr>
                          </w:pPr>
                          <w:r w:rsidRPr="005015D0">
                            <w:rPr>
                              <w:b/>
                              <w:color w:val="000000" w:themeColor="text1"/>
                            </w:rPr>
                            <w:t>Liens d’organisation</w:t>
                          </w:r>
                          <w:r>
                            <w:rPr>
                              <w:color w:val="000000" w:themeColor="text1"/>
                            </w:rPr>
                            <w:t> :</w:t>
                          </w:r>
                        </w:p>
                        <w:p w:rsidR="00313B72" w:rsidRPr="00F548B4" w:rsidRDefault="00313B72" w:rsidP="00583330">
                          <w:pPr>
                            <w:pStyle w:val="Sansinterligne"/>
                            <w:jc w:val="both"/>
                            <w:rPr>
                              <w:color w:val="000000" w:themeColor="text1"/>
                              <w:sz w:val="20"/>
                              <w:szCs w:val="20"/>
                            </w:rPr>
                          </w:pPr>
                          <w:r w:rsidRPr="00F548B4">
                            <w:rPr>
                              <w:color w:val="000000" w:themeColor="text1"/>
                              <w:sz w:val="20"/>
                              <w:szCs w:val="20"/>
                            </w:rPr>
                            <w:t>Il s’agit de vérifier l’existence d’un contrôle commun (direct ou indirect) de droit ou de fait, ou une concertation sur l’organisation des activités (totale ou partielle).</w:t>
                          </w:r>
                        </w:p>
                      </w:txbxContent>
                    </v:textbox>
                  </v:rect>
                  <v:rect id="Rectangle 22" o:spid="_x0000_s1056" style="position:absolute;left:20215;top:33108;width:37783;height:933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u1DsMA&#10;AADbAAAADwAAAGRycy9kb3ducmV2LnhtbESPwWrDMBBE74X8g9hAb7VsH0pxrIRSSNKegtNAelys&#10;teXUWhlLiZ2/rwqFHoeZecOUm9n24kaj7xwryJIUBHHtdMetgtPn9ukFhA/IGnvHpOBOHjbrxUOJ&#10;hXYTV3Q7hlZECPsCFZgQhkJKXxuy6BM3EEevcaPFEOXYSj3iFOG2l3maPkuLHccFgwO9Gaq/j1er&#10;YJ81hw+6hK/mku1wx+5cabNX6nE5v65ABJrDf/iv/a4V5Dn8fo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u1DsMAAADbAAAADwAAAAAAAAAAAAAAAACYAgAAZHJzL2Rv&#10;d25yZXYueG1sUEsFBgAAAAAEAAQA9QAAAIgDAAAAAA==&#10;" fillcolor="white [3212]" strokecolor="black [3213]" strokeweight="1pt">
                    <v:shadow on="t" color="black" opacity="26214f" origin="-.5,-.5" offset=".74836mm,.74836mm"/>
                    <v:textbox inset="2mm,2mm,2mm,2mm">
                      <w:txbxContent>
                        <w:p w:rsidR="00313B72" w:rsidRDefault="00313B72" w:rsidP="00583330">
                          <w:pPr>
                            <w:pStyle w:val="Sansinterligne"/>
                            <w:jc w:val="both"/>
                            <w:rPr>
                              <w:color w:val="000000" w:themeColor="text1"/>
                            </w:rPr>
                          </w:pPr>
                          <w:r w:rsidRPr="005015D0">
                            <w:rPr>
                              <w:b/>
                              <w:color w:val="000000" w:themeColor="text1"/>
                            </w:rPr>
                            <w:t>Liens financiers</w:t>
                          </w:r>
                          <w:r>
                            <w:rPr>
                              <w:color w:val="000000" w:themeColor="text1"/>
                            </w:rPr>
                            <w:t> :</w:t>
                          </w:r>
                        </w:p>
                        <w:p w:rsidR="00313B72" w:rsidRPr="00F548B4" w:rsidRDefault="00313B72" w:rsidP="00583330">
                          <w:pPr>
                            <w:pStyle w:val="Sansinterligne"/>
                            <w:jc w:val="both"/>
                            <w:rPr>
                              <w:color w:val="000000" w:themeColor="text1"/>
                              <w:sz w:val="20"/>
                              <w:szCs w:val="20"/>
                            </w:rPr>
                          </w:pPr>
                          <w:r w:rsidRPr="00F548B4">
                            <w:rPr>
                              <w:color w:val="000000" w:themeColor="text1"/>
                              <w:sz w:val="20"/>
                              <w:szCs w:val="20"/>
                            </w:rPr>
                            <w:t>Il s’agit de vérifier le contrôle des membres par une même personne (détention &gt; 50% du capital ou des droits de vote directement ou indirectement</w:t>
                          </w:r>
                          <w:r>
                            <w:rPr>
                              <w:color w:val="000000" w:themeColor="text1"/>
                              <w:sz w:val="20"/>
                              <w:szCs w:val="20"/>
                            </w:rPr>
                            <w:t>,</w:t>
                          </w:r>
                          <w:r w:rsidRPr="00F548B4">
                            <w:rPr>
                              <w:color w:val="000000" w:themeColor="text1"/>
                              <w:sz w:val="20"/>
                              <w:szCs w:val="20"/>
                            </w:rPr>
                            <w:t xml:space="preserve"> même par l’intermédiaire de personnes morales non assujetties)</w:t>
                          </w:r>
                          <w:r>
                            <w:rPr>
                              <w:color w:val="000000" w:themeColor="text1"/>
                              <w:sz w:val="20"/>
                              <w:szCs w:val="20"/>
                            </w:rPr>
                            <w:t>.</w:t>
                          </w:r>
                        </w:p>
                      </w:txbxContent>
                    </v:textbox>
                  </v:rect>
                  <v:shape id="Flèche droite 5" o:spid="_x0000_s1057" type="#_x0000_t13" style="position:absolute;left:11600;top:6209;width:4851;height:2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4kgcMA&#10;AADaAAAADwAAAGRycy9kb3ducmV2LnhtbESPQWvCQBSE74L/YXmCF2k2ClEbXUUsQo6t9ZDja/Y1&#10;Ce6+jdmtpv++Wyj0OMzMN8x2P1gj7tT71rGCeZKCIK6cbrlWcHk/Pa1B+ICs0TgmBd/kYb8bj7aY&#10;a/fgN7qfQy0ihH2OCpoQulxKXzVk0SeuI47ep+sthij7WuoeHxFujVyk6VJabDkuNNjRsaHqev6y&#10;Cszs43VZn3htsudVVd5M+XI8FEpNJ8NhAyLQEP7Df+1CK8jg90q8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4kgcMAAADaAAAADwAAAAAAAAAAAAAAAACYAgAAZHJzL2Rv&#10;d25yZXYueG1sUEsFBgAAAAAEAAQA9QAAAIgDAAAAAA==&#10;" adj="15978" fillcolor="white [3212]" strokecolor="black [3213]" strokeweight="1pt">
                    <v:shadow on="t" color="black" opacity="26214f" origin="-.5,-.5" offset=".74836mm,.74836mm"/>
                    <v:textbox inset="1mm,1mm,1mm,1mm"/>
                  </v:shape>
                  <v:shape id="Flèche droite 8" o:spid="_x0000_s1058" type="#_x0000_t13" style="position:absolute;left:11600;top:13033;width:4845;height:25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2exL8A&#10;AADaAAAADwAAAGRycy9kb3ducmV2LnhtbERPS2vCQBC+F/wPywje6sYebImuImKgFi++0OOQHZNg&#10;djZmR03/ffcg9PjxvafzztXqQW2oPBsYDRNQxLm3FRcGDvvs/QtUEGSLtWcy8EsB5rPe2xRT65+8&#10;pcdOChVDOKRooBRpUq1DXpLDMPQNceQuvnUoEbaFti0+Y7ir9UeSjLXDimNDiQ0tS8qvu7szsKBs&#10;pZfH2092Wm82IznbT6rFmEG/W0xACXXyL365v62BuDVeiTdAz/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rZ7EvwAAANoAAAAPAAAAAAAAAAAAAAAAAJgCAABkcnMvZG93bnJl&#10;di54bWxQSwUGAAAAAAQABAD1AAAAhAMAAAAA&#10;" adj="15981" fillcolor="white [3212]" strokecolor="black [3213]" strokeweight="1pt">
                    <v:shadow on="t" color="black" opacity="26214f" origin="-.5,-.5" offset=".74836mm,.74836mm"/>
                    <v:textbox inset="1mm,1mm,1mm,1mm"/>
                  </v:shape>
                  <v:shape id="Flèche droite 21" o:spid="_x0000_s1059" type="#_x0000_t13" style="position:absolute;left:11600;top:20744;width:4845;height:25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9zsMA&#10;AADbAAAADwAAAGRycy9kb3ducmV2LnhtbESPQWvCQBSE7wX/w/KE3uomHmyJriJiQIuX2ooeH9ln&#10;Esy+jdmnpv++Wyj0OMzMN8xs0btG3akLtWcD6SgBRVx4W3Np4Oszf3kDFQTZYuOZDHxTgMV88DTD&#10;zPoHf9B9L6WKEA4ZGqhE2kzrUFTkMIx8Sxy9s+8cSpRdqW2Hjwh3jR4nyUQ7rDkuVNjSqqLisr85&#10;A0vK13p1uL7nx+1ul8rJvlIjxjwP++UUlFAv/+G/9sYaGKfw+yX+AD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9zsMAAADbAAAADwAAAAAAAAAAAAAAAACYAgAAZHJzL2Rv&#10;d25yZXYueG1sUEsFBgAAAAAEAAQA9QAAAIgDAAAAAA==&#10;" adj="15981" fillcolor="white [3212]" strokecolor="black [3213]" strokeweight="1pt">
                    <v:shadow on="t" color="black" opacity="26214f" origin="-.5,-.5" offset=".74836mm,.74836mm"/>
                    <v:textbox inset="1mm,1mm,1mm,1mm"/>
                  </v:shape>
                  <v:shape id="Flèche à angle droit 27" o:spid="_x0000_s1060" style="position:absolute;left:8137;top:34097;width:20848;height:3093;rotation:90;visibility:visible;mso-wrap-style:square;v-text-anchor:middle" coordsize="2084807,30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bW8MA&#10;AADbAAAADwAAAGRycy9kb3ducmV2LnhtbESP0WrCQBRE3wv+w3IF3+pGwVZS11ClgiCBGvMBl+xt&#10;smn2bshuNf69Wyj0cZg5M8wmG20nrjR441jBYp6AIK6cNlwrKC+H5zUIH5A1do5JwZ08ZNvJ0wZT&#10;7W58pmsRahFL2KeooAmhT6X0VUMW/dz1xNH7coPFEOVQSz3gLZbbTi6T5EVaNBwXGuxp31D1XfxY&#10;BctPs6ryU1vkJbY7v8/NB5Z3pWbT8f0NRKAx/If/6KOO3Cv8fok/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bW8MAAADbAAAADwAAAAAAAAAAAAAAAACYAgAAZHJzL2Rv&#10;d25yZXYueG1sUEsFBgAAAAAEAAQA9QAAAIgDAAAAAA==&#10;" path="m,231934r1968840,l1968840,77311r-38655,l2007496,r77311,77311l2046151,77311r,231934l,309245,,231934xe" fillcolor="white [3212]" strokecolor="black [3213]" strokeweight="1pt">
                    <v:shadow on="t" color="black" opacity="26214f" origin="-.5,-.5" offset=".74836mm,.74836mm"/>
                    <v:path arrowok="t" o:connecttype="custom" o:connectlocs="0,231934;1968840,231934;1968840,77311;1930185,77311;2007496,0;2084807,77311;2046151,77311;2046151,309245;0,309245;0,231934" o:connectangles="0,0,0,0,0,0,0,0,0,0"/>
                  </v:shape>
                  <w10:wrap type="none"/>
                  <w10:anchorlock/>
                </v:group>
              </w:pict>
            </w:r>
          </w:p>
          <w:p w:rsidR="00583330" w:rsidRPr="00F548B4" w:rsidRDefault="00F548B4" w:rsidP="00583330">
            <w:pPr>
              <w:pStyle w:val="Sansinterligne"/>
              <w:jc w:val="both"/>
              <w:rPr>
                <w:color w:val="000000" w:themeColor="text1"/>
              </w:rPr>
            </w:pPr>
            <w:r w:rsidRPr="00F548B4">
              <w:rPr>
                <w:b/>
                <w:color w:val="000000" w:themeColor="text1"/>
              </w:rPr>
              <w:t>Pr</w:t>
            </w:r>
            <w:r w:rsidR="00583330" w:rsidRPr="00F548B4">
              <w:rPr>
                <w:b/>
                <w:color w:val="000000" w:themeColor="text1"/>
              </w:rPr>
              <w:t>écisions sur les variations du périmètre</w:t>
            </w:r>
            <w:r w:rsidR="00583330" w:rsidRPr="00F548B4">
              <w:rPr>
                <w:color w:val="000000" w:themeColor="text1"/>
              </w:rPr>
              <w:t> :</w:t>
            </w:r>
          </w:p>
          <w:p w:rsidR="00583330" w:rsidRPr="00F548B4" w:rsidRDefault="00583330" w:rsidP="00583330">
            <w:pPr>
              <w:pStyle w:val="Sansinterligne"/>
              <w:jc w:val="both"/>
              <w:rPr>
                <w:color w:val="000000" w:themeColor="text1"/>
              </w:rPr>
            </w:pPr>
            <w:r w:rsidRPr="00F548B4">
              <w:rPr>
                <w:color w:val="000000" w:themeColor="text1"/>
              </w:rPr>
              <w:t>Une première période de 3 ans obligatoire : le choix d’appartenir à un groupe TVA est normalement pris pour une première période de 3 ans.</w:t>
            </w:r>
          </w:p>
          <w:p w:rsidR="00583330" w:rsidRPr="00F548B4" w:rsidRDefault="00583330" w:rsidP="00583330">
            <w:pPr>
              <w:pStyle w:val="Sansinterligne"/>
              <w:numPr>
                <w:ilvl w:val="0"/>
                <w:numId w:val="47"/>
              </w:numPr>
              <w:ind w:left="284" w:hanging="142"/>
              <w:jc w:val="both"/>
              <w:rPr>
                <w:color w:val="000000" w:themeColor="text1"/>
              </w:rPr>
            </w:pPr>
            <w:r w:rsidRPr="00F548B4">
              <w:rPr>
                <w:color w:val="000000" w:themeColor="text1"/>
              </w:rPr>
              <w:t>Entrée en cours de période possible si respect des conditions (effet au 1</w:t>
            </w:r>
            <w:r w:rsidRPr="00F548B4">
              <w:rPr>
                <w:color w:val="000000" w:themeColor="text1"/>
                <w:vertAlign w:val="superscript"/>
              </w:rPr>
              <w:t>er</w:t>
            </w:r>
            <w:r w:rsidRPr="00F548B4">
              <w:rPr>
                <w:color w:val="000000" w:themeColor="text1"/>
              </w:rPr>
              <w:t xml:space="preserve"> janvier de l’année qui suit la demande) alors qu’elles ne l’étaient pas lors de la constitution du groupe.</w:t>
            </w:r>
          </w:p>
          <w:p w:rsidR="00583330" w:rsidRPr="00F548B4" w:rsidRDefault="00583330" w:rsidP="00583330">
            <w:pPr>
              <w:pStyle w:val="Sansinterligne"/>
              <w:numPr>
                <w:ilvl w:val="0"/>
                <w:numId w:val="47"/>
              </w:numPr>
              <w:ind w:left="284" w:hanging="142"/>
              <w:jc w:val="both"/>
              <w:rPr>
                <w:color w:val="000000" w:themeColor="text1"/>
              </w:rPr>
            </w:pPr>
            <w:r w:rsidRPr="00F548B4">
              <w:rPr>
                <w:color w:val="000000" w:themeColor="text1"/>
              </w:rPr>
              <w:t>Sortie uniquement en cas de conditions qui ne sont plus remplies (effet au 1</w:t>
            </w:r>
            <w:r w:rsidRPr="00F548B4">
              <w:rPr>
                <w:color w:val="000000" w:themeColor="text1"/>
                <w:vertAlign w:val="superscript"/>
              </w:rPr>
              <w:t>er</w:t>
            </w:r>
            <w:r w:rsidRPr="00F548B4">
              <w:rPr>
                <w:color w:val="000000" w:themeColor="text1"/>
              </w:rPr>
              <w:t xml:space="preserve"> jour du mois qui suit la fin du respect des conditions)</w:t>
            </w:r>
          </w:p>
          <w:p w:rsidR="00583330" w:rsidRPr="00F548B4" w:rsidRDefault="00583330" w:rsidP="00583330">
            <w:pPr>
              <w:pStyle w:val="Sansinterligne"/>
              <w:jc w:val="both"/>
              <w:rPr>
                <w:color w:val="000000" w:themeColor="text1"/>
              </w:rPr>
            </w:pPr>
            <w:r w:rsidRPr="00F548B4">
              <w:rPr>
                <w:color w:val="000000" w:themeColor="text1"/>
              </w:rPr>
              <w:t>Après les 3 premières années civiles : les entrées et les sorties volontaires sont plus libres (respect des conditions + accord des membres et ou du groupe) et prises en compte au 1</w:t>
            </w:r>
            <w:r w:rsidRPr="00F548B4">
              <w:rPr>
                <w:color w:val="000000" w:themeColor="text1"/>
                <w:vertAlign w:val="superscript"/>
              </w:rPr>
              <w:t>er</w:t>
            </w:r>
            <w:r w:rsidRPr="00F548B4">
              <w:rPr>
                <w:color w:val="000000" w:themeColor="text1"/>
              </w:rPr>
              <w:t xml:space="preserve"> janvier de l’année suivante.</w:t>
            </w:r>
          </w:p>
          <w:p w:rsidR="00583330" w:rsidRPr="00583330" w:rsidRDefault="00583330" w:rsidP="00583330">
            <w:pPr>
              <w:pStyle w:val="Sansinterligne"/>
              <w:jc w:val="both"/>
              <w:rPr>
                <w:i/>
                <w:color w:val="000000" w:themeColor="text1"/>
                <w:sz w:val="10"/>
                <w:szCs w:val="10"/>
              </w:rPr>
            </w:pPr>
          </w:p>
          <w:p w:rsidR="00583330" w:rsidRPr="00F548B4" w:rsidRDefault="00583330" w:rsidP="00F548B4">
            <w:pPr>
              <w:pStyle w:val="Sansinterligne"/>
              <w:jc w:val="both"/>
              <w:rPr>
                <w:sz w:val="20"/>
                <w:szCs w:val="20"/>
              </w:rPr>
            </w:pPr>
            <w:proofErr w:type="spellStart"/>
            <w:r w:rsidRPr="00F548B4">
              <w:rPr>
                <w:i/>
                <w:color w:val="000000" w:themeColor="text1"/>
                <w:sz w:val="20"/>
                <w:szCs w:val="20"/>
              </w:rPr>
              <w:t>Rq</w:t>
            </w:r>
            <w:proofErr w:type="spellEnd"/>
            <w:r w:rsidRPr="00F548B4">
              <w:rPr>
                <w:i/>
                <w:color w:val="000000" w:themeColor="text1"/>
                <w:sz w:val="20"/>
                <w:szCs w:val="20"/>
              </w:rPr>
              <w:t> : les entrées et les sorties du périmètre bénéficient d’une dispense de taxation ou de régularisation au titre d’un transfert d’une universalité totale de biens.</w:t>
            </w:r>
          </w:p>
          <w:p w:rsidR="00583330" w:rsidRPr="00F548B4" w:rsidRDefault="00583330" w:rsidP="00777A95">
            <w:pPr>
              <w:rPr>
                <w:rFonts w:ascii="Times New Roman" w:hAnsi="Times New Roman"/>
                <w:sz w:val="6"/>
                <w:szCs w:val="6"/>
              </w:rPr>
            </w:pPr>
          </w:p>
        </w:tc>
      </w:tr>
      <w:tr w:rsidR="00F548B4" w:rsidRPr="009D7941" w:rsidTr="005F4144">
        <w:trPr>
          <w:trHeight w:val="134"/>
          <w:jc w:val="center"/>
        </w:trPr>
        <w:tc>
          <w:tcPr>
            <w:tcW w:w="1525" w:type="dxa"/>
            <w:tcBorders>
              <w:top w:val="single" w:sz="4" w:space="0" w:color="auto"/>
              <w:left w:val="single" w:sz="4" w:space="0" w:color="auto"/>
              <w:bottom w:val="single" w:sz="4" w:space="0" w:color="auto"/>
              <w:right w:val="single" w:sz="4" w:space="0" w:color="auto"/>
            </w:tcBorders>
            <w:shd w:val="clear" w:color="auto" w:fill="D9D9D9"/>
            <w:vAlign w:val="center"/>
          </w:tcPr>
          <w:p w:rsidR="00F548B4" w:rsidRDefault="00F548B4" w:rsidP="00C834B2">
            <w:pPr>
              <w:jc w:val="center"/>
              <w:rPr>
                <w:rFonts w:ascii="Times New Roman" w:hAnsi="Times New Roman"/>
                <w:b/>
                <w:bCs/>
                <w:sz w:val="24"/>
                <w:szCs w:val="24"/>
              </w:rPr>
            </w:pPr>
            <w:r>
              <w:rPr>
                <w:rFonts w:ascii="Times New Roman" w:hAnsi="Times New Roman"/>
                <w:b/>
                <w:bCs/>
                <w:sz w:val="24"/>
                <w:szCs w:val="24"/>
              </w:rPr>
              <w:lastRenderedPageBreak/>
              <w:t>TVA</w:t>
            </w:r>
          </w:p>
          <w:p w:rsidR="00F548B4" w:rsidRDefault="00F548B4" w:rsidP="00C834B2">
            <w:pPr>
              <w:jc w:val="center"/>
              <w:rPr>
                <w:rFonts w:ascii="Times New Roman" w:hAnsi="Times New Roman"/>
                <w:b/>
                <w:bCs/>
                <w:sz w:val="24"/>
                <w:szCs w:val="24"/>
              </w:rPr>
            </w:pPr>
            <w:r>
              <w:rPr>
                <w:rFonts w:ascii="Times New Roman" w:hAnsi="Times New Roman"/>
                <w:b/>
                <w:bCs/>
                <w:sz w:val="24"/>
                <w:szCs w:val="24"/>
              </w:rPr>
              <w:t>Groupe TVA</w:t>
            </w:r>
          </w:p>
        </w:tc>
        <w:tc>
          <w:tcPr>
            <w:tcW w:w="9323" w:type="dxa"/>
            <w:gridSpan w:val="2"/>
            <w:tcBorders>
              <w:top w:val="single" w:sz="4" w:space="0" w:color="auto"/>
              <w:left w:val="single" w:sz="4" w:space="0" w:color="auto"/>
              <w:bottom w:val="single" w:sz="4" w:space="0" w:color="auto"/>
              <w:right w:val="single" w:sz="4" w:space="0" w:color="auto"/>
            </w:tcBorders>
          </w:tcPr>
          <w:p w:rsidR="00F548B4" w:rsidRDefault="00F548B4" w:rsidP="00777A95">
            <w:pPr>
              <w:rPr>
                <w:rFonts w:ascii="Times New Roman" w:hAnsi="Times New Roman"/>
                <w:sz w:val="10"/>
                <w:szCs w:val="10"/>
              </w:rPr>
            </w:pPr>
          </w:p>
          <w:p w:rsidR="00F548B4" w:rsidRDefault="002F3BEC" w:rsidP="00777A95">
            <w:pPr>
              <w:rPr>
                <w:rFonts w:ascii="Times New Roman" w:hAnsi="Times New Roman"/>
                <w:sz w:val="10"/>
                <w:szCs w:val="10"/>
              </w:rPr>
            </w:pPr>
            <w:r>
              <w:rPr>
                <w:noProof/>
              </w:rPr>
              <w:pict>
                <v:rect id="Rectangle 23" o:spid="_x0000_s1061" style="position:absolute;left:0;text-align:left;margin-left:95.35pt;margin-top:-.05pt;width:267.5pt;height:62.8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" fillcolor="white [3212]" strokecolor="black [3213]" strokeweight="1pt">
                  <v:shadow on="t" color="black" opacity="26214f" origin="-.5,-.5" offset=".74836mm,.74836mm"/>
                  <v:textbox style="mso-fit-shape-to-text:t" inset="2mm,2mm,2mm,2mm">
                    <w:txbxContent>
                      <w:p w:rsidR="00313B72" w:rsidRPr="00C834B2" w:rsidRDefault="00313B72" w:rsidP="005015D0">
                        <w:pPr>
                          <w:pStyle w:val="Sansinterligne"/>
                          <w:jc w:val="center"/>
                          <w:rPr>
                            <w:b/>
                            <w:color w:val="000000" w:themeColor="text1"/>
                          </w:rPr>
                        </w:pPr>
                        <w:r>
                          <w:rPr>
                            <w:b/>
                            <w:color w:val="000000" w:themeColor="text1"/>
                          </w:rPr>
                          <w:t>Effets de la constitution d’un groupe TVA</w:t>
                        </w:r>
                      </w:p>
                    </w:txbxContent>
                  </v:textbox>
                </v:rect>
              </w:pict>
            </w:r>
          </w:p>
          <w:p w:rsidR="00F548B4" w:rsidRDefault="00F548B4" w:rsidP="00777A95">
            <w:pPr>
              <w:rPr>
                <w:rFonts w:ascii="Times New Roman" w:hAnsi="Times New Roman"/>
                <w:sz w:val="10"/>
                <w:szCs w:val="10"/>
              </w:rPr>
            </w:pPr>
          </w:p>
          <w:p w:rsidR="00F548B4" w:rsidRPr="00F548B4" w:rsidRDefault="00F548B4" w:rsidP="00777A95">
            <w:pPr>
              <w:rPr>
                <w:rFonts w:ascii="Times New Roman" w:hAnsi="Times New Roman"/>
                <w:szCs w:val="22"/>
              </w:rPr>
            </w:pPr>
          </w:p>
          <w:p w:rsidR="00F548B4" w:rsidRPr="00F548B4" w:rsidRDefault="002F3BEC" w:rsidP="00777A95">
            <w:pPr>
              <w:rPr>
                <w:rFonts w:ascii="Times New Roman" w:hAnsi="Times New Roman"/>
                <w:szCs w:val="22"/>
              </w:rPr>
            </w:pPr>
            <w:r>
              <w:rPr>
                <w:noProof/>
              </w:rPr>
              <w:pict>
                <v:rect id="Rectangle 24" o:spid="_x0000_s1062" style="position:absolute;left:0;text-align:left;margin-left:6.4pt;margin-top:4pt;width:452.75pt;height:62.85pt;z-index:2516951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" fillcolor="white [3212]" strokecolor="black [3213]" strokeweight="1pt">
                  <v:shadow on="t" color="black" opacity="26214f" origin="-.5,-.5" offset=".74836mm,.74836mm"/>
                  <v:textbox style="mso-fit-shape-to-text:t" inset="2mm,2mm,2mm,2mm">
                    <w:txbxContent>
                      <w:p w:rsidR="00313B72" w:rsidRDefault="00313B72" w:rsidP="005015D0">
                        <w:pPr>
                          <w:pStyle w:val="Sansinterligne"/>
                          <w:numPr>
                            <w:ilvl w:val="0"/>
                            <w:numId w:val="48"/>
                          </w:numPr>
                          <w:jc w:val="both"/>
                          <w:rPr>
                            <w:color w:val="000000" w:themeColor="text1"/>
                          </w:rPr>
                        </w:pPr>
                        <w:r w:rsidRPr="00F548B4">
                          <w:rPr>
                            <w:b/>
                            <w:color w:val="000000" w:themeColor="text1"/>
                          </w:rPr>
                          <w:t>Attribution d’un numéro d’identification à la TVA au groupe TVA</w:t>
                        </w:r>
                        <w:r>
                          <w:rPr>
                            <w:color w:val="000000" w:themeColor="text1"/>
                          </w:rPr>
                          <w:t> ;</w:t>
                        </w:r>
                      </w:p>
                      <w:p w:rsidR="00313B72" w:rsidRPr="005F4144" w:rsidRDefault="00313B72" w:rsidP="00F548B4">
                        <w:pPr>
                          <w:pStyle w:val="Sansinterligne"/>
                          <w:ind w:left="720"/>
                          <w:jc w:val="both"/>
                          <w:rPr>
                            <w:color w:val="000000" w:themeColor="text1"/>
                            <w:sz w:val="10"/>
                            <w:szCs w:val="10"/>
                          </w:rPr>
                        </w:pPr>
                      </w:p>
                      <w:p w:rsidR="00313B72" w:rsidRDefault="00313B72" w:rsidP="005015D0">
                        <w:pPr>
                          <w:pStyle w:val="Sansinterligne"/>
                          <w:numPr>
                            <w:ilvl w:val="0"/>
                            <w:numId w:val="48"/>
                          </w:numPr>
                          <w:jc w:val="both"/>
                          <w:rPr>
                            <w:color w:val="000000" w:themeColor="text1"/>
                          </w:rPr>
                        </w:pPr>
                        <w:r w:rsidRPr="00F548B4">
                          <w:rPr>
                            <w:b/>
                            <w:color w:val="000000" w:themeColor="text1"/>
                          </w:rPr>
                          <w:t>Perte de la qualité d’assujetti de chaque membre intégré au groupe</w:t>
                        </w:r>
                        <w:r>
                          <w:rPr>
                            <w:color w:val="000000" w:themeColor="text1"/>
                          </w:rPr>
                          <w:t> : un membre devient un secteur d’activité de l’assujetti unique (les modalités de détermination des droits à déduction restent à définir par décret mais selon toute vraisemblance il conviendra de ne retenir que les opérations de chaque membre avec les tiers extérieurs au groupe) :</w:t>
                        </w:r>
                      </w:p>
                      <w:p w:rsidR="00313B72" w:rsidRDefault="00313B72" w:rsidP="005015D0">
                        <w:pPr>
                          <w:pStyle w:val="Sansinterligne"/>
                          <w:numPr>
                            <w:ilvl w:val="1"/>
                            <w:numId w:val="48"/>
                          </w:numPr>
                          <w:jc w:val="both"/>
                          <w:rPr>
                            <w:color w:val="000000" w:themeColor="text1"/>
                          </w:rPr>
                        </w:pPr>
                        <w:r>
                          <w:rPr>
                            <w:color w:val="000000" w:themeColor="text1"/>
                          </w:rPr>
                          <w:t>Les dépenses d’un membre donneront droit à déduction dans les conditions de droit commun pour ce membre ;</w:t>
                        </w:r>
                      </w:p>
                      <w:p w:rsidR="00313B72" w:rsidRDefault="00313B72" w:rsidP="005015D0">
                        <w:pPr>
                          <w:pStyle w:val="Sansinterligne"/>
                          <w:numPr>
                            <w:ilvl w:val="1"/>
                            <w:numId w:val="48"/>
                          </w:numPr>
                          <w:jc w:val="both"/>
                          <w:rPr>
                            <w:color w:val="000000" w:themeColor="text1"/>
                          </w:rPr>
                        </w:pPr>
                        <w:r>
                          <w:rPr>
                            <w:color w:val="000000" w:themeColor="text1"/>
                          </w:rPr>
                          <w:t>Les dépenses communes feront l’objet d’une affectation préalable avant l’application du ou des coefficients de taxation forfaitaires des membres concernés.</w:t>
                        </w:r>
                      </w:p>
                      <w:p w:rsidR="00313B72" w:rsidRPr="005F4144" w:rsidRDefault="00313B72" w:rsidP="00F548B4">
                        <w:pPr>
                          <w:pStyle w:val="Sansinterligne"/>
                          <w:ind w:left="1440"/>
                          <w:jc w:val="both"/>
                          <w:rPr>
                            <w:color w:val="000000" w:themeColor="text1"/>
                            <w:sz w:val="10"/>
                            <w:szCs w:val="10"/>
                          </w:rPr>
                        </w:pPr>
                      </w:p>
                      <w:p w:rsidR="00313B72" w:rsidRDefault="00313B72" w:rsidP="005015D0">
                        <w:pPr>
                          <w:pStyle w:val="Sansinterligne"/>
                          <w:numPr>
                            <w:ilvl w:val="0"/>
                            <w:numId w:val="48"/>
                          </w:numPr>
                          <w:jc w:val="both"/>
                          <w:rPr>
                            <w:color w:val="000000" w:themeColor="text1"/>
                          </w:rPr>
                        </w:pPr>
                        <w:r w:rsidRPr="00394FED">
                          <w:rPr>
                            <w:b/>
                            <w:color w:val="000000" w:themeColor="text1"/>
                          </w:rPr>
                          <w:t>Possibilité d’exercer une option pour les débits pour chaque secteur</w:t>
                        </w:r>
                        <w:r>
                          <w:rPr>
                            <w:color w:val="000000" w:themeColor="text1"/>
                          </w:rPr>
                          <w:t xml:space="preserve"> (donc pour chaque membre intégré) ;</w:t>
                        </w:r>
                      </w:p>
                      <w:p w:rsidR="00313B72" w:rsidRPr="005F4144" w:rsidRDefault="00313B72" w:rsidP="00F548B4">
                        <w:pPr>
                          <w:pStyle w:val="Sansinterligne"/>
                          <w:ind w:left="720"/>
                          <w:jc w:val="both"/>
                          <w:rPr>
                            <w:color w:val="000000" w:themeColor="text1"/>
                            <w:sz w:val="10"/>
                            <w:szCs w:val="10"/>
                          </w:rPr>
                        </w:pPr>
                      </w:p>
                      <w:p w:rsidR="00313B72" w:rsidRDefault="00313B72" w:rsidP="005015D0">
                        <w:pPr>
                          <w:pStyle w:val="Sansinterligne"/>
                          <w:numPr>
                            <w:ilvl w:val="0"/>
                            <w:numId w:val="48"/>
                          </w:numPr>
                          <w:jc w:val="both"/>
                          <w:rPr>
                            <w:color w:val="000000" w:themeColor="text1"/>
                          </w:rPr>
                        </w:pPr>
                        <w:r w:rsidRPr="00394FED">
                          <w:rPr>
                            <w:b/>
                            <w:color w:val="000000" w:themeColor="text1"/>
                          </w:rPr>
                          <w:t>Désignation d’un membre responsable des obligations déclaratives parmi eux</w:t>
                        </w:r>
                        <w:r>
                          <w:rPr>
                            <w:color w:val="000000" w:themeColor="text1"/>
                          </w:rPr>
                          <w:t> : il acquittera la TVA et bénéficiera des remboursements de crédit de TVA au nom du groupe. Chaque membre est solidairement responsable du paiement de la TVA du groupe. Les crédits de TVA des membres antérieurs à la constitution du groupe et les crédits de TVA du groupe resteront séparés dans leurs modalités de récupération / d’imputation ;</w:t>
                        </w:r>
                      </w:p>
                      <w:p w:rsidR="00313B72" w:rsidRPr="005F4144" w:rsidRDefault="00313B72" w:rsidP="00F548B4">
                        <w:pPr>
                          <w:pStyle w:val="Sansinterligne"/>
                          <w:jc w:val="both"/>
                          <w:rPr>
                            <w:color w:val="000000" w:themeColor="text1"/>
                            <w:sz w:val="10"/>
                            <w:szCs w:val="10"/>
                          </w:rPr>
                        </w:pPr>
                      </w:p>
                      <w:p w:rsidR="00313B72" w:rsidRDefault="00313B72" w:rsidP="005015D0">
                        <w:pPr>
                          <w:pStyle w:val="Sansinterligne"/>
                          <w:numPr>
                            <w:ilvl w:val="0"/>
                            <w:numId w:val="48"/>
                          </w:numPr>
                          <w:jc w:val="both"/>
                          <w:rPr>
                            <w:color w:val="000000" w:themeColor="text1"/>
                          </w:rPr>
                        </w:pPr>
                        <w:r w:rsidRPr="00394FED">
                          <w:rPr>
                            <w:b/>
                            <w:color w:val="000000" w:themeColor="text1"/>
                          </w:rPr>
                          <w:t>Les contrôles de TVA seront réalisés auprès des membres du groupe</w:t>
                        </w:r>
                        <w:r>
                          <w:rPr>
                            <w:color w:val="000000" w:themeColor="text1"/>
                          </w:rPr>
                          <w:t xml:space="preserve"> (comme s’ils n’étaient pas intégrés au groupe TVA) et leur sont notifiés alors que c’est le représentant du groupe qui en supporte les éventuels rappels et pénalités (les membres sont solidairement responsables des pénalités dont il aurait été redevable en l’absence d’appartenance au groupe).</w:t>
                        </w:r>
                      </w:p>
                      <w:p w:rsidR="00313B72" w:rsidRPr="005F4144" w:rsidRDefault="00313B72" w:rsidP="005015D0">
                        <w:pPr>
                          <w:pStyle w:val="Sansinterligne"/>
                          <w:jc w:val="both"/>
                          <w:rPr>
                            <w:color w:val="000000" w:themeColor="text1"/>
                            <w:sz w:val="10"/>
                            <w:szCs w:val="10"/>
                          </w:rPr>
                        </w:pPr>
                      </w:p>
                      <w:p w:rsidR="00313B72" w:rsidRPr="00F548B4" w:rsidRDefault="00313B72" w:rsidP="005015D0">
                        <w:pPr>
                          <w:pStyle w:val="Sansinterligne"/>
                          <w:jc w:val="both"/>
                          <w:rPr>
                            <w:i/>
                            <w:color w:val="000000" w:themeColor="text1"/>
                          </w:rPr>
                        </w:pPr>
                        <w:proofErr w:type="spellStart"/>
                        <w:r w:rsidRPr="00F548B4">
                          <w:rPr>
                            <w:i/>
                            <w:color w:val="000000" w:themeColor="text1"/>
                          </w:rPr>
                          <w:t>Rq</w:t>
                        </w:r>
                        <w:proofErr w:type="spellEnd"/>
                        <w:r w:rsidRPr="00F548B4">
                          <w:rPr>
                            <w:i/>
                            <w:color w:val="000000" w:themeColor="text1"/>
                          </w:rPr>
                          <w:t> : les membres restent potentiellement assujettis à la taxe sur les salaires dans les conditions de droit commun, comme s’ils avaient conservé leur qualité d’assujettis à la TVA (la constitution d’un groupe de TVA n’aura d’impact que sur la TVA et pas sur les autres impositions).</w:t>
                        </w:r>
                      </w:p>
                    </w:txbxContent>
                  </v:textbox>
                </v:rect>
              </w:pict>
            </w: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P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Cs w:val="22"/>
              </w:rPr>
            </w:pPr>
          </w:p>
          <w:p w:rsidR="00F548B4" w:rsidRDefault="00F548B4" w:rsidP="00777A95">
            <w:pPr>
              <w:rPr>
                <w:rFonts w:ascii="Times New Roman" w:hAnsi="Times New Roman"/>
                <w:sz w:val="10"/>
                <w:szCs w:val="10"/>
              </w:rPr>
            </w:pPr>
          </w:p>
        </w:tc>
      </w:tr>
      <w:tr w:rsidR="005F4144" w:rsidRPr="009D7941" w:rsidTr="005F4144">
        <w:trPr>
          <w:gridAfter w:val="1"/>
          <w:wAfter w:w="7" w:type="dxa"/>
          <w:trHeight w:val="134"/>
          <w:jc w:val="center"/>
        </w:trPr>
        <w:tc>
          <w:tcPr>
            <w:tcW w:w="1525" w:type="dxa"/>
            <w:tcBorders>
              <w:top w:val="single" w:sz="4" w:space="0" w:color="auto"/>
              <w:left w:val="single" w:sz="4" w:space="0" w:color="auto"/>
              <w:bottom w:val="single" w:sz="4" w:space="0" w:color="auto"/>
              <w:right w:val="single" w:sz="4" w:space="0" w:color="auto"/>
            </w:tcBorders>
            <w:shd w:val="clear" w:color="auto" w:fill="D9D9D9"/>
            <w:vAlign w:val="center"/>
          </w:tcPr>
          <w:p w:rsidR="005F4144" w:rsidRDefault="005F4144" w:rsidP="00F36080">
            <w:pPr>
              <w:jc w:val="center"/>
              <w:rPr>
                <w:rFonts w:ascii="Times New Roman" w:hAnsi="Times New Roman"/>
                <w:b/>
                <w:bCs/>
                <w:sz w:val="24"/>
                <w:szCs w:val="24"/>
              </w:rPr>
            </w:pPr>
            <w:r>
              <w:rPr>
                <w:rFonts w:ascii="Times New Roman" w:hAnsi="Times New Roman"/>
                <w:b/>
                <w:bCs/>
                <w:sz w:val="24"/>
                <w:szCs w:val="24"/>
              </w:rPr>
              <w:t>En bref…</w:t>
            </w:r>
          </w:p>
        </w:tc>
        <w:tc>
          <w:tcPr>
            <w:tcW w:w="9316" w:type="dxa"/>
            <w:tcBorders>
              <w:top w:val="single" w:sz="4" w:space="0" w:color="auto"/>
              <w:left w:val="single" w:sz="4" w:space="0" w:color="auto"/>
              <w:bottom w:val="single" w:sz="4" w:space="0" w:color="auto"/>
              <w:right w:val="single" w:sz="4" w:space="0" w:color="auto"/>
            </w:tcBorders>
            <w:vAlign w:val="center"/>
          </w:tcPr>
          <w:p w:rsidR="005F4144" w:rsidRPr="005F4144" w:rsidRDefault="005F4144" w:rsidP="00F36080">
            <w:pPr>
              <w:pStyle w:val="Sansinterligne"/>
              <w:jc w:val="both"/>
              <w:rPr>
                <w:sz w:val="10"/>
                <w:szCs w:val="10"/>
              </w:rPr>
            </w:pPr>
          </w:p>
          <w:p w:rsidR="005F4144" w:rsidRDefault="005F4144" w:rsidP="00F36080">
            <w:pPr>
              <w:pStyle w:val="Sansinterligne"/>
              <w:jc w:val="both"/>
            </w:pPr>
            <w:r w:rsidRPr="005D1806">
              <w:rPr>
                <w:b/>
              </w:rPr>
              <w:t>I</w:t>
            </w:r>
            <w:bookmarkStart w:id="17" w:name="bref"/>
            <w:bookmarkEnd w:id="17"/>
            <w:r w:rsidRPr="005D1806">
              <w:rPr>
                <w:b/>
              </w:rPr>
              <w:t>S PME</w:t>
            </w:r>
            <w:r w:rsidR="00A14F45">
              <w:t> : l</w:t>
            </w:r>
            <w:r>
              <w:t>e seuil du CAHT permettant l’application du taux réduit d’IS à 15% jusqu’à 38 120 € de bénéfice imposable fixé à 7 630 000 € est relevé à 10 000 000 € pour les exercices ouverts à compter du 1</w:t>
            </w:r>
            <w:r w:rsidRPr="00AD0B38">
              <w:rPr>
                <w:vertAlign w:val="superscript"/>
              </w:rPr>
              <w:t>er</w:t>
            </w:r>
            <w:r>
              <w:t xml:space="preserve"> janvier 2021.</w:t>
            </w:r>
          </w:p>
          <w:p w:rsidR="005F4144" w:rsidRPr="005F4144" w:rsidRDefault="005F4144" w:rsidP="00F36080">
            <w:pPr>
              <w:pStyle w:val="Sansinterligne"/>
              <w:jc w:val="both"/>
              <w:rPr>
                <w:sz w:val="10"/>
                <w:szCs w:val="10"/>
              </w:rPr>
            </w:pPr>
          </w:p>
          <w:p w:rsidR="005F4144" w:rsidRDefault="005F4144" w:rsidP="00F36080">
            <w:pPr>
              <w:pStyle w:val="Sansinterligne"/>
              <w:jc w:val="both"/>
            </w:pPr>
            <w:r w:rsidRPr="005D1806">
              <w:rPr>
                <w:b/>
              </w:rPr>
              <w:t>Zones aidées</w:t>
            </w:r>
            <w:r w:rsidR="00A14F45">
              <w:t> : l</w:t>
            </w:r>
            <w:r>
              <w:t>es dispositifs spécifiques d’aides aux entreprises implantées dans certaines zones (ZRR, ZFU, ZAFR…) sont prorogés jusqu’au 31 décembre 2022.</w:t>
            </w:r>
          </w:p>
          <w:p w:rsidR="005F4144" w:rsidRPr="005F4144" w:rsidRDefault="005F4144" w:rsidP="00F36080">
            <w:pPr>
              <w:pStyle w:val="Sansinterligne"/>
              <w:jc w:val="both"/>
              <w:rPr>
                <w:sz w:val="10"/>
                <w:szCs w:val="10"/>
              </w:rPr>
            </w:pPr>
          </w:p>
          <w:p w:rsidR="005F4144" w:rsidRDefault="005F4144" w:rsidP="00F36080">
            <w:pPr>
              <w:pStyle w:val="Sansinterligne"/>
              <w:jc w:val="both"/>
            </w:pPr>
            <w:r w:rsidRPr="00B07255">
              <w:rPr>
                <w:b/>
              </w:rPr>
              <w:t>Contrôle fiscal</w:t>
            </w:r>
            <w:r>
              <w:t> : le taux réduit des intérêts de retard (0,20% par mois) est prorogé sans limitation de durée. Les mesures liées aux réductions de ce taux en cas de régularisation spontanée pendant un contrôle ou dans le cadre du droit à l’erreur restent opérantes (taux de 0,14% dans le 1</w:t>
            </w:r>
            <w:r w:rsidRPr="005F4144">
              <w:rPr>
                <w:vertAlign w:val="superscript"/>
              </w:rPr>
              <w:t>er</w:t>
            </w:r>
            <w:r>
              <w:t xml:space="preserve"> cas, de 0,10% dans le 2</w:t>
            </w:r>
            <w:r w:rsidRPr="005F4144">
              <w:rPr>
                <w:vertAlign w:val="superscript"/>
              </w:rPr>
              <w:t>nd</w:t>
            </w:r>
            <w:r>
              <w:t>).</w:t>
            </w:r>
          </w:p>
          <w:p w:rsidR="005F4144" w:rsidRPr="005F4144" w:rsidRDefault="005F4144" w:rsidP="00F36080">
            <w:pPr>
              <w:pStyle w:val="Sansinterligne"/>
              <w:jc w:val="both"/>
              <w:rPr>
                <w:sz w:val="10"/>
                <w:szCs w:val="10"/>
              </w:rPr>
            </w:pPr>
          </w:p>
          <w:p w:rsidR="005F4144" w:rsidRDefault="005F4144" w:rsidP="00F36080">
            <w:pPr>
              <w:pStyle w:val="Sansinterligne"/>
              <w:jc w:val="both"/>
            </w:pPr>
            <w:r w:rsidRPr="008D75E2">
              <w:rPr>
                <w:b/>
              </w:rPr>
              <w:t>Droit d’enregistrement</w:t>
            </w:r>
            <w:r>
              <w:t> : de nouvelles dispenses d’enregistrement sont instaurées à compter du 1</w:t>
            </w:r>
            <w:r w:rsidRPr="00B07255">
              <w:rPr>
                <w:vertAlign w:val="superscript"/>
              </w:rPr>
              <w:t>er</w:t>
            </w:r>
            <w:r>
              <w:t xml:space="preserve"> janvier 2021 pour les actes suivants (notamment) : amortissement / réduction de capital, augmentation de capital en numéraire, incorporation de bénéfices, de réserves, actes constatant la constitution de GIE.</w:t>
            </w:r>
          </w:p>
          <w:p w:rsidR="005F4144" w:rsidRPr="005F4144" w:rsidRDefault="005F4144" w:rsidP="00F36080">
            <w:pPr>
              <w:pStyle w:val="Sansinterligne"/>
              <w:jc w:val="both"/>
              <w:rPr>
                <w:sz w:val="10"/>
                <w:szCs w:val="10"/>
              </w:rPr>
            </w:pPr>
          </w:p>
          <w:p w:rsidR="005F4144" w:rsidRDefault="005F4144" w:rsidP="00F36080">
            <w:pPr>
              <w:pStyle w:val="Sansinterligne"/>
              <w:jc w:val="both"/>
            </w:pPr>
            <w:r w:rsidRPr="005D1806">
              <w:rPr>
                <w:b/>
              </w:rPr>
              <w:t>Mesures exceptionnelles</w:t>
            </w:r>
            <w:r w:rsidR="00F36080">
              <w:t xml:space="preserve"> (a</w:t>
            </w:r>
            <w:r>
              <w:t>bandons de créances, carry-back…) : À compter de 2021 :</w:t>
            </w:r>
          </w:p>
          <w:p w:rsidR="005F4144" w:rsidRDefault="00A14F45" w:rsidP="00F36080">
            <w:pPr>
              <w:pStyle w:val="Sansinterligne"/>
              <w:numPr>
                <w:ilvl w:val="0"/>
                <w:numId w:val="45"/>
              </w:numPr>
              <w:jc w:val="both"/>
            </w:pPr>
            <w:r>
              <w:t>u</w:t>
            </w:r>
            <w:r w:rsidR="005F4144">
              <w:t>ne entreprise en procédure de conciliation (et plus seulement dans le cadre d’une procédure de plan de sauvegarde ou de redressement) peut :</w:t>
            </w:r>
          </w:p>
          <w:p w:rsidR="005F4144" w:rsidRDefault="00A14F45" w:rsidP="00A14F45">
            <w:pPr>
              <w:pStyle w:val="Sansinterligne"/>
              <w:numPr>
                <w:ilvl w:val="0"/>
                <w:numId w:val="45"/>
              </w:numPr>
              <w:ind w:left="1099" w:hanging="189"/>
              <w:jc w:val="both"/>
            </w:pPr>
            <w:r>
              <w:t>d</w:t>
            </w:r>
            <w:r w:rsidR="005F4144">
              <w:t>emander le remboursement anticipé d’une créance de carry-back constatées à compter du 1</w:t>
            </w:r>
            <w:r w:rsidR="005F4144" w:rsidRPr="00AD0B38">
              <w:rPr>
                <w:vertAlign w:val="superscript"/>
              </w:rPr>
              <w:t>er</w:t>
            </w:r>
            <w:r w:rsidR="005F4144">
              <w:t xml:space="preserve"> janvier 2021 (au lieu d’en obtenir le remboursement au terme d’une période de 5 ans).</w:t>
            </w:r>
          </w:p>
          <w:p w:rsidR="00A14F45" w:rsidRDefault="00A14F45" w:rsidP="00F36080">
            <w:pPr>
              <w:pStyle w:val="Sansinterligne"/>
              <w:numPr>
                <w:ilvl w:val="0"/>
                <w:numId w:val="45"/>
              </w:numPr>
              <w:ind w:left="1099" w:hanging="189"/>
              <w:jc w:val="both"/>
            </w:pPr>
            <w:r>
              <w:t>d</w:t>
            </w:r>
            <w:r w:rsidR="005F4144">
              <w:t>éduire de son résultat fiscal les abandons à caractère commercial qu’elle réalise ;</w:t>
            </w:r>
          </w:p>
          <w:p w:rsidR="005F4144" w:rsidRDefault="002F3BEC" w:rsidP="00A14F45">
            <w:pPr>
              <w:pStyle w:val="Sansinterligne"/>
              <w:numPr>
                <w:ilvl w:val="0"/>
                <w:numId w:val="45"/>
              </w:numPr>
              <w:ind w:left="729" w:hanging="378"/>
              <w:jc w:val="both"/>
            </w:pPr>
            <w:r>
              <w:rPr>
                <w:b/>
                <w:bCs/>
                <w:i/>
                <w:noProof/>
                <w:u w:val="single"/>
              </w:rPr>
              <w:pict>
                <v:oval id="Ellipse 41" o:spid="_x0000_s1063" href="#DEBUT" style="position:absolute;left:0;text-align:left;margin-left:428.3pt;margin-top:28.8pt;width:48.75pt;height:29.4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" o:button="t" fillcolor="#f2f2f2 [3052]" strokecolor="black [3213]" strokeweight="1pt">
                  <v:fill o:detectmouseclick="t"/>
                  <v:shadow on="t" color="black" opacity="26214f" origin="-.5,-.5" offset=".74836mm,.74836mm"/>
                  <v:textbox inset="0,0,0,0">
                    <w:txbxContent>
                      <w:p w:rsidR="00313B72" w:rsidRPr="00E330D5" w:rsidRDefault="00313B72" w:rsidP="00E330D5">
                        <w:pPr>
                          <w:jc w:val="center"/>
                          <w:rPr>
                            <w:color w:val="000000" w:themeColor="text1"/>
                            <w:sz w:val="16"/>
                            <w:szCs w:val="16"/>
                          </w:rPr>
                        </w:pPr>
                        <w:r w:rsidRPr="00E330D5">
                          <w:rPr>
                            <w:color w:val="000000" w:themeColor="text1"/>
                            <w:sz w:val="16"/>
                            <w:szCs w:val="16"/>
                          </w:rPr>
                          <w:t>Retour sommaire</w:t>
                        </w:r>
                      </w:p>
                    </w:txbxContent>
                  </v:textbox>
                </v:oval>
              </w:pict>
            </w:r>
            <w:r w:rsidR="005F4144">
              <w:t>Les bailleurs peuvent déduire les loyers qu’ils renoncent à encaisser sur leurs locataires avec lesquels ils n’ont aucun lien de dépendance (cette mesure instaurée pour les loyers entre le 15 avril et le 31 décembre 2020 est prorogée au 30 juin 2021)</w:t>
            </w:r>
            <w:r w:rsidR="005F4144">
              <w:rPr>
                <w:rStyle w:val="Appelnotedebasdep"/>
              </w:rPr>
              <w:footnoteReference w:id="6"/>
            </w:r>
            <w:r w:rsidR="005F4144">
              <w:t>.</w:t>
            </w:r>
          </w:p>
          <w:p w:rsidR="005F4144" w:rsidRPr="0091045B" w:rsidRDefault="005F4144" w:rsidP="00F36080">
            <w:pPr>
              <w:pStyle w:val="Sansinterligne"/>
              <w:jc w:val="both"/>
              <w:rPr>
                <w:sz w:val="10"/>
                <w:szCs w:val="10"/>
              </w:rPr>
            </w:pPr>
          </w:p>
        </w:tc>
      </w:tr>
    </w:tbl>
    <w:p w:rsidR="00D91C7F" w:rsidRPr="009D7941" w:rsidRDefault="00D91C7F" w:rsidP="00D97546">
      <w:pPr>
        <w:rPr>
          <w:rFonts w:ascii="Times New Roman" w:hAnsi="Times New Roman"/>
          <w:color w:val="FF0000"/>
          <w:sz w:val="2"/>
          <w:szCs w:val="2"/>
        </w:rPr>
      </w:pPr>
    </w:p>
    <w:sectPr w:rsidR="00D91C7F" w:rsidRPr="009D7941" w:rsidSect="002E7F93">
      <w:headerReference w:type="default" r:id="rId17"/>
      <w:footerReference w:type="default" r:id="rId18"/>
      <w:pgSz w:w="11906" w:h="16838" w:code="9"/>
      <w:pgMar w:top="851" w:right="1418" w:bottom="1021" w:left="1418" w:header="397" w:footer="30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E8EA21" w15:done="0"/>
  <w15:commentEx w15:paraId="6E6AD997" w15:done="0"/>
  <w15:commentEx w15:paraId="025B9F83" w15:done="0"/>
  <w15:commentEx w15:paraId="21183817" w15:done="0"/>
  <w15:commentEx w15:paraId="572EF44B" w15:done="0"/>
  <w15:commentEx w15:paraId="1F936A16" w15:done="0"/>
  <w15:commentEx w15:paraId="4A76EBFE" w15:done="0"/>
  <w15:commentEx w15:paraId="2E39F0EF" w15:done="0"/>
  <w15:commentEx w15:paraId="5F2910E2" w15:done="0"/>
  <w15:commentEx w15:paraId="561CE4B4" w15:done="0"/>
  <w15:commentEx w15:paraId="55A948FA" w15:done="0"/>
  <w15:commentEx w15:paraId="323DCA30" w15:done="0"/>
  <w15:commentEx w15:paraId="1D92B0C4" w15:done="0"/>
  <w15:commentEx w15:paraId="3967C22A" w15:done="0"/>
  <w15:commentEx w15:paraId="38320CDF" w15:done="0"/>
  <w15:commentEx w15:paraId="5CEC6DB3" w15:done="0"/>
  <w15:commentEx w15:paraId="27E29D5A" w15:done="0"/>
  <w15:commentEx w15:paraId="0B5801F1" w15:done="0"/>
  <w15:commentEx w15:paraId="3F2E6343" w15:done="0"/>
  <w15:commentEx w15:paraId="2FE4D224" w15:done="0"/>
  <w15:commentEx w15:paraId="6200EE68" w15:done="0"/>
  <w15:commentEx w15:paraId="1FAD79E9" w15:done="0"/>
  <w15:commentEx w15:paraId="38F22DD5" w15:done="0"/>
  <w15:commentEx w15:paraId="151E19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BEC" w:rsidRDefault="002F3BEC" w:rsidP="00E962D6">
      <w:r>
        <w:separator/>
      </w:r>
    </w:p>
  </w:endnote>
  <w:endnote w:type="continuationSeparator" w:id="0">
    <w:p w:rsidR="002F3BEC" w:rsidRDefault="002F3BEC" w:rsidP="00E9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B72" w:rsidRPr="0079382C" w:rsidRDefault="00313B72" w:rsidP="00C64669">
    <w:pPr>
      <w:pStyle w:val="Pieddepage"/>
      <w:tabs>
        <w:tab w:val="clear" w:pos="9072"/>
        <w:tab w:val="right" w:pos="9781"/>
      </w:tabs>
      <w:ind w:hanging="709"/>
      <w:rPr>
        <w:rFonts w:ascii="Times New Roman" w:hAnsi="Times New Roman"/>
      </w:rPr>
    </w:pPr>
    <w:r w:rsidRPr="0079382C">
      <w:rPr>
        <w:rFonts w:ascii="Times New Roman" w:hAnsi="Times New Roman"/>
      </w:rPr>
      <w:t>LF</w:t>
    </w:r>
    <w:r>
      <w:rPr>
        <w:rFonts w:ascii="Times New Roman" w:hAnsi="Times New Roman"/>
      </w:rPr>
      <w:t>_2021</w:t>
    </w:r>
    <w:r>
      <w:rPr>
        <w:rFonts w:ascii="Times New Roman" w:hAnsi="Times New Roman"/>
      </w:rPr>
      <w:tab/>
    </w:r>
    <w:r w:rsidRPr="0079382C">
      <w:rPr>
        <w:rFonts w:ascii="Times New Roman" w:hAnsi="Times New Roman"/>
      </w:rPr>
      <w:tab/>
      <w:t xml:space="preserve">page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5B6D2E">
      <w:rPr>
        <w:rFonts w:ascii="Times New Roman" w:hAnsi="Times New Roman"/>
        <w:noProof/>
      </w:rPr>
      <w:t>4</w:t>
    </w:r>
    <w:r w:rsidRPr="0079382C">
      <w:rPr>
        <w:rFonts w:ascii="Times New Roman" w:hAnsi="Times New Roman"/>
      </w:rPr>
      <w:fldChar w:fldCharType="end"/>
    </w:r>
    <w:r w:rsidRPr="0079382C">
      <w:rPr>
        <w:rFonts w:ascii="Times New Roman" w:hAnsi="Times New Roman"/>
      </w:rPr>
      <w:t>/</w:t>
    </w:r>
    <w:r w:rsidR="002F3BEC">
      <w:fldChar w:fldCharType="begin"/>
    </w:r>
    <w:r w:rsidR="002F3BEC">
      <w:instrText xml:space="preserve"> NUMPAGES   \* MERGEFORMAT </w:instrText>
    </w:r>
    <w:r w:rsidR="002F3BEC">
      <w:fldChar w:fldCharType="separate"/>
    </w:r>
    <w:r w:rsidR="005B6D2E" w:rsidRPr="005B6D2E">
      <w:rPr>
        <w:rFonts w:ascii="Times New Roman" w:hAnsi="Times New Roman"/>
        <w:noProof/>
      </w:rPr>
      <w:t>11</w:t>
    </w:r>
    <w:r w:rsidR="002F3BEC">
      <w:rPr>
        <w:rFonts w:ascii="Times New Roman" w:hAnsi="Times New Roman"/>
        <w:noProof/>
      </w:rPr>
      <w:fldChar w:fldCharType="end"/>
    </w:r>
  </w:p>
  <w:p w:rsidR="00313B72" w:rsidRDefault="00313B72" w:rsidP="00920893">
    <w:pPr>
      <w:pStyle w:val="Pieddepage"/>
      <w:jc w:val="center"/>
    </w:pPr>
    <w:r>
      <w:rPr>
        <w:noProof/>
      </w:rPr>
      <w:drawing>
        <wp:inline distT="0" distB="0" distL="0" distR="0" wp14:anchorId="1D3CDC27" wp14:editId="42D67300">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rsidR="005B6D2E">
      <w:rPr>
        <w:sz w:val="16"/>
      </w:rPr>
      <w:t xml:space="preserve">  </w:t>
    </w:r>
    <w:r w:rsidRPr="00ED5A97">
      <w:rPr>
        <w:sz w:val="16"/>
      </w:rPr>
      <w:t xml:space="preserve">Réseau CRCF - Ministère de l'Éducation nationale - </w:t>
    </w:r>
    <w:hyperlink r:id="rId3" w:history="1">
      <w:r w:rsidRPr="00ED5A97">
        <w:rPr>
          <w:rStyle w:val="Lienhypertexte"/>
          <w:color w:val="auto"/>
          <w:sz w:val="16"/>
          <w:szCs w:val="16"/>
          <w:u w:val="none"/>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BEC" w:rsidRDefault="002F3BEC" w:rsidP="00E962D6">
      <w:r>
        <w:separator/>
      </w:r>
    </w:p>
  </w:footnote>
  <w:footnote w:type="continuationSeparator" w:id="0">
    <w:p w:rsidR="002F3BEC" w:rsidRDefault="002F3BEC" w:rsidP="00E962D6">
      <w:r>
        <w:continuationSeparator/>
      </w:r>
    </w:p>
  </w:footnote>
  <w:footnote w:id="1">
    <w:p w:rsidR="00313B72" w:rsidRPr="004464ED" w:rsidRDefault="00313B72">
      <w:pPr>
        <w:pStyle w:val="Notedebasdepage"/>
        <w:rPr>
          <w:i/>
        </w:rPr>
      </w:pPr>
      <w:r w:rsidRPr="004464ED">
        <w:rPr>
          <w:rStyle w:val="Appelnotedebasdep"/>
          <w:i/>
        </w:rPr>
        <w:footnoteRef/>
      </w:r>
      <w:r w:rsidRPr="004464ED">
        <w:rPr>
          <w:i/>
        </w:rPr>
        <w:t xml:space="preserve"> Une décision </w:t>
      </w:r>
      <w:r w:rsidRPr="005B6D2E">
        <w:rPr>
          <w:i/>
        </w:rPr>
        <w:t>de justice pour</w:t>
      </w:r>
      <w:r w:rsidRPr="004464ED">
        <w:rPr>
          <w:i/>
        </w:rPr>
        <w:t xml:space="preserve"> rendre déductible une pension versée à l’ex-conjoint n’est plus nécessaire.</w:t>
      </w:r>
    </w:p>
  </w:footnote>
  <w:footnote w:id="2">
    <w:p w:rsidR="00313B72" w:rsidRPr="00873C48" w:rsidRDefault="00313B72">
      <w:pPr>
        <w:pStyle w:val="Notedebasdepage"/>
        <w:rPr>
          <w:i/>
        </w:rPr>
      </w:pPr>
      <w:r w:rsidRPr="00873C48">
        <w:rPr>
          <w:rStyle w:val="Appelnotedebasdep"/>
          <w:i/>
        </w:rPr>
        <w:footnoteRef/>
      </w:r>
      <w:r w:rsidRPr="00873C48">
        <w:rPr>
          <w:i/>
        </w:rPr>
        <w:t xml:space="preserve"> Extension à certains moyens personnels de transport motorisés (trottinette électrique…) à compter de 2022.</w:t>
      </w:r>
    </w:p>
  </w:footnote>
  <w:footnote w:id="3">
    <w:p w:rsidR="00313B72" w:rsidRPr="004464ED" w:rsidRDefault="00313B72" w:rsidP="00C37154">
      <w:pPr>
        <w:pStyle w:val="Notedebasdepage"/>
        <w:rPr>
          <w:rFonts w:ascii="Times New Roman" w:hAnsi="Times New Roman"/>
        </w:rPr>
      </w:pPr>
      <w:r w:rsidRPr="004464ED">
        <w:rPr>
          <w:rStyle w:val="Appelnotedebasdep"/>
          <w:rFonts w:ascii="Times New Roman" w:hAnsi="Times New Roman"/>
        </w:rPr>
        <w:footnoteRef/>
      </w:r>
      <w:r w:rsidRPr="004464ED">
        <w:rPr>
          <w:rFonts w:ascii="Times New Roman" w:hAnsi="Times New Roman"/>
        </w:rPr>
        <w:t xml:space="preserve"> Seuil de la franchise pour les impôts commerciaux (et TVA) des OSBL : </w:t>
      </w:r>
      <w:r w:rsidRPr="004464ED">
        <w:rPr>
          <w:rFonts w:ascii="Times New Roman" w:hAnsi="Times New Roman"/>
          <w:b/>
        </w:rPr>
        <w:t>72 144 €</w:t>
      </w:r>
    </w:p>
  </w:footnote>
  <w:footnote w:id="4">
    <w:p w:rsidR="00313B72" w:rsidRDefault="00313B72" w:rsidP="005D1806">
      <w:pPr>
        <w:pStyle w:val="Notedebasdepage"/>
      </w:pPr>
      <w:r>
        <w:rPr>
          <w:rStyle w:val="Appelnotedebasdep"/>
        </w:rPr>
        <w:footnoteRef/>
      </w:r>
      <w:r>
        <w:t xml:space="preserve"> Effectif &lt; 250 et CA </w:t>
      </w:r>
      <w:r>
        <w:rPr>
          <w:rFonts w:cs="Calibri"/>
        </w:rPr>
        <w:t>≤</w:t>
      </w:r>
      <w:r>
        <w:t xml:space="preserve"> 50 M€ ou total bilan </w:t>
      </w:r>
      <w:r>
        <w:rPr>
          <w:rFonts w:cs="Calibri"/>
        </w:rPr>
        <w:t>≤</w:t>
      </w:r>
      <w:r>
        <w:t xml:space="preserve"> 43 M€</w:t>
      </w:r>
    </w:p>
  </w:footnote>
  <w:footnote w:id="5">
    <w:p w:rsidR="00313B72" w:rsidRDefault="00313B72" w:rsidP="00E330D5">
      <w:pPr>
        <w:pStyle w:val="Notedebasdepage"/>
        <w:ind w:right="565"/>
      </w:pPr>
      <w:r>
        <w:rPr>
          <w:rStyle w:val="Appelnotedebasdep"/>
        </w:rPr>
        <w:footnoteRef/>
      </w:r>
      <w:r>
        <w:t xml:space="preserve"> La LF pour 2021 proroge par ailleurs jusque fin 2023 les provisions réglementées du secteur de la presse (provision pour investissement, provision pour éditeur de presse en ligne)</w:t>
      </w:r>
    </w:p>
  </w:footnote>
  <w:footnote w:id="6">
    <w:p w:rsidR="00313B72" w:rsidRPr="005D1806" w:rsidRDefault="00313B72" w:rsidP="005F4144">
      <w:pPr>
        <w:pStyle w:val="Notedebasdepage"/>
        <w:ind w:left="-851" w:right="-853"/>
        <w:rPr>
          <w:i/>
        </w:rPr>
      </w:pPr>
      <w:r w:rsidRPr="005D1806">
        <w:rPr>
          <w:rStyle w:val="Appelnotedebasdep"/>
          <w:i/>
        </w:rPr>
        <w:footnoteRef/>
      </w:r>
      <w:r w:rsidRPr="005D1806">
        <w:rPr>
          <w:i/>
        </w:rPr>
        <w:t xml:space="preserve"> Au titre du mois de novembre 2020 certains bailleurs situés en France (conditions d’effectif, de type de locaux…) peuvent obtenir un CI de 50% du loyer abandonné (2/3 du loyer si le locataire a un effectif ≥ 250 salariés</w:t>
      </w:r>
      <w:r w:rsidR="0091045B">
        <w:rPr>
          <w:i/>
        </w:rPr>
        <w:t xml:space="preserve"> et &lt; 5 000 salariés</w:t>
      </w:r>
      <w:r w:rsidRPr="005D1806">
        <w:rPr>
          <w:i/>
        </w:rPr>
        <w:t>), avec un loyer plafonné à 800 000 € par locataire. L’abandon doit être fait jusqu’au 31 décembre 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B72" w:rsidRPr="0079382C" w:rsidRDefault="00313B72">
    <w:pPr>
      <w:pStyle w:val="En-tte"/>
      <w:rPr>
        <w:rFonts w:ascii="Times New Roman" w:hAnsi="Times New Roman"/>
      </w:rPr>
    </w:pPr>
    <w:r w:rsidRPr="0079382C">
      <w:rPr>
        <w:rFonts w:ascii="Times New Roman" w:hAnsi="Times New Roman"/>
      </w:rPr>
      <w:t xml:space="preserve">Loi de </w:t>
    </w:r>
    <w:r>
      <w:rPr>
        <w:rFonts w:ascii="Times New Roman" w:hAnsi="Times New Roman"/>
      </w:rPr>
      <w:t>finances pour 2021</w:t>
    </w:r>
    <w:r>
      <w:rPr>
        <w:rFonts w:ascii="Times New Roman" w:hAnsi="Times New Roman"/>
      </w:rPr>
      <w:tab/>
    </w:r>
    <w:r>
      <w:rPr>
        <w:rFonts w:ascii="Times New Roman" w:hAnsi="Times New Roman"/>
      </w:rPr>
      <w:tab/>
    </w:r>
    <w:r w:rsidR="00833E77">
      <w:rPr>
        <w:rFonts w:ascii="Times New Roman" w:hAnsi="Times New Roman"/>
      </w:rPr>
      <w:t>Janvier</w:t>
    </w:r>
    <w:r>
      <w:rPr>
        <w:rFonts w:ascii="Times New Roman" w:hAnsi="Times New Roman"/>
      </w:rPr>
      <w:t xml:space="preserve">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11.25pt" o:bullet="t">
        <v:imagedata r:id="rId1" o:title="BD14565_"/>
      </v:shape>
    </w:pict>
  </w:numPicBullet>
  <w:abstractNum w:abstractNumId="0">
    <w:nsid w:val="01401049"/>
    <w:multiLevelType w:val="hybridMultilevel"/>
    <w:tmpl w:val="B42CA226"/>
    <w:lvl w:ilvl="0" w:tplc="088A0C2E">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2C72884"/>
    <w:multiLevelType w:val="hybridMultilevel"/>
    <w:tmpl w:val="862A9B22"/>
    <w:lvl w:ilvl="0" w:tplc="AA8E84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4392C4C"/>
    <w:multiLevelType w:val="hybridMultilevel"/>
    <w:tmpl w:val="566E14DA"/>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C136C07"/>
    <w:multiLevelType w:val="hybridMultilevel"/>
    <w:tmpl w:val="0C3220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6EA3D1E"/>
    <w:multiLevelType w:val="hybridMultilevel"/>
    <w:tmpl w:val="2A8A41BA"/>
    <w:lvl w:ilvl="0" w:tplc="4C34C2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7414486"/>
    <w:multiLevelType w:val="hybridMultilevel"/>
    <w:tmpl w:val="F940A1C4"/>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9F633A1"/>
    <w:multiLevelType w:val="hybridMultilevel"/>
    <w:tmpl w:val="EDAA5208"/>
    <w:lvl w:ilvl="0" w:tplc="43BC13F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A7F401E"/>
    <w:multiLevelType w:val="hybridMultilevel"/>
    <w:tmpl w:val="51AA77EE"/>
    <w:lvl w:ilvl="0" w:tplc="7E980000">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DDC3864"/>
    <w:multiLevelType w:val="hybridMultilevel"/>
    <w:tmpl w:val="300209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0">
    <w:nsid w:val="1FF116F0"/>
    <w:multiLevelType w:val="hybridMultilevel"/>
    <w:tmpl w:val="8EA4BB56"/>
    <w:lvl w:ilvl="0" w:tplc="31B2D3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2C50C63"/>
    <w:multiLevelType w:val="hybridMultilevel"/>
    <w:tmpl w:val="BB24D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5973F95"/>
    <w:multiLevelType w:val="hybridMultilevel"/>
    <w:tmpl w:val="10D41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6DC7083"/>
    <w:multiLevelType w:val="hybridMultilevel"/>
    <w:tmpl w:val="2EAE227E"/>
    <w:lvl w:ilvl="0" w:tplc="C074B0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15">
    <w:nsid w:val="2A3C095A"/>
    <w:multiLevelType w:val="hybridMultilevel"/>
    <w:tmpl w:val="7E4816A0"/>
    <w:lvl w:ilvl="0" w:tplc="412A3A7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5BC1C17"/>
    <w:multiLevelType w:val="hybridMultilevel"/>
    <w:tmpl w:val="BFFE1A22"/>
    <w:lvl w:ilvl="0" w:tplc="554217C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AB85453"/>
    <w:multiLevelType w:val="hybridMultilevel"/>
    <w:tmpl w:val="BCBCEBA0"/>
    <w:lvl w:ilvl="0" w:tplc="52726964">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E3366DB"/>
    <w:multiLevelType w:val="hybridMultilevel"/>
    <w:tmpl w:val="7242D4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ED06A18"/>
    <w:multiLevelType w:val="hybridMultilevel"/>
    <w:tmpl w:val="562C2DD0"/>
    <w:lvl w:ilvl="0" w:tplc="C4904F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0E71EC3"/>
    <w:multiLevelType w:val="hybridMultilevel"/>
    <w:tmpl w:val="D0F4ADFA"/>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12A2C52"/>
    <w:multiLevelType w:val="hybridMultilevel"/>
    <w:tmpl w:val="9D1CB81A"/>
    <w:lvl w:ilvl="0" w:tplc="6730210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5BE4A98"/>
    <w:multiLevelType w:val="hybridMultilevel"/>
    <w:tmpl w:val="DFA6742A"/>
    <w:lvl w:ilvl="0" w:tplc="65141CF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AB71C12"/>
    <w:multiLevelType w:val="hybridMultilevel"/>
    <w:tmpl w:val="6304110A"/>
    <w:lvl w:ilvl="0" w:tplc="ABB843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CE65972"/>
    <w:multiLevelType w:val="multilevel"/>
    <w:tmpl w:val="478C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003772"/>
    <w:multiLevelType w:val="hybridMultilevel"/>
    <w:tmpl w:val="C78E1C0A"/>
    <w:lvl w:ilvl="0" w:tplc="D828F79C">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51C605E"/>
    <w:multiLevelType w:val="hybridMultilevel"/>
    <w:tmpl w:val="875C43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8543D0"/>
    <w:multiLevelType w:val="hybridMultilevel"/>
    <w:tmpl w:val="FBAEE1B2"/>
    <w:lvl w:ilvl="0" w:tplc="8DD6B7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93930DC"/>
    <w:multiLevelType w:val="hybridMultilevel"/>
    <w:tmpl w:val="32E01362"/>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B226972"/>
    <w:multiLevelType w:val="hybridMultilevel"/>
    <w:tmpl w:val="416054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60D222CD"/>
    <w:multiLevelType w:val="hybridMultilevel"/>
    <w:tmpl w:val="D9A8C27E"/>
    <w:lvl w:ilvl="0" w:tplc="C5F623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646D7790"/>
    <w:multiLevelType w:val="multilevel"/>
    <w:tmpl w:val="2CF8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6A21FE"/>
    <w:multiLevelType w:val="hybridMultilevel"/>
    <w:tmpl w:val="4AB8D302"/>
    <w:lvl w:ilvl="0" w:tplc="6E0A0312">
      <w:numFmt w:val="bullet"/>
      <w:lvlText w:val=""/>
      <w:lvlJc w:val="left"/>
      <w:pPr>
        <w:ind w:left="785" w:hanging="360"/>
      </w:pPr>
      <w:rPr>
        <w:rFonts w:ascii="Wingdings" w:eastAsia="Times New Roman" w:hAnsi="Wingdings"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4">
    <w:nsid w:val="688B5CC3"/>
    <w:multiLevelType w:val="hybridMultilevel"/>
    <w:tmpl w:val="18980890"/>
    <w:lvl w:ilvl="0" w:tplc="6DC6AC58">
      <w:numFmt w:val="bullet"/>
      <w:lvlText w:val="-"/>
      <w:lvlJc w:val="left"/>
      <w:pPr>
        <w:ind w:left="1065" w:hanging="360"/>
      </w:pPr>
      <w:rPr>
        <w:rFonts w:ascii="Times New Roman" w:eastAsiaTheme="minorEastAsia"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5">
    <w:nsid w:val="6A495116"/>
    <w:multiLevelType w:val="hybridMultilevel"/>
    <w:tmpl w:val="06181B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A93478F"/>
    <w:multiLevelType w:val="hybridMultilevel"/>
    <w:tmpl w:val="4CC0D99C"/>
    <w:lvl w:ilvl="0" w:tplc="16BC70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ADA09FE"/>
    <w:multiLevelType w:val="hybridMultilevel"/>
    <w:tmpl w:val="1ED059E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6B381BD0"/>
    <w:multiLevelType w:val="hybridMultilevel"/>
    <w:tmpl w:val="FB7EDBB0"/>
    <w:lvl w:ilvl="0" w:tplc="58CAA4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6DAA67DD"/>
    <w:multiLevelType w:val="hybridMultilevel"/>
    <w:tmpl w:val="B41E77A0"/>
    <w:lvl w:ilvl="0" w:tplc="87368A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E9A5085"/>
    <w:multiLevelType w:val="hybridMultilevel"/>
    <w:tmpl w:val="758C1740"/>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EDD6B32"/>
    <w:multiLevelType w:val="hybridMultilevel"/>
    <w:tmpl w:val="5C70C38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17F6E0E"/>
    <w:multiLevelType w:val="hybridMultilevel"/>
    <w:tmpl w:val="A5F8C150"/>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2200398"/>
    <w:multiLevelType w:val="hybridMultilevel"/>
    <w:tmpl w:val="40C29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35B43BA"/>
    <w:multiLevelType w:val="hybridMultilevel"/>
    <w:tmpl w:val="CE4857E8"/>
    <w:lvl w:ilvl="0" w:tplc="040C0003">
      <w:start w:val="1"/>
      <w:numFmt w:val="bullet"/>
      <w:lvlText w:val="o"/>
      <w:lvlJc w:val="left"/>
      <w:pPr>
        <w:ind w:left="1173" w:hanging="360"/>
      </w:pPr>
      <w:rPr>
        <w:rFonts w:ascii="Courier New" w:hAnsi="Courier New" w:cs="Courier New" w:hint="default"/>
      </w:rPr>
    </w:lvl>
    <w:lvl w:ilvl="1" w:tplc="040C0003" w:tentative="1">
      <w:start w:val="1"/>
      <w:numFmt w:val="bullet"/>
      <w:lvlText w:val="o"/>
      <w:lvlJc w:val="left"/>
      <w:pPr>
        <w:ind w:left="1893" w:hanging="360"/>
      </w:pPr>
      <w:rPr>
        <w:rFonts w:ascii="Courier New" w:hAnsi="Courier New" w:cs="Courier New" w:hint="default"/>
      </w:rPr>
    </w:lvl>
    <w:lvl w:ilvl="2" w:tplc="040C0005" w:tentative="1">
      <w:start w:val="1"/>
      <w:numFmt w:val="bullet"/>
      <w:lvlText w:val=""/>
      <w:lvlJc w:val="left"/>
      <w:pPr>
        <w:ind w:left="2613" w:hanging="360"/>
      </w:pPr>
      <w:rPr>
        <w:rFonts w:ascii="Wingdings" w:hAnsi="Wingdings" w:hint="default"/>
      </w:rPr>
    </w:lvl>
    <w:lvl w:ilvl="3" w:tplc="040C0001" w:tentative="1">
      <w:start w:val="1"/>
      <w:numFmt w:val="bullet"/>
      <w:lvlText w:val=""/>
      <w:lvlJc w:val="left"/>
      <w:pPr>
        <w:ind w:left="3333" w:hanging="360"/>
      </w:pPr>
      <w:rPr>
        <w:rFonts w:ascii="Symbol" w:hAnsi="Symbol" w:hint="default"/>
      </w:rPr>
    </w:lvl>
    <w:lvl w:ilvl="4" w:tplc="040C0003" w:tentative="1">
      <w:start w:val="1"/>
      <w:numFmt w:val="bullet"/>
      <w:lvlText w:val="o"/>
      <w:lvlJc w:val="left"/>
      <w:pPr>
        <w:ind w:left="4053" w:hanging="360"/>
      </w:pPr>
      <w:rPr>
        <w:rFonts w:ascii="Courier New" w:hAnsi="Courier New" w:cs="Courier New" w:hint="default"/>
      </w:rPr>
    </w:lvl>
    <w:lvl w:ilvl="5" w:tplc="040C0005" w:tentative="1">
      <w:start w:val="1"/>
      <w:numFmt w:val="bullet"/>
      <w:lvlText w:val=""/>
      <w:lvlJc w:val="left"/>
      <w:pPr>
        <w:ind w:left="4773" w:hanging="360"/>
      </w:pPr>
      <w:rPr>
        <w:rFonts w:ascii="Wingdings" w:hAnsi="Wingdings" w:hint="default"/>
      </w:rPr>
    </w:lvl>
    <w:lvl w:ilvl="6" w:tplc="040C0001" w:tentative="1">
      <w:start w:val="1"/>
      <w:numFmt w:val="bullet"/>
      <w:lvlText w:val=""/>
      <w:lvlJc w:val="left"/>
      <w:pPr>
        <w:ind w:left="5493" w:hanging="360"/>
      </w:pPr>
      <w:rPr>
        <w:rFonts w:ascii="Symbol" w:hAnsi="Symbol" w:hint="default"/>
      </w:rPr>
    </w:lvl>
    <w:lvl w:ilvl="7" w:tplc="040C0003" w:tentative="1">
      <w:start w:val="1"/>
      <w:numFmt w:val="bullet"/>
      <w:lvlText w:val="o"/>
      <w:lvlJc w:val="left"/>
      <w:pPr>
        <w:ind w:left="6213" w:hanging="360"/>
      </w:pPr>
      <w:rPr>
        <w:rFonts w:ascii="Courier New" w:hAnsi="Courier New" w:cs="Courier New" w:hint="default"/>
      </w:rPr>
    </w:lvl>
    <w:lvl w:ilvl="8" w:tplc="040C0005" w:tentative="1">
      <w:start w:val="1"/>
      <w:numFmt w:val="bullet"/>
      <w:lvlText w:val=""/>
      <w:lvlJc w:val="left"/>
      <w:pPr>
        <w:ind w:left="6933" w:hanging="360"/>
      </w:pPr>
      <w:rPr>
        <w:rFonts w:ascii="Wingdings" w:hAnsi="Wingdings" w:hint="default"/>
      </w:rPr>
    </w:lvl>
  </w:abstractNum>
  <w:abstractNum w:abstractNumId="45">
    <w:nsid w:val="7586583D"/>
    <w:multiLevelType w:val="hybridMultilevel"/>
    <w:tmpl w:val="DE560274"/>
    <w:lvl w:ilvl="0" w:tplc="D738FEFE">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6">
    <w:nsid w:val="76EF0EAD"/>
    <w:multiLevelType w:val="hybridMultilevel"/>
    <w:tmpl w:val="709A26B0"/>
    <w:lvl w:ilvl="0" w:tplc="7018A940">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AA84DE8"/>
    <w:multiLevelType w:val="hybridMultilevel"/>
    <w:tmpl w:val="3C40F4B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F48507B"/>
    <w:multiLevelType w:val="hybridMultilevel"/>
    <w:tmpl w:val="F59265E6"/>
    <w:lvl w:ilvl="0" w:tplc="12E434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29"/>
  </w:num>
  <w:num w:numId="3">
    <w:abstractNumId w:val="24"/>
  </w:num>
  <w:num w:numId="4">
    <w:abstractNumId w:val="27"/>
  </w:num>
  <w:num w:numId="5">
    <w:abstractNumId w:val="7"/>
  </w:num>
  <w:num w:numId="6">
    <w:abstractNumId w:val="31"/>
  </w:num>
  <w:num w:numId="7">
    <w:abstractNumId w:val="46"/>
  </w:num>
  <w:num w:numId="8">
    <w:abstractNumId w:val="9"/>
  </w:num>
  <w:num w:numId="9">
    <w:abstractNumId w:val="14"/>
  </w:num>
  <w:num w:numId="10">
    <w:abstractNumId w:val="13"/>
  </w:num>
  <w:num w:numId="11">
    <w:abstractNumId w:val="1"/>
  </w:num>
  <w:num w:numId="12">
    <w:abstractNumId w:val="33"/>
  </w:num>
  <w:num w:numId="13">
    <w:abstractNumId w:val="47"/>
  </w:num>
  <w:num w:numId="14">
    <w:abstractNumId w:val="43"/>
  </w:num>
  <w:num w:numId="15">
    <w:abstractNumId w:val="48"/>
  </w:num>
  <w:num w:numId="16">
    <w:abstractNumId w:val="25"/>
  </w:num>
  <w:num w:numId="17">
    <w:abstractNumId w:val="32"/>
  </w:num>
  <w:num w:numId="18">
    <w:abstractNumId w:val="3"/>
  </w:num>
  <w:num w:numId="19">
    <w:abstractNumId w:val="10"/>
  </w:num>
  <w:num w:numId="20">
    <w:abstractNumId w:val="15"/>
  </w:num>
  <w:num w:numId="21">
    <w:abstractNumId w:val="45"/>
  </w:num>
  <w:num w:numId="22">
    <w:abstractNumId w:val="5"/>
  </w:num>
  <w:num w:numId="23">
    <w:abstractNumId w:val="20"/>
  </w:num>
  <w:num w:numId="24">
    <w:abstractNumId w:val="42"/>
  </w:num>
  <w:num w:numId="25">
    <w:abstractNumId w:val="21"/>
  </w:num>
  <w:num w:numId="26">
    <w:abstractNumId w:val="11"/>
  </w:num>
  <w:num w:numId="27">
    <w:abstractNumId w:val="2"/>
  </w:num>
  <w:num w:numId="28">
    <w:abstractNumId w:val="40"/>
  </w:num>
  <w:num w:numId="29">
    <w:abstractNumId w:val="4"/>
  </w:num>
  <w:num w:numId="30">
    <w:abstractNumId w:val="38"/>
  </w:num>
  <w:num w:numId="31">
    <w:abstractNumId w:val="6"/>
  </w:num>
  <w:num w:numId="32">
    <w:abstractNumId w:val="36"/>
  </w:num>
  <w:num w:numId="33">
    <w:abstractNumId w:val="19"/>
  </w:num>
  <w:num w:numId="34">
    <w:abstractNumId w:val="18"/>
  </w:num>
  <w:num w:numId="35">
    <w:abstractNumId w:val="41"/>
  </w:num>
  <w:num w:numId="36">
    <w:abstractNumId w:val="44"/>
  </w:num>
  <w:num w:numId="37">
    <w:abstractNumId w:val="28"/>
  </w:num>
  <w:num w:numId="38">
    <w:abstractNumId w:val="17"/>
  </w:num>
  <w:num w:numId="39">
    <w:abstractNumId w:val="35"/>
  </w:num>
  <w:num w:numId="40">
    <w:abstractNumId w:val="12"/>
  </w:num>
  <w:num w:numId="41">
    <w:abstractNumId w:val="23"/>
  </w:num>
  <w:num w:numId="42">
    <w:abstractNumId w:val="26"/>
  </w:num>
  <w:num w:numId="43">
    <w:abstractNumId w:val="30"/>
  </w:num>
  <w:num w:numId="44">
    <w:abstractNumId w:val="37"/>
  </w:num>
  <w:num w:numId="45">
    <w:abstractNumId w:val="39"/>
  </w:num>
  <w:num w:numId="46">
    <w:abstractNumId w:val="0"/>
  </w:num>
  <w:num w:numId="47">
    <w:abstractNumId w:val="34"/>
  </w:num>
  <w:num w:numId="48">
    <w:abstractNumId w:val="22"/>
  </w:num>
  <w:num w:numId="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wenaelle">
    <w15:presenceInfo w15:providerId="None" w15:userId="Gwena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108EB"/>
    <w:rsid w:val="0000216C"/>
    <w:rsid w:val="000035E6"/>
    <w:rsid w:val="00003E06"/>
    <w:rsid w:val="000044AC"/>
    <w:rsid w:val="0000488E"/>
    <w:rsid w:val="00004AB7"/>
    <w:rsid w:val="00004E29"/>
    <w:rsid w:val="00005B4B"/>
    <w:rsid w:val="00005B84"/>
    <w:rsid w:val="00006CB1"/>
    <w:rsid w:val="00006E3C"/>
    <w:rsid w:val="000129F6"/>
    <w:rsid w:val="000138E4"/>
    <w:rsid w:val="00017110"/>
    <w:rsid w:val="000210D0"/>
    <w:rsid w:val="000277B9"/>
    <w:rsid w:val="000300FF"/>
    <w:rsid w:val="00031991"/>
    <w:rsid w:val="000321D4"/>
    <w:rsid w:val="000321D9"/>
    <w:rsid w:val="00032545"/>
    <w:rsid w:val="00034178"/>
    <w:rsid w:val="000355B6"/>
    <w:rsid w:val="00037907"/>
    <w:rsid w:val="00037C2E"/>
    <w:rsid w:val="0004210C"/>
    <w:rsid w:val="0004469C"/>
    <w:rsid w:val="000465C7"/>
    <w:rsid w:val="000468B4"/>
    <w:rsid w:val="000470B8"/>
    <w:rsid w:val="00047243"/>
    <w:rsid w:val="00047D28"/>
    <w:rsid w:val="0005001E"/>
    <w:rsid w:val="00050B41"/>
    <w:rsid w:val="00050C35"/>
    <w:rsid w:val="00053870"/>
    <w:rsid w:val="00053D9C"/>
    <w:rsid w:val="0005621A"/>
    <w:rsid w:val="000570AB"/>
    <w:rsid w:val="00057CA4"/>
    <w:rsid w:val="00060AA8"/>
    <w:rsid w:val="00060CBC"/>
    <w:rsid w:val="00062AF3"/>
    <w:rsid w:val="00062CFB"/>
    <w:rsid w:val="0006314F"/>
    <w:rsid w:val="000649D7"/>
    <w:rsid w:val="00064E41"/>
    <w:rsid w:val="00065580"/>
    <w:rsid w:val="00066B5C"/>
    <w:rsid w:val="000702A4"/>
    <w:rsid w:val="00071334"/>
    <w:rsid w:val="00072174"/>
    <w:rsid w:val="00073A6A"/>
    <w:rsid w:val="00073CC5"/>
    <w:rsid w:val="00075CDC"/>
    <w:rsid w:val="00076561"/>
    <w:rsid w:val="00076BD2"/>
    <w:rsid w:val="000806F7"/>
    <w:rsid w:val="00080DD7"/>
    <w:rsid w:val="00081516"/>
    <w:rsid w:val="00083463"/>
    <w:rsid w:val="00083D46"/>
    <w:rsid w:val="00085EBD"/>
    <w:rsid w:val="000864AC"/>
    <w:rsid w:val="00087DF6"/>
    <w:rsid w:val="00090418"/>
    <w:rsid w:val="000913E1"/>
    <w:rsid w:val="00096AAC"/>
    <w:rsid w:val="0009766B"/>
    <w:rsid w:val="00097F64"/>
    <w:rsid w:val="000A21FB"/>
    <w:rsid w:val="000A7444"/>
    <w:rsid w:val="000B1238"/>
    <w:rsid w:val="000B5091"/>
    <w:rsid w:val="000B53BB"/>
    <w:rsid w:val="000B5B46"/>
    <w:rsid w:val="000B5D45"/>
    <w:rsid w:val="000B6257"/>
    <w:rsid w:val="000B640B"/>
    <w:rsid w:val="000B641C"/>
    <w:rsid w:val="000B7095"/>
    <w:rsid w:val="000B7AFE"/>
    <w:rsid w:val="000C01B1"/>
    <w:rsid w:val="000C0648"/>
    <w:rsid w:val="000C0CFA"/>
    <w:rsid w:val="000C3CD2"/>
    <w:rsid w:val="000C4939"/>
    <w:rsid w:val="000C4D96"/>
    <w:rsid w:val="000C5B95"/>
    <w:rsid w:val="000D1EF1"/>
    <w:rsid w:val="000D23FC"/>
    <w:rsid w:val="000D2C69"/>
    <w:rsid w:val="000D2DE4"/>
    <w:rsid w:val="000D451A"/>
    <w:rsid w:val="000D5250"/>
    <w:rsid w:val="000D5893"/>
    <w:rsid w:val="000D5EED"/>
    <w:rsid w:val="000E12D2"/>
    <w:rsid w:val="000E1D00"/>
    <w:rsid w:val="000E2803"/>
    <w:rsid w:val="000F2B6C"/>
    <w:rsid w:val="000F43B1"/>
    <w:rsid w:val="000F5CCE"/>
    <w:rsid w:val="000F6AFA"/>
    <w:rsid w:val="00100E90"/>
    <w:rsid w:val="00102397"/>
    <w:rsid w:val="001037E1"/>
    <w:rsid w:val="00103972"/>
    <w:rsid w:val="00103CD9"/>
    <w:rsid w:val="0010470A"/>
    <w:rsid w:val="0010567F"/>
    <w:rsid w:val="00105FB9"/>
    <w:rsid w:val="0010681E"/>
    <w:rsid w:val="0010739A"/>
    <w:rsid w:val="00107A5A"/>
    <w:rsid w:val="00110FFF"/>
    <w:rsid w:val="00111898"/>
    <w:rsid w:val="0011245C"/>
    <w:rsid w:val="00114FC8"/>
    <w:rsid w:val="001204E5"/>
    <w:rsid w:val="00123345"/>
    <w:rsid w:val="00124281"/>
    <w:rsid w:val="00125FE7"/>
    <w:rsid w:val="001269E7"/>
    <w:rsid w:val="00127291"/>
    <w:rsid w:val="00130346"/>
    <w:rsid w:val="00132663"/>
    <w:rsid w:val="001343A0"/>
    <w:rsid w:val="0013441B"/>
    <w:rsid w:val="001370E6"/>
    <w:rsid w:val="00140C9C"/>
    <w:rsid w:val="00140F07"/>
    <w:rsid w:val="001413C8"/>
    <w:rsid w:val="00141FEC"/>
    <w:rsid w:val="00142A06"/>
    <w:rsid w:val="00142E74"/>
    <w:rsid w:val="00143ABA"/>
    <w:rsid w:val="00143AD1"/>
    <w:rsid w:val="001459C8"/>
    <w:rsid w:val="00146252"/>
    <w:rsid w:val="00151F56"/>
    <w:rsid w:val="00153CCA"/>
    <w:rsid w:val="00154C61"/>
    <w:rsid w:val="00156A58"/>
    <w:rsid w:val="00156D65"/>
    <w:rsid w:val="00157E20"/>
    <w:rsid w:val="00160626"/>
    <w:rsid w:val="001622B2"/>
    <w:rsid w:val="00162528"/>
    <w:rsid w:val="00166F11"/>
    <w:rsid w:val="00167EEE"/>
    <w:rsid w:val="00171135"/>
    <w:rsid w:val="001735C2"/>
    <w:rsid w:val="00173BA8"/>
    <w:rsid w:val="00176EAB"/>
    <w:rsid w:val="00180EFE"/>
    <w:rsid w:val="00181A5B"/>
    <w:rsid w:val="00183CDA"/>
    <w:rsid w:val="00184EB8"/>
    <w:rsid w:val="00190040"/>
    <w:rsid w:val="00190830"/>
    <w:rsid w:val="00191C4A"/>
    <w:rsid w:val="0019325A"/>
    <w:rsid w:val="001934AB"/>
    <w:rsid w:val="001934C5"/>
    <w:rsid w:val="0019416A"/>
    <w:rsid w:val="00194C3A"/>
    <w:rsid w:val="00194F38"/>
    <w:rsid w:val="00195C1D"/>
    <w:rsid w:val="001A08D8"/>
    <w:rsid w:val="001A32E8"/>
    <w:rsid w:val="001A39D4"/>
    <w:rsid w:val="001A5C20"/>
    <w:rsid w:val="001A7494"/>
    <w:rsid w:val="001A75DF"/>
    <w:rsid w:val="001B0626"/>
    <w:rsid w:val="001B135F"/>
    <w:rsid w:val="001B1817"/>
    <w:rsid w:val="001B1C7D"/>
    <w:rsid w:val="001B2556"/>
    <w:rsid w:val="001B29A2"/>
    <w:rsid w:val="001B33F0"/>
    <w:rsid w:val="001B37C2"/>
    <w:rsid w:val="001B381F"/>
    <w:rsid w:val="001B73A6"/>
    <w:rsid w:val="001B7941"/>
    <w:rsid w:val="001B7D71"/>
    <w:rsid w:val="001C088F"/>
    <w:rsid w:val="001C1D7A"/>
    <w:rsid w:val="001C2474"/>
    <w:rsid w:val="001C27AC"/>
    <w:rsid w:val="001C4028"/>
    <w:rsid w:val="001C57C7"/>
    <w:rsid w:val="001C5ED5"/>
    <w:rsid w:val="001C7E63"/>
    <w:rsid w:val="001D0A9C"/>
    <w:rsid w:val="001D25F3"/>
    <w:rsid w:val="001D47D7"/>
    <w:rsid w:val="001D5130"/>
    <w:rsid w:val="001D5304"/>
    <w:rsid w:val="001D6624"/>
    <w:rsid w:val="001D6748"/>
    <w:rsid w:val="001E2B90"/>
    <w:rsid w:val="001E41CC"/>
    <w:rsid w:val="001E6D44"/>
    <w:rsid w:val="001E7392"/>
    <w:rsid w:val="001F29AA"/>
    <w:rsid w:val="001F4666"/>
    <w:rsid w:val="001F4F76"/>
    <w:rsid w:val="001F7885"/>
    <w:rsid w:val="001F7CB2"/>
    <w:rsid w:val="002010C4"/>
    <w:rsid w:val="00201BD5"/>
    <w:rsid w:val="00202E61"/>
    <w:rsid w:val="0020492A"/>
    <w:rsid w:val="00204AAE"/>
    <w:rsid w:val="00205480"/>
    <w:rsid w:val="00205681"/>
    <w:rsid w:val="00207CDB"/>
    <w:rsid w:val="00207ED4"/>
    <w:rsid w:val="00210791"/>
    <w:rsid w:val="002129C4"/>
    <w:rsid w:val="00214CBB"/>
    <w:rsid w:val="002150E8"/>
    <w:rsid w:val="00221BE9"/>
    <w:rsid w:val="00226A29"/>
    <w:rsid w:val="00226B66"/>
    <w:rsid w:val="0022790D"/>
    <w:rsid w:val="0023027A"/>
    <w:rsid w:val="002302AA"/>
    <w:rsid w:val="00230819"/>
    <w:rsid w:val="00233CAC"/>
    <w:rsid w:val="002350F6"/>
    <w:rsid w:val="00236976"/>
    <w:rsid w:val="00237B1A"/>
    <w:rsid w:val="00237B65"/>
    <w:rsid w:val="00241BFE"/>
    <w:rsid w:val="002432C7"/>
    <w:rsid w:val="00244C69"/>
    <w:rsid w:val="00245360"/>
    <w:rsid w:val="00247CB9"/>
    <w:rsid w:val="002518FB"/>
    <w:rsid w:val="00253C4C"/>
    <w:rsid w:val="00254249"/>
    <w:rsid w:val="00255268"/>
    <w:rsid w:val="00255D57"/>
    <w:rsid w:val="002562B5"/>
    <w:rsid w:val="00256571"/>
    <w:rsid w:val="00265E96"/>
    <w:rsid w:val="0026652C"/>
    <w:rsid w:val="002667DC"/>
    <w:rsid w:val="0026691D"/>
    <w:rsid w:val="00267FAD"/>
    <w:rsid w:val="00270999"/>
    <w:rsid w:val="00272718"/>
    <w:rsid w:val="002729E8"/>
    <w:rsid w:val="0027303F"/>
    <w:rsid w:val="00273220"/>
    <w:rsid w:val="002739B0"/>
    <w:rsid w:val="0027558B"/>
    <w:rsid w:val="002764EE"/>
    <w:rsid w:val="002846A9"/>
    <w:rsid w:val="00285257"/>
    <w:rsid w:val="00287BA4"/>
    <w:rsid w:val="002928AE"/>
    <w:rsid w:val="0029439C"/>
    <w:rsid w:val="00294A15"/>
    <w:rsid w:val="0029604E"/>
    <w:rsid w:val="002960B3"/>
    <w:rsid w:val="00296332"/>
    <w:rsid w:val="00296F0C"/>
    <w:rsid w:val="00297A1C"/>
    <w:rsid w:val="002A01F3"/>
    <w:rsid w:val="002A0611"/>
    <w:rsid w:val="002A09B1"/>
    <w:rsid w:val="002A0AFA"/>
    <w:rsid w:val="002A0FE1"/>
    <w:rsid w:val="002A18D1"/>
    <w:rsid w:val="002A2A2E"/>
    <w:rsid w:val="002A561F"/>
    <w:rsid w:val="002A75BF"/>
    <w:rsid w:val="002A791A"/>
    <w:rsid w:val="002B05AE"/>
    <w:rsid w:val="002B05DB"/>
    <w:rsid w:val="002B0A42"/>
    <w:rsid w:val="002B233A"/>
    <w:rsid w:val="002B591D"/>
    <w:rsid w:val="002B59C6"/>
    <w:rsid w:val="002C227A"/>
    <w:rsid w:val="002C7678"/>
    <w:rsid w:val="002C7900"/>
    <w:rsid w:val="002D04E5"/>
    <w:rsid w:val="002D0FF2"/>
    <w:rsid w:val="002D1C16"/>
    <w:rsid w:val="002D1C3D"/>
    <w:rsid w:val="002D3FCF"/>
    <w:rsid w:val="002D6EB0"/>
    <w:rsid w:val="002D6FDD"/>
    <w:rsid w:val="002D7C20"/>
    <w:rsid w:val="002D7FE1"/>
    <w:rsid w:val="002E0B93"/>
    <w:rsid w:val="002E1682"/>
    <w:rsid w:val="002E3918"/>
    <w:rsid w:val="002E3B9D"/>
    <w:rsid w:val="002E53ED"/>
    <w:rsid w:val="002E5D76"/>
    <w:rsid w:val="002E7A4D"/>
    <w:rsid w:val="002E7F93"/>
    <w:rsid w:val="002F09C2"/>
    <w:rsid w:val="002F3BEC"/>
    <w:rsid w:val="002F4557"/>
    <w:rsid w:val="002F4FD4"/>
    <w:rsid w:val="002F6065"/>
    <w:rsid w:val="003000C4"/>
    <w:rsid w:val="00302A74"/>
    <w:rsid w:val="003035EB"/>
    <w:rsid w:val="00304471"/>
    <w:rsid w:val="0030478C"/>
    <w:rsid w:val="00304FBC"/>
    <w:rsid w:val="00305AF2"/>
    <w:rsid w:val="00306C9F"/>
    <w:rsid w:val="00307B4B"/>
    <w:rsid w:val="0031012B"/>
    <w:rsid w:val="00311320"/>
    <w:rsid w:val="00313B72"/>
    <w:rsid w:val="003144A8"/>
    <w:rsid w:val="00314C66"/>
    <w:rsid w:val="003159DD"/>
    <w:rsid w:val="00315AB1"/>
    <w:rsid w:val="00322173"/>
    <w:rsid w:val="0032306D"/>
    <w:rsid w:val="00324F93"/>
    <w:rsid w:val="003253D1"/>
    <w:rsid w:val="003261A3"/>
    <w:rsid w:val="0032626A"/>
    <w:rsid w:val="00326351"/>
    <w:rsid w:val="00326899"/>
    <w:rsid w:val="00326B74"/>
    <w:rsid w:val="00327B68"/>
    <w:rsid w:val="00330846"/>
    <w:rsid w:val="003339C2"/>
    <w:rsid w:val="003345F4"/>
    <w:rsid w:val="00337C95"/>
    <w:rsid w:val="00340ABC"/>
    <w:rsid w:val="00340EE4"/>
    <w:rsid w:val="00343B53"/>
    <w:rsid w:val="00346774"/>
    <w:rsid w:val="00346E08"/>
    <w:rsid w:val="00347EC5"/>
    <w:rsid w:val="0035003F"/>
    <w:rsid w:val="00350CC6"/>
    <w:rsid w:val="003533AA"/>
    <w:rsid w:val="003536FF"/>
    <w:rsid w:val="00356229"/>
    <w:rsid w:val="003567F5"/>
    <w:rsid w:val="00357A9A"/>
    <w:rsid w:val="00361C1E"/>
    <w:rsid w:val="003626D4"/>
    <w:rsid w:val="003647A5"/>
    <w:rsid w:val="00372F98"/>
    <w:rsid w:val="00374CBB"/>
    <w:rsid w:val="003753E2"/>
    <w:rsid w:val="00380C2C"/>
    <w:rsid w:val="00381A0E"/>
    <w:rsid w:val="00381D70"/>
    <w:rsid w:val="00382EA3"/>
    <w:rsid w:val="003845B7"/>
    <w:rsid w:val="003849DE"/>
    <w:rsid w:val="00384E26"/>
    <w:rsid w:val="00393604"/>
    <w:rsid w:val="0039365D"/>
    <w:rsid w:val="00393F95"/>
    <w:rsid w:val="00394479"/>
    <w:rsid w:val="00394FED"/>
    <w:rsid w:val="003951BD"/>
    <w:rsid w:val="003959BF"/>
    <w:rsid w:val="00396EF4"/>
    <w:rsid w:val="003A37A7"/>
    <w:rsid w:val="003A394F"/>
    <w:rsid w:val="003A548F"/>
    <w:rsid w:val="003A6831"/>
    <w:rsid w:val="003B12ED"/>
    <w:rsid w:val="003B266D"/>
    <w:rsid w:val="003B405A"/>
    <w:rsid w:val="003B7DF7"/>
    <w:rsid w:val="003C30B7"/>
    <w:rsid w:val="003C37AF"/>
    <w:rsid w:val="003C497B"/>
    <w:rsid w:val="003D10B3"/>
    <w:rsid w:val="003D3AA9"/>
    <w:rsid w:val="003D3D8C"/>
    <w:rsid w:val="003D4588"/>
    <w:rsid w:val="003D4E26"/>
    <w:rsid w:val="003D4E69"/>
    <w:rsid w:val="003D7376"/>
    <w:rsid w:val="003E0C95"/>
    <w:rsid w:val="003E1AE8"/>
    <w:rsid w:val="003E3343"/>
    <w:rsid w:val="003E3709"/>
    <w:rsid w:val="003E3F26"/>
    <w:rsid w:val="003E43F1"/>
    <w:rsid w:val="003E46A0"/>
    <w:rsid w:val="003E6BDC"/>
    <w:rsid w:val="003E6F14"/>
    <w:rsid w:val="003E71B0"/>
    <w:rsid w:val="003F7746"/>
    <w:rsid w:val="00401CA4"/>
    <w:rsid w:val="00402560"/>
    <w:rsid w:val="0040668F"/>
    <w:rsid w:val="004067E0"/>
    <w:rsid w:val="00406D9F"/>
    <w:rsid w:val="00407FB5"/>
    <w:rsid w:val="004135E4"/>
    <w:rsid w:val="00424C6A"/>
    <w:rsid w:val="004252E7"/>
    <w:rsid w:val="00427155"/>
    <w:rsid w:val="0043133B"/>
    <w:rsid w:val="00435732"/>
    <w:rsid w:val="00435E9F"/>
    <w:rsid w:val="004375E2"/>
    <w:rsid w:val="00441011"/>
    <w:rsid w:val="0044121E"/>
    <w:rsid w:val="00441FC1"/>
    <w:rsid w:val="00442A73"/>
    <w:rsid w:val="00443040"/>
    <w:rsid w:val="004431C0"/>
    <w:rsid w:val="004439FB"/>
    <w:rsid w:val="00443D1B"/>
    <w:rsid w:val="00444E55"/>
    <w:rsid w:val="00445C58"/>
    <w:rsid w:val="004464ED"/>
    <w:rsid w:val="004465CA"/>
    <w:rsid w:val="00447448"/>
    <w:rsid w:val="0045497A"/>
    <w:rsid w:val="00456D7D"/>
    <w:rsid w:val="004618E7"/>
    <w:rsid w:val="004624B5"/>
    <w:rsid w:val="00462505"/>
    <w:rsid w:val="00462745"/>
    <w:rsid w:val="0046291E"/>
    <w:rsid w:val="00462B74"/>
    <w:rsid w:val="00464261"/>
    <w:rsid w:val="00465B24"/>
    <w:rsid w:val="00467E83"/>
    <w:rsid w:val="00467EA1"/>
    <w:rsid w:val="00470C3F"/>
    <w:rsid w:val="004710ED"/>
    <w:rsid w:val="0047163B"/>
    <w:rsid w:val="004740A8"/>
    <w:rsid w:val="0047538D"/>
    <w:rsid w:val="00475958"/>
    <w:rsid w:val="00480038"/>
    <w:rsid w:val="004807A4"/>
    <w:rsid w:val="00481863"/>
    <w:rsid w:val="00481F8E"/>
    <w:rsid w:val="0048247A"/>
    <w:rsid w:val="004854BC"/>
    <w:rsid w:val="00486D8C"/>
    <w:rsid w:val="004879ED"/>
    <w:rsid w:val="004957A1"/>
    <w:rsid w:val="0049799A"/>
    <w:rsid w:val="00497EC3"/>
    <w:rsid w:val="004A35E0"/>
    <w:rsid w:val="004A58C5"/>
    <w:rsid w:val="004A745A"/>
    <w:rsid w:val="004B02E7"/>
    <w:rsid w:val="004C0197"/>
    <w:rsid w:val="004C0C0B"/>
    <w:rsid w:val="004C6083"/>
    <w:rsid w:val="004C6A4B"/>
    <w:rsid w:val="004C7BA9"/>
    <w:rsid w:val="004D097C"/>
    <w:rsid w:val="004D2B1C"/>
    <w:rsid w:val="004D31D4"/>
    <w:rsid w:val="004D3F5C"/>
    <w:rsid w:val="004D3F6C"/>
    <w:rsid w:val="004D4C91"/>
    <w:rsid w:val="004D5908"/>
    <w:rsid w:val="004D5A47"/>
    <w:rsid w:val="004D5E43"/>
    <w:rsid w:val="004D7660"/>
    <w:rsid w:val="004E0B0E"/>
    <w:rsid w:val="004E0BC7"/>
    <w:rsid w:val="004E1488"/>
    <w:rsid w:val="004E2A99"/>
    <w:rsid w:val="004E49FC"/>
    <w:rsid w:val="004E5003"/>
    <w:rsid w:val="004E58BE"/>
    <w:rsid w:val="004E6C71"/>
    <w:rsid w:val="004E70D0"/>
    <w:rsid w:val="004F25C1"/>
    <w:rsid w:val="004F4C13"/>
    <w:rsid w:val="004F54CE"/>
    <w:rsid w:val="004F5756"/>
    <w:rsid w:val="004F702C"/>
    <w:rsid w:val="005015D0"/>
    <w:rsid w:val="00506A60"/>
    <w:rsid w:val="00510E05"/>
    <w:rsid w:val="00512FF6"/>
    <w:rsid w:val="0051305B"/>
    <w:rsid w:val="00515323"/>
    <w:rsid w:val="00515599"/>
    <w:rsid w:val="00515D7B"/>
    <w:rsid w:val="00516707"/>
    <w:rsid w:val="00521D13"/>
    <w:rsid w:val="00522475"/>
    <w:rsid w:val="0053067F"/>
    <w:rsid w:val="0053264C"/>
    <w:rsid w:val="0053301A"/>
    <w:rsid w:val="005336EF"/>
    <w:rsid w:val="00533B20"/>
    <w:rsid w:val="0053451A"/>
    <w:rsid w:val="00534DAE"/>
    <w:rsid w:val="00534F22"/>
    <w:rsid w:val="00535514"/>
    <w:rsid w:val="00536D85"/>
    <w:rsid w:val="00541245"/>
    <w:rsid w:val="00542776"/>
    <w:rsid w:val="00543057"/>
    <w:rsid w:val="00543E86"/>
    <w:rsid w:val="005502B6"/>
    <w:rsid w:val="00551BD3"/>
    <w:rsid w:val="00552CF0"/>
    <w:rsid w:val="00553A2C"/>
    <w:rsid w:val="005547CF"/>
    <w:rsid w:val="00554D83"/>
    <w:rsid w:val="00555348"/>
    <w:rsid w:val="005603EE"/>
    <w:rsid w:val="005617CB"/>
    <w:rsid w:val="00561B59"/>
    <w:rsid w:val="00562FD4"/>
    <w:rsid w:val="00563F12"/>
    <w:rsid w:val="00565734"/>
    <w:rsid w:val="00565A86"/>
    <w:rsid w:val="00565F88"/>
    <w:rsid w:val="005661F8"/>
    <w:rsid w:val="0057059C"/>
    <w:rsid w:val="00570800"/>
    <w:rsid w:val="00570B71"/>
    <w:rsid w:val="0057372F"/>
    <w:rsid w:val="00576544"/>
    <w:rsid w:val="00576618"/>
    <w:rsid w:val="00577FF4"/>
    <w:rsid w:val="00581021"/>
    <w:rsid w:val="005815E3"/>
    <w:rsid w:val="00582CD5"/>
    <w:rsid w:val="00583330"/>
    <w:rsid w:val="00584459"/>
    <w:rsid w:val="00584AA5"/>
    <w:rsid w:val="00585FFC"/>
    <w:rsid w:val="00590517"/>
    <w:rsid w:val="0059115F"/>
    <w:rsid w:val="005939E9"/>
    <w:rsid w:val="00594632"/>
    <w:rsid w:val="0059509F"/>
    <w:rsid w:val="00597C56"/>
    <w:rsid w:val="005A17CD"/>
    <w:rsid w:val="005A39B9"/>
    <w:rsid w:val="005B1B68"/>
    <w:rsid w:val="005B6D2E"/>
    <w:rsid w:val="005B75FA"/>
    <w:rsid w:val="005C1121"/>
    <w:rsid w:val="005C2BF3"/>
    <w:rsid w:val="005C2D07"/>
    <w:rsid w:val="005C3F6C"/>
    <w:rsid w:val="005C6569"/>
    <w:rsid w:val="005C6A3D"/>
    <w:rsid w:val="005C70EE"/>
    <w:rsid w:val="005C74DC"/>
    <w:rsid w:val="005C7575"/>
    <w:rsid w:val="005C75A8"/>
    <w:rsid w:val="005D076E"/>
    <w:rsid w:val="005D1806"/>
    <w:rsid w:val="005D3D4F"/>
    <w:rsid w:val="005D6457"/>
    <w:rsid w:val="005D73A2"/>
    <w:rsid w:val="005D7A33"/>
    <w:rsid w:val="005E30F9"/>
    <w:rsid w:val="005E4F61"/>
    <w:rsid w:val="005E71AE"/>
    <w:rsid w:val="005E779D"/>
    <w:rsid w:val="005F1224"/>
    <w:rsid w:val="005F18C3"/>
    <w:rsid w:val="005F2428"/>
    <w:rsid w:val="005F2B7B"/>
    <w:rsid w:val="005F364F"/>
    <w:rsid w:val="005F4144"/>
    <w:rsid w:val="005F55C8"/>
    <w:rsid w:val="005F7CD7"/>
    <w:rsid w:val="0060077D"/>
    <w:rsid w:val="00601901"/>
    <w:rsid w:val="00606364"/>
    <w:rsid w:val="006118FF"/>
    <w:rsid w:val="00613863"/>
    <w:rsid w:val="006167F5"/>
    <w:rsid w:val="00616CB8"/>
    <w:rsid w:val="00617DB7"/>
    <w:rsid w:val="0062348E"/>
    <w:rsid w:val="00623B29"/>
    <w:rsid w:val="006248B1"/>
    <w:rsid w:val="00624FFB"/>
    <w:rsid w:val="00625BC5"/>
    <w:rsid w:val="00627F52"/>
    <w:rsid w:val="0063153F"/>
    <w:rsid w:val="00631DAD"/>
    <w:rsid w:val="00632D29"/>
    <w:rsid w:val="00633BD4"/>
    <w:rsid w:val="006359FF"/>
    <w:rsid w:val="00636702"/>
    <w:rsid w:val="0063705E"/>
    <w:rsid w:val="006379E2"/>
    <w:rsid w:val="0064071D"/>
    <w:rsid w:val="0064089C"/>
    <w:rsid w:val="00642286"/>
    <w:rsid w:val="00642471"/>
    <w:rsid w:val="006424EA"/>
    <w:rsid w:val="00642F05"/>
    <w:rsid w:val="006448FD"/>
    <w:rsid w:val="00644A3D"/>
    <w:rsid w:val="00645C03"/>
    <w:rsid w:val="00646012"/>
    <w:rsid w:val="00650637"/>
    <w:rsid w:val="00651385"/>
    <w:rsid w:val="00651615"/>
    <w:rsid w:val="006530F9"/>
    <w:rsid w:val="006538D5"/>
    <w:rsid w:val="006543D0"/>
    <w:rsid w:val="006642BB"/>
    <w:rsid w:val="0066499D"/>
    <w:rsid w:val="00664B94"/>
    <w:rsid w:val="006709CE"/>
    <w:rsid w:val="006711F8"/>
    <w:rsid w:val="00675CBC"/>
    <w:rsid w:val="006771EA"/>
    <w:rsid w:val="006818E1"/>
    <w:rsid w:val="00683484"/>
    <w:rsid w:val="006836DA"/>
    <w:rsid w:val="00683F65"/>
    <w:rsid w:val="00684293"/>
    <w:rsid w:val="0068535A"/>
    <w:rsid w:val="00685763"/>
    <w:rsid w:val="00691D7D"/>
    <w:rsid w:val="00693314"/>
    <w:rsid w:val="00695D9A"/>
    <w:rsid w:val="00696042"/>
    <w:rsid w:val="0069654E"/>
    <w:rsid w:val="00696CCF"/>
    <w:rsid w:val="00696CDC"/>
    <w:rsid w:val="006A09BC"/>
    <w:rsid w:val="006A2335"/>
    <w:rsid w:val="006A2525"/>
    <w:rsid w:val="006A5550"/>
    <w:rsid w:val="006A6BE3"/>
    <w:rsid w:val="006B042E"/>
    <w:rsid w:val="006B1555"/>
    <w:rsid w:val="006B22DC"/>
    <w:rsid w:val="006B33B9"/>
    <w:rsid w:val="006B4729"/>
    <w:rsid w:val="006B51D3"/>
    <w:rsid w:val="006B641B"/>
    <w:rsid w:val="006C0904"/>
    <w:rsid w:val="006C0D71"/>
    <w:rsid w:val="006C130B"/>
    <w:rsid w:val="006C4B7D"/>
    <w:rsid w:val="006D2446"/>
    <w:rsid w:val="006D3267"/>
    <w:rsid w:val="006D3510"/>
    <w:rsid w:val="006D37DA"/>
    <w:rsid w:val="006D46ED"/>
    <w:rsid w:val="006E024B"/>
    <w:rsid w:val="006E165A"/>
    <w:rsid w:val="006E263D"/>
    <w:rsid w:val="006E3621"/>
    <w:rsid w:val="006E38E9"/>
    <w:rsid w:val="006E3DEF"/>
    <w:rsid w:val="006E5993"/>
    <w:rsid w:val="006E6B25"/>
    <w:rsid w:val="006E6BE1"/>
    <w:rsid w:val="006E7731"/>
    <w:rsid w:val="006F0F6B"/>
    <w:rsid w:val="006F339F"/>
    <w:rsid w:val="006F3A21"/>
    <w:rsid w:val="006F4983"/>
    <w:rsid w:val="006F7B38"/>
    <w:rsid w:val="00700D2E"/>
    <w:rsid w:val="00700F33"/>
    <w:rsid w:val="00702E4E"/>
    <w:rsid w:val="00702FBD"/>
    <w:rsid w:val="00703BD8"/>
    <w:rsid w:val="00704E95"/>
    <w:rsid w:val="0070710E"/>
    <w:rsid w:val="00707929"/>
    <w:rsid w:val="00707B48"/>
    <w:rsid w:val="00713217"/>
    <w:rsid w:val="00713CD6"/>
    <w:rsid w:val="00713DD7"/>
    <w:rsid w:val="00716A75"/>
    <w:rsid w:val="00717247"/>
    <w:rsid w:val="00717F0D"/>
    <w:rsid w:val="00717FD5"/>
    <w:rsid w:val="00721579"/>
    <w:rsid w:val="00721EE0"/>
    <w:rsid w:val="00722797"/>
    <w:rsid w:val="0072472E"/>
    <w:rsid w:val="00730303"/>
    <w:rsid w:val="00731AF2"/>
    <w:rsid w:val="00732DB8"/>
    <w:rsid w:val="00735220"/>
    <w:rsid w:val="00736355"/>
    <w:rsid w:val="007373C6"/>
    <w:rsid w:val="00741154"/>
    <w:rsid w:val="00742108"/>
    <w:rsid w:val="00742696"/>
    <w:rsid w:val="007429D7"/>
    <w:rsid w:val="007436DE"/>
    <w:rsid w:val="00751F5B"/>
    <w:rsid w:val="00752196"/>
    <w:rsid w:val="007529A5"/>
    <w:rsid w:val="00755CC5"/>
    <w:rsid w:val="00757218"/>
    <w:rsid w:val="00757E01"/>
    <w:rsid w:val="007605CE"/>
    <w:rsid w:val="00764A17"/>
    <w:rsid w:val="00764E99"/>
    <w:rsid w:val="00764ED9"/>
    <w:rsid w:val="00765C7A"/>
    <w:rsid w:val="007669B8"/>
    <w:rsid w:val="00767AFD"/>
    <w:rsid w:val="00772F27"/>
    <w:rsid w:val="00774465"/>
    <w:rsid w:val="0077483D"/>
    <w:rsid w:val="007751AA"/>
    <w:rsid w:val="007753CF"/>
    <w:rsid w:val="007757C9"/>
    <w:rsid w:val="00777A95"/>
    <w:rsid w:val="00777AD9"/>
    <w:rsid w:val="00780C23"/>
    <w:rsid w:val="00782144"/>
    <w:rsid w:val="00784AE7"/>
    <w:rsid w:val="00785D52"/>
    <w:rsid w:val="007910F3"/>
    <w:rsid w:val="0079137A"/>
    <w:rsid w:val="00791EB0"/>
    <w:rsid w:val="0079382C"/>
    <w:rsid w:val="007A3D89"/>
    <w:rsid w:val="007A5091"/>
    <w:rsid w:val="007A56FF"/>
    <w:rsid w:val="007A6535"/>
    <w:rsid w:val="007A66BE"/>
    <w:rsid w:val="007A7ECF"/>
    <w:rsid w:val="007B1088"/>
    <w:rsid w:val="007B120F"/>
    <w:rsid w:val="007B32C6"/>
    <w:rsid w:val="007B37C5"/>
    <w:rsid w:val="007B4A58"/>
    <w:rsid w:val="007B5625"/>
    <w:rsid w:val="007B5A34"/>
    <w:rsid w:val="007B7E70"/>
    <w:rsid w:val="007C254C"/>
    <w:rsid w:val="007C2CE1"/>
    <w:rsid w:val="007C3DFF"/>
    <w:rsid w:val="007C695C"/>
    <w:rsid w:val="007D6FFD"/>
    <w:rsid w:val="007D7CC1"/>
    <w:rsid w:val="007D7E3D"/>
    <w:rsid w:val="007E007A"/>
    <w:rsid w:val="007E0853"/>
    <w:rsid w:val="007E1FA4"/>
    <w:rsid w:val="007E3548"/>
    <w:rsid w:val="007E3B8C"/>
    <w:rsid w:val="007E4A26"/>
    <w:rsid w:val="007E5FC2"/>
    <w:rsid w:val="007E6B73"/>
    <w:rsid w:val="007E6DEE"/>
    <w:rsid w:val="007E712D"/>
    <w:rsid w:val="007F08A3"/>
    <w:rsid w:val="00800D79"/>
    <w:rsid w:val="0080177B"/>
    <w:rsid w:val="00803385"/>
    <w:rsid w:val="008038B2"/>
    <w:rsid w:val="00803B4E"/>
    <w:rsid w:val="00807688"/>
    <w:rsid w:val="008078D9"/>
    <w:rsid w:val="0081071C"/>
    <w:rsid w:val="00814034"/>
    <w:rsid w:val="00814AE5"/>
    <w:rsid w:val="00814CDF"/>
    <w:rsid w:val="00816079"/>
    <w:rsid w:val="00816C92"/>
    <w:rsid w:val="00817653"/>
    <w:rsid w:val="00817863"/>
    <w:rsid w:val="0082537F"/>
    <w:rsid w:val="00825F8F"/>
    <w:rsid w:val="00826465"/>
    <w:rsid w:val="008267EA"/>
    <w:rsid w:val="00827B63"/>
    <w:rsid w:val="008310A9"/>
    <w:rsid w:val="00833C4F"/>
    <w:rsid w:val="00833E77"/>
    <w:rsid w:val="0083702E"/>
    <w:rsid w:val="00842661"/>
    <w:rsid w:val="00842E8F"/>
    <w:rsid w:val="008435B4"/>
    <w:rsid w:val="0084362E"/>
    <w:rsid w:val="00843C77"/>
    <w:rsid w:val="008446E3"/>
    <w:rsid w:val="00847CF5"/>
    <w:rsid w:val="00856F42"/>
    <w:rsid w:val="00857950"/>
    <w:rsid w:val="00862501"/>
    <w:rsid w:val="00862A98"/>
    <w:rsid w:val="00872B9F"/>
    <w:rsid w:val="0087300C"/>
    <w:rsid w:val="00873A4D"/>
    <w:rsid w:val="00873C48"/>
    <w:rsid w:val="008757EA"/>
    <w:rsid w:val="0087648E"/>
    <w:rsid w:val="00880B37"/>
    <w:rsid w:val="00881048"/>
    <w:rsid w:val="008825ED"/>
    <w:rsid w:val="0088313E"/>
    <w:rsid w:val="00884B08"/>
    <w:rsid w:val="008851F0"/>
    <w:rsid w:val="00885D6A"/>
    <w:rsid w:val="00890DCB"/>
    <w:rsid w:val="0089178C"/>
    <w:rsid w:val="0089179D"/>
    <w:rsid w:val="008922DC"/>
    <w:rsid w:val="0089480F"/>
    <w:rsid w:val="00895953"/>
    <w:rsid w:val="00895E78"/>
    <w:rsid w:val="00896FB8"/>
    <w:rsid w:val="0089784B"/>
    <w:rsid w:val="008A1397"/>
    <w:rsid w:val="008A13DD"/>
    <w:rsid w:val="008A24EF"/>
    <w:rsid w:val="008A26C8"/>
    <w:rsid w:val="008A596F"/>
    <w:rsid w:val="008A6A5F"/>
    <w:rsid w:val="008B105D"/>
    <w:rsid w:val="008B3CCA"/>
    <w:rsid w:val="008B7A3D"/>
    <w:rsid w:val="008C0A63"/>
    <w:rsid w:val="008C2E98"/>
    <w:rsid w:val="008C3C65"/>
    <w:rsid w:val="008C5642"/>
    <w:rsid w:val="008D0695"/>
    <w:rsid w:val="008D19BB"/>
    <w:rsid w:val="008D41FF"/>
    <w:rsid w:val="008D4A77"/>
    <w:rsid w:val="008D4EAF"/>
    <w:rsid w:val="008D75E2"/>
    <w:rsid w:val="008D7CDD"/>
    <w:rsid w:val="008E08BF"/>
    <w:rsid w:val="008E695C"/>
    <w:rsid w:val="008E70D7"/>
    <w:rsid w:val="008E7306"/>
    <w:rsid w:val="008F29A5"/>
    <w:rsid w:val="008F3857"/>
    <w:rsid w:val="008F38AF"/>
    <w:rsid w:val="008F4633"/>
    <w:rsid w:val="008F5279"/>
    <w:rsid w:val="008F662C"/>
    <w:rsid w:val="008F6F5D"/>
    <w:rsid w:val="00902632"/>
    <w:rsid w:val="00902CDA"/>
    <w:rsid w:val="00905572"/>
    <w:rsid w:val="009062AF"/>
    <w:rsid w:val="00910337"/>
    <w:rsid w:val="0091045B"/>
    <w:rsid w:val="00913E48"/>
    <w:rsid w:val="00914AA2"/>
    <w:rsid w:val="00914B12"/>
    <w:rsid w:val="00914F32"/>
    <w:rsid w:val="00915A8C"/>
    <w:rsid w:val="00920604"/>
    <w:rsid w:val="00920893"/>
    <w:rsid w:val="0092119E"/>
    <w:rsid w:val="00921BE1"/>
    <w:rsid w:val="00922FDF"/>
    <w:rsid w:val="00924187"/>
    <w:rsid w:val="00925F97"/>
    <w:rsid w:val="00926402"/>
    <w:rsid w:val="009275F9"/>
    <w:rsid w:val="00931A38"/>
    <w:rsid w:val="00932B38"/>
    <w:rsid w:val="00933E1C"/>
    <w:rsid w:val="0093405B"/>
    <w:rsid w:val="00935010"/>
    <w:rsid w:val="00935B84"/>
    <w:rsid w:val="009367FF"/>
    <w:rsid w:val="009379D1"/>
    <w:rsid w:val="009433D0"/>
    <w:rsid w:val="00944535"/>
    <w:rsid w:val="009460CA"/>
    <w:rsid w:val="009462C0"/>
    <w:rsid w:val="00950744"/>
    <w:rsid w:val="0095378C"/>
    <w:rsid w:val="00953E75"/>
    <w:rsid w:val="00954502"/>
    <w:rsid w:val="0095521A"/>
    <w:rsid w:val="00955443"/>
    <w:rsid w:val="0095674E"/>
    <w:rsid w:val="00957BA7"/>
    <w:rsid w:val="00961109"/>
    <w:rsid w:val="00961D96"/>
    <w:rsid w:val="00962958"/>
    <w:rsid w:val="00962C74"/>
    <w:rsid w:val="00965F27"/>
    <w:rsid w:val="00966BB0"/>
    <w:rsid w:val="00970BA7"/>
    <w:rsid w:val="00972500"/>
    <w:rsid w:val="00974CAB"/>
    <w:rsid w:val="009769FD"/>
    <w:rsid w:val="00977835"/>
    <w:rsid w:val="0098206E"/>
    <w:rsid w:val="009825E2"/>
    <w:rsid w:val="0098309D"/>
    <w:rsid w:val="0098328B"/>
    <w:rsid w:val="00984189"/>
    <w:rsid w:val="00985634"/>
    <w:rsid w:val="009858BC"/>
    <w:rsid w:val="009908BC"/>
    <w:rsid w:val="00995C4B"/>
    <w:rsid w:val="00995CC8"/>
    <w:rsid w:val="009961CA"/>
    <w:rsid w:val="00996C23"/>
    <w:rsid w:val="00997932"/>
    <w:rsid w:val="009A1076"/>
    <w:rsid w:val="009A232A"/>
    <w:rsid w:val="009A2EA2"/>
    <w:rsid w:val="009A4025"/>
    <w:rsid w:val="009A51C3"/>
    <w:rsid w:val="009A7087"/>
    <w:rsid w:val="009A7E1B"/>
    <w:rsid w:val="009B0BE2"/>
    <w:rsid w:val="009B105E"/>
    <w:rsid w:val="009B1082"/>
    <w:rsid w:val="009B15AE"/>
    <w:rsid w:val="009B65B8"/>
    <w:rsid w:val="009B66DE"/>
    <w:rsid w:val="009B7263"/>
    <w:rsid w:val="009C03F3"/>
    <w:rsid w:val="009C122E"/>
    <w:rsid w:val="009C20A5"/>
    <w:rsid w:val="009C4116"/>
    <w:rsid w:val="009C48C9"/>
    <w:rsid w:val="009C7A35"/>
    <w:rsid w:val="009D26D3"/>
    <w:rsid w:val="009D2A67"/>
    <w:rsid w:val="009D46E5"/>
    <w:rsid w:val="009D48C6"/>
    <w:rsid w:val="009D4E66"/>
    <w:rsid w:val="009D771A"/>
    <w:rsid w:val="009D7941"/>
    <w:rsid w:val="009E3AF3"/>
    <w:rsid w:val="009E3F2D"/>
    <w:rsid w:val="009E6A99"/>
    <w:rsid w:val="009F2581"/>
    <w:rsid w:val="009F3883"/>
    <w:rsid w:val="009F40B2"/>
    <w:rsid w:val="009F40EE"/>
    <w:rsid w:val="009F4454"/>
    <w:rsid w:val="009F6346"/>
    <w:rsid w:val="009F7894"/>
    <w:rsid w:val="00A0080E"/>
    <w:rsid w:val="00A0180F"/>
    <w:rsid w:val="00A01CF5"/>
    <w:rsid w:val="00A025CA"/>
    <w:rsid w:val="00A04179"/>
    <w:rsid w:val="00A04CFE"/>
    <w:rsid w:val="00A0514C"/>
    <w:rsid w:val="00A06946"/>
    <w:rsid w:val="00A06C28"/>
    <w:rsid w:val="00A07E4C"/>
    <w:rsid w:val="00A1237F"/>
    <w:rsid w:val="00A14F45"/>
    <w:rsid w:val="00A15586"/>
    <w:rsid w:val="00A168C2"/>
    <w:rsid w:val="00A20487"/>
    <w:rsid w:val="00A228D3"/>
    <w:rsid w:val="00A22E58"/>
    <w:rsid w:val="00A24D9C"/>
    <w:rsid w:val="00A25F9D"/>
    <w:rsid w:val="00A276BC"/>
    <w:rsid w:val="00A3288D"/>
    <w:rsid w:val="00A349F9"/>
    <w:rsid w:val="00A35966"/>
    <w:rsid w:val="00A36428"/>
    <w:rsid w:val="00A37D98"/>
    <w:rsid w:val="00A41491"/>
    <w:rsid w:val="00A41514"/>
    <w:rsid w:val="00A42246"/>
    <w:rsid w:val="00A42433"/>
    <w:rsid w:val="00A4723D"/>
    <w:rsid w:val="00A50FC8"/>
    <w:rsid w:val="00A51467"/>
    <w:rsid w:val="00A53D70"/>
    <w:rsid w:val="00A54D5F"/>
    <w:rsid w:val="00A558A4"/>
    <w:rsid w:val="00A56077"/>
    <w:rsid w:val="00A60DD7"/>
    <w:rsid w:val="00A631A5"/>
    <w:rsid w:val="00A631A8"/>
    <w:rsid w:val="00A6577D"/>
    <w:rsid w:val="00A676C5"/>
    <w:rsid w:val="00A67A11"/>
    <w:rsid w:val="00A70FD0"/>
    <w:rsid w:val="00A73199"/>
    <w:rsid w:val="00A7501B"/>
    <w:rsid w:val="00A76FED"/>
    <w:rsid w:val="00A772EE"/>
    <w:rsid w:val="00A77EBC"/>
    <w:rsid w:val="00A8109A"/>
    <w:rsid w:val="00A86C93"/>
    <w:rsid w:val="00A90760"/>
    <w:rsid w:val="00A91BB6"/>
    <w:rsid w:val="00A91F60"/>
    <w:rsid w:val="00A92203"/>
    <w:rsid w:val="00A95DB8"/>
    <w:rsid w:val="00AA399D"/>
    <w:rsid w:val="00AA5052"/>
    <w:rsid w:val="00AA7449"/>
    <w:rsid w:val="00AB094A"/>
    <w:rsid w:val="00AB2DDD"/>
    <w:rsid w:val="00AB3592"/>
    <w:rsid w:val="00AB427C"/>
    <w:rsid w:val="00AB57D7"/>
    <w:rsid w:val="00AB6096"/>
    <w:rsid w:val="00AB6C69"/>
    <w:rsid w:val="00AB7FD3"/>
    <w:rsid w:val="00AC0FFC"/>
    <w:rsid w:val="00AC27F4"/>
    <w:rsid w:val="00AC3DE3"/>
    <w:rsid w:val="00AC3EDF"/>
    <w:rsid w:val="00AC5B3B"/>
    <w:rsid w:val="00AC640F"/>
    <w:rsid w:val="00AC7659"/>
    <w:rsid w:val="00AD0B38"/>
    <w:rsid w:val="00AD206E"/>
    <w:rsid w:val="00AD22E7"/>
    <w:rsid w:val="00AD2CE2"/>
    <w:rsid w:val="00AD3E84"/>
    <w:rsid w:val="00AD5D6A"/>
    <w:rsid w:val="00AD6111"/>
    <w:rsid w:val="00AD6148"/>
    <w:rsid w:val="00AD68E8"/>
    <w:rsid w:val="00AE274E"/>
    <w:rsid w:val="00AE30CA"/>
    <w:rsid w:val="00AE42BA"/>
    <w:rsid w:val="00AE6C0D"/>
    <w:rsid w:val="00AE6D63"/>
    <w:rsid w:val="00AF0597"/>
    <w:rsid w:val="00AF2FC3"/>
    <w:rsid w:val="00AF49F9"/>
    <w:rsid w:val="00AF4A74"/>
    <w:rsid w:val="00AF4C06"/>
    <w:rsid w:val="00B01548"/>
    <w:rsid w:val="00B032B6"/>
    <w:rsid w:val="00B037EE"/>
    <w:rsid w:val="00B03A59"/>
    <w:rsid w:val="00B03E60"/>
    <w:rsid w:val="00B049CF"/>
    <w:rsid w:val="00B064C3"/>
    <w:rsid w:val="00B06D77"/>
    <w:rsid w:val="00B07255"/>
    <w:rsid w:val="00B07F50"/>
    <w:rsid w:val="00B108EB"/>
    <w:rsid w:val="00B112C5"/>
    <w:rsid w:val="00B125C4"/>
    <w:rsid w:val="00B12E99"/>
    <w:rsid w:val="00B13AA5"/>
    <w:rsid w:val="00B13B4F"/>
    <w:rsid w:val="00B1405C"/>
    <w:rsid w:val="00B14078"/>
    <w:rsid w:val="00B15D07"/>
    <w:rsid w:val="00B15D9E"/>
    <w:rsid w:val="00B21251"/>
    <w:rsid w:val="00B258EC"/>
    <w:rsid w:val="00B260FA"/>
    <w:rsid w:val="00B26EEC"/>
    <w:rsid w:val="00B309FA"/>
    <w:rsid w:val="00B30D88"/>
    <w:rsid w:val="00B32E3B"/>
    <w:rsid w:val="00B32F33"/>
    <w:rsid w:val="00B346A0"/>
    <w:rsid w:val="00B346A4"/>
    <w:rsid w:val="00B3730E"/>
    <w:rsid w:val="00B45A7B"/>
    <w:rsid w:val="00B45F0A"/>
    <w:rsid w:val="00B46AC9"/>
    <w:rsid w:val="00B52EA0"/>
    <w:rsid w:val="00B539EF"/>
    <w:rsid w:val="00B53F6C"/>
    <w:rsid w:val="00B553B4"/>
    <w:rsid w:val="00B555FF"/>
    <w:rsid w:val="00B56360"/>
    <w:rsid w:val="00B607FE"/>
    <w:rsid w:val="00B62245"/>
    <w:rsid w:val="00B6279F"/>
    <w:rsid w:val="00B64E47"/>
    <w:rsid w:val="00B71957"/>
    <w:rsid w:val="00B76C98"/>
    <w:rsid w:val="00B8004F"/>
    <w:rsid w:val="00B81326"/>
    <w:rsid w:val="00B819EE"/>
    <w:rsid w:val="00B84CDB"/>
    <w:rsid w:val="00B85612"/>
    <w:rsid w:val="00B85847"/>
    <w:rsid w:val="00B9313F"/>
    <w:rsid w:val="00B97E08"/>
    <w:rsid w:val="00BA1B75"/>
    <w:rsid w:val="00BA4324"/>
    <w:rsid w:val="00BA4740"/>
    <w:rsid w:val="00BA5829"/>
    <w:rsid w:val="00BA606E"/>
    <w:rsid w:val="00BA623A"/>
    <w:rsid w:val="00BA6C1E"/>
    <w:rsid w:val="00BA7878"/>
    <w:rsid w:val="00BB204D"/>
    <w:rsid w:val="00BB2444"/>
    <w:rsid w:val="00BB2A05"/>
    <w:rsid w:val="00BB2D99"/>
    <w:rsid w:val="00BB2E3E"/>
    <w:rsid w:val="00BB3634"/>
    <w:rsid w:val="00BC360D"/>
    <w:rsid w:val="00BC4F44"/>
    <w:rsid w:val="00BC536E"/>
    <w:rsid w:val="00BC676A"/>
    <w:rsid w:val="00BC6EEF"/>
    <w:rsid w:val="00BC78AA"/>
    <w:rsid w:val="00BC7922"/>
    <w:rsid w:val="00BD0107"/>
    <w:rsid w:val="00BD2033"/>
    <w:rsid w:val="00BD505E"/>
    <w:rsid w:val="00BD6797"/>
    <w:rsid w:val="00BD70E6"/>
    <w:rsid w:val="00BE11FA"/>
    <w:rsid w:val="00BE13CC"/>
    <w:rsid w:val="00BE4973"/>
    <w:rsid w:val="00BE64EB"/>
    <w:rsid w:val="00BE722E"/>
    <w:rsid w:val="00BF1C81"/>
    <w:rsid w:val="00BF56F1"/>
    <w:rsid w:val="00BF6896"/>
    <w:rsid w:val="00BF6FFF"/>
    <w:rsid w:val="00BF7060"/>
    <w:rsid w:val="00BF771A"/>
    <w:rsid w:val="00C030A3"/>
    <w:rsid w:val="00C04192"/>
    <w:rsid w:val="00C04C2D"/>
    <w:rsid w:val="00C0511A"/>
    <w:rsid w:val="00C06B1B"/>
    <w:rsid w:val="00C071B7"/>
    <w:rsid w:val="00C072D0"/>
    <w:rsid w:val="00C07CF8"/>
    <w:rsid w:val="00C1028E"/>
    <w:rsid w:val="00C10AB0"/>
    <w:rsid w:val="00C15951"/>
    <w:rsid w:val="00C16BAB"/>
    <w:rsid w:val="00C20901"/>
    <w:rsid w:val="00C20BAA"/>
    <w:rsid w:val="00C20DBE"/>
    <w:rsid w:val="00C21619"/>
    <w:rsid w:val="00C27B80"/>
    <w:rsid w:val="00C27CFC"/>
    <w:rsid w:val="00C27F64"/>
    <w:rsid w:val="00C30024"/>
    <w:rsid w:val="00C35007"/>
    <w:rsid w:val="00C37154"/>
    <w:rsid w:val="00C40319"/>
    <w:rsid w:val="00C40C1E"/>
    <w:rsid w:val="00C4157D"/>
    <w:rsid w:val="00C416E5"/>
    <w:rsid w:val="00C41962"/>
    <w:rsid w:val="00C42B6C"/>
    <w:rsid w:val="00C470DE"/>
    <w:rsid w:val="00C47D72"/>
    <w:rsid w:val="00C53D83"/>
    <w:rsid w:val="00C55A1B"/>
    <w:rsid w:val="00C56DF3"/>
    <w:rsid w:val="00C57041"/>
    <w:rsid w:val="00C57A7A"/>
    <w:rsid w:val="00C603B3"/>
    <w:rsid w:val="00C60C60"/>
    <w:rsid w:val="00C61625"/>
    <w:rsid w:val="00C62560"/>
    <w:rsid w:val="00C63B79"/>
    <w:rsid w:val="00C64290"/>
    <w:rsid w:val="00C64669"/>
    <w:rsid w:val="00C64F73"/>
    <w:rsid w:val="00C70081"/>
    <w:rsid w:val="00C70E5E"/>
    <w:rsid w:val="00C7410E"/>
    <w:rsid w:val="00C74289"/>
    <w:rsid w:val="00C76364"/>
    <w:rsid w:val="00C77196"/>
    <w:rsid w:val="00C77B0A"/>
    <w:rsid w:val="00C77D8A"/>
    <w:rsid w:val="00C820FC"/>
    <w:rsid w:val="00C834B2"/>
    <w:rsid w:val="00C85329"/>
    <w:rsid w:val="00C85D53"/>
    <w:rsid w:val="00C85FFC"/>
    <w:rsid w:val="00C90CAD"/>
    <w:rsid w:val="00C91483"/>
    <w:rsid w:val="00C96B71"/>
    <w:rsid w:val="00CA1CE0"/>
    <w:rsid w:val="00CA4ECF"/>
    <w:rsid w:val="00CA513F"/>
    <w:rsid w:val="00CA6145"/>
    <w:rsid w:val="00CA6887"/>
    <w:rsid w:val="00CB1124"/>
    <w:rsid w:val="00CB1AB2"/>
    <w:rsid w:val="00CB233E"/>
    <w:rsid w:val="00CB23DD"/>
    <w:rsid w:val="00CB277B"/>
    <w:rsid w:val="00CB376E"/>
    <w:rsid w:val="00CB3A06"/>
    <w:rsid w:val="00CB3BB5"/>
    <w:rsid w:val="00CB3F6D"/>
    <w:rsid w:val="00CB4833"/>
    <w:rsid w:val="00CB55A4"/>
    <w:rsid w:val="00CB75BF"/>
    <w:rsid w:val="00CC0598"/>
    <w:rsid w:val="00CC2CF9"/>
    <w:rsid w:val="00CC3EB9"/>
    <w:rsid w:val="00CC4587"/>
    <w:rsid w:val="00CC5B23"/>
    <w:rsid w:val="00CC6554"/>
    <w:rsid w:val="00CC6947"/>
    <w:rsid w:val="00CC775F"/>
    <w:rsid w:val="00CC7C6B"/>
    <w:rsid w:val="00CD0074"/>
    <w:rsid w:val="00CD1391"/>
    <w:rsid w:val="00CD17B6"/>
    <w:rsid w:val="00CD3278"/>
    <w:rsid w:val="00CD3E92"/>
    <w:rsid w:val="00CD53DE"/>
    <w:rsid w:val="00CD5C2C"/>
    <w:rsid w:val="00CD6834"/>
    <w:rsid w:val="00CD75B8"/>
    <w:rsid w:val="00CD75C0"/>
    <w:rsid w:val="00CE0871"/>
    <w:rsid w:val="00CE09A5"/>
    <w:rsid w:val="00CE1026"/>
    <w:rsid w:val="00CE5D52"/>
    <w:rsid w:val="00CE5FF8"/>
    <w:rsid w:val="00CE6D59"/>
    <w:rsid w:val="00CF3A71"/>
    <w:rsid w:val="00CF3F27"/>
    <w:rsid w:val="00CF5C65"/>
    <w:rsid w:val="00CF66A6"/>
    <w:rsid w:val="00CF734A"/>
    <w:rsid w:val="00CF7B3C"/>
    <w:rsid w:val="00D028E8"/>
    <w:rsid w:val="00D03F0B"/>
    <w:rsid w:val="00D044E9"/>
    <w:rsid w:val="00D05FA3"/>
    <w:rsid w:val="00D06A75"/>
    <w:rsid w:val="00D06E70"/>
    <w:rsid w:val="00D07478"/>
    <w:rsid w:val="00D079DF"/>
    <w:rsid w:val="00D07DD6"/>
    <w:rsid w:val="00D11522"/>
    <w:rsid w:val="00D12305"/>
    <w:rsid w:val="00D15776"/>
    <w:rsid w:val="00D16906"/>
    <w:rsid w:val="00D16C42"/>
    <w:rsid w:val="00D17C5D"/>
    <w:rsid w:val="00D215C6"/>
    <w:rsid w:val="00D22418"/>
    <w:rsid w:val="00D22D34"/>
    <w:rsid w:val="00D2309B"/>
    <w:rsid w:val="00D254E7"/>
    <w:rsid w:val="00D26C27"/>
    <w:rsid w:val="00D3193C"/>
    <w:rsid w:val="00D31F98"/>
    <w:rsid w:val="00D3261E"/>
    <w:rsid w:val="00D32B94"/>
    <w:rsid w:val="00D32D97"/>
    <w:rsid w:val="00D3453E"/>
    <w:rsid w:val="00D349BC"/>
    <w:rsid w:val="00D35BE4"/>
    <w:rsid w:val="00D42334"/>
    <w:rsid w:val="00D44362"/>
    <w:rsid w:val="00D44C70"/>
    <w:rsid w:val="00D4639D"/>
    <w:rsid w:val="00D465EB"/>
    <w:rsid w:val="00D47846"/>
    <w:rsid w:val="00D5211D"/>
    <w:rsid w:val="00D53221"/>
    <w:rsid w:val="00D53F9A"/>
    <w:rsid w:val="00D548E1"/>
    <w:rsid w:val="00D63342"/>
    <w:rsid w:val="00D65687"/>
    <w:rsid w:val="00D66BAC"/>
    <w:rsid w:val="00D67F08"/>
    <w:rsid w:val="00D702F4"/>
    <w:rsid w:val="00D70C29"/>
    <w:rsid w:val="00D70F67"/>
    <w:rsid w:val="00D71D2C"/>
    <w:rsid w:val="00D72886"/>
    <w:rsid w:val="00D72B99"/>
    <w:rsid w:val="00D765BF"/>
    <w:rsid w:val="00D76C5C"/>
    <w:rsid w:val="00D813F0"/>
    <w:rsid w:val="00D82A74"/>
    <w:rsid w:val="00D842F2"/>
    <w:rsid w:val="00D858BB"/>
    <w:rsid w:val="00D87307"/>
    <w:rsid w:val="00D9052B"/>
    <w:rsid w:val="00D90E57"/>
    <w:rsid w:val="00D9100E"/>
    <w:rsid w:val="00D91C7F"/>
    <w:rsid w:val="00D92979"/>
    <w:rsid w:val="00D92D0D"/>
    <w:rsid w:val="00D95137"/>
    <w:rsid w:val="00D95A27"/>
    <w:rsid w:val="00D97546"/>
    <w:rsid w:val="00DA07F7"/>
    <w:rsid w:val="00DA2E6D"/>
    <w:rsid w:val="00DA309D"/>
    <w:rsid w:val="00DA3209"/>
    <w:rsid w:val="00DA506D"/>
    <w:rsid w:val="00DA5498"/>
    <w:rsid w:val="00DA653F"/>
    <w:rsid w:val="00DA7C02"/>
    <w:rsid w:val="00DB01A2"/>
    <w:rsid w:val="00DB1E25"/>
    <w:rsid w:val="00DB30A7"/>
    <w:rsid w:val="00DB5969"/>
    <w:rsid w:val="00DB6420"/>
    <w:rsid w:val="00DB7CFA"/>
    <w:rsid w:val="00DC1F2B"/>
    <w:rsid w:val="00DC3002"/>
    <w:rsid w:val="00DC3737"/>
    <w:rsid w:val="00DC3EC6"/>
    <w:rsid w:val="00DC4852"/>
    <w:rsid w:val="00DC4E57"/>
    <w:rsid w:val="00DC69CC"/>
    <w:rsid w:val="00DD0656"/>
    <w:rsid w:val="00DD261E"/>
    <w:rsid w:val="00DD30A9"/>
    <w:rsid w:val="00DD35E0"/>
    <w:rsid w:val="00DD4A5B"/>
    <w:rsid w:val="00DD6070"/>
    <w:rsid w:val="00DE032F"/>
    <w:rsid w:val="00DE0537"/>
    <w:rsid w:val="00DE08DE"/>
    <w:rsid w:val="00DE09FF"/>
    <w:rsid w:val="00DE377B"/>
    <w:rsid w:val="00DE6533"/>
    <w:rsid w:val="00DE6D27"/>
    <w:rsid w:val="00DE7067"/>
    <w:rsid w:val="00DE7A38"/>
    <w:rsid w:val="00DF13FE"/>
    <w:rsid w:val="00DF2B10"/>
    <w:rsid w:val="00DF324A"/>
    <w:rsid w:val="00DF3713"/>
    <w:rsid w:val="00DF3B6D"/>
    <w:rsid w:val="00DF534C"/>
    <w:rsid w:val="00DF5F99"/>
    <w:rsid w:val="00E04E7A"/>
    <w:rsid w:val="00E053A9"/>
    <w:rsid w:val="00E062CB"/>
    <w:rsid w:val="00E07433"/>
    <w:rsid w:val="00E1178D"/>
    <w:rsid w:val="00E14596"/>
    <w:rsid w:val="00E20353"/>
    <w:rsid w:val="00E21E73"/>
    <w:rsid w:val="00E22DCA"/>
    <w:rsid w:val="00E22FC8"/>
    <w:rsid w:val="00E24AAD"/>
    <w:rsid w:val="00E26198"/>
    <w:rsid w:val="00E26D0B"/>
    <w:rsid w:val="00E279ED"/>
    <w:rsid w:val="00E27B93"/>
    <w:rsid w:val="00E3091A"/>
    <w:rsid w:val="00E312B7"/>
    <w:rsid w:val="00E31E04"/>
    <w:rsid w:val="00E322F4"/>
    <w:rsid w:val="00E330D5"/>
    <w:rsid w:val="00E3452F"/>
    <w:rsid w:val="00E350E8"/>
    <w:rsid w:val="00E37390"/>
    <w:rsid w:val="00E43645"/>
    <w:rsid w:val="00E44444"/>
    <w:rsid w:val="00E44CFB"/>
    <w:rsid w:val="00E46AD5"/>
    <w:rsid w:val="00E4774D"/>
    <w:rsid w:val="00E508E6"/>
    <w:rsid w:val="00E51F54"/>
    <w:rsid w:val="00E52F4E"/>
    <w:rsid w:val="00E603DB"/>
    <w:rsid w:val="00E62B67"/>
    <w:rsid w:val="00E6351E"/>
    <w:rsid w:val="00E6622E"/>
    <w:rsid w:val="00E70B0E"/>
    <w:rsid w:val="00E717D3"/>
    <w:rsid w:val="00E72A7B"/>
    <w:rsid w:val="00E730D5"/>
    <w:rsid w:val="00E73FA5"/>
    <w:rsid w:val="00E743F7"/>
    <w:rsid w:val="00E77097"/>
    <w:rsid w:val="00E77DF1"/>
    <w:rsid w:val="00E80F41"/>
    <w:rsid w:val="00E81118"/>
    <w:rsid w:val="00E8404A"/>
    <w:rsid w:val="00E900F9"/>
    <w:rsid w:val="00E90A9C"/>
    <w:rsid w:val="00E928B4"/>
    <w:rsid w:val="00E93375"/>
    <w:rsid w:val="00E937FD"/>
    <w:rsid w:val="00E93FEB"/>
    <w:rsid w:val="00E962D6"/>
    <w:rsid w:val="00E969DA"/>
    <w:rsid w:val="00EA0969"/>
    <w:rsid w:val="00EA16DE"/>
    <w:rsid w:val="00EA2D33"/>
    <w:rsid w:val="00EA4ABF"/>
    <w:rsid w:val="00EA56E2"/>
    <w:rsid w:val="00EA7801"/>
    <w:rsid w:val="00EA7913"/>
    <w:rsid w:val="00EB0AC5"/>
    <w:rsid w:val="00EB34D2"/>
    <w:rsid w:val="00EB4961"/>
    <w:rsid w:val="00EB6365"/>
    <w:rsid w:val="00EC0CEE"/>
    <w:rsid w:val="00EC0DFD"/>
    <w:rsid w:val="00EC2AB1"/>
    <w:rsid w:val="00EC46F5"/>
    <w:rsid w:val="00EC4784"/>
    <w:rsid w:val="00EC587F"/>
    <w:rsid w:val="00EC5B22"/>
    <w:rsid w:val="00EC6763"/>
    <w:rsid w:val="00ED04FC"/>
    <w:rsid w:val="00EE014A"/>
    <w:rsid w:val="00EE1042"/>
    <w:rsid w:val="00EE23AA"/>
    <w:rsid w:val="00EE5AC5"/>
    <w:rsid w:val="00EF0D33"/>
    <w:rsid w:val="00EF1565"/>
    <w:rsid w:val="00EF26FA"/>
    <w:rsid w:val="00EF3579"/>
    <w:rsid w:val="00EF5E3C"/>
    <w:rsid w:val="00EF7CB7"/>
    <w:rsid w:val="00F0184F"/>
    <w:rsid w:val="00F02050"/>
    <w:rsid w:val="00F02260"/>
    <w:rsid w:val="00F04412"/>
    <w:rsid w:val="00F049BF"/>
    <w:rsid w:val="00F067D3"/>
    <w:rsid w:val="00F06D9C"/>
    <w:rsid w:val="00F10F0E"/>
    <w:rsid w:val="00F128A7"/>
    <w:rsid w:val="00F12B2F"/>
    <w:rsid w:val="00F12E71"/>
    <w:rsid w:val="00F13FC6"/>
    <w:rsid w:val="00F15087"/>
    <w:rsid w:val="00F25551"/>
    <w:rsid w:val="00F26EAD"/>
    <w:rsid w:val="00F26FAB"/>
    <w:rsid w:val="00F30CCD"/>
    <w:rsid w:val="00F30EE0"/>
    <w:rsid w:val="00F313F7"/>
    <w:rsid w:val="00F31AB0"/>
    <w:rsid w:val="00F32120"/>
    <w:rsid w:val="00F34110"/>
    <w:rsid w:val="00F36080"/>
    <w:rsid w:val="00F37E06"/>
    <w:rsid w:val="00F401C0"/>
    <w:rsid w:val="00F40A61"/>
    <w:rsid w:val="00F420F7"/>
    <w:rsid w:val="00F4238C"/>
    <w:rsid w:val="00F435A9"/>
    <w:rsid w:val="00F50E3E"/>
    <w:rsid w:val="00F548B4"/>
    <w:rsid w:val="00F56827"/>
    <w:rsid w:val="00F56D63"/>
    <w:rsid w:val="00F60CD1"/>
    <w:rsid w:val="00F63BCE"/>
    <w:rsid w:val="00F65FB7"/>
    <w:rsid w:val="00F66FB2"/>
    <w:rsid w:val="00F70E61"/>
    <w:rsid w:val="00F728C5"/>
    <w:rsid w:val="00F73B11"/>
    <w:rsid w:val="00F74CC7"/>
    <w:rsid w:val="00F74D5E"/>
    <w:rsid w:val="00F75263"/>
    <w:rsid w:val="00F755A0"/>
    <w:rsid w:val="00F7631A"/>
    <w:rsid w:val="00F77579"/>
    <w:rsid w:val="00F77F53"/>
    <w:rsid w:val="00F80496"/>
    <w:rsid w:val="00F81042"/>
    <w:rsid w:val="00F814FA"/>
    <w:rsid w:val="00F83551"/>
    <w:rsid w:val="00F85FC4"/>
    <w:rsid w:val="00F87B64"/>
    <w:rsid w:val="00F87CE1"/>
    <w:rsid w:val="00F911CE"/>
    <w:rsid w:val="00F9524E"/>
    <w:rsid w:val="00F96384"/>
    <w:rsid w:val="00FA1B3D"/>
    <w:rsid w:val="00FA39BA"/>
    <w:rsid w:val="00FA510C"/>
    <w:rsid w:val="00FA709B"/>
    <w:rsid w:val="00FA7E70"/>
    <w:rsid w:val="00FB117F"/>
    <w:rsid w:val="00FB16D6"/>
    <w:rsid w:val="00FB42DE"/>
    <w:rsid w:val="00FB60CC"/>
    <w:rsid w:val="00FD047F"/>
    <w:rsid w:val="00FD4F9D"/>
    <w:rsid w:val="00FD542E"/>
    <w:rsid w:val="00FD58E8"/>
    <w:rsid w:val="00FE04F5"/>
    <w:rsid w:val="00FE0BBE"/>
    <w:rsid w:val="00FE119F"/>
    <w:rsid w:val="00FE344F"/>
    <w:rsid w:val="00FE6DDA"/>
    <w:rsid w:val="00FE7BA7"/>
    <w:rsid w:val="00FF06BB"/>
    <w:rsid w:val="00FF4645"/>
    <w:rsid w:val="00FF62A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6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uiPriority w:val="99"/>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E962D6"/>
    <w:pPr>
      <w:tabs>
        <w:tab w:val="center" w:pos="4536"/>
        <w:tab w:val="right" w:pos="9072"/>
      </w:tabs>
    </w:pPr>
  </w:style>
  <w:style w:type="character" w:customStyle="1" w:styleId="En-tteCar">
    <w:name w:val="En-tête Car"/>
    <w:basedOn w:val="Policepardfaut"/>
    <w:link w:val="En-tte"/>
    <w:uiPriority w:val="99"/>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E6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207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unhideWhenUsed/>
    <w:rsid w:val="00103CD9"/>
    <w:rPr>
      <w:sz w:val="20"/>
    </w:rPr>
  </w:style>
  <w:style w:type="character" w:customStyle="1" w:styleId="CommentaireCar">
    <w:name w:val="Commentaire Car"/>
    <w:basedOn w:val="Policepardfaut"/>
    <w:link w:val="Commentaire"/>
    <w:uiPriority w:val="99"/>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 w:type="paragraph" w:customStyle="1" w:styleId="cttitre">
    <w:name w:val="ct_titre"/>
    <w:basedOn w:val="Normal"/>
    <w:rsid w:val="0005001E"/>
    <w:pPr>
      <w:spacing w:before="100" w:beforeAutospacing="1" w:after="100" w:afterAutospacing="1"/>
      <w:jc w:val="left"/>
    </w:pPr>
    <w:rPr>
      <w:rFonts w:ascii="Times New Roman" w:hAnsi="Times New Roman"/>
      <w:sz w:val="24"/>
      <w:szCs w:val="24"/>
    </w:rPr>
  </w:style>
  <w:style w:type="character" w:customStyle="1" w:styleId="prix">
    <w:name w:val="prix"/>
    <w:basedOn w:val="Policepardfaut"/>
    <w:rsid w:val="00DE09FF"/>
  </w:style>
  <w:style w:type="paragraph" w:customStyle="1" w:styleId="niv1">
    <w:name w:val="niv1"/>
    <w:basedOn w:val="Normal"/>
    <w:rsid w:val="00585FFC"/>
    <w:pPr>
      <w:spacing w:before="100" w:beforeAutospacing="1" w:after="100" w:afterAutospacing="1"/>
      <w:jc w:val="lef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uiPriority w:val="99"/>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E962D6"/>
    <w:pPr>
      <w:tabs>
        <w:tab w:val="center" w:pos="4536"/>
        <w:tab w:val="right" w:pos="9072"/>
      </w:tabs>
    </w:pPr>
  </w:style>
  <w:style w:type="character" w:customStyle="1" w:styleId="En-tteCar">
    <w:name w:val="En-tête Car"/>
    <w:basedOn w:val="Policepardfaut"/>
    <w:link w:val="En-tte"/>
    <w:uiPriority w:val="99"/>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E6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207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unhideWhenUsed/>
    <w:rsid w:val="00103CD9"/>
    <w:rPr>
      <w:sz w:val="20"/>
    </w:rPr>
  </w:style>
  <w:style w:type="character" w:customStyle="1" w:styleId="CommentaireCar">
    <w:name w:val="Commentaire Car"/>
    <w:basedOn w:val="Policepardfaut"/>
    <w:link w:val="Commentaire"/>
    <w:uiPriority w:val="99"/>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 w:type="paragraph" w:customStyle="1" w:styleId="cttitre">
    <w:name w:val="ct_titre"/>
    <w:basedOn w:val="Normal"/>
    <w:rsid w:val="0005001E"/>
    <w:pPr>
      <w:spacing w:before="100" w:beforeAutospacing="1" w:after="100" w:afterAutospacing="1"/>
      <w:jc w:val="left"/>
    </w:pPr>
    <w:rPr>
      <w:rFonts w:ascii="Times New Roman" w:hAnsi="Times New Roman"/>
      <w:sz w:val="24"/>
      <w:szCs w:val="24"/>
    </w:rPr>
  </w:style>
  <w:style w:type="character" w:customStyle="1" w:styleId="prix">
    <w:name w:val="prix"/>
    <w:basedOn w:val="Policepardfaut"/>
    <w:rsid w:val="00DE09FF"/>
  </w:style>
  <w:style w:type="paragraph" w:customStyle="1" w:styleId="niv1">
    <w:name w:val="niv1"/>
    <w:basedOn w:val="Normal"/>
    <w:rsid w:val="00585FFC"/>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446158">
      <w:bodyDiv w:val="1"/>
      <w:marLeft w:val="0"/>
      <w:marRight w:val="0"/>
      <w:marTop w:val="0"/>
      <w:marBottom w:val="0"/>
      <w:divBdr>
        <w:top w:val="none" w:sz="0" w:space="0" w:color="auto"/>
        <w:left w:val="none" w:sz="0" w:space="0" w:color="auto"/>
        <w:bottom w:val="none" w:sz="0" w:space="0" w:color="auto"/>
        <w:right w:val="none" w:sz="0" w:space="0" w:color="auto"/>
      </w:divBdr>
    </w:div>
    <w:div w:id="384108733">
      <w:bodyDiv w:val="1"/>
      <w:marLeft w:val="0"/>
      <w:marRight w:val="0"/>
      <w:marTop w:val="0"/>
      <w:marBottom w:val="0"/>
      <w:divBdr>
        <w:top w:val="none" w:sz="0" w:space="0" w:color="auto"/>
        <w:left w:val="none" w:sz="0" w:space="0" w:color="auto"/>
        <w:bottom w:val="none" w:sz="0" w:space="0" w:color="auto"/>
        <w:right w:val="none" w:sz="0" w:space="0" w:color="auto"/>
      </w:divBdr>
    </w:div>
    <w:div w:id="433748172">
      <w:bodyDiv w:val="1"/>
      <w:marLeft w:val="0"/>
      <w:marRight w:val="0"/>
      <w:marTop w:val="0"/>
      <w:marBottom w:val="0"/>
      <w:divBdr>
        <w:top w:val="none" w:sz="0" w:space="0" w:color="auto"/>
        <w:left w:val="none" w:sz="0" w:space="0" w:color="auto"/>
        <w:bottom w:val="none" w:sz="0" w:space="0" w:color="auto"/>
        <w:right w:val="none" w:sz="0" w:space="0" w:color="auto"/>
      </w:divBdr>
    </w:div>
    <w:div w:id="437874010">
      <w:bodyDiv w:val="1"/>
      <w:marLeft w:val="0"/>
      <w:marRight w:val="0"/>
      <w:marTop w:val="0"/>
      <w:marBottom w:val="0"/>
      <w:divBdr>
        <w:top w:val="none" w:sz="0" w:space="0" w:color="auto"/>
        <w:left w:val="none" w:sz="0" w:space="0" w:color="auto"/>
        <w:bottom w:val="none" w:sz="0" w:space="0" w:color="auto"/>
        <w:right w:val="none" w:sz="0" w:space="0" w:color="auto"/>
      </w:divBdr>
      <w:divsChild>
        <w:div w:id="427164059">
          <w:marLeft w:val="0"/>
          <w:marRight w:val="0"/>
          <w:marTop w:val="0"/>
          <w:marBottom w:val="0"/>
          <w:divBdr>
            <w:top w:val="none" w:sz="0" w:space="0" w:color="auto"/>
            <w:left w:val="none" w:sz="0" w:space="0" w:color="auto"/>
            <w:bottom w:val="none" w:sz="0" w:space="0" w:color="auto"/>
            <w:right w:val="none" w:sz="0" w:space="0" w:color="auto"/>
          </w:divBdr>
        </w:div>
      </w:divsChild>
    </w:div>
    <w:div w:id="503132447">
      <w:bodyDiv w:val="1"/>
      <w:marLeft w:val="0"/>
      <w:marRight w:val="0"/>
      <w:marTop w:val="0"/>
      <w:marBottom w:val="0"/>
      <w:divBdr>
        <w:top w:val="none" w:sz="0" w:space="0" w:color="auto"/>
        <w:left w:val="none" w:sz="0" w:space="0" w:color="auto"/>
        <w:bottom w:val="none" w:sz="0" w:space="0" w:color="auto"/>
        <w:right w:val="none" w:sz="0" w:space="0" w:color="auto"/>
      </w:divBdr>
    </w:div>
    <w:div w:id="739012844">
      <w:bodyDiv w:val="1"/>
      <w:marLeft w:val="0"/>
      <w:marRight w:val="0"/>
      <w:marTop w:val="0"/>
      <w:marBottom w:val="0"/>
      <w:divBdr>
        <w:top w:val="none" w:sz="0" w:space="0" w:color="auto"/>
        <w:left w:val="none" w:sz="0" w:space="0" w:color="auto"/>
        <w:bottom w:val="none" w:sz="0" w:space="0" w:color="auto"/>
        <w:right w:val="none" w:sz="0" w:space="0" w:color="auto"/>
      </w:divBdr>
      <w:divsChild>
        <w:div w:id="365378065">
          <w:marLeft w:val="975"/>
          <w:marRight w:val="0"/>
          <w:marTop w:val="0"/>
          <w:marBottom w:val="0"/>
          <w:divBdr>
            <w:top w:val="none" w:sz="0" w:space="0" w:color="auto"/>
            <w:left w:val="none" w:sz="0" w:space="0" w:color="auto"/>
            <w:bottom w:val="none" w:sz="0" w:space="0" w:color="auto"/>
            <w:right w:val="none" w:sz="0" w:space="0" w:color="auto"/>
          </w:divBdr>
        </w:div>
        <w:div w:id="658270593">
          <w:marLeft w:val="975"/>
          <w:marRight w:val="0"/>
          <w:marTop w:val="0"/>
          <w:marBottom w:val="0"/>
          <w:divBdr>
            <w:top w:val="none" w:sz="0" w:space="0" w:color="auto"/>
            <w:left w:val="none" w:sz="0" w:space="0" w:color="auto"/>
            <w:bottom w:val="none" w:sz="0" w:space="0" w:color="auto"/>
            <w:right w:val="none" w:sz="0" w:space="0" w:color="auto"/>
          </w:divBdr>
        </w:div>
      </w:divsChild>
    </w:div>
    <w:div w:id="1520461200">
      <w:bodyDiv w:val="1"/>
      <w:marLeft w:val="0"/>
      <w:marRight w:val="0"/>
      <w:marTop w:val="0"/>
      <w:marBottom w:val="0"/>
      <w:divBdr>
        <w:top w:val="none" w:sz="0" w:space="0" w:color="auto"/>
        <w:left w:val="none" w:sz="0" w:space="0" w:color="auto"/>
        <w:bottom w:val="none" w:sz="0" w:space="0" w:color="auto"/>
        <w:right w:val="none" w:sz="0" w:space="0" w:color="auto"/>
      </w:divBdr>
    </w:div>
    <w:div w:id="1606888204">
      <w:bodyDiv w:val="1"/>
      <w:marLeft w:val="0"/>
      <w:marRight w:val="0"/>
      <w:marTop w:val="0"/>
      <w:marBottom w:val="0"/>
      <w:divBdr>
        <w:top w:val="none" w:sz="0" w:space="0" w:color="auto"/>
        <w:left w:val="none" w:sz="0" w:space="0" w:color="auto"/>
        <w:bottom w:val="none" w:sz="0" w:space="0" w:color="auto"/>
        <w:right w:val="none" w:sz="0" w:space="0" w:color="auto"/>
      </w:divBdr>
      <w:divsChild>
        <w:div w:id="1604995679">
          <w:marLeft w:val="0"/>
          <w:marRight w:val="0"/>
          <w:marTop w:val="30"/>
          <w:marBottom w:val="0"/>
          <w:divBdr>
            <w:top w:val="none" w:sz="0" w:space="0" w:color="auto"/>
            <w:left w:val="none" w:sz="0" w:space="0" w:color="auto"/>
            <w:bottom w:val="none" w:sz="0" w:space="0" w:color="auto"/>
            <w:right w:val="none" w:sz="0" w:space="0" w:color="auto"/>
          </w:divBdr>
        </w:div>
        <w:div w:id="1225220523">
          <w:marLeft w:val="975"/>
          <w:marRight w:val="0"/>
          <w:marTop w:val="0"/>
          <w:marBottom w:val="0"/>
          <w:divBdr>
            <w:top w:val="none" w:sz="0" w:space="0" w:color="auto"/>
            <w:left w:val="none" w:sz="0" w:space="0" w:color="auto"/>
            <w:bottom w:val="none" w:sz="0" w:space="0" w:color="auto"/>
            <w:right w:val="none" w:sz="0" w:space="0" w:color="auto"/>
          </w:divBdr>
        </w:div>
        <w:div w:id="116143167">
          <w:marLeft w:val="975"/>
          <w:marRight w:val="0"/>
          <w:marTop w:val="0"/>
          <w:marBottom w:val="0"/>
          <w:divBdr>
            <w:top w:val="none" w:sz="0" w:space="0" w:color="auto"/>
            <w:left w:val="none" w:sz="0" w:space="0" w:color="auto"/>
            <w:bottom w:val="none" w:sz="0" w:space="0" w:color="auto"/>
            <w:right w:val="none" w:sz="0" w:space="0" w:color="auto"/>
          </w:divBdr>
        </w:div>
        <w:div w:id="1732462823">
          <w:marLeft w:val="975"/>
          <w:marRight w:val="0"/>
          <w:marTop w:val="0"/>
          <w:marBottom w:val="0"/>
          <w:divBdr>
            <w:top w:val="none" w:sz="0" w:space="0" w:color="auto"/>
            <w:left w:val="none" w:sz="0" w:space="0" w:color="auto"/>
            <w:bottom w:val="none" w:sz="0" w:space="0" w:color="auto"/>
            <w:right w:val="none" w:sz="0" w:space="0" w:color="auto"/>
          </w:divBdr>
        </w:div>
        <w:div w:id="1871987061">
          <w:marLeft w:val="975"/>
          <w:marRight w:val="0"/>
          <w:marTop w:val="0"/>
          <w:marBottom w:val="0"/>
          <w:divBdr>
            <w:top w:val="none" w:sz="0" w:space="0" w:color="auto"/>
            <w:left w:val="none" w:sz="0" w:space="0" w:color="auto"/>
            <w:bottom w:val="none" w:sz="0" w:space="0" w:color="auto"/>
            <w:right w:val="none" w:sz="0" w:space="0" w:color="auto"/>
          </w:divBdr>
        </w:div>
        <w:div w:id="442303717">
          <w:marLeft w:val="975"/>
          <w:marRight w:val="0"/>
          <w:marTop w:val="225"/>
          <w:marBottom w:val="225"/>
          <w:divBdr>
            <w:top w:val="none" w:sz="0" w:space="0" w:color="auto"/>
            <w:left w:val="none" w:sz="0" w:space="0" w:color="auto"/>
            <w:bottom w:val="none" w:sz="0" w:space="0" w:color="auto"/>
            <w:right w:val="none" w:sz="0" w:space="0" w:color="auto"/>
          </w:divBdr>
          <w:divsChild>
            <w:div w:id="1997949347">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1187970">
                  <w:marLeft w:val="0"/>
                  <w:marRight w:val="0"/>
                  <w:marTop w:val="0"/>
                  <w:marBottom w:val="0"/>
                  <w:divBdr>
                    <w:top w:val="none" w:sz="0" w:space="0" w:color="auto"/>
                    <w:left w:val="none" w:sz="0" w:space="0" w:color="auto"/>
                    <w:bottom w:val="none" w:sz="0" w:space="0" w:color="auto"/>
                    <w:right w:val="none" w:sz="0" w:space="0" w:color="auto"/>
                  </w:divBdr>
                </w:div>
                <w:div w:id="12890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11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codes/article_lc/LEGIARTI000042159018/2021-01-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legifrance.gouv.fr/codes/article_lc/LEGIARTI000042159220/2021-01-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crcf.ac-grenoble.fr/index.php?tg=fileman&amp;id=63&amp;gr=Y&amp;path=ContenuCommun%2FCrcf%2FVEILLE%2FJuridFiscale&amp;sAction=getFile&amp;idf=273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gifrance.gouv.fr/jorf/id/JORFTEXT000042753580" TargetMode="External"/><Relationship Id="rId5" Type="http://schemas.openxmlformats.org/officeDocument/2006/relationships/settings" Target="settings.xml"/><Relationship Id="rId15" Type="http://schemas.openxmlformats.org/officeDocument/2006/relationships/hyperlink" Target="https://bofip.impots.gouv.fr/bofip/9368-PGP.html/identifiant=BOI-BAREME-000036-20200129" TargetMode="External"/><Relationship Id="rId23" Type="http://schemas.microsoft.com/office/2011/relationships/people" Target="people.xml"/><Relationship Id="rId10" Type="http://schemas.openxmlformats.org/officeDocument/2006/relationships/hyperlink" Target="http://crcf.ac-grenoble.fr/"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www.legifrance.gouv.fr/codes/article_lc/LEGIARTI000042159205/2021-01-01" TargetMode="Externa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12700">
          <a:solidFill>
            <a:schemeClr val="tx1"/>
          </a:solidFill>
        </a:ln>
        <a:effectLst>
          <a:outerShdw blurRad="50800" dist="38100" dir="2700000" algn="tl" rotWithShape="0">
            <a:prstClr val="black">
              <a:alpha val="40000"/>
            </a:prstClr>
          </a:outerShdw>
        </a:effectLst>
      </a:spPr>
      <a:bodyPr lIns="36000" tIns="36000" rIns="36000" bIns="3600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BBCE8-AE1B-4D4F-A2ED-BE14C9AD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1620</TotalTime>
  <Pages>11</Pages>
  <Words>3860</Words>
  <Characters>21232</Characters>
  <Application>Microsoft Office Word</Application>
  <DocSecurity>0</DocSecurity>
  <Lines>176</Lines>
  <Paragraphs>50</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25042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dc:creator>
  <cp:lastModifiedBy>fmarty</cp:lastModifiedBy>
  <cp:revision>16</cp:revision>
  <cp:lastPrinted>2020-01-31T13:03:00Z</cp:lastPrinted>
  <dcterms:created xsi:type="dcterms:W3CDTF">2021-01-23T13:49:00Z</dcterms:created>
  <dcterms:modified xsi:type="dcterms:W3CDTF">2021-01-28T15:48:00Z</dcterms:modified>
</cp:coreProperties>
</file>