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2D6" w:rsidRPr="00E85C04" w:rsidRDefault="00E962D6" w:rsidP="00E962D6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</w:rPr>
        <w:drawing>
          <wp:anchor distT="0" distB="0" distL="144145" distR="144145" simplePos="0" relativeHeight="251660288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>Comptabilité Finance</w:t>
      </w:r>
    </w:p>
    <w:p w:rsidR="00E962D6" w:rsidRPr="004563F0" w:rsidRDefault="00E962D6" w:rsidP="00E962D6">
      <w:pPr>
        <w:rPr>
          <w:sz w:val="20"/>
        </w:rPr>
      </w:pPr>
      <w:r w:rsidRPr="004563F0">
        <w:rPr>
          <w:sz w:val="20"/>
        </w:rPr>
        <w:t>Lycée MARIE CURIE</w:t>
      </w:r>
    </w:p>
    <w:p w:rsidR="00E962D6" w:rsidRPr="004563F0" w:rsidRDefault="00E962D6" w:rsidP="00E962D6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E962D6" w:rsidRPr="004563F0" w:rsidRDefault="00E962D6" w:rsidP="00E962D6">
      <w:pPr>
        <w:rPr>
          <w:sz w:val="16"/>
        </w:rPr>
      </w:pPr>
      <w:r w:rsidRPr="004563F0">
        <w:rPr>
          <w:sz w:val="20"/>
        </w:rPr>
        <w:t>38435 ECHIROLLES cedex</w:t>
      </w:r>
    </w:p>
    <w:p w:rsidR="00E962D6" w:rsidRPr="00E85C04" w:rsidRDefault="00A70CA0" w:rsidP="00E962D6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10" w:history="1">
        <w:r w:rsidR="00E962D6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</w:p>
    <w:p w:rsidR="00E962D6" w:rsidRPr="004563F0" w:rsidRDefault="00E962D6" w:rsidP="00E962D6"/>
    <w:p w:rsidR="00AC0FFC" w:rsidRPr="00AC0FFC" w:rsidRDefault="00AC0FFC" w:rsidP="00AC0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/>
          <w:b/>
          <w:sz w:val="10"/>
          <w:szCs w:val="10"/>
        </w:rPr>
      </w:pPr>
    </w:p>
    <w:p w:rsidR="00272718" w:rsidRDefault="00AC0FFC" w:rsidP="00AC0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/>
          <w:b/>
          <w:sz w:val="36"/>
          <w:szCs w:val="36"/>
        </w:rPr>
      </w:pPr>
      <w:r w:rsidRPr="00AC0FFC">
        <w:rPr>
          <w:rFonts w:ascii="Times New Roman" w:hAnsi="Times New Roman"/>
          <w:b/>
          <w:sz w:val="36"/>
          <w:szCs w:val="36"/>
        </w:rPr>
        <w:t>Loi de f</w:t>
      </w:r>
      <w:r w:rsidR="00BE11FA">
        <w:rPr>
          <w:rFonts w:ascii="Times New Roman" w:hAnsi="Times New Roman"/>
          <w:b/>
          <w:sz w:val="36"/>
          <w:szCs w:val="36"/>
        </w:rPr>
        <w:t>inances pour 2019</w:t>
      </w:r>
    </w:p>
    <w:p w:rsidR="00272718" w:rsidRPr="00272718" w:rsidRDefault="00272718" w:rsidP="00AC0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/>
          <w:b/>
          <w:sz w:val="10"/>
          <w:szCs w:val="10"/>
        </w:rPr>
      </w:pPr>
    </w:p>
    <w:p w:rsidR="00AC0FFC" w:rsidRDefault="00A70CA0" w:rsidP="00AC0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/>
          <w:bCs/>
          <w:szCs w:val="22"/>
        </w:rPr>
      </w:pPr>
      <w:hyperlink r:id="rId11" w:history="1">
        <w:r w:rsidR="007E0853" w:rsidRPr="000277B9">
          <w:rPr>
            <w:rStyle w:val="Lienhypertexte"/>
            <w:rFonts w:ascii="Times New Roman" w:hAnsi="Times New Roman"/>
            <w:b/>
            <w:szCs w:val="22"/>
          </w:rPr>
          <w:t>LOI n° 2018-1317</w:t>
        </w:r>
      </w:hyperlink>
      <w:r w:rsidR="007E0853" w:rsidRPr="000277B9">
        <w:rPr>
          <w:rFonts w:ascii="Times New Roman" w:hAnsi="Times New Roman"/>
          <w:bCs/>
          <w:szCs w:val="22"/>
        </w:rPr>
        <w:t xml:space="preserve"> du 28 décembre 2018 de finances pour 2019</w:t>
      </w:r>
    </w:p>
    <w:p w:rsidR="00272718" w:rsidRPr="00272718" w:rsidRDefault="00272718" w:rsidP="00AC0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/>
          <w:bCs/>
          <w:sz w:val="10"/>
          <w:szCs w:val="10"/>
        </w:rPr>
      </w:pPr>
    </w:p>
    <w:p w:rsidR="00272718" w:rsidRPr="00272718" w:rsidRDefault="00A70CA0" w:rsidP="00272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/>
          <w:szCs w:val="22"/>
        </w:rPr>
      </w:pPr>
      <w:hyperlink r:id="rId12" w:history="1">
        <w:r w:rsidR="00272718" w:rsidRPr="00272718">
          <w:rPr>
            <w:rStyle w:val="Lienhypertexte"/>
            <w:rFonts w:ascii="Times New Roman" w:hAnsi="Times New Roman"/>
            <w:b/>
            <w:szCs w:val="22"/>
          </w:rPr>
          <w:t>LOI n° 2018-1213</w:t>
        </w:r>
      </w:hyperlink>
      <w:r w:rsidR="00272718" w:rsidRPr="00272718">
        <w:rPr>
          <w:rFonts w:ascii="Times New Roman" w:hAnsi="Times New Roman"/>
          <w:szCs w:val="22"/>
        </w:rPr>
        <w:t xml:space="preserve"> du 24 décembre 2018 portant mesures d'urgence économiques et sociales</w:t>
      </w:r>
    </w:p>
    <w:p w:rsidR="00AC0FFC" w:rsidRDefault="00AC0FFC" w:rsidP="00AC0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/>
          <w:i/>
          <w:sz w:val="10"/>
          <w:szCs w:val="10"/>
        </w:rPr>
      </w:pPr>
    </w:p>
    <w:p w:rsidR="00272718" w:rsidRPr="00CB1124" w:rsidRDefault="00272718" w:rsidP="00AC0F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jc w:val="center"/>
        <w:rPr>
          <w:rFonts w:ascii="Times New Roman" w:hAnsi="Times New Roman"/>
          <w:i/>
          <w:sz w:val="10"/>
          <w:szCs w:val="10"/>
        </w:rPr>
      </w:pPr>
    </w:p>
    <w:p w:rsidR="00296F0C" w:rsidRDefault="00296F0C" w:rsidP="00E962D6">
      <w:pPr>
        <w:rPr>
          <w:rFonts w:ascii="Times New Roman" w:hAnsi="Times New Roman"/>
        </w:rPr>
      </w:pPr>
    </w:p>
    <w:p w:rsidR="000277B9" w:rsidRPr="00554D83" w:rsidRDefault="000277B9" w:rsidP="00E962D6">
      <w:pPr>
        <w:rPr>
          <w:rFonts w:ascii="Times New Roman" w:hAnsi="Times New Roman"/>
          <w:sz w:val="24"/>
          <w:szCs w:val="24"/>
        </w:rPr>
      </w:pPr>
      <w:r w:rsidRPr="00554D83">
        <w:rPr>
          <w:rFonts w:ascii="Times New Roman" w:hAnsi="Times New Roman"/>
          <w:sz w:val="24"/>
          <w:szCs w:val="24"/>
        </w:rPr>
        <w:t xml:space="preserve">La Loi de finances rectificative pour 2018 </w:t>
      </w:r>
      <w:r w:rsidRPr="00554D83">
        <w:rPr>
          <w:rFonts w:ascii="Times New Roman" w:hAnsi="Times New Roman"/>
          <w:b/>
          <w:sz w:val="24"/>
          <w:szCs w:val="24"/>
        </w:rPr>
        <w:t>(</w:t>
      </w:r>
      <w:hyperlink r:id="rId13" w:history="1">
        <w:r w:rsidRPr="00554D83">
          <w:rPr>
            <w:rStyle w:val="Lienhypertexte"/>
            <w:rFonts w:ascii="Times New Roman" w:hAnsi="Times New Roman"/>
            <w:sz w:val="24"/>
            <w:szCs w:val="24"/>
            <w:shd w:val="clear" w:color="auto" w:fill="FFFFFF"/>
          </w:rPr>
          <w:t>LOI n° 2018-1104 du 10 décembre 2018</w:t>
        </w:r>
      </w:hyperlink>
      <w:r w:rsidR="00F87CE1">
        <w:rPr>
          <w:rStyle w:val="lev"/>
          <w:rFonts w:ascii="Times New Roman" w:hAnsi="Times New Roman"/>
          <w:color w:val="000000"/>
          <w:sz w:val="24"/>
          <w:szCs w:val="24"/>
          <w:shd w:val="clear" w:color="auto" w:fill="FFFFFF"/>
        </w:rPr>
        <w:t>)</w:t>
      </w:r>
      <w:r w:rsidRPr="00554D83">
        <w:rPr>
          <w:rFonts w:ascii="Times New Roman" w:hAnsi="Times New Roman"/>
          <w:bCs/>
          <w:sz w:val="24"/>
          <w:szCs w:val="24"/>
        </w:rPr>
        <w:t xml:space="preserve"> ne contient pas de mesures fiscales.</w:t>
      </w:r>
    </w:p>
    <w:p w:rsidR="00272718" w:rsidRDefault="00272718" w:rsidP="00E962D6">
      <w:pPr>
        <w:rPr>
          <w:rFonts w:ascii="Times New Roman" w:hAnsi="Times New Roman"/>
          <w:b/>
          <w:sz w:val="24"/>
          <w:szCs w:val="24"/>
          <w:u w:val="single"/>
        </w:rPr>
      </w:pPr>
    </w:p>
    <w:p w:rsidR="00073CC5" w:rsidRPr="00554D83" w:rsidRDefault="00073CC5" w:rsidP="00E962D6">
      <w:pPr>
        <w:rPr>
          <w:rFonts w:ascii="Times New Roman" w:hAnsi="Times New Roman"/>
          <w:b/>
          <w:sz w:val="24"/>
          <w:szCs w:val="24"/>
          <w:u w:val="single"/>
        </w:rPr>
      </w:pPr>
      <w:r w:rsidRPr="00554D83">
        <w:rPr>
          <w:rFonts w:ascii="Times New Roman" w:hAnsi="Times New Roman"/>
          <w:b/>
          <w:sz w:val="24"/>
          <w:szCs w:val="24"/>
          <w:u w:val="single"/>
        </w:rPr>
        <w:t>Sommaire</w:t>
      </w:r>
    </w:p>
    <w:p w:rsidR="00073CC5" w:rsidRPr="00554D83" w:rsidRDefault="00073CC5" w:rsidP="00E962D6">
      <w:pPr>
        <w:rPr>
          <w:rFonts w:ascii="Times New Roman" w:hAnsi="Times New Roman"/>
          <w:sz w:val="24"/>
          <w:szCs w:val="24"/>
        </w:rPr>
      </w:pPr>
    </w:p>
    <w:p w:rsidR="00073CC5" w:rsidRPr="00554D83" w:rsidRDefault="00A70CA0" w:rsidP="0079382C">
      <w:pPr>
        <w:pStyle w:val="Paragraphedeliste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hyperlink w:anchor="part" w:history="1">
        <w:r w:rsidR="00073CC5" w:rsidRPr="00554D83">
          <w:rPr>
            <w:rStyle w:val="Lienhypertexte"/>
            <w:rFonts w:ascii="Times New Roman" w:hAnsi="Times New Roman"/>
            <w:b/>
            <w:sz w:val="24"/>
            <w:szCs w:val="24"/>
          </w:rPr>
          <w:t>Fiscalité des particuliers</w:t>
        </w:r>
      </w:hyperlink>
    </w:p>
    <w:p w:rsidR="00073CC5" w:rsidRPr="00554D83" w:rsidRDefault="00073CC5" w:rsidP="00E962D6">
      <w:pPr>
        <w:rPr>
          <w:rFonts w:ascii="Times New Roman" w:hAnsi="Times New Roman"/>
          <w:sz w:val="24"/>
          <w:szCs w:val="24"/>
        </w:rPr>
      </w:pPr>
    </w:p>
    <w:p w:rsidR="0079382C" w:rsidRPr="00554D83" w:rsidRDefault="0080177B" w:rsidP="008F5279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 w:rsidRPr="00554D83">
        <w:rPr>
          <w:rFonts w:ascii="Times New Roman" w:hAnsi="Times New Roman"/>
          <w:sz w:val="24"/>
          <w:szCs w:val="24"/>
        </w:rPr>
        <w:t>Bar</w:t>
      </w:r>
      <w:r w:rsidR="00CD3278" w:rsidRPr="00554D83">
        <w:rPr>
          <w:rFonts w:ascii="Times New Roman" w:hAnsi="Times New Roman"/>
          <w:sz w:val="24"/>
          <w:szCs w:val="24"/>
        </w:rPr>
        <w:t>ème de l’IR sur les revenus 2018</w:t>
      </w:r>
    </w:p>
    <w:p w:rsidR="008A1397" w:rsidRPr="00554D83" w:rsidRDefault="00D842F2" w:rsidP="00CD3278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 w:rsidRPr="00554D83">
        <w:rPr>
          <w:rFonts w:ascii="Times New Roman" w:hAnsi="Times New Roman"/>
          <w:sz w:val="24"/>
          <w:szCs w:val="24"/>
        </w:rPr>
        <w:t>Seuils et limites d’</w:t>
      </w:r>
      <w:r w:rsidR="00944535" w:rsidRPr="00554D83">
        <w:rPr>
          <w:rFonts w:ascii="Times New Roman" w:hAnsi="Times New Roman"/>
          <w:sz w:val="24"/>
          <w:szCs w:val="24"/>
        </w:rPr>
        <w:t>imposition pour les revenus 201</w:t>
      </w:r>
      <w:r w:rsidR="00CD3278" w:rsidRPr="00554D83">
        <w:rPr>
          <w:rFonts w:ascii="Times New Roman" w:hAnsi="Times New Roman"/>
          <w:sz w:val="24"/>
          <w:szCs w:val="24"/>
        </w:rPr>
        <w:t>8</w:t>
      </w:r>
    </w:p>
    <w:p w:rsidR="00CD3278" w:rsidRDefault="00554D83" w:rsidP="00CD3278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IR – Prélèvement à la source (rappel et résumé)</w:t>
      </w:r>
    </w:p>
    <w:p w:rsidR="00554D83" w:rsidRDefault="00554D83" w:rsidP="00CD3278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IR – Traitements et salaires</w:t>
      </w:r>
    </w:p>
    <w:p w:rsidR="00554D83" w:rsidRDefault="00554D83" w:rsidP="00CD3278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IR – Plus-values mobilières</w:t>
      </w:r>
    </w:p>
    <w:p w:rsidR="00554D83" w:rsidRDefault="00554D83" w:rsidP="00CD3278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IR – Plus-values immobilières</w:t>
      </w:r>
    </w:p>
    <w:p w:rsidR="00554D83" w:rsidRDefault="00554D83" w:rsidP="00CD3278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IR – Réductions et crédits d’impôt</w:t>
      </w:r>
    </w:p>
    <w:p w:rsidR="00554D83" w:rsidRPr="00554D83" w:rsidRDefault="00554D83" w:rsidP="00CD3278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IFI</w:t>
      </w:r>
    </w:p>
    <w:p w:rsidR="0079382C" w:rsidRPr="00554D83" w:rsidRDefault="0079382C" w:rsidP="00E962D6">
      <w:pPr>
        <w:rPr>
          <w:rFonts w:ascii="Times New Roman" w:hAnsi="Times New Roman"/>
          <w:sz w:val="24"/>
          <w:szCs w:val="24"/>
        </w:rPr>
      </w:pPr>
    </w:p>
    <w:p w:rsidR="00073CC5" w:rsidRPr="00554D83" w:rsidRDefault="00A70CA0" w:rsidP="0079382C">
      <w:pPr>
        <w:pStyle w:val="Paragraphedeliste"/>
        <w:numPr>
          <w:ilvl w:val="0"/>
          <w:numId w:val="2"/>
        </w:numPr>
        <w:rPr>
          <w:rFonts w:ascii="Times New Roman" w:hAnsi="Times New Roman"/>
          <w:b/>
          <w:sz w:val="24"/>
          <w:szCs w:val="24"/>
        </w:rPr>
      </w:pPr>
      <w:hyperlink w:anchor="entr" w:history="1">
        <w:r w:rsidR="00073CC5" w:rsidRPr="00554D83">
          <w:rPr>
            <w:rStyle w:val="Lienhypertexte"/>
            <w:rFonts w:ascii="Times New Roman" w:hAnsi="Times New Roman"/>
            <w:b/>
            <w:sz w:val="24"/>
            <w:szCs w:val="24"/>
          </w:rPr>
          <w:t>Fiscalité des entreprises</w:t>
        </w:r>
      </w:hyperlink>
    </w:p>
    <w:p w:rsidR="004740A8" w:rsidRPr="00554D83" w:rsidRDefault="004740A8" w:rsidP="004740A8">
      <w:pPr>
        <w:pStyle w:val="Paragraphedeliste"/>
        <w:rPr>
          <w:rFonts w:ascii="Times New Roman" w:hAnsi="Times New Roman"/>
          <w:b/>
          <w:sz w:val="24"/>
          <w:szCs w:val="24"/>
        </w:rPr>
      </w:pPr>
    </w:p>
    <w:p w:rsidR="008A1397" w:rsidRDefault="00CD3278" w:rsidP="008A1397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 w:rsidRPr="00554D83">
        <w:rPr>
          <w:rFonts w:ascii="Times New Roman" w:hAnsi="Times New Roman"/>
          <w:sz w:val="24"/>
          <w:szCs w:val="24"/>
        </w:rPr>
        <w:t>Seuils et limites 2019</w:t>
      </w:r>
    </w:p>
    <w:p w:rsidR="00554D83" w:rsidRDefault="00554D83" w:rsidP="008A1397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Mesures diverses sur l’imposition des bénéfices (IS / BIC/BNC/BA)</w:t>
      </w:r>
    </w:p>
    <w:p w:rsidR="00554D83" w:rsidRDefault="00554D83" w:rsidP="008A1397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Contentieux fiscal (abus de droit / doubles impositions)</w:t>
      </w:r>
    </w:p>
    <w:p w:rsidR="00554D83" w:rsidRDefault="00554D83" w:rsidP="008A1397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IS – Charges financières nettes</w:t>
      </w:r>
    </w:p>
    <w:p w:rsidR="00F87CE1" w:rsidRDefault="00F87CE1" w:rsidP="008A1397">
      <w:pPr>
        <w:pStyle w:val="Paragraphedeliste"/>
        <w:numPr>
          <w:ilvl w:val="0"/>
          <w:numId w:val="4"/>
        </w:numPr>
        <w:ind w:left="993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Refonte de la fiscalité de la propriété intellectuelle</w:t>
      </w:r>
    </w:p>
    <w:p w:rsidR="00862A98" w:rsidRDefault="00862A98" w:rsidP="00E962D6">
      <w:pPr>
        <w:rPr>
          <w:rFonts w:ascii="Times New Roman" w:hAnsi="Times New Roman"/>
        </w:rPr>
      </w:pPr>
    </w:p>
    <w:p w:rsidR="001C1D7A" w:rsidRDefault="001C1D7A" w:rsidP="00E962D6">
      <w:pPr>
        <w:rPr>
          <w:rFonts w:ascii="Times New Roman" w:hAnsi="Times New Roman"/>
        </w:rPr>
      </w:pPr>
    </w:p>
    <w:p w:rsidR="001C1D7A" w:rsidRDefault="001C1D7A" w:rsidP="00E962D6">
      <w:pPr>
        <w:rPr>
          <w:rFonts w:ascii="Times New Roman" w:hAnsi="Times New Roman"/>
        </w:rPr>
      </w:pPr>
    </w:p>
    <w:p w:rsidR="001C1D7A" w:rsidRDefault="001C1D7A" w:rsidP="00E962D6">
      <w:pPr>
        <w:rPr>
          <w:rFonts w:ascii="Times New Roman" w:hAnsi="Times New Roman"/>
        </w:rPr>
      </w:pPr>
    </w:p>
    <w:p w:rsidR="001C1D7A" w:rsidRDefault="001C1D7A" w:rsidP="00E962D6">
      <w:pPr>
        <w:rPr>
          <w:rFonts w:ascii="Times New Roman" w:hAnsi="Times New Roman"/>
        </w:rPr>
      </w:pPr>
    </w:p>
    <w:p w:rsidR="001C1D7A" w:rsidRDefault="001C1D7A" w:rsidP="00E962D6">
      <w:pPr>
        <w:rPr>
          <w:rFonts w:ascii="Times New Roman" w:hAnsi="Times New Roman"/>
        </w:rPr>
      </w:pPr>
    </w:p>
    <w:p w:rsidR="001C1D7A" w:rsidRDefault="001C1D7A" w:rsidP="00E962D6">
      <w:pPr>
        <w:rPr>
          <w:rFonts w:ascii="Times New Roman" w:hAnsi="Times New Roman"/>
        </w:rPr>
      </w:pPr>
    </w:p>
    <w:p w:rsidR="001C1D7A" w:rsidRDefault="001C1D7A" w:rsidP="00E962D6">
      <w:pPr>
        <w:rPr>
          <w:rFonts w:ascii="Times New Roman" w:hAnsi="Times New Roman"/>
        </w:rPr>
      </w:pPr>
    </w:p>
    <w:p w:rsidR="001C1D7A" w:rsidRDefault="001C1D7A" w:rsidP="00E962D6">
      <w:pPr>
        <w:rPr>
          <w:rFonts w:ascii="Times New Roman" w:hAnsi="Times New Roman"/>
        </w:rPr>
      </w:pPr>
    </w:p>
    <w:p w:rsidR="009433D0" w:rsidRPr="008F5279" w:rsidRDefault="009433D0" w:rsidP="009433D0">
      <w:pPr>
        <w:rPr>
          <w:rFonts w:ascii="Times New Roman" w:hAnsi="Times New Roman"/>
          <w:b/>
          <w:bCs/>
          <w:i/>
          <w:u w:val="single"/>
        </w:rPr>
      </w:pPr>
      <w:r w:rsidRPr="008F5279">
        <w:rPr>
          <w:rFonts w:ascii="Times New Roman" w:hAnsi="Times New Roman"/>
          <w:b/>
          <w:bCs/>
          <w:i/>
          <w:u w:val="single"/>
        </w:rPr>
        <w:t>Abréviations utilisées :</w:t>
      </w:r>
    </w:p>
    <w:p w:rsidR="009433D0" w:rsidRPr="008F5279" w:rsidRDefault="009433D0" w:rsidP="009433D0">
      <w:pPr>
        <w:rPr>
          <w:rFonts w:ascii="Times New Roman" w:hAnsi="Times New Roman"/>
          <w:bCs/>
          <w:i/>
        </w:rPr>
      </w:pPr>
      <w:r w:rsidRPr="008F5279">
        <w:rPr>
          <w:rFonts w:ascii="Times New Roman" w:hAnsi="Times New Roman"/>
          <w:bCs/>
          <w:i/>
        </w:rPr>
        <w:t>CVD : Célibataire, Veuf, Divorcé</w:t>
      </w:r>
    </w:p>
    <w:p w:rsidR="009433D0" w:rsidRPr="008F5279" w:rsidRDefault="009433D0" w:rsidP="009433D0">
      <w:pPr>
        <w:rPr>
          <w:rFonts w:ascii="Times New Roman" w:hAnsi="Times New Roman"/>
          <w:bCs/>
          <w:i/>
        </w:rPr>
      </w:pPr>
      <w:r w:rsidRPr="008F5279">
        <w:rPr>
          <w:rFonts w:ascii="Times New Roman" w:hAnsi="Times New Roman"/>
          <w:bCs/>
          <w:i/>
        </w:rPr>
        <w:t>MP : Marié, Pacsé</w:t>
      </w:r>
    </w:p>
    <w:p w:rsidR="009433D0" w:rsidRDefault="009433D0" w:rsidP="009433D0">
      <w:pPr>
        <w:rPr>
          <w:rFonts w:ascii="Times New Roman" w:hAnsi="Times New Roman"/>
          <w:bCs/>
          <w:i/>
        </w:rPr>
      </w:pPr>
      <w:r w:rsidRPr="008F5279">
        <w:rPr>
          <w:rFonts w:ascii="Times New Roman" w:hAnsi="Times New Roman"/>
          <w:bCs/>
          <w:i/>
        </w:rPr>
        <w:t>RFR : Revenu Fiscal de Référence</w:t>
      </w:r>
    </w:p>
    <w:p w:rsidR="000470B8" w:rsidRDefault="000470B8" w:rsidP="009433D0">
      <w:pPr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PV : Plus value</w:t>
      </w:r>
    </w:p>
    <w:p w:rsidR="00DE032F" w:rsidRDefault="004E0B0E" w:rsidP="00862A98">
      <w:pPr>
        <w:rPr>
          <w:rFonts w:ascii="Times New Roman" w:hAnsi="Times New Roman"/>
          <w:bCs/>
          <w:i/>
        </w:rPr>
      </w:pPr>
      <w:r>
        <w:rPr>
          <w:rFonts w:ascii="Times New Roman" w:hAnsi="Times New Roman"/>
          <w:bCs/>
          <w:i/>
        </w:rPr>
        <w:t>OSBL : Organisme Sans But Lucratif</w:t>
      </w:r>
    </w:p>
    <w:p w:rsidR="0080177B" w:rsidRDefault="00DE032F" w:rsidP="00862A98">
      <w:pPr>
        <w:rPr>
          <w:rFonts w:ascii="Times New Roman" w:hAnsi="Times New Roman"/>
        </w:rPr>
      </w:pPr>
      <w:r>
        <w:rPr>
          <w:rFonts w:ascii="Times New Roman" w:hAnsi="Times New Roman"/>
          <w:bCs/>
          <w:i/>
        </w:rPr>
        <w:t>ETNC : É</w:t>
      </w:r>
      <w:r w:rsidR="00140F07">
        <w:rPr>
          <w:rFonts w:ascii="Times New Roman" w:hAnsi="Times New Roman"/>
          <w:bCs/>
          <w:i/>
        </w:rPr>
        <w:t>t</w:t>
      </w:r>
      <w:r>
        <w:rPr>
          <w:rFonts w:ascii="Times New Roman" w:hAnsi="Times New Roman"/>
          <w:bCs/>
          <w:i/>
        </w:rPr>
        <w:t>at</w:t>
      </w:r>
      <w:r w:rsidR="00140F07">
        <w:rPr>
          <w:rFonts w:ascii="Times New Roman" w:hAnsi="Times New Roman"/>
          <w:bCs/>
          <w:i/>
        </w:rPr>
        <w:t>s</w:t>
      </w:r>
      <w:r w:rsidR="00F87CE1">
        <w:rPr>
          <w:rFonts w:ascii="Times New Roman" w:hAnsi="Times New Roman"/>
          <w:bCs/>
          <w:i/>
        </w:rPr>
        <w:t xml:space="preserve"> </w:t>
      </w:r>
      <w:r w:rsidR="00140F07">
        <w:rPr>
          <w:rFonts w:ascii="Times New Roman" w:hAnsi="Times New Roman"/>
          <w:bCs/>
          <w:i/>
        </w:rPr>
        <w:t xml:space="preserve">et Territoires </w:t>
      </w:r>
      <w:r>
        <w:rPr>
          <w:rFonts w:ascii="Times New Roman" w:hAnsi="Times New Roman"/>
          <w:bCs/>
          <w:i/>
        </w:rPr>
        <w:t>Non Coopératif</w:t>
      </w:r>
      <w:r w:rsidR="00140F07">
        <w:rPr>
          <w:rFonts w:ascii="Times New Roman" w:hAnsi="Times New Roman"/>
          <w:bCs/>
          <w:i/>
        </w:rPr>
        <w:t>s</w:t>
      </w:r>
      <w:r w:rsidR="0080177B">
        <w:rPr>
          <w:rFonts w:ascii="Times New Roman" w:hAnsi="Times New Roman"/>
        </w:rPr>
        <w:br w:type="page"/>
      </w:r>
    </w:p>
    <w:p w:rsidR="00073CC5" w:rsidRPr="004740A8" w:rsidRDefault="00BC78AA" w:rsidP="00920893">
      <w:pPr>
        <w:jc w:val="center"/>
        <w:rPr>
          <w:rFonts w:ascii="Times New Roman" w:hAnsi="Times New Roman"/>
          <w:b/>
          <w:smallCaps/>
          <w:sz w:val="40"/>
          <w:szCs w:val="40"/>
        </w:rPr>
      </w:pPr>
      <w:bookmarkStart w:id="0" w:name="part"/>
      <w:bookmarkEnd w:id="0"/>
      <w:r w:rsidRPr="004740A8">
        <w:rPr>
          <w:rFonts w:ascii="Times New Roman" w:hAnsi="Times New Roman"/>
          <w:b/>
          <w:smallCaps/>
          <w:sz w:val="40"/>
          <w:szCs w:val="40"/>
        </w:rPr>
        <w:lastRenderedPageBreak/>
        <w:t>Fiscalité des particuliers</w:t>
      </w:r>
    </w:p>
    <w:p w:rsidR="00BC78AA" w:rsidRPr="007A7ECF" w:rsidRDefault="00BC78AA" w:rsidP="00E962D6">
      <w:pPr>
        <w:rPr>
          <w:rFonts w:ascii="Times New Roman" w:hAnsi="Times New Roman"/>
          <w:sz w:val="10"/>
          <w:szCs w:val="10"/>
        </w:rPr>
      </w:pPr>
    </w:p>
    <w:tbl>
      <w:tblPr>
        <w:tblW w:w="10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41"/>
        <w:gridCol w:w="142"/>
        <w:gridCol w:w="9406"/>
      </w:tblGrid>
      <w:tr w:rsidR="00057CA4" w:rsidRPr="00057CA4" w:rsidTr="00E43645">
        <w:trPr>
          <w:trHeight w:val="4805"/>
          <w:jc w:val="center"/>
        </w:trPr>
        <w:tc>
          <w:tcPr>
            <w:tcW w:w="1341" w:type="dxa"/>
            <w:shd w:val="clear" w:color="auto" w:fill="D9D9D9"/>
            <w:vAlign w:val="center"/>
          </w:tcPr>
          <w:p w:rsidR="00FD4F9D" w:rsidRPr="00057CA4" w:rsidRDefault="0080177B" w:rsidP="00057CA4">
            <w:pPr>
              <w:jc w:val="center"/>
              <w:rPr>
                <w:rFonts w:ascii="Times New Roman" w:hAnsi="Times New Roman"/>
                <w:b/>
                <w:i/>
                <w:szCs w:val="22"/>
              </w:rPr>
            </w:pPr>
            <w:r w:rsidRPr="00057CA4">
              <w:rPr>
                <w:rFonts w:ascii="Times New Roman" w:hAnsi="Times New Roman"/>
                <w:b/>
                <w:i/>
                <w:szCs w:val="22"/>
              </w:rPr>
              <w:t>Barème de l’impôt sur le revenu 201</w:t>
            </w:r>
            <w:r w:rsidR="00F7631A" w:rsidRPr="00057CA4">
              <w:rPr>
                <w:rFonts w:ascii="Times New Roman" w:hAnsi="Times New Roman"/>
                <w:b/>
                <w:i/>
                <w:szCs w:val="22"/>
              </w:rPr>
              <w:t>8</w:t>
            </w:r>
          </w:p>
        </w:tc>
        <w:tc>
          <w:tcPr>
            <w:tcW w:w="9548" w:type="dxa"/>
            <w:gridSpan w:val="2"/>
            <w:vAlign w:val="center"/>
          </w:tcPr>
          <w:p w:rsidR="0080177B" w:rsidRPr="00057CA4" w:rsidRDefault="0080177B" w:rsidP="00F049BF">
            <w:pPr>
              <w:jc w:val="left"/>
              <w:rPr>
                <w:rFonts w:ascii="Times New Roman" w:hAnsi="Times New Roman"/>
                <w:szCs w:val="22"/>
              </w:rPr>
            </w:pPr>
            <w:r w:rsidRPr="00057CA4">
              <w:rPr>
                <w:rFonts w:ascii="Times New Roman" w:hAnsi="Times New Roman"/>
                <w:szCs w:val="22"/>
              </w:rPr>
              <w:t>Les tranches du barème de l’impôt sur le revenu 201</w:t>
            </w:r>
            <w:r w:rsidR="00F7631A" w:rsidRPr="00057CA4">
              <w:rPr>
                <w:rFonts w:ascii="Times New Roman" w:hAnsi="Times New Roman"/>
                <w:szCs w:val="22"/>
              </w:rPr>
              <w:t>8</w:t>
            </w:r>
            <w:r w:rsidR="00435E9F" w:rsidRPr="00057CA4">
              <w:rPr>
                <w:rFonts w:ascii="Times New Roman" w:hAnsi="Times New Roman"/>
                <w:szCs w:val="22"/>
              </w:rPr>
              <w:t xml:space="preserve"> sont revalorisées de </w:t>
            </w:r>
            <w:r w:rsidRPr="00057CA4">
              <w:rPr>
                <w:rFonts w:ascii="Times New Roman" w:hAnsi="Times New Roman"/>
                <w:szCs w:val="22"/>
              </w:rPr>
              <w:t>1</w:t>
            </w:r>
            <w:r w:rsidR="00F7631A" w:rsidRPr="00057CA4">
              <w:rPr>
                <w:rFonts w:ascii="Times New Roman" w:hAnsi="Times New Roman"/>
                <w:szCs w:val="22"/>
              </w:rPr>
              <w:t>,6</w:t>
            </w:r>
            <w:r w:rsidRPr="00057CA4">
              <w:rPr>
                <w:rFonts w:ascii="Times New Roman" w:hAnsi="Times New Roman"/>
                <w:szCs w:val="22"/>
              </w:rPr>
              <w:t xml:space="preserve"> %.</w:t>
            </w:r>
          </w:p>
          <w:p w:rsidR="0080177B" w:rsidRPr="00057CA4" w:rsidRDefault="0080177B" w:rsidP="00F049BF">
            <w:pPr>
              <w:jc w:val="left"/>
              <w:rPr>
                <w:rFonts w:ascii="Times New Roman" w:hAnsi="Times New Roman"/>
                <w:sz w:val="10"/>
                <w:szCs w:val="10"/>
              </w:rPr>
            </w:pPr>
          </w:p>
          <w:p w:rsidR="0080177B" w:rsidRPr="00057CA4" w:rsidRDefault="0080177B" w:rsidP="00F049BF">
            <w:pPr>
              <w:jc w:val="center"/>
              <w:rPr>
                <w:rFonts w:ascii="Times New Roman" w:hAnsi="Times New Roman"/>
                <w:i/>
                <w:szCs w:val="22"/>
              </w:rPr>
            </w:pPr>
            <w:r w:rsidRPr="00057CA4">
              <w:rPr>
                <w:rFonts w:ascii="Times New Roman" w:hAnsi="Times New Roman"/>
                <w:i/>
                <w:szCs w:val="22"/>
              </w:rPr>
              <w:t>Barème de l’IR pour une part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04"/>
              <w:gridCol w:w="706"/>
            </w:tblGrid>
            <w:tr w:rsidR="00F7631A" w:rsidRPr="00057CA4" w:rsidTr="001A75DF">
              <w:trPr>
                <w:jc w:val="center"/>
              </w:trPr>
              <w:tc>
                <w:tcPr>
                  <w:tcW w:w="0" w:type="auto"/>
                  <w:shd w:val="clear" w:color="auto" w:fill="BFBFBF"/>
                </w:tcPr>
                <w:p w:rsidR="0080177B" w:rsidRPr="00057CA4" w:rsidRDefault="0080177B" w:rsidP="00F049BF">
                  <w:pPr>
                    <w:jc w:val="left"/>
                    <w:rPr>
                      <w:rFonts w:ascii="Times New Roman" w:hAnsi="Times New Roman"/>
                      <w:b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b/>
                      <w:szCs w:val="22"/>
                    </w:rPr>
                    <w:t>Fraction du revenu imposable en 201</w:t>
                  </w:r>
                  <w:r w:rsidR="00F7631A" w:rsidRPr="00057CA4">
                    <w:rPr>
                      <w:rFonts w:ascii="Times New Roman" w:hAnsi="Times New Roman"/>
                      <w:b/>
                      <w:szCs w:val="22"/>
                    </w:rPr>
                    <w:t>8</w:t>
                  </w:r>
                </w:p>
              </w:tc>
              <w:tc>
                <w:tcPr>
                  <w:tcW w:w="0" w:type="auto"/>
                  <w:shd w:val="clear" w:color="auto" w:fill="BFBFBF"/>
                </w:tcPr>
                <w:p w:rsidR="0080177B" w:rsidRPr="00057CA4" w:rsidRDefault="0080177B" w:rsidP="00F049BF">
                  <w:pPr>
                    <w:jc w:val="left"/>
                    <w:rPr>
                      <w:rFonts w:ascii="Times New Roman" w:hAnsi="Times New Roman"/>
                      <w:b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b/>
                      <w:szCs w:val="22"/>
                    </w:rPr>
                    <w:t>Taux</w:t>
                  </w:r>
                </w:p>
              </w:tc>
            </w:tr>
            <w:tr w:rsidR="00F7631A" w:rsidRPr="00057CA4" w:rsidTr="001A75DF">
              <w:trPr>
                <w:jc w:val="center"/>
              </w:trPr>
              <w:tc>
                <w:tcPr>
                  <w:tcW w:w="0" w:type="auto"/>
                </w:tcPr>
                <w:p w:rsidR="0080177B" w:rsidRPr="00057CA4" w:rsidRDefault="00BC78AA" w:rsidP="00435E9F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 xml:space="preserve">Jusqu’à 9 </w:t>
                  </w:r>
                  <w:r w:rsidR="00F7631A" w:rsidRPr="00057CA4">
                    <w:rPr>
                      <w:rFonts w:ascii="Times New Roman" w:hAnsi="Times New Roman"/>
                      <w:szCs w:val="22"/>
                    </w:rPr>
                    <w:t>964</w:t>
                  </w:r>
                  <w:r w:rsidR="0080177B" w:rsidRPr="00057CA4">
                    <w:rPr>
                      <w:rFonts w:ascii="Times New Roman" w:hAnsi="Times New Roman"/>
                      <w:szCs w:val="22"/>
                    </w:rPr>
                    <w:t xml:space="preserve"> €</w:t>
                  </w:r>
                </w:p>
              </w:tc>
              <w:tc>
                <w:tcPr>
                  <w:tcW w:w="0" w:type="auto"/>
                </w:tcPr>
                <w:p w:rsidR="0080177B" w:rsidRPr="00057CA4" w:rsidRDefault="0080177B" w:rsidP="00F049BF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0 %</w:t>
                  </w:r>
                </w:p>
              </w:tc>
            </w:tr>
            <w:tr w:rsidR="00F7631A" w:rsidRPr="00057CA4" w:rsidTr="001A75DF">
              <w:trPr>
                <w:jc w:val="center"/>
              </w:trPr>
              <w:tc>
                <w:tcPr>
                  <w:tcW w:w="0" w:type="auto"/>
                </w:tcPr>
                <w:p w:rsidR="0080177B" w:rsidRPr="00057CA4" w:rsidRDefault="0080177B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De 9 </w:t>
                  </w:r>
                  <w:r w:rsidR="00F7631A" w:rsidRPr="00057CA4">
                    <w:rPr>
                      <w:rFonts w:ascii="Times New Roman" w:hAnsi="Times New Roman"/>
                      <w:szCs w:val="22"/>
                    </w:rPr>
                    <w:t>964</w:t>
                  </w:r>
                  <w:r w:rsidR="00BC78AA" w:rsidRPr="00057CA4">
                    <w:rPr>
                      <w:rFonts w:ascii="Times New Roman" w:hAnsi="Times New Roman"/>
                      <w:szCs w:val="22"/>
                    </w:rPr>
                    <w:t xml:space="preserve">€ à </w:t>
                  </w:r>
                  <w:r w:rsidR="00435E9F" w:rsidRPr="00057CA4">
                    <w:rPr>
                      <w:rFonts w:ascii="Times New Roman" w:hAnsi="Times New Roman"/>
                      <w:szCs w:val="22"/>
                    </w:rPr>
                    <w:t>27 </w:t>
                  </w:r>
                  <w:r w:rsidR="00F7631A" w:rsidRPr="00057CA4">
                    <w:rPr>
                      <w:rFonts w:ascii="Times New Roman" w:hAnsi="Times New Roman"/>
                      <w:szCs w:val="22"/>
                    </w:rPr>
                    <w:t>519</w:t>
                  </w:r>
                  <w:r w:rsidRPr="00057CA4">
                    <w:rPr>
                      <w:rFonts w:ascii="Times New Roman" w:hAnsi="Times New Roman"/>
                      <w:szCs w:val="22"/>
                    </w:rPr>
                    <w:t xml:space="preserve"> €</w:t>
                  </w:r>
                </w:p>
              </w:tc>
              <w:tc>
                <w:tcPr>
                  <w:tcW w:w="0" w:type="auto"/>
                </w:tcPr>
                <w:p w:rsidR="0080177B" w:rsidRPr="00057CA4" w:rsidRDefault="0080177B" w:rsidP="00F049BF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14 %</w:t>
                  </w:r>
                </w:p>
              </w:tc>
            </w:tr>
            <w:tr w:rsidR="00F7631A" w:rsidRPr="00057CA4" w:rsidTr="001A75DF">
              <w:trPr>
                <w:jc w:val="center"/>
              </w:trPr>
              <w:tc>
                <w:tcPr>
                  <w:tcW w:w="0" w:type="auto"/>
                </w:tcPr>
                <w:p w:rsidR="0080177B" w:rsidRPr="00057CA4" w:rsidRDefault="00BC78AA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 xml:space="preserve">De </w:t>
                  </w:r>
                  <w:r w:rsidR="00435E9F" w:rsidRPr="00057CA4">
                    <w:rPr>
                      <w:rFonts w:ascii="Times New Roman" w:hAnsi="Times New Roman"/>
                      <w:szCs w:val="22"/>
                    </w:rPr>
                    <w:t>27 </w:t>
                  </w:r>
                  <w:r w:rsidR="00F7631A" w:rsidRPr="00057CA4">
                    <w:rPr>
                      <w:rFonts w:ascii="Times New Roman" w:hAnsi="Times New Roman"/>
                      <w:szCs w:val="22"/>
                    </w:rPr>
                    <w:t>519</w:t>
                  </w:r>
                  <w:r w:rsidRPr="00057CA4">
                    <w:rPr>
                      <w:rFonts w:ascii="Times New Roman" w:hAnsi="Times New Roman"/>
                      <w:szCs w:val="22"/>
                    </w:rPr>
                    <w:t xml:space="preserve"> € à </w:t>
                  </w:r>
                  <w:r w:rsidR="00F7631A" w:rsidRPr="00057CA4">
                    <w:rPr>
                      <w:rFonts w:ascii="Times New Roman" w:hAnsi="Times New Roman"/>
                      <w:szCs w:val="22"/>
                    </w:rPr>
                    <w:t>73</w:t>
                  </w:r>
                  <w:r w:rsidR="00435E9F" w:rsidRPr="00057CA4">
                    <w:rPr>
                      <w:rFonts w:ascii="Times New Roman" w:hAnsi="Times New Roman"/>
                      <w:szCs w:val="22"/>
                    </w:rPr>
                    <w:t> </w:t>
                  </w:r>
                  <w:r w:rsidR="00F7631A" w:rsidRPr="00057CA4">
                    <w:rPr>
                      <w:rFonts w:ascii="Times New Roman" w:hAnsi="Times New Roman"/>
                      <w:szCs w:val="22"/>
                    </w:rPr>
                    <w:t>779</w:t>
                  </w:r>
                  <w:r w:rsidR="0080177B" w:rsidRPr="00057CA4">
                    <w:rPr>
                      <w:rFonts w:ascii="Times New Roman" w:hAnsi="Times New Roman"/>
                      <w:szCs w:val="22"/>
                    </w:rPr>
                    <w:t xml:space="preserve"> €</w:t>
                  </w:r>
                </w:p>
              </w:tc>
              <w:tc>
                <w:tcPr>
                  <w:tcW w:w="0" w:type="auto"/>
                </w:tcPr>
                <w:p w:rsidR="0080177B" w:rsidRPr="00057CA4" w:rsidRDefault="0080177B" w:rsidP="00F049BF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30 %</w:t>
                  </w:r>
                </w:p>
              </w:tc>
            </w:tr>
            <w:tr w:rsidR="00F7631A" w:rsidRPr="00057CA4" w:rsidTr="001A75DF">
              <w:trPr>
                <w:jc w:val="center"/>
              </w:trPr>
              <w:tc>
                <w:tcPr>
                  <w:tcW w:w="0" w:type="auto"/>
                </w:tcPr>
                <w:p w:rsidR="0080177B" w:rsidRPr="00057CA4" w:rsidRDefault="0080177B" w:rsidP="00435E9F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De</w:t>
                  </w:r>
                  <w:r w:rsidR="00F7631A" w:rsidRPr="00057CA4">
                    <w:rPr>
                      <w:rFonts w:ascii="Times New Roman" w:hAnsi="Times New Roman"/>
                      <w:szCs w:val="22"/>
                    </w:rPr>
                    <w:t>73 779</w:t>
                  </w:r>
                  <w:r w:rsidRPr="00057CA4">
                    <w:rPr>
                      <w:rFonts w:ascii="Times New Roman" w:hAnsi="Times New Roman"/>
                      <w:szCs w:val="22"/>
                    </w:rPr>
                    <w:t xml:space="preserve"> €</w:t>
                  </w:r>
                  <w:r w:rsidR="00BC78AA" w:rsidRPr="00057CA4">
                    <w:rPr>
                      <w:rFonts w:ascii="Times New Roman" w:hAnsi="Times New Roman"/>
                      <w:szCs w:val="22"/>
                    </w:rPr>
                    <w:t xml:space="preserve"> à </w:t>
                  </w:r>
                  <w:r w:rsidR="00F7631A" w:rsidRPr="00057CA4">
                    <w:rPr>
                      <w:rFonts w:ascii="Times New Roman" w:hAnsi="Times New Roman"/>
                      <w:szCs w:val="22"/>
                    </w:rPr>
                    <w:t>156 244</w:t>
                  </w:r>
                  <w:r w:rsidRPr="00057CA4">
                    <w:rPr>
                      <w:rFonts w:ascii="Times New Roman" w:hAnsi="Times New Roman"/>
                      <w:szCs w:val="22"/>
                    </w:rPr>
                    <w:t xml:space="preserve"> €</w:t>
                  </w:r>
                </w:p>
              </w:tc>
              <w:tc>
                <w:tcPr>
                  <w:tcW w:w="0" w:type="auto"/>
                </w:tcPr>
                <w:p w:rsidR="0080177B" w:rsidRPr="00057CA4" w:rsidRDefault="0080177B" w:rsidP="00F049BF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41 %</w:t>
                  </w:r>
                </w:p>
              </w:tc>
            </w:tr>
            <w:tr w:rsidR="00F7631A" w:rsidRPr="00057CA4" w:rsidTr="001A75DF">
              <w:trPr>
                <w:jc w:val="center"/>
              </w:trPr>
              <w:tc>
                <w:tcPr>
                  <w:tcW w:w="0" w:type="auto"/>
                </w:tcPr>
                <w:p w:rsidR="0080177B" w:rsidRPr="00057CA4" w:rsidRDefault="00BC78AA" w:rsidP="00435E9F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 xml:space="preserve">Supérieure à </w:t>
                  </w:r>
                  <w:r w:rsidR="00F7631A" w:rsidRPr="00057CA4">
                    <w:rPr>
                      <w:rFonts w:ascii="Times New Roman" w:hAnsi="Times New Roman"/>
                      <w:szCs w:val="22"/>
                    </w:rPr>
                    <w:t>156 244</w:t>
                  </w:r>
                  <w:r w:rsidR="0080177B" w:rsidRPr="00057CA4">
                    <w:rPr>
                      <w:rFonts w:ascii="Times New Roman" w:hAnsi="Times New Roman"/>
                      <w:szCs w:val="22"/>
                    </w:rPr>
                    <w:t xml:space="preserve"> €</w:t>
                  </w:r>
                </w:p>
              </w:tc>
              <w:tc>
                <w:tcPr>
                  <w:tcW w:w="0" w:type="auto"/>
                </w:tcPr>
                <w:p w:rsidR="0080177B" w:rsidRPr="00057CA4" w:rsidRDefault="0080177B" w:rsidP="00F049BF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45 %</w:t>
                  </w:r>
                </w:p>
              </w:tc>
            </w:tr>
          </w:tbl>
          <w:p w:rsidR="0080177B" w:rsidRPr="00057CA4" w:rsidRDefault="0080177B" w:rsidP="00F049BF">
            <w:pPr>
              <w:jc w:val="left"/>
              <w:rPr>
                <w:rFonts w:ascii="Times New Roman" w:hAnsi="Times New Roman"/>
                <w:szCs w:val="22"/>
              </w:rPr>
            </w:pPr>
          </w:p>
          <w:p w:rsidR="0080177B" w:rsidRPr="00057CA4" w:rsidRDefault="0080177B" w:rsidP="00F049BF">
            <w:pPr>
              <w:jc w:val="center"/>
              <w:rPr>
                <w:rFonts w:ascii="Times New Roman" w:hAnsi="Times New Roman"/>
                <w:i/>
                <w:szCs w:val="22"/>
              </w:rPr>
            </w:pPr>
            <w:r w:rsidRPr="00057CA4">
              <w:rPr>
                <w:rFonts w:ascii="Times New Roman" w:hAnsi="Times New Roman"/>
                <w:i/>
                <w:szCs w:val="22"/>
              </w:rPr>
              <w:t>Calcul de l’impôt brut (formule « directe »)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386"/>
              <w:gridCol w:w="2740"/>
            </w:tblGrid>
            <w:tr w:rsidR="00F7631A" w:rsidRPr="00057CA4" w:rsidTr="001A75DF">
              <w:trPr>
                <w:jc w:val="center"/>
              </w:trPr>
              <w:tc>
                <w:tcPr>
                  <w:tcW w:w="0" w:type="auto"/>
                  <w:shd w:val="clear" w:color="auto" w:fill="BFBFBF"/>
                </w:tcPr>
                <w:p w:rsidR="0080177B" w:rsidRPr="00057CA4" w:rsidRDefault="00F7631A" w:rsidP="00F7631A">
                  <w:pPr>
                    <w:jc w:val="center"/>
                    <w:rPr>
                      <w:rFonts w:ascii="Times New Roman" w:hAnsi="Times New Roman"/>
                      <w:b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b/>
                      <w:szCs w:val="22"/>
                    </w:rPr>
                    <w:t>Quotient Familial</w:t>
                  </w:r>
                </w:p>
              </w:tc>
              <w:tc>
                <w:tcPr>
                  <w:tcW w:w="0" w:type="auto"/>
                  <w:shd w:val="clear" w:color="auto" w:fill="BFBFBF"/>
                </w:tcPr>
                <w:p w:rsidR="0080177B" w:rsidRPr="00057CA4" w:rsidRDefault="0080177B" w:rsidP="00F7631A">
                  <w:pPr>
                    <w:jc w:val="center"/>
                    <w:rPr>
                      <w:rFonts w:ascii="Times New Roman" w:hAnsi="Times New Roman"/>
                      <w:b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b/>
                      <w:szCs w:val="22"/>
                    </w:rPr>
                    <w:t>Impôt brut</w:t>
                  </w:r>
                </w:p>
              </w:tc>
            </w:tr>
            <w:tr w:rsidR="00F7631A" w:rsidRPr="00057CA4" w:rsidTr="001A75DF">
              <w:trPr>
                <w:jc w:val="center"/>
              </w:trPr>
              <w:tc>
                <w:tcPr>
                  <w:tcW w:w="0" w:type="auto"/>
                </w:tcPr>
                <w:p w:rsidR="00F7631A" w:rsidRPr="00057CA4" w:rsidRDefault="00F7631A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Jusqu’à 9 964 €</w:t>
                  </w:r>
                </w:p>
              </w:tc>
              <w:tc>
                <w:tcPr>
                  <w:tcW w:w="0" w:type="auto"/>
                </w:tcPr>
                <w:p w:rsidR="00F7631A" w:rsidRPr="00057CA4" w:rsidRDefault="00F7631A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0</w:t>
                  </w:r>
                </w:p>
              </w:tc>
            </w:tr>
            <w:tr w:rsidR="00F7631A" w:rsidRPr="00057CA4" w:rsidTr="001A75DF">
              <w:trPr>
                <w:jc w:val="center"/>
              </w:trPr>
              <w:tc>
                <w:tcPr>
                  <w:tcW w:w="0" w:type="auto"/>
                </w:tcPr>
                <w:p w:rsidR="00F7631A" w:rsidRPr="00057CA4" w:rsidRDefault="00F7631A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De 9 964 € à 27 519 €</w:t>
                  </w:r>
                </w:p>
              </w:tc>
              <w:tc>
                <w:tcPr>
                  <w:tcW w:w="0" w:type="auto"/>
                </w:tcPr>
                <w:p w:rsidR="00F7631A" w:rsidRPr="00057CA4" w:rsidRDefault="00F7631A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(R x 0,14) – (1 394,96 x N)</w:t>
                  </w:r>
                </w:p>
              </w:tc>
            </w:tr>
            <w:tr w:rsidR="00F7631A" w:rsidRPr="00057CA4" w:rsidTr="001A75DF">
              <w:trPr>
                <w:jc w:val="center"/>
              </w:trPr>
              <w:tc>
                <w:tcPr>
                  <w:tcW w:w="0" w:type="auto"/>
                </w:tcPr>
                <w:p w:rsidR="00F7631A" w:rsidRPr="00057CA4" w:rsidRDefault="00F7631A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De 27 519 € à 73 779 €</w:t>
                  </w:r>
                </w:p>
              </w:tc>
              <w:tc>
                <w:tcPr>
                  <w:tcW w:w="0" w:type="auto"/>
                </w:tcPr>
                <w:p w:rsidR="00F7631A" w:rsidRPr="00057CA4" w:rsidRDefault="00F7631A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(R x 0,30) – (5 798,00 x N)</w:t>
                  </w:r>
                </w:p>
              </w:tc>
            </w:tr>
            <w:tr w:rsidR="00F7631A" w:rsidRPr="00057CA4" w:rsidTr="001A75DF">
              <w:trPr>
                <w:jc w:val="center"/>
              </w:trPr>
              <w:tc>
                <w:tcPr>
                  <w:tcW w:w="0" w:type="auto"/>
                </w:tcPr>
                <w:p w:rsidR="00F7631A" w:rsidRPr="00057CA4" w:rsidRDefault="00F7631A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De 73 779 € à 156 244 €</w:t>
                  </w:r>
                </w:p>
              </w:tc>
              <w:tc>
                <w:tcPr>
                  <w:tcW w:w="0" w:type="auto"/>
                </w:tcPr>
                <w:p w:rsidR="00F7631A" w:rsidRPr="00057CA4" w:rsidRDefault="00F7631A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(R x 0,41) – (13 913,69 x N)</w:t>
                  </w:r>
                </w:p>
              </w:tc>
            </w:tr>
            <w:tr w:rsidR="00F7631A" w:rsidRPr="00057CA4" w:rsidTr="001A75DF">
              <w:trPr>
                <w:jc w:val="center"/>
              </w:trPr>
              <w:tc>
                <w:tcPr>
                  <w:tcW w:w="0" w:type="auto"/>
                </w:tcPr>
                <w:p w:rsidR="00F7631A" w:rsidRPr="00057CA4" w:rsidRDefault="00F7631A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Supérieure à 156 244 €</w:t>
                  </w:r>
                </w:p>
              </w:tc>
              <w:tc>
                <w:tcPr>
                  <w:tcW w:w="0" w:type="auto"/>
                </w:tcPr>
                <w:p w:rsidR="00F7631A" w:rsidRPr="00057CA4" w:rsidRDefault="00F7631A" w:rsidP="00F7631A">
                  <w:pPr>
                    <w:jc w:val="left"/>
                    <w:rPr>
                      <w:rFonts w:ascii="Times New Roman" w:hAnsi="Times New Roman"/>
                      <w:szCs w:val="22"/>
                    </w:rPr>
                  </w:pPr>
                  <w:r w:rsidRPr="00057CA4">
                    <w:rPr>
                      <w:rFonts w:ascii="Times New Roman" w:hAnsi="Times New Roman"/>
                      <w:szCs w:val="22"/>
                    </w:rPr>
                    <w:t>(R x 0,45) – (20 163,45 x N)</w:t>
                  </w:r>
                </w:p>
              </w:tc>
            </w:tr>
          </w:tbl>
          <w:p w:rsidR="0080177B" w:rsidRPr="00057CA4" w:rsidRDefault="0080177B" w:rsidP="00F049BF">
            <w:pPr>
              <w:jc w:val="left"/>
              <w:rPr>
                <w:rFonts w:ascii="Times New Roman" w:hAnsi="Times New Roman"/>
                <w:sz w:val="10"/>
                <w:szCs w:val="10"/>
              </w:rPr>
            </w:pPr>
          </w:p>
          <w:p w:rsidR="0080177B" w:rsidRPr="00057CA4" w:rsidRDefault="0080177B" w:rsidP="00F049BF">
            <w:pPr>
              <w:jc w:val="left"/>
              <w:rPr>
                <w:rFonts w:ascii="Times New Roman" w:hAnsi="Times New Roman"/>
                <w:i/>
                <w:szCs w:val="22"/>
              </w:rPr>
            </w:pPr>
            <w:r w:rsidRPr="00057CA4">
              <w:rPr>
                <w:rFonts w:ascii="Times New Roman" w:hAnsi="Times New Roman"/>
                <w:szCs w:val="22"/>
              </w:rPr>
              <w:t>L’impôt brut signifie avant plafonnement des effets du quotient familial, décote, réductions d’impôt…</w:t>
            </w:r>
          </w:p>
        </w:tc>
      </w:tr>
      <w:tr w:rsidR="00057CA4" w:rsidRPr="00057CA4" w:rsidTr="00E43645">
        <w:trPr>
          <w:trHeight w:val="7857"/>
          <w:jc w:val="center"/>
        </w:trPr>
        <w:tc>
          <w:tcPr>
            <w:tcW w:w="1341" w:type="dxa"/>
            <w:shd w:val="clear" w:color="auto" w:fill="D9D9D9"/>
            <w:vAlign w:val="center"/>
          </w:tcPr>
          <w:p w:rsidR="00FD4F9D" w:rsidRPr="00057CA4" w:rsidRDefault="0080177B" w:rsidP="00057CA4">
            <w:pPr>
              <w:jc w:val="center"/>
              <w:rPr>
                <w:rFonts w:ascii="Times New Roman" w:hAnsi="Times New Roman"/>
                <w:b/>
                <w:i/>
                <w:szCs w:val="22"/>
              </w:rPr>
            </w:pPr>
            <w:r w:rsidRPr="00057CA4">
              <w:rPr>
                <w:rFonts w:ascii="Times New Roman" w:hAnsi="Times New Roman"/>
                <w:b/>
                <w:i/>
                <w:szCs w:val="22"/>
              </w:rPr>
              <w:t>Seuils et limites pour l’imposition des revenus 201</w:t>
            </w:r>
            <w:r w:rsidR="00DF13FE" w:rsidRPr="00057CA4">
              <w:rPr>
                <w:rFonts w:ascii="Times New Roman" w:hAnsi="Times New Roman"/>
                <w:b/>
                <w:i/>
                <w:szCs w:val="22"/>
              </w:rPr>
              <w:t>8</w:t>
            </w:r>
          </w:p>
        </w:tc>
        <w:tc>
          <w:tcPr>
            <w:tcW w:w="9548" w:type="dxa"/>
            <w:gridSpan w:val="2"/>
          </w:tcPr>
          <w:p w:rsidR="0080177B" w:rsidRPr="00057CA4" w:rsidRDefault="0080177B" w:rsidP="001A75DF">
            <w:pPr>
              <w:rPr>
                <w:rFonts w:ascii="Times New Roman" w:hAnsi="Times New Roman"/>
                <w:b/>
                <w:bCs/>
                <w:sz w:val="10"/>
                <w:szCs w:val="10"/>
                <w:u w:val="single"/>
              </w:rPr>
            </w:pPr>
          </w:p>
          <w:p w:rsidR="0080177B" w:rsidRPr="00057CA4" w:rsidRDefault="0080177B" w:rsidP="001A75DF">
            <w:pPr>
              <w:rPr>
                <w:rFonts w:ascii="Times New Roman" w:hAnsi="Times New Roman"/>
                <w:b/>
                <w:bCs/>
                <w:sz w:val="10"/>
                <w:szCs w:val="10"/>
                <w:u w:val="single"/>
              </w:rPr>
            </w:pPr>
          </w:p>
          <w:tbl>
            <w:tblPr>
              <w:tblW w:w="4967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778"/>
              <w:gridCol w:w="2682"/>
              <w:gridCol w:w="3800"/>
            </w:tblGrid>
            <w:tr w:rsidR="0080177B" w:rsidRPr="00057CA4" w:rsidTr="00BC676A">
              <w:trPr>
                <w:trHeight w:val="655"/>
                <w:jc w:val="center"/>
              </w:trPr>
              <w:tc>
                <w:tcPr>
                  <w:tcW w:w="1500" w:type="pct"/>
                  <w:shd w:val="clear" w:color="auto" w:fill="BFBFBF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b/>
                      <w:sz w:val="20"/>
                    </w:rPr>
                    <w:t>Éléments</w:t>
                  </w:r>
                </w:p>
              </w:tc>
              <w:tc>
                <w:tcPr>
                  <w:tcW w:w="1448" w:type="pct"/>
                  <w:shd w:val="clear" w:color="auto" w:fill="BFBFBF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b/>
                      <w:sz w:val="20"/>
                    </w:rPr>
                    <w:t>Déduction,</w:t>
                  </w:r>
                </w:p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b/>
                      <w:sz w:val="20"/>
                    </w:rPr>
                    <w:t>abattement ou autre</w:t>
                  </w:r>
                </w:p>
              </w:tc>
              <w:tc>
                <w:tcPr>
                  <w:tcW w:w="2052" w:type="pct"/>
                  <w:shd w:val="clear" w:color="auto" w:fill="BFBFBF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b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b/>
                      <w:sz w:val="20"/>
                    </w:rPr>
                    <w:t>Montant</w:t>
                  </w:r>
                </w:p>
              </w:tc>
            </w:tr>
            <w:tr w:rsidR="00E51F54" w:rsidRPr="00057CA4" w:rsidTr="007A7ECF">
              <w:trPr>
                <w:trHeight w:val="787"/>
                <w:jc w:val="center"/>
              </w:trPr>
              <w:tc>
                <w:tcPr>
                  <w:tcW w:w="1500" w:type="pct"/>
                  <w:vAlign w:val="center"/>
                </w:tcPr>
                <w:p w:rsidR="00E51F54" w:rsidRPr="00057CA4" w:rsidRDefault="00E51F54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Traitements et salaires</w:t>
                  </w:r>
                </w:p>
              </w:tc>
              <w:tc>
                <w:tcPr>
                  <w:tcW w:w="1448" w:type="pct"/>
                  <w:vAlign w:val="center"/>
                </w:tcPr>
                <w:p w:rsidR="00E51F54" w:rsidRPr="00057CA4" w:rsidRDefault="00E51F54" w:rsidP="001A75DF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57CA4">
                    <w:rPr>
                      <w:rFonts w:ascii="Times New Roman" w:hAnsi="Times New Roman"/>
                      <w:sz w:val="18"/>
                      <w:szCs w:val="18"/>
                    </w:rPr>
                    <w:t>Déduction forfaitaire de 10 %</w:t>
                  </w:r>
                </w:p>
              </w:tc>
              <w:tc>
                <w:tcPr>
                  <w:tcW w:w="2052" w:type="pct"/>
                  <w:vAlign w:val="center"/>
                </w:tcPr>
                <w:p w:rsidR="00E51F54" w:rsidRPr="00057CA4" w:rsidRDefault="00F049BF" w:rsidP="001A75DF">
                  <w:pPr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Min</w:t>
                  </w:r>
                  <w:r w:rsidR="00E51F54" w:rsidRPr="00057CA4">
                    <w:rPr>
                      <w:rFonts w:ascii="Times New Roman" w:hAnsi="Times New Roman"/>
                      <w:sz w:val="20"/>
                    </w:rPr>
                    <w:t xml:space="preserve"> = 4</w:t>
                  </w:r>
                  <w:r w:rsidR="00226B66" w:rsidRPr="00057CA4">
                    <w:rPr>
                      <w:rFonts w:ascii="Times New Roman" w:hAnsi="Times New Roman"/>
                      <w:sz w:val="20"/>
                    </w:rPr>
                    <w:t>37 € (</w:t>
                  </w:r>
                  <w:r w:rsidR="00E51F54" w:rsidRPr="00057CA4">
                    <w:rPr>
                      <w:rFonts w:ascii="Times New Roman" w:hAnsi="Times New Roman"/>
                      <w:sz w:val="20"/>
                    </w:rPr>
                    <w:t xml:space="preserve">chômeurs </w:t>
                  </w:r>
                  <w:r w:rsidR="001F4666">
                    <w:rPr>
                      <w:rFonts w:ascii="Times New Roman" w:hAnsi="Times New Roman"/>
                      <w:sz w:val="20"/>
                    </w:rPr>
                    <w:t>= supprimé</w:t>
                  </w:r>
                  <w:r w:rsidR="00E51F54" w:rsidRPr="00057CA4">
                    <w:rPr>
                      <w:rFonts w:ascii="Times New Roman" w:hAnsi="Times New Roman"/>
                      <w:sz w:val="20"/>
                    </w:rPr>
                    <w:t>)</w:t>
                  </w:r>
                </w:p>
                <w:p w:rsidR="00E51F54" w:rsidRPr="00057CA4" w:rsidRDefault="00F049BF" w:rsidP="00BA5829">
                  <w:pPr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Max</w:t>
                  </w:r>
                  <w:r w:rsidR="00E51F54" w:rsidRPr="00057CA4">
                    <w:rPr>
                      <w:rFonts w:ascii="Times New Roman" w:hAnsi="Times New Roman"/>
                      <w:sz w:val="20"/>
                    </w:rPr>
                    <w:t xml:space="preserve"> = </w:t>
                  </w:r>
                  <w:r w:rsidR="00EF0D33" w:rsidRPr="00057CA4">
                    <w:rPr>
                      <w:rFonts w:ascii="Times New Roman" w:hAnsi="Times New Roman"/>
                      <w:sz w:val="20"/>
                    </w:rPr>
                    <w:t>12 </w:t>
                  </w:r>
                  <w:r w:rsidR="00BA5829" w:rsidRPr="00057CA4">
                    <w:rPr>
                      <w:rFonts w:ascii="Times New Roman" w:hAnsi="Times New Roman"/>
                      <w:sz w:val="20"/>
                    </w:rPr>
                    <w:t>502</w:t>
                  </w:r>
                  <w:r w:rsidR="00E51F54" w:rsidRPr="00057CA4">
                    <w:rPr>
                      <w:rFonts w:ascii="Times New Roman" w:hAnsi="Times New Roman"/>
                      <w:sz w:val="20"/>
                    </w:rPr>
                    <w:t xml:space="preserve"> €</w:t>
                  </w:r>
                </w:p>
              </w:tc>
            </w:tr>
            <w:tr w:rsidR="0080177B" w:rsidRPr="00057CA4" w:rsidTr="00BC676A">
              <w:trPr>
                <w:trHeight w:val="574"/>
                <w:jc w:val="center"/>
              </w:trPr>
              <w:tc>
                <w:tcPr>
                  <w:tcW w:w="1500" w:type="pct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Pensions et retraites</w:t>
                  </w:r>
                </w:p>
              </w:tc>
              <w:tc>
                <w:tcPr>
                  <w:tcW w:w="1448" w:type="pct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Abattement de 10 %</w:t>
                  </w:r>
                </w:p>
              </w:tc>
              <w:tc>
                <w:tcPr>
                  <w:tcW w:w="2052" w:type="pct"/>
                  <w:vAlign w:val="center"/>
                </w:tcPr>
                <w:p w:rsidR="0080177B" w:rsidRPr="00057CA4" w:rsidRDefault="00F049BF" w:rsidP="001A75DF">
                  <w:pPr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Min</w:t>
                  </w:r>
                  <w:r w:rsidR="00EF0D33" w:rsidRPr="00057CA4">
                    <w:rPr>
                      <w:rFonts w:ascii="Times New Roman" w:hAnsi="Times New Roman"/>
                      <w:sz w:val="20"/>
                    </w:rPr>
                    <w:t xml:space="preserve"> = 38</w:t>
                  </w:r>
                  <w:r w:rsidR="00226B66" w:rsidRPr="00057CA4">
                    <w:rPr>
                      <w:rFonts w:ascii="Times New Roman" w:hAnsi="Times New Roman"/>
                      <w:sz w:val="20"/>
                    </w:rPr>
                    <w:t>9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 xml:space="preserve"> €</w:t>
                  </w:r>
                </w:p>
                <w:p w:rsidR="0080177B" w:rsidRPr="00057CA4" w:rsidRDefault="00F049BF" w:rsidP="00226B66">
                  <w:pPr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Max</w:t>
                  </w:r>
                  <w:r w:rsidR="00226B66" w:rsidRPr="00057CA4">
                    <w:rPr>
                      <w:rFonts w:ascii="Times New Roman" w:hAnsi="Times New Roman"/>
                      <w:sz w:val="20"/>
                    </w:rPr>
                    <w:t xml:space="preserve"> = 3 812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 xml:space="preserve"> € (limite pour le foyer fiscal)</w:t>
                  </w:r>
                </w:p>
              </w:tc>
            </w:tr>
            <w:tr w:rsidR="0080177B" w:rsidRPr="00057CA4" w:rsidTr="00F81042">
              <w:trPr>
                <w:trHeight w:val="537"/>
                <w:jc w:val="center"/>
              </w:trPr>
              <w:tc>
                <w:tcPr>
                  <w:tcW w:w="1500" w:type="pct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Personnes âgées (+ 65 ans) ou invalides</w:t>
                  </w:r>
                </w:p>
              </w:tc>
              <w:tc>
                <w:tcPr>
                  <w:tcW w:w="1448" w:type="pct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Abattement</w:t>
                  </w:r>
                </w:p>
              </w:tc>
              <w:tc>
                <w:tcPr>
                  <w:tcW w:w="2052" w:type="pct"/>
                  <w:vAlign w:val="center"/>
                </w:tcPr>
                <w:p w:rsidR="0080177B" w:rsidRPr="00057CA4" w:rsidRDefault="00226B66" w:rsidP="001A75DF">
                  <w:pPr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2 414</w:t>
                  </w:r>
                  <w:r w:rsidR="00E51F54" w:rsidRPr="00057CA4">
                    <w:rPr>
                      <w:rFonts w:ascii="Times New Roman" w:hAnsi="Times New Roman"/>
                      <w:sz w:val="20"/>
                    </w:rPr>
                    <w:t xml:space="preserve"> € (R ≤ 1</w:t>
                  </w:r>
                  <w:r w:rsidRPr="00057CA4">
                    <w:rPr>
                      <w:rFonts w:ascii="Times New Roman" w:hAnsi="Times New Roman"/>
                      <w:sz w:val="20"/>
                    </w:rPr>
                    <w:t>5</w:t>
                  </w:r>
                  <w:r w:rsidR="00E51F54" w:rsidRPr="00057CA4">
                    <w:rPr>
                      <w:rFonts w:ascii="Times New Roman" w:hAnsi="Times New Roman"/>
                      <w:sz w:val="20"/>
                    </w:rPr>
                    <w:t> </w:t>
                  </w:r>
                  <w:r w:rsidRPr="00057CA4">
                    <w:rPr>
                      <w:rFonts w:ascii="Times New Roman" w:hAnsi="Times New Roman"/>
                      <w:sz w:val="20"/>
                    </w:rPr>
                    <w:t>140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 xml:space="preserve"> €)</w:t>
                  </w:r>
                </w:p>
                <w:p w:rsidR="0080177B" w:rsidRPr="00057CA4" w:rsidRDefault="00EF0D33" w:rsidP="00226B66">
                  <w:pPr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1 </w:t>
                  </w:r>
                  <w:r w:rsidR="00226B66" w:rsidRPr="00057CA4">
                    <w:rPr>
                      <w:rFonts w:ascii="Times New Roman" w:hAnsi="Times New Roman"/>
                      <w:sz w:val="20"/>
                    </w:rPr>
                    <w:t>207 € (15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> </w:t>
                  </w:r>
                  <w:r w:rsidR="00226B66" w:rsidRPr="00057CA4">
                    <w:rPr>
                      <w:rFonts w:ascii="Times New Roman" w:hAnsi="Times New Roman"/>
                      <w:sz w:val="20"/>
                    </w:rPr>
                    <w:t>140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 xml:space="preserve"> € &lt; R ≤ </w:t>
                  </w:r>
                  <w:r w:rsidRPr="00057CA4">
                    <w:rPr>
                      <w:rFonts w:ascii="Times New Roman" w:hAnsi="Times New Roman"/>
                      <w:sz w:val="20"/>
                    </w:rPr>
                    <w:t>24 </w:t>
                  </w:r>
                  <w:r w:rsidR="00226B66" w:rsidRPr="00057CA4">
                    <w:rPr>
                      <w:rFonts w:ascii="Times New Roman" w:hAnsi="Times New Roman"/>
                      <w:sz w:val="20"/>
                    </w:rPr>
                    <w:t>390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> €)</w:t>
                  </w:r>
                </w:p>
              </w:tc>
            </w:tr>
            <w:tr w:rsidR="0080177B" w:rsidRPr="00057CA4" w:rsidTr="00F81042">
              <w:trPr>
                <w:trHeight w:val="431"/>
                <w:jc w:val="center"/>
              </w:trPr>
              <w:tc>
                <w:tcPr>
                  <w:tcW w:w="1500" w:type="pct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Frais d’accueil des personnes âgées (+ 75 ans)</w:t>
                  </w:r>
                </w:p>
              </w:tc>
              <w:tc>
                <w:tcPr>
                  <w:tcW w:w="1448" w:type="pct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Déduction</w:t>
                  </w:r>
                </w:p>
              </w:tc>
              <w:tc>
                <w:tcPr>
                  <w:tcW w:w="2052" w:type="pct"/>
                  <w:vAlign w:val="center"/>
                </w:tcPr>
                <w:p w:rsidR="0080177B" w:rsidRPr="00057CA4" w:rsidRDefault="00226B66" w:rsidP="00EF0D33">
                  <w:pPr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3 500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 xml:space="preserve"> € (sous condition de ressources)</w:t>
                  </w:r>
                </w:p>
              </w:tc>
            </w:tr>
            <w:tr w:rsidR="0080177B" w:rsidRPr="00057CA4" w:rsidTr="00BC676A">
              <w:trPr>
                <w:trHeight w:val="767"/>
                <w:jc w:val="center"/>
              </w:trPr>
              <w:tc>
                <w:tcPr>
                  <w:tcW w:w="1500" w:type="pct"/>
                  <w:vAlign w:val="center"/>
                </w:tcPr>
                <w:p w:rsidR="0080177B" w:rsidRPr="00057CA4" w:rsidRDefault="0080177B" w:rsidP="002D7C20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Frais d’entretien d’ascendants (parents) ou de descendants (enfant majeur) dans le besoin</w:t>
                  </w:r>
                </w:p>
              </w:tc>
              <w:tc>
                <w:tcPr>
                  <w:tcW w:w="1448" w:type="pct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Déduction</w:t>
                  </w:r>
                </w:p>
              </w:tc>
              <w:tc>
                <w:tcPr>
                  <w:tcW w:w="2052" w:type="pct"/>
                  <w:vAlign w:val="center"/>
                </w:tcPr>
                <w:p w:rsidR="0080177B" w:rsidRPr="00057CA4" w:rsidRDefault="00226B66" w:rsidP="001A75DF">
                  <w:pPr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3 500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 xml:space="preserve"> €</w:t>
                  </w:r>
                </w:p>
              </w:tc>
            </w:tr>
            <w:tr w:rsidR="0080177B" w:rsidRPr="00057CA4" w:rsidTr="00BC676A">
              <w:trPr>
                <w:trHeight w:val="538"/>
                <w:jc w:val="center"/>
              </w:trPr>
              <w:tc>
                <w:tcPr>
                  <w:tcW w:w="1500" w:type="pct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Pension alimentaire versée à un enfant majeur célibataire, marié ou pacsé</w:t>
                  </w:r>
                </w:p>
              </w:tc>
              <w:tc>
                <w:tcPr>
                  <w:tcW w:w="1448" w:type="pct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Déduction</w:t>
                  </w:r>
                </w:p>
              </w:tc>
              <w:tc>
                <w:tcPr>
                  <w:tcW w:w="2052" w:type="pct"/>
                  <w:vAlign w:val="center"/>
                </w:tcPr>
                <w:p w:rsidR="0080177B" w:rsidRPr="00057CA4" w:rsidRDefault="00DC4E57" w:rsidP="00226B66">
                  <w:pPr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5 </w:t>
                  </w:r>
                  <w:r w:rsidR="00226B66" w:rsidRPr="00057CA4">
                    <w:rPr>
                      <w:rFonts w:ascii="Times New Roman" w:hAnsi="Times New Roman"/>
                      <w:sz w:val="20"/>
                    </w:rPr>
                    <w:t>888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 xml:space="preserve"> €</w:t>
                  </w:r>
                </w:p>
              </w:tc>
            </w:tr>
            <w:tr w:rsidR="0080177B" w:rsidRPr="00057CA4" w:rsidTr="007A7ECF">
              <w:trPr>
                <w:trHeight w:val="762"/>
                <w:jc w:val="center"/>
              </w:trPr>
              <w:tc>
                <w:tcPr>
                  <w:tcW w:w="1500" w:type="pct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Plafonnement des effets du quotient familial</w:t>
                  </w:r>
                  <w:r w:rsidR="00132663" w:rsidRPr="00057CA4">
                    <w:rPr>
                      <w:rFonts w:ascii="Times New Roman" w:hAnsi="Times New Roman"/>
                      <w:sz w:val="20"/>
                    </w:rPr>
                    <w:t xml:space="preserve"> (cas généraux)</w:t>
                  </w:r>
                </w:p>
              </w:tc>
              <w:tc>
                <w:tcPr>
                  <w:tcW w:w="1448" w:type="pct"/>
                  <w:vAlign w:val="center"/>
                </w:tcPr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Avantage fiscal limité pour</w:t>
                  </w:r>
                </w:p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chaque demi-part</w:t>
                  </w:r>
                </w:p>
                <w:p w:rsidR="0080177B" w:rsidRPr="00057CA4" w:rsidRDefault="0080177B" w:rsidP="001A75DF">
                  <w:pPr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057CA4">
                    <w:rPr>
                      <w:rFonts w:ascii="Times New Roman" w:hAnsi="Times New Roman"/>
                      <w:sz w:val="18"/>
                      <w:szCs w:val="18"/>
                    </w:rPr>
                    <w:t>(au-delà de 1 part ou de 2 parts)</w:t>
                  </w:r>
                </w:p>
              </w:tc>
              <w:tc>
                <w:tcPr>
                  <w:tcW w:w="2052" w:type="pct"/>
                  <w:vAlign w:val="center"/>
                </w:tcPr>
                <w:p w:rsidR="0080177B" w:rsidRPr="00057CA4" w:rsidRDefault="00226B66" w:rsidP="00226B66">
                  <w:pPr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1 551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 xml:space="preserve"> € (3 </w:t>
                  </w:r>
                  <w:r w:rsidRPr="00057CA4">
                    <w:rPr>
                      <w:rFonts w:ascii="Times New Roman" w:hAnsi="Times New Roman"/>
                      <w:sz w:val="20"/>
                    </w:rPr>
                    <w:t>660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 xml:space="preserve"> € pour la part correspondant au </w:t>
                  </w:r>
                  <w:r w:rsidR="007A7ECF" w:rsidRPr="00057CA4">
                    <w:rPr>
                      <w:rFonts w:ascii="Times New Roman" w:hAnsi="Times New Roman"/>
                      <w:sz w:val="20"/>
                    </w:rPr>
                    <w:t>1</w:t>
                  </w:r>
                  <w:r w:rsidR="007A7ECF" w:rsidRPr="00057CA4">
                    <w:rPr>
                      <w:rFonts w:ascii="Times New Roman" w:hAnsi="Times New Roman"/>
                      <w:sz w:val="20"/>
                      <w:vertAlign w:val="superscript"/>
                    </w:rPr>
                    <w:t>er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 xml:space="preserve"> enfant des </w:t>
                  </w:r>
                  <w:r w:rsidR="007A7ECF" w:rsidRPr="00057CA4">
                    <w:rPr>
                      <w:rFonts w:ascii="Times New Roman" w:hAnsi="Times New Roman"/>
                      <w:sz w:val="20"/>
                    </w:rPr>
                    <w:t>CVD</w:t>
                  </w:r>
                  <w:r w:rsidR="0080177B" w:rsidRPr="00057CA4">
                    <w:rPr>
                      <w:rFonts w:ascii="Times New Roman" w:hAnsi="Times New Roman"/>
                      <w:sz w:val="20"/>
                    </w:rPr>
                    <w:t xml:space="preserve"> qui supportent à titre exclusif la charge)</w:t>
                  </w:r>
                </w:p>
              </w:tc>
            </w:tr>
            <w:tr w:rsidR="009433D0" w:rsidRPr="00057CA4" w:rsidTr="00F81042">
              <w:trPr>
                <w:trHeight w:val="541"/>
                <w:jc w:val="center"/>
              </w:trPr>
              <w:tc>
                <w:tcPr>
                  <w:tcW w:w="1500" w:type="pct"/>
                  <w:vAlign w:val="center"/>
                </w:tcPr>
                <w:p w:rsidR="009433D0" w:rsidRPr="00057CA4" w:rsidRDefault="009433D0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Décote</w:t>
                  </w:r>
                </w:p>
              </w:tc>
              <w:tc>
                <w:tcPr>
                  <w:tcW w:w="3500" w:type="pct"/>
                  <w:gridSpan w:val="2"/>
                  <w:vAlign w:val="center"/>
                </w:tcPr>
                <w:p w:rsidR="009433D0" w:rsidRPr="00057CA4" w:rsidRDefault="00226B66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CVD : 1 196</w:t>
                  </w:r>
                  <w:r w:rsidR="009433D0" w:rsidRPr="00057CA4">
                    <w:rPr>
                      <w:rFonts w:ascii="Times New Roman" w:hAnsi="Times New Roman"/>
                      <w:sz w:val="20"/>
                    </w:rPr>
                    <w:t xml:space="preserve"> € – (3/4 impôt brut)</w:t>
                  </w:r>
                </w:p>
                <w:p w:rsidR="009433D0" w:rsidRPr="00057CA4" w:rsidRDefault="009433D0" w:rsidP="00F049B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MP :</w:t>
                  </w:r>
                  <w:r w:rsidR="00226B66" w:rsidRPr="00057CA4">
                    <w:rPr>
                      <w:rFonts w:ascii="Times New Roman" w:hAnsi="Times New Roman"/>
                      <w:sz w:val="20"/>
                    </w:rPr>
                    <w:t xml:space="preserve"> 1 970</w:t>
                  </w:r>
                  <w:r w:rsidRPr="00057CA4">
                    <w:rPr>
                      <w:rFonts w:ascii="Times New Roman" w:hAnsi="Times New Roman"/>
                      <w:sz w:val="20"/>
                    </w:rPr>
                    <w:t xml:space="preserve"> € –  (3/4 impôt brut)</w:t>
                  </w:r>
                </w:p>
              </w:tc>
            </w:tr>
            <w:tr w:rsidR="00226B66" w:rsidRPr="00057CA4" w:rsidTr="00F81042">
              <w:trPr>
                <w:trHeight w:val="1022"/>
                <w:jc w:val="center"/>
              </w:trPr>
              <w:tc>
                <w:tcPr>
                  <w:tcW w:w="1500" w:type="pct"/>
                  <w:vAlign w:val="center"/>
                </w:tcPr>
                <w:p w:rsidR="000D5250" w:rsidRPr="00057CA4" w:rsidRDefault="00C41962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RI sous conditions de ressources</w:t>
                  </w:r>
                  <w:r w:rsidR="00F81042" w:rsidRPr="00057CA4">
                    <w:rPr>
                      <w:rFonts w:ascii="Times New Roman" w:hAnsi="Times New Roman"/>
                      <w:sz w:val="20"/>
                    </w:rPr>
                    <w:t> : seuil du revenu fiscal de référence</w:t>
                  </w:r>
                </w:p>
              </w:tc>
              <w:tc>
                <w:tcPr>
                  <w:tcW w:w="3500" w:type="pct"/>
                  <w:gridSpan w:val="2"/>
                  <w:vAlign w:val="center"/>
                </w:tcPr>
                <w:p w:rsidR="002D7C20" w:rsidRPr="00057CA4" w:rsidRDefault="002D7C20" w:rsidP="004D2B1C">
                  <w:pPr>
                    <w:pStyle w:val="Sansinterligne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Seuil d’application du taux de 20% : 18 </w:t>
                  </w:r>
                  <w:r w:rsidR="00226B66" w:rsidRPr="00057CA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984</w:t>
                  </w:r>
                  <w:r w:rsidRPr="00057CA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€ (CVD) / 37 </w:t>
                  </w:r>
                  <w:r w:rsidR="00226B66" w:rsidRPr="00057CA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968</w:t>
                  </w:r>
                  <w:r w:rsidRPr="00057CA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€ (MP)</w:t>
                  </w:r>
                </w:p>
                <w:p w:rsidR="002D7C20" w:rsidRPr="00057CA4" w:rsidRDefault="002D7C20" w:rsidP="004D2B1C">
                  <w:pPr>
                    <w:pStyle w:val="Sansinterligne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Seuil d’application du taux dégressif : </w:t>
                  </w:r>
                  <w:r w:rsidR="00226B66" w:rsidRPr="00057CA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21 036 € (CVD) / 42 072</w:t>
                  </w:r>
                  <w:r w:rsidRPr="00057CA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€ (MP)</w:t>
                  </w:r>
                </w:p>
                <w:p w:rsidR="00C41962" w:rsidRPr="00057CA4" w:rsidRDefault="00226B66" w:rsidP="00F87CE1">
                  <w:pPr>
                    <w:pStyle w:val="Sansinterligne"/>
                    <w:contextualSpacing w:val="0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rFonts w:cs="Times New Roman"/>
                      <w:sz w:val="20"/>
                      <w:szCs w:val="20"/>
                    </w:rPr>
                    <w:t>Majoration de 3 79</w:t>
                  </w:r>
                  <w:r w:rsidR="00F87CE1">
                    <w:rPr>
                      <w:rFonts w:cs="Times New Roman"/>
                      <w:sz w:val="20"/>
                      <w:szCs w:val="20"/>
                    </w:rPr>
                    <w:t>7</w:t>
                  </w:r>
                  <w:r w:rsidR="004618E7" w:rsidRPr="00057CA4">
                    <w:rPr>
                      <w:rFonts w:cs="Times New Roman"/>
                      <w:sz w:val="20"/>
                      <w:szCs w:val="20"/>
                    </w:rPr>
                    <w:t xml:space="preserve"> € pour chacune </w:t>
                  </w:r>
                  <w:r w:rsidR="00F81042" w:rsidRPr="00057CA4">
                    <w:rPr>
                      <w:rFonts w:cs="Times New Roman"/>
                      <w:sz w:val="20"/>
                      <w:szCs w:val="20"/>
                    </w:rPr>
                    <w:t>des demi-parts suivantes</w:t>
                  </w:r>
                  <w:r w:rsidR="004618E7" w:rsidRPr="00057CA4">
                    <w:rPr>
                      <w:rFonts w:cs="Times New Roman"/>
                      <w:sz w:val="20"/>
                      <w:szCs w:val="20"/>
                    </w:rPr>
                    <w:t xml:space="preserve"> ou de 1 8</w:t>
                  </w:r>
                  <w:r w:rsidR="00F87CE1">
                    <w:rPr>
                      <w:rFonts w:cs="Times New Roman"/>
                      <w:sz w:val="20"/>
                      <w:szCs w:val="20"/>
                    </w:rPr>
                    <w:t>98</w:t>
                  </w:r>
                  <w:r w:rsidR="004618E7" w:rsidRPr="00057CA4">
                    <w:rPr>
                      <w:rFonts w:cs="Times New Roman"/>
                      <w:sz w:val="20"/>
                      <w:szCs w:val="20"/>
                    </w:rPr>
                    <w:t xml:space="preserve"> € pour chacun des quarts de part suivants</w:t>
                  </w:r>
                </w:p>
              </w:tc>
            </w:tr>
            <w:tr w:rsidR="00226B66" w:rsidRPr="00057CA4" w:rsidTr="00F81042">
              <w:trPr>
                <w:trHeight w:val="555"/>
                <w:jc w:val="center"/>
              </w:trPr>
              <w:tc>
                <w:tcPr>
                  <w:tcW w:w="1500" w:type="pct"/>
                  <w:vAlign w:val="center"/>
                </w:tcPr>
                <w:p w:rsidR="00C40319" w:rsidRPr="00057CA4" w:rsidRDefault="00C40319" w:rsidP="001A75DF">
                  <w:pPr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057CA4">
                    <w:rPr>
                      <w:rFonts w:ascii="Times New Roman" w:hAnsi="Times New Roman"/>
                      <w:sz w:val="20"/>
                    </w:rPr>
                    <w:t>Déficit BA</w:t>
                  </w:r>
                </w:p>
              </w:tc>
              <w:tc>
                <w:tcPr>
                  <w:tcW w:w="3500" w:type="pct"/>
                  <w:gridSpan w:val="2"/>
                  <w:vAlign w:val="center"/>
                </w:tcPr>
                <w:p w:rsidR="00C40319" w:rsidRPr="00057CA4" w:rsidRDefault="00C40319" w:rsidP="00F81042">
                  <w:pPr>
                    <w:pStyle w:val="Sansinterligne"/>
                    <w:jc w:val="both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Total des revenus nets d’autres sources que les BA n’autorisant pas l’imputation d’un déficit agricole = </w:t>
                  </w:r>
                  <w:r w:rsidR="00226B66" w:rsidRPr="00057CA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110 645</w:t>
                  </w:r>
                  <w:r w:rsidR="004D2B1C" w:rsidRPr="00057CA4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 xml:space="preserve"> €</w:t>
                  </w:r>
                </w:p>
              </w:tc>
            </w:tr>
          </w:tbl>
          <w:p w:rsidR="0080177B" w:rsidRPr="00057CA4" w:rsidRDefault="0080177B" w:rsidP="001A75DF">
            <w:pPr>
              <w:rPr>
                <w:rFonts w:ascii="Times New Roman" w:hAnsi="Times New Roman"/>
                <w:b/>
                <w:bCs/>
                <w:sz w:val="10"/>
                <w:szCs w:val="10"/>
                <w:u w:val="single"/>
              </w:rPr>
            </w:pPr>
          </w:p>
          <w:tbl>
            <w:tblPr>
              <w:tblStyle w:val="Grilledutableau"/>
              <w:tblW w:w="8955" w:type="dxa"/>
              <w:jc w:val="center"/>
              <w:tblLook w:val="04A0" w:firstRow="1" w:lastRow="0" w:firstColumn="1" w:lastColumn="0" w:noHBand="0" w:noVBand="1"/>
            </w:tblPr>
            <w:tblGrid>
              <w:gridCol w:w="3137"/>
              <w:gridCol w:w="2909"/>
              <w:gridCol w:w="2909"/>
            </w:tblGrid>
            <w:tr w:rsidR="00141FEC" w:rsidRPr="00057CA4" w:rsidTr="00226B66">
              <w:trPr>
                <w:trHeight w:val="283"/>
                <w:jc w:val="center"/>
              </w:trPr>
              <w:tc>
                <w:tcPr>
                  <w:tcW w:w="31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226B66" w:rsidRPr="00057CA4" w:rsidRDefault="00226B66" w:rsidP="004D2B1C">
                  <w:pPr>
                    <w:pStyle w:val="Sansinterligne"/>
                    <w:ind w:left="0"/>
                    <w:jc w:val="center"/>
                    <w:rPr>
                      <w:b/>
                      <w:smallCaps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29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226B66" w:rsidRPr="00057CA4" w:rsidRDefault="00226B66" w:rsidP="004D2B1C">
                  <w:pPr>
                    <w:pStyle w:val="Sansinterligne"/>
                    <w:ind w:left="0" w:firstLine="20"/>
                    <w:jc w:val="center"/>
                    <w:rPr>
                      <w:b/>
                      <w:smallCaps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b/>
                      <w:smallCaps/>
                      <w:sz w:val="20"/>
                      <w:szCs w:val="20"/>
                      <w:lang w:eastAsia="en-US"/>
                    </w:rPr>
                    <w:t>01/01/2018</w:t>
                  </w:r>
                </w:p>
              </w:tc>
              <w:tc>
                <w:tcPr>
                  <w:tcW w:w="29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226B66" w:rsidRPr="00057CA4" w:rsidRDefault="00226B66" w:rsidP="00914F32">
                  <w:pPr>
                    <w:pStyle w:val="Sansinterligne"/>
                    <w:ind w:left="0" w:firstLine="20"/>
                    <w:jc w:val="center"/>
                    <w:rPr>
                      <w:b/>
                      <w:smallCaps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b/>
                      <w:smallCaps/>
                      <w:sz w:val="20"/>
                      <w:szCs w:val="20"/>
                      <w:lang w:eastAsia="en-US"/>
                    </w:rPr>
                    <w:t>01/01/2019</w:t>
                  </w:r>
                </w:p>
              </w:tc>
            </w:tr>
            <w:tr w:rsidR="00141FEC" w:rsidRPr="00057CA4" w:rsidTr="00226B66">
              <w:trPr>
                <w:trHeight w:val="416"/>
                <w:jc w:val="center"/>
              </w:trPr>
              <w:tc>
                <w:tcPr>
                  <w:tcW w:w="31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226B66" w:rsidRPr="00057CA4" w:rsidRDefault="00226B66" w:rsidP="004D2B1C">
                  <w:pPr>
                    <w:pStyle w:val="Sansinterligne"/>
                    <w:ind w:left="0" w:firstLine="0"/>
                    <w:jc w:val="center"/>
                    <w:rPr>
                      <w:b/>
                      <w:smallCaps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b/>
                      <w:smallCaps/>
                      <w:sz w:val="20"/>
                      <w:szCs w:val="20"/>
                      <w:lang w:eastAsia="en-US"/>
                    </w:rPr>
                    <w:t xml:space="preserve">SMIC Brut </w:t>
                  </w:r>
                  <w:r w:rsidRPr="00057CA4">
                    <w:rPr>
                      <w:sz w:val="20"/>
                      <w:szCs w:val="20"/>
                      <w:lang w:eastAsia="en-US"/>
                    </w:rPr>
                    <w:t>(H / mensuel / annuel)</w:t>
                  </w:r>
                </w:p>
              </w:tc>
              <w:tc>
                <w:tcPr>
                  <w:tcW w:w="29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226B66" w:rsidRPr="00057CA4" w:rsidRDefault="00226B66" w:rsidP="004D2B1C">
                  <w:pPr>
                    <w:pStyle w:val="Sansinterligne"/>
                    <w:ind w:left="0" w:right="13" w:firstLine="20"/>
                    <w:jc w:val="center"/>
                    <w:rPr>
                      <w:smallCaps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smallCaps/>
                      <w:sz w:val="20"/>
                      <w:szCs w:val="20"/>
                      <w:lang w:eastAsia="en-US"/>
                    </w:rPr>
                    <w:t>9,88 € / 1 498,47 € / 17 981,60 €</w:t>
                  </w:r>
                </w:p>
              </w:tc>
              <w:tc>
                <w:tcPr>
                  <w:tcW w:w="29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226B66" w:rsidRPr="00057CA4" w:rsidRDefault="00141FEC" w:rsidP="00141FEC">
                  <w:pPr>
                    <w:pStyle w:val="Sansinterligne"/>
                    <w:ind w:left="0" w:right="13" w:firstLine="20"/>
                    <w:jc w:val="center"/>
                    <w:rPr>
                      <w:smallCaps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smallCaps/>
                      <w:sz w:val="20"/>
                      <w:szCs w:val="20"/>
                      <w:lang w:eastAsia="en-US"/>
                    </w:rPr>
                    <w:t>10,03</w:t>
                  </w:r>
                  <w:r w:rsidR="00226B66" w:rsidRPr="00057CA4">
                    <w:rPr>
                      <w:smallCaps/>
                      <w:sz w:val="20"/>
                      <w:szCs w:val="20"/>
                      <w:lang w:eastAsia="en-US"/>
                    </w:rPr>
                    <w:t xml:space="preserve"> € / 1</w:t>
                  </w:r>
                  <w:r w:rsidRPr="00057CA4">
                    <w:rPr>
                      <w:smallCaps/>
                      <w:sz w:val="20"/>
                      <w:szCs w:val="20"/>
                      <w:lang w:eastAsia="en-US"/>
                    </w:rPr>
                    <w:t> 521,22</w:t>
                  </w:r>
                  <w:r w:rsidR="00226B66" w:rsidRPr="00057CA4">
                    <w:rPr>
                      <w:smallCaps/>
                      <w:sz w:val="20"/>
                      <w:szCs w:val="20"/>
                      <w:lang w:eastAsia="en-US"/>
                    </w:rPr>
                    <w:t xml:space="preserve"> € / </w:t>
                  </w:r>
                  <w:r w:rsidRPr="00057CA4">
                    <w:rPr>
                      <w:smallCaps/>
                      <w:sz w:val="20"/>
                      <w:szCs w:val="20"/>
                      <w:lang w:eastAsia="en-US"/>
                    </w:rPr>
                    <w:t>18 255</w:t>
                  </w:r>
                  <w:r w:rsidR="00226B66" w:rsidRPr="00057CA4">
                    <w:rPr>
                      <w:smallCaps/>
                      <w:sz w:val="20"/>
                      <w:szCs w:val="20"/>
                      <w:lang w:eastAsia="en-US"/>
                    </w:rPr>
                    <w:t xml:space="preserve"> €</w:t>
                  </w:r>
                </w:p>
              </w:tc>
            </w:tr>
            <w:tr w:rsidR="00141FEC" w:rsidRPr="00057CA4" w:rsidTr="00226B66">
              <w:trPr>
                <w:trHeight w:val="421"/>
                <w:jc w:val="center"/>
              </w:trPr>
              <w:tc>
                <w:tcPr>
                  <w:tcW w:w="3137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  <w:hideMark/>
                </w:tcPr>
                <w:p w:rsidR="00226B66" w:rsidRPr="00057CA4" w:rsidRDefault="00226B66" w:rsidP="004D2B1C">
                  <w:pPr>
                    <w:pStyle w:val="Sansinterligne"/>
                    <w:ind w:left="0" w:firstLine="0"/>
                    <w:jc w:val="center"/>
                    <w:rPr>
                      <w:b/>
                      <w:smallCaps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b/>
                      <w:smallCaps/>
                      <w:sz w:val="20"/>
                      <w:szCs w:val="20"/>
                      <w:lang w:eastAsia="en-US"/>
                    </w:rPr>
                    <w:t xml:space="preserve">PASS </w:t>
                  </w:r>
                  <w:r w:rsidRPr="00057CA4">
                    <w:rPr>
                      <w:b/>
                      <w:sz w:val="20"/>
                      <w:szCs w:val="20"/>
                      <w:lang w:eastAsia="en-US"/>
                    </w:rPr>
                    <w:t>(mensuel / annuel)</w:t>
                  </w:r>
                </w:p>
              </w:tc>
              <w:tc>
                <w:tcPr>
                  <w:tcW w:w="29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226B66" w:rsidRPr="00057CA4" w:rsidRDefault="00226B66" w:rsidP="004D2B1C">
                  <w:pPr>
                    <w:pStyle w:val="Sansinterligne"/>
                    <w:ind w:left="0" w:firstLine="20"/>
                    <w:jc w:val="center"/>
                    <w:rPr>
                      <w:smallCaps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smallCaps/>
                      <w:sz w:val="20"/>
                      <w:szCs w:val="20"/>
                      <w:lang w:eastAsia="en-US"/>
                    </w:rPr>
                    <w:t>3 311 € / 39 732 €</w:t>
                  </w:r>
                </w:p>
              </w:tc>
              <w:tc>
                <w:tcPr>
                  <w:tcW w:w="290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vAlign w:val="center"/>
                </w:tcPr>
                <w:p w:rsidR="00226B66" w:rsidRPr="00057CA4" w:rsidRDefault="00141FEC" w:rsidP="00141FEC">
                  <w:pPr>
                    <w:pStyle w:val="Sansinterligne"/>
                    <w:ind w:left="0" w:firstLine="20"/>
                    <w:jc w:val="center"/>
                    <w:rPr>
                      <w:smallCaps/>
                      <w:sz w:val="20"/>
                      <w:szCs w:val="20"/>
                      <w:lang w:eastAsia="en-US"/>
                    </w:rPr>
                  </w:pPr>
                  <w:r w:rsidRPr="00057CA4">
                    <w:rPr>
                      <w:smallCaps/>
                      <w:sz w:val="20"/>
                      <w:szCs w:val="20"/>
                      <w:lang w:eastAsia="en-US"/>
                    </w:rPr>
                    <w:t>3 377 € / 40</w:t>
                  </w:r>
                  <w:r w:rsidR="00226B66" w:rsidRPr="00057CA4">
                    <w:rPr>
                      <w:smallCaps/>
                      <w:sz w:val="20"/>
                      <w:szCs w:val="20"/>
                      <w:lang w:eastAsia="en-US"/>
                    </w:rPr>
                    <w:t> </w:t>
                  </w:r>
                  <w:r w:rsidRPr="00057CA4">
                    <w:rPr>
                      <w:smallCaps/>
                      <w:sz w:val="20"/>
                      <w:szCs w:val="20"/>
                      <w:lang w:eastAsia="en-US"/>
                    </w:rPr>
                    <w:t>524</w:t>
                  </w:r>
                  <w:r w:rsidR="00226B66" w:rsidRPr="00057CA4">
                    <w:rPr>
                      <w:smallCaps/>
                      <w:sz w:val="20"/>
                      <w:szCs w:val="20"/>
                      <w:lang w:eastAsia="en-US"/>
                    </w:rPr>
                    <w:t xml:space="preserve"> €</w:t>
                  </w:r>
                </w:p>
              </w:tc>
            </w:tr>
          </w:tbl>
          <w:p w:rsidR="009433D0" w:rsidRPr="00057CA4" w:rsidRDefault="009433D0" w:rsidP="001A75DF">
            <w:pPr>
              <w:rPr>
                <w:rFonts w:ascii="Times New Roman" w:hAnsi="Times New Roman"/>
                <w:b/>
                <w:bCs/>
                <w:sz w:val="10"/>
                <w:szCs w:val="10"/>
                <w:u w:val="single"/>
              </w:rPr>
            </w:pPr>
          </w:p>
          <w:p w:rsidR="0080177B" w:rsidRPr="00057CA4" w:rsidRDefault="0080177B" w:rsidP="001A75DF">
            <w:pPr>
              <w:rPr>
                <w:rFonts w:ascii="Times New Roman" w:hAnsi="Times New Roman"/>
                <w:b/>
                <w:bCs/>
                <w:sz w:val="10"/>
                <w:szCs w:val="10"/>
                <w:u w:val="single"/>
              </w:rPr>
            </w:pPr>
          </w:p>
        </w:tc>
      </w:tr>
      <w:tr w:rsidR="001F7CB2" w:rsidRPr="00F0184F" w:rsidTr="00510E05">
        <w:trPr>
          <w:trHeight w:val="70"/>
          <w:jc w:val="center"/>
        </w:trPr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82CD5" w:rsidRPr="00510E05" w:rsidRDefault="001F7CB2" w:rsidP="00CD327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0E0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IR prélèvement à la source</w:t>
            </w:r>
            <w:r w:rsidR="00CD3278">
              <w:rPr>
                <w:rFonts w:ascii="Times New Roman" w:hAnsi="Times New Roman"/>
                <w:b/>
                <w:sz w:val="24"/>
                <w:szCs w:val="24"/>
              </w:rPr>
              <w:t xml:space="preserve"> (rappel et résumé)</w:t>
            </w:r>
          </w:p>
        </w:tc>
        <w:tc>
          <w:tcPr>
            <w:tcW w:w="9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CB2" w:rsidRPr="00BA606E" w:rsidRDefault="001F7CB2" w:rsidP="00510E05">
            <w:pPr>
              <w:rPr>
                <w:rFonts w:ascii="Times New Roman" w:hAnsi="Times New Roman"/>
                <w:bCs/>
                <w:szCs w:val="22"/>
              </w:rPr>
            </w:pPr>
          </w:p>
          <w:p w:rsidR="006379E2" w:rsidRPr="00BA606E" w:rsidRDefault="00CD3278" w:rsidP="00510E0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Rappels sur l</w:t>
            </w:r>
            <w:r w:rsidR="006379E2" w:rsidRPr="00BA60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a mise en œuvre du prélèvement à la source</w:t>
            </w:r>
            <w:r w:rsidR="006379E2" w:rsidRPr="00BA606E">
              <w:rPr>
                <w:rFonts w:ascii="Times New Roman" w:hAnsi="Times New Roman"/>
                <w:bCs/>
                <w:sz w:val="24"/>
                <w:szCs w:val="24"/>
              </w:rPr>
              <w:t> :</w:t>
            </w:r>
          </w:p>
          <w:p w:rsidR="00CD3278" w:rsidRPr="00BA606E" w:rsidRDefault="00CD3278" w:rsidP="00CD327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06B1B" w:rsidRPr="00BA606E" w:rsidRDefault="00CD3278" w:rsidP="00CD327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À compter du 01/01/2019,</w:t>
            </w:r>
            <w:r w:rsidR="00F87CE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0B640B" w:rsidRPr="00BA606E">
              <w:rPr>
                <w:rFonts w:ascii="Times New Roman" w:hAnsi="Times New Roman"/>
                <w:bCs/>
                <w:sz w:val="24"/>
                <w:szCs w:val="24"/>
              </w:rPr>
              <w:t>les revenus 2019 font l’objet d’un prélèvement à la source :</w:t>
            </w:r>
          </w:p>
          <w:p w:rsidR="00CD3278" w:rsidRPr="00BA606E" w:rsidRDefault="00CD3278" w:rsidP="00CD3278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5D53" w:rsidRPr="00BA606E" w:rsidRDefault="000B640B" w:rsidP="00510E05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Sous forme de retenue à la source</w:t>
            </w: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 : dans cette modalité un tiers payeur </w:t>
            </w:r>
            <w:r w:rsidR="00B6279F" w:rsidRPr="00BA606E">
              <w:rPr>
                <w:rFonts w:ascii="Times New Roman" w:hAnsi="Times New Roman"/>
                <w:bCs/>
                <w:sz w:val="24"/>
                <w:szCs w:val="24"/>
              </w:rPr>
              <w:t>reverse mensuellement ou trimestriellement à l’administration l’IR du contribuable (salaires, pensions…)</w:t>
            </w:r>
            <w:r w:rsidR="00156A58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calculé sur une base hors déduction de frais professionnels</w:t>
            </w:r>
            <w:r w:rsidR="00C85D53" w:rsidRPr="00BA606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85D53" w:rsidRPr="00BA606E" w:rsidRDefault="00C85D53" w:rsidP="00C85D53">
            <w:pPr>
              <w:pStyle w:val="Paragraphedelist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C85D53" w:rsidRPr="00BA606E" w:rsidRDefault="00B6279F" w:rsidP="00C85D53">
            <w:pPr>
              <w:pStyle w:val="Paragraphedeliste"/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Un complément peut-être versé par le contribuable en cas de volonté d’application d’un taux ne</w:t>
            </w:r>
            <w:r w:rsidR="00F87CE1">
              <w:rPr>
                <w:rFonts w:ascii="Times New Roman" w:hAnsi="Times New Roman"/>
                <w:bCs/>
                <w:sz w:val="24"/>
                <w:szCs w:val="24"/>
              </w:rPr>
              <w:t>utre communiqué au tiers payeur inférieur au taux réel.</w:t>
            </w:r>
          </w:p>
          <w:p w:rsidR="00C85D53" w:rsidRPr="00BA606E" w:rsidRDefault="00C85D53" w:rsidP="00C85D53">
            <w:pPr>
              <w:pStyle w:val="Paragraphedelist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0B640B" w:rsidRPr="00BA606E" w:rsidRDefault="00914F32" w:rsidP="00C85D53">
            <w:pPr>
              <w:pStyle w:val="Paragraphedeliste"/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Pour les employés à domicile des particuliers le dispositif n’entrera en vigueur qu’en 2020</w:t>
            </w:r>
            <w:r w:rsidR="003E3343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sous une forme simplifiée incluant le paiement des cotisations sociales (pour 2019 le système des acomptes est utilisé)</w:t>
            </w: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D3278" w:rsidRPr="00BA606E" w:rsidRDefault="00CD3278" w:rsidP="00CD3278">
            <w:pPr>
              <w:pStyle w:val="Paragraphedelist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5D53" w:rsidRPr="00BA606E" w:rsidRDefault="000B640B" w:rsidP="00C85D53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Sous forme d’acompte</w:t>
            </w:r>
            <w:r w:rsidR="003E3343"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s</w:t>
            </w: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 :</w:t>
            </w:r>
            <w:r w:rsidR="00B6279F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dans cette modalité l’administration fiscale prélève directement sur le compte du contribuable mensuellement ou trimestriellement</w:t>
            </w:r>
            <w:r w:rsidR="003E3343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(15/02 + 15/05 + 15/08 + 15/11)</w:t>
            </w:r>
            <w:r w:rsidR="00B6279F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l’IR correspondant (BIC/BNC/BA, revenus fonciers, pensions alimentaires…)</w:t>
            </w:r>
            <w:r w:rsidR="00C85D53" w:rsidRPr="00BA606E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C85D53" w:rsidRPr="00BA606E" w:rsidRDefault="00C85D53" w:rsidP="00C85D53">
            <w:pPr>
              <w:pStyle w:val="Paragraphedeliste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0B640B" w:rsidRPr="00BA606E" w:rsidRDefault="003E3343" w:rsidP="00C85D53">
            <w:pPr>
              <w:pStyle w:val="Paragraphedeliste"/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Pour les acomptes versés de janvier à août la base de calculs correspond aux revenus N-</w:t>
            </w:r>
            <w:r w:rsidR="001F4666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puis de septembre à décembre N sur les revenus N-1.</w:t>
            </w:r>
          </w:p>
          <w:p w:rsidR="00CD3278" w:rsidRPr="00BA606E" w:rsidRDefault="00CD3278" w:rsidP="00510E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5D53" w:rsidRPr="00BA606E" w:rsidRDefault="00C85D53" w:rsidP="00510E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279F" w:rsidRPr="00BA606E" w:rsidRDefault="00B6279F" w:rsidP="00510E0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Sont exclus des mécanismes de prélèvements à la source</w:t>
            </w: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 :</w:t>
            </w:r>
          </w:p>
          <w:p w:rsidR="00B6279F" w:rsidRPr="00BA606E" w:rsidRDefault="00B6279F" w:rsidP="00510E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279F" w:rsidRPr="00BA606E" w:rsidRDefault="00B6279F" w:rsidP="00510E05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Les revenus de capitaux mobiliers</w:t>
            </w:r>
            <w:r w:rsidR="003D737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D7376">
              <w:rPr>
                <w:rFonts w:ascii="Times New Roman" w:hAnsi="Times New Roman"/>
                <w:bCs/>
                <w:sz w:val="24"/>
                <w:szCs w:val="24"/>
              </w:rPr>
              <w:sym w:font="Wingdings" w:char="F046"/>
            </w:r>
            <w:r w:rsidR="003D737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CD3278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PFO </w:t>
            </w:r>
            <w:r w:rsidR="003D7376">
              <w:rPr>
                <w:rFonts w:ascii="Times New Roman" w:hAnsi="Times New Roman"/>
                <w:bCs/>
                <w:sz w:val="24"/>
                <w:szCs w:val="24"/>
              </w:rPr>
              <w:t>puis taxation</w:t>
            </w:r>
            <w:r w:rsidR="00CD3278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PFU</w:t>
            </w:r>
            <w:r w:rsidR="003D7376">
              <w:rPr>
                <w:rFonts w:ascii="Times New Roman" w:hAnsi="Times New Roman"/>
                <w:bCs/>
                <w:sz w:val="24"/>
                <w:szCs w:val="24"/>
              </w:rPr>
              <w:t xml:space="preserve"> (taux fixe)</w:t>
            </w:r>
            <w:r w:rsidR="00CD3278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3D7376">
              <w:rPr>
                <w:rFonts w:ascii="Times New Roman" w:hAnsi="Times New Roman"/>
                <w:bCs/>
                <w:sz w:val="24"/>
                <w:szCs w:val="24"/>
              </w:rPr>
              <w:t>ou option</w:t>
            </w:r>
            <w:r w:rsidR="00C85D53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barème progressif</w:t>
            </w:r>
          </w:p>
          <w:p w:rsidR="00C85D53" w:rsidRPr="00BA606E" w:rsidRDefault="00C85D53" w:rsidP="00C85D53">
            <w:pPr>
              <w:pStyle w:val="Paragraphedeliste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6279F" w:rsidRPr="00BA606E" w:rsidRDefault="00D72B99" w:rsidP="00510E05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Le</w:t>
            </w:r>
            <w:r w:rsidR="00B6279F"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s</w:t>
            </w:r>
            <w:r w:rsidR="003D737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B6279F"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plus values mobilières</w:t>
            </w:r>
            <w:r w:rsidR="00F87CE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3D7376">
              <w:rPr>
                <w:rFonts w:ascii="Times New Roman" w:hAnsi="Times New Roman"/>
                <w:bCs/>
                <w:sz w:val="24"/>
                <w:szCs w:val="24"/>
              </w:rPr>
              <w:sym w:font="Wingdings" w:char="F046"/>
            </w:r>
            <w:r w:rsidR="003D7376">
              <w:rPr>
                <w:rFonts w:ascii="Times New Roman" w:hAnsi="Times New Roman"/>
                <w:bCs/>
                <w:sz w:val="24"/>
                <w:szCs w:val="24"/>
              </w:rPr>
              <w:t xml:space="preserve"> taxation </w:t>
            </w:r>
            <w:r w:rsidR="00C85D53" w:rsidRPr="00BA606E">
              <w:rPr>
                <w:rFonts w:ascii="Times New Roman" w:hAnsi="Times New Roman"/>
                <w:bCs/>
                <w:sz w:val="24"/>
                <w:szCs w:val="24"/>
              </w:rPr>
              <w:t>PFU</w:t>
            </w:r>
            <w:r w:rsidR="003D7376">
              <w:rPr>
                <w:rFonts w:ascii="Times New Roman" w:hAnsi="Times New Roman"/>
                <w:bCs/>
                <w:sz w:val="24"/>
                <w:szCs w:val="24"/>
              </w:rPr>
              <w:t xml:space="preserve"> (taux fixe) ou option</w:t>
            </w:r>
            <w:r w:rsidR="00C85D53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barème progressif </w:t>
            </w:r>
            <w:r w:rsidR="00B6279F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et </w:t>
            </w:r>
            <w:r w:rsidR="00B6279F"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immobilières</w:t>
            </w:r>
            <w:r w:rsidR="00C85D53"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(taux fixe)</w:t>
            </w:r>
          </w:p>
          <w:p w:rsidR="00C85D53" w:rsidRPr="00BA606E" w:rsidRDefault="00C85D53" w:rsidP="00C85D5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D72B99" w:rsidRPr="00BA606E" w:rsidRDefault="00D72B99" w:rsidP="00510E05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Les BIC / BNC sous le régime micro ayant opté pour le versement libératoire de l’IR (</w:t>
            </w:r>
            <w:r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Auto-entreprises</w:t>
            </w: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).</w:t>
            </w:r>
          </w:p>
          <w:p w:rsidR="00B6279F" w:rsidRPr="00BA606E" w:rsidRDefault="00B6279F" w:rsidP="00510E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5D53" w:rsidRPr="00BA606E" w:rsidRDefault="00C85D53" w:rsidP="00510E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79E2" w:rsidRPr="00BA606E" w:rsidRDefault="006379E2" w:rsidP="00510E0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Idées reçues</w:t>
            </w: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 :</w:t>
            </w:r>
          </w:p>
          <w:p w:rsidR="00C85D53" w:rsidRPr="00BA606E" w:rsidRDefault="00C85D53" w:rsidP="00510E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79E2" w:rsidRPr="00BA606E" w:rsidRDefault="006379E2" w:rsidP="00510E05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Les revenus 2018 ne seront pas déclarés en 2019 puisque les revenus 2019 sont directement taxés : FAUX : les modalités déclaratives sont identiques aux années précédentes.</w:t>
            </w:r>
          </w:p>
          <w:p w:rsidR="00C85D53" w:rsidRPr="00BA606E" w:rsidRDefault="00C85D53" w:rsidP="00C85D53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6379E2" w:rsidRPr="00BA606E" w:rsidRDefault="006379E2" w:rsidP="00510E05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Les revenus 2018 sont exonérés : Partiellement VRAI : les revenus qui sont dans le champ des revenus soumis au prélèvement à la source en 2019 (sous forme de retenue ou d’acompte) et qui n’ont pas un caractère exceptionnel feront l’objet d’un crédit d’impôt (CIMR) </w:t>
            </w:r>
            <w:r w:rsidR="00FE7BA7" w:rsidRPr="00BA606E">
              <w:rPr>
                <w:rFonts w:ascii="Times New Roman" w:hAnsi="Times New Roman"/>
                <w:bCs/>
                <w:sz w:val="24"/>
                <w:szCs w:val="24"/>
              </w:rPr>
              <w:t>annulant ainsi l’impôt sur ces revenus (un CIMR prélèvements sociaux complètera le dispositif d’exonération).</w:t>
            </w:r>
            <w:r w:rsidR="001F4666">
              <w:rPr>
                <w:rFonts w:ascii="Times New Roman" w:hAnsi="Times New Roman"/>
                <w:bCs/>
                <w:sz w:val="24"/>
                <w:szCs w:val="24"/>
              </w:rPr>
              <w:t xml:space="preserve"> Les autres revenus sont donc normalement taxés.</w:t>
            </w:r>
          </w:p>
          <w:p w:rsidR="006379E2" w:rsidRPr="00BA606E" w:rsidRDefault="006379E2" w:rsidP="00510E05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1F7CB2" w:rsidRPr="00BA606E" w:rsidRDefault="001F7CB2" w:rsidP="00CD3278">
            <w:pPr>
              <w:ind w:left="360"/>
              <w:rPr>
                <w:rFonts w:ascii="Times New Roman" w:hAnsi="Times New Roman"/>
                <w:bCs/>
                <w:szCs w:val="22"/>
              </w:rPr>
            </w:pPr>
          </w:p>
        </w:tc>
      </w:tr>
      <w:tr w:rsidR="00721EE0" w:rsidRPr="00721EE0" w:rsidTr="0032306D">
        <w:trPr>
          <w:cantSplit/>
          <w:trHeight w:val="13598"/>
          <w:jc w:val="center"/>
        </w:trPr>
        <w:tc>
          <w:tcPr>
            <w:tcW w:w="14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21EE0" w:rsidRPr="00721EE0" w:rsidRDefault="00721EE0" w:rsidP="00C85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IR</w:t>
            </w:r>
          </w:p>
          <w:p w:rsidR="00721EE0" w:rsidRPr="00721EE0" w:rsidRDefault="00721EE0" w:rsidP="00C85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3278" w:rsidRPr="00721EE0" w:rsidRDefault="00C85D53" w:rsidP="00C85D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/>
                <w:sz w:val="24"/>
                <w:szCs w:val="24"/>
              </w:rPr>
              <w:t>Les traitements et salaires</w:t>
            </w:r>
          </w:p>
        </w:tc>
        <w:tc>
          <w:tcPr>
            <w:tcW w:w="9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78" w:rsidRPr="0032306D" w:rsidRDefault="00CD3278" w:rsidP="00CD3278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CD3278" w:rsidRPr="00721EE0" w:rsidRDefault="00CD3278" w:rsidP="00CD3278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Traitements et salaires</w:t>
            </w:r>
            <w:r w:rsidR="00721EE0" w:rsidRPr="00721E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 : frais professionnels</w:t>
            </w:r>
          </w:p>
          <w:p w:rsidR="00CD3278" w:rsidRPr="00123345" w:rsidRDefault="00CD3278" w:rsidP="00CD3278">
            <w:pPr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CD3278" w:rsidRPr="00721EE0" w:rsidRDefault="00CD3278" w:rsidP="00CD3278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Mise en place d’un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barème kilométrique spécifique aux véhicules électriques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à compter d</w:t>
            </w:r>
            <w:r w:rsidR="00721EE0" w:rsidRPr="00721EE0">
              <w:rPr>
                <w:rFonts w:ascii="Times New Roman" w:hAnsi="Times New Roman"/>
                <w:bCs/>
                <w:sz w:val="24"/>
                <w:szCs w:val="24"/>
              </w:rPr>
              <w:t>e l’imposition des revenus 2018 (document à venir)</w:t>
            </w:r>
          </w:p>
          <w:p w:rsidR="00721EE0" w:rsidRPr="00123345" w:rsidRDefault="00721EE0" w:rsidP="00721EE0">
            <w:pPr>
              <w:pStyle w:val="Paragraphedeliste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721EE0" w:rsidRPr="00721EE0" w:rsidRDefault="00CD3278" w:rsidP="00CD3278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Le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plancher spécifique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de la déduction forfaitaire pour les demandeurs d’emploi de longue durée (962 € prévus pour les revenus 2018) est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supprimé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721EE0" w:rsidRPr="00123345" w:rsidRDefault="00721EE0" w:rsidP="00721EE0">
            <w:pPr>
              <w:pStyle w:val="Paragraphedeliste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CD3278" w:rsidRPr="00721EE0" w:rsidRDefault="00CD3278" w:rsidP="00CD3278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Les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journalistes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(au sens large) dont le revenu brut annuel &gt; 93 510 € voient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l’abattement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pour frais d’emploi de 7 650 € considéré comme des allocations pour frais d’emploi utilisées conformément à leur objet (exonération donc en cas de choix du forfait 10%),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supprimé à partir de 2019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>. Dans la même logique les indemnités de fonctions des élus locaux des petites communes, taxées en TS, sont exonérées à hauteur de la part considérée comme des frais réels de mandat (dépend du nombre d’habitants et parfois de cumuls de mandats).</w:t>
            </w:r>
          </w:p>
          <w:p w:rsidR="00721EE0" w:rsidRPr="0032306D" w:rsidRDefault="00721EE0" w:rsidP="00721EE0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721EE0" w:rsidRPr="00721EE0" w:rsidRDefault="00721EE0" w:rsidP="00721EE0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721E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Traitements et salaires : exonérations</w:t>
            </w:r>
          </w:p>
          <w:p w:rsidR="00721EE0" w:rsidRPr="00123345" w:rsidRDefault="00721EE0" w:rsidP="00721EE0">
            <w:pPr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CD3278" w:rsidRPr="00721EE0" w:rsidRDefault="00CD3278" w:rsidP="00CD3278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Suppression de l’exonération de la valeur du matériel informatique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amorti et remis gratuitement aux salariés par leur employeur (dans la limite du coût global plafonné à 2 000 € par an et par salarié) à compter de 2019.</w:t>
            </w:r>
          </w:p>
          <w:p w:rsidR="00721EE0" w:rsidRPr="00123345" w:rsidRDefault="00721EE0" w:rsidP="00721EE0">
            <w:pPr>
              <w:pStyle w:val="Paragraphedeliste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CD3278" w:rsidRDefault="00CD3278" w:rsidP="00CD3278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Outre les indemnités de rupture conventionnelle collective, certaines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aides liées au retour à l’emploi sont exonérés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d’IR (mobilité, formation, création ou reprise d’activité…) dès 2018.</w:t>
            </w:r>
          </w:p>
          <w:p w:rsidR="00585FFC" w:rsidRPr="00123345" w:rsidRDefault="00585FFC" w:rsidP="00585FFC">
            <w:pPr>
              <w:pStyle w:val="Paragraphedeliste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585FFC" w:rsidRDefault="00585FFC" w:rsidP="00CD3278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585FFC">
              <w:rPr>
                <w:rFonts w:ascii="Times New Roman" w:hAnsi="Times New Roman"/>
                <w:b/>
                <w:bCs/>
                <w:sz w:val="24"/>
                <w:szCs w:val="24"/>
              </w:rPr>
              <w:t>Prime exceptionnelle de pouvoir d’achat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 : </w:t>
            </w:r>
            <w:r w:rsidRPr="00123345">
              <w:rPr>
                <w:rFonts w:ascii="Times New Roman" w:hAnsi="Times New Roman"/>
                <w:b/>
                <w:bCs/>
                <w:sz w:val="24"/>
                <w:szCs w:val="24"/>
              </w:rPr>
              <w:t>exonération dans la limite de 1 000 €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(idem au niveau de la taxe sur les salaires) pour les primes versées entre le 11/12/18 et le 31/03/19 aux salariés liés par un contrat de travail au 31/12/18 ou à la date de la prime si elle est antérieure, et pour une rémunération &lt; 3 x SMIC brut annuel 2018.</w:t>
            </w:r>
          </w:p>
          <w:p w:rsidR="00123345" w:rsidRDefault="00123345" w:rsidP="00123345">
            <w:pPr>
              <w:pStyle w:val="Paragraphedeliste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Cette prime exonérée ne fait pas partie du RFR et échappe au prélèvement à la source.</w:t>
            </w:r>
          </w:p>
          <w:p w:rsidR="00585FFC" w:rsidRPr="00123345" w:rsidRDefault="00585FFC" w:rsidP="00585FFC">
            <w:pPr>
              <w:pStyle w:val="Paragraphedeliste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585FFC" w:rsidRPr="00721EE0" w:rsidRDefault="00123345" w:rsidP="00CD3278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123345">
              <w:rPr>
                <w:rFonts w:ascii="Times New Roman" w:hAnsi="Times New Roman"/>
                <w:b/>
                <w:bCs/>
                <w:sz w:val="24"/>
                <w:szCs w:val="24"/>
              </w:rPr>
              <w:t>Heures supplémentaires et complémentaires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 : </w:t>
            </w:r>
            <w:r w:rsidRPr="00123345">
              <w:rPr>
                <w:rFonts w:ascii="Times New Roman" w:hAnsi="Times New Roman"/>
                <w:b/>
                <w:bCs/>
                <w:sz w:val="24"/>
                <w:szCs w:val="24"/>
              </w:rPr>
              <w:t>exonération à compter de 2019 dans la limite annuelle de 5 000 €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.Elles échappent au prélèvement à la source mais restent comprises dans le RFR du foyer fiscal.</w:t>
            </w:r>
          </w:p>
          <w:p w:rsidR="00721EE0" w:rsidRPr="0032306D" w:rsidRDefault="00721EE0" w:rsidP="00721EE0">
            <w:pPr>
              <w:pStyle w:val="Paragraphedeliste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721EE0" w:rsidRPr="00721EE0" w:rsidRDefault="00721EE0" w:rsidP="00721EE0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721E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Traitements et salaires : les non-résidents</w:t>
            </w:r>
          </w:p>
          <w:p w:rsidR="00721EE0" w:rsidRPr="00123345" w:rsidRDefault="00721EE0" w:rsidP="00721EE0">
            <w:pPr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CD3278" w:rsidRPr="00721EE0" w:rsidRDefault="00CD3278" w:rsidP="00721E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>Les non-résidents taxés en France à raison de leurs revenus (TS) de source française verront d’importantes modifications de leur imposition :</w:t>
            </w:r>
          </w:p>
          <w:p w:rsidR="00721EE0" w:rsidRPr="00123345" w:rsidRDefault="00721EE0" w:rsidP="00721EE0">
            <w:pPr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CD3278" w:rsidRPr="00721EE0" w:rsidRDefault="00CD3278" w:rsidP="00CD3278">
            <w:pPr>
              <w:pStyle w:val="Paragraphedeliste"/>
              <w:numPr>
                <w:ilvl w:val="0"/>
                <w:numId w:val="22"/>
              </w:numPr>
              <w:ind w:left="1021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À partir de l’imposition des revenus 2018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 : le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taux d’imposition minimum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pour les revenus &gt; 27 519 € passe à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30%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alors qu’il reste à 20% sur les revenus inférieurs à ce plafond. Les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pensions alimentaires deviennent déductibles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pour la détermination du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taux moyen</w:t>
            </w:r>
            <w:r w:rsidRPr="00721EE0">
              <w:rPr>
                <w:rStyle w:val="Appelnotedebasdep"/>
                <w:rFonts w:ascii="Times New Roman" w:hAnsi="Times New Roman"/>
                <w:bCs/>
                <w:sz w:val="24"/>
                <w:szCs w:val="24"/>
              </w:rPr>
              <w:footnoteReference w:id="1"/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d’imposition dans les mêmes conditions qu’un résident en France lorsqu’elles sont (notamment) imposables chez les bénéficiaires en France.</w:t>
            </w:r>
          </w:p>
          <w:p w:rsidR="00721EE0" w:rsidRPr="00123345" w:rsidRDefault="00721EE0" w:rsidP="00721EE0">
            <w:pPr>
              <w:pStyle w:val="Paragraphedeliste"/>
              <w:ind w:left="1021"/>
              <w:rPr>
                <w:rFonts w:ascii="Times New Roman" w:hAnsi="Times New Roman"/>
                <w:bCs/>
                <w:sz w:val="10"/>
                <w:szCs w:val="10"/>
              </w:rPr>
            </w:pPr>
          </w:p>
          <w:p w:rsidR="00CD3278" w:rsidRPr="00721EE0" w:rsidRDefault="00CD3278" w:rsidP="00CD3278">
            <w:pPr>
              <w:pStyle w:val="Paragraphedeliste"/>
              <w:numPr>
                <w:ilvl w:val="0"/>
                <w:numId w:val="22"/>
              </w:numPr>
              <w:ind w:left="1021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À partir de 2020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 :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suppression de la retenue à la source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(0% / 12% libératoire / 20%) calculée après abattement pour frais professionnels forfaitaires : </w:t>
            </w:r>
            <w:r w:rsidRPr="00721EE0">
              <w:rPr>
                <w:rFonts w:ascii="Times New Roman" w:hAnsi="Times New Roman"/>
                <w:b/>
                <w:bCs/>
                <w:sz w:val="24"/>
                <w:szCs w:val="24"/>
              </w:rPr>
              <w:t>instauration du prélèvement à la source identique aux résidents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(application du taux du contribuable ou neutre avant déduction de frais professionnels) avec restitution éventuelle de l’excédent versé en cas de dépassement du taux moyen d’imposition du non-résident.</w:t>
            </w:r>
          </w:p>
          <w:p w:rsidR="00CD3278" w:rsidRPr="0032306D" w:rsidRDefault="00CD3278" w:rsidP="00CD3278">
            <w:pPr>
              <w:ind w:left="360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</w:tbl>
    <w:p w:rsidR="00721EE0" w:rsidRPr="0032306D" w:rsidRDefault="00721EE0" w:rsidP="0032306D">
      <w:pPr>
        <w:pStyle w:val="Sansinterligne"/>
        <w:rPr>
          <w:sz w:val="2"/>
          <w:szCs w:val="2"/>
        </w:rPr>
      </w:pPr>
      <w:r w:rsidRPr="0032306D">
        <w:rPr>
          <w:sz w:val="2"/>
          <w:szCs w:val="2"/>
        </w:rPr>
        <w:br w:type="page"/>
      </w:r>
    </w:p>
    <w:tbl>
      <w:tblPr>
        <w:tblW w:w="10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3"/>
        <w:gridCol w:w="9406"/>
      </w:tblGrid>
      <w:tr w:rsidR="00A41514" w:rsidRPr="00F0184F" w:rsidTr="00510E05">
        <w:trPr>
          <w:trHeight w:val="70"/>
          <w:jc w:val="center"/>
        </w:trPr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21EE0" w:rsidRDefault="00721EE0" w:rsidP="002C79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IR</w:t>
            </w:r>
          </w:p>
          <w:p w:rsidR="00721EE0" w:rsidRDefault="00721EE0" w:rsidP="002C790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41514" w:rsidRDefault="00721EE0" w:rsidP="00721E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Les plus values mobilières</w:t>
            </w:r>
          </w:p>
          <w:p w:rsidR="00D3453E" w:rsidRDefault="00D3453E" w:rsidP="00721E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453E" w:rsidRDefault="00D3453E" w:rsidP="00721E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Rappels</w:t>
            </w:r>
          </w:p>
          <w:p w:rsidR="00D3453E" w:rsidRDefault="00D3453E" w:rsidP="00721E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3453E" w:rsidRPr="00510E05" w:rsidRDefault="00D3453E" w:rsidP="00721EE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Nouveautés</w:t>
            </w:r>
          </w:p>
        </w:tc>
        <w:tc>
          <w:tcPr>
            <w:tcW w:w="9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EE0" w:rsidRPr="002C7678" w:rsidRDefault="00721EE0" w:rsidP="00CD3278">
            <w:pPr>
              <w:rPr>
                <w:rFonts w:ascii="Times New Roman" w:hAnsi="Times New Roman"/>
                <w:b/>
                <w:bCs/>
                <w:sz w:val="16"/>
                <w:szCs w:val="16"/>
                <w:u w:val="single"/>
              </w:rPr>
            </w:pPr>
          </w:p>
          <w:p w:rsidR="00721EE0" w:rsidRPr="00721EE0" w:rsidRDefault="00721EE0" w:rsidP="00721EE0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Rappels PFU sur PV mobilière des particuliers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(LF 2018)</w:t>
            </w:r>
          </w:p>
          <w:p w:rsidR="00721EE0" w:rsidRPr="002C7678" w:rsidRDefault="00721EE0" w:rsidP="00721EE0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1853"/>
              <w:gridCol w:w="2934"/>
              <w:gridCol w:w="4393"/>
            </w:tblGrid>
            <w:tr w:rsidR="00721EE0" w:rsidRPr="00721EE0" w:rsidTr="00585FFC">
              <w:trPr>
                <w:trHeight w:val="716"/>
              </w:trPr>
              <w:tc>
                <w:tcPr>
                  <w:tcW w:w="1866" w:type="dxa"/>
                  <w:vAlign w:val="center"/>
                </w:tcPr>
                <w:p w:rsidR="00721EE0" w:rsidRPr="00721EE0" w:rsidRDefault="00721EE0" w:rsidP="00721EE0">
                  <w:pPr>
                    <w:ind w:left="0" w:firstLine="0"/>
                    <w:jc w:val="center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Imposition des PV dès 2018</w:t>
                  </w:r>
                </w:p>
              </w:tc>
              <w:tc>
                <w:tcPr>
                  <w:tcW w:w="2977" w:type="dxa"/>
                  <w:vAlign w:val="center"/>
                </w:tcPr>
                <w:p w:rsidR="00721EE0" w:rsidRPr="00721EE0" w:rsidRDefault="00721EE0" w:rsidP="00721EE0">
                  <w:pPr>
                    <w:ind w:left="0" w:firstLine="0"/>
                    <w:jc w:val="center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PFU</w:t>
                  </w:r>
                </w:p>
              </w:tc>
              <w:tc>
                <w:tcPr>
                  <w:tcW w:w="4474" w:type="dxa"/>
                  <w:vAlign w:val="center"/>
                </w:tcPr>
                <w:p w:rsidR="00721EE0" w:rsidRPr="00721EE0" w:rsidRDefault="00721EE0" w:rsidP="00721EE0">
                  <w:pPr>
                    <w:ind w:left="0" w:firstLine="0"/>
                    <w:jc w:val="center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Barème</w:t>
                  </w:r>
                </w:p>
              </w:tc>
            </w:tr>
            <w:tr w:rsidR="00721EE0" w:rsidRPr="00721EE0" w:rsidTr="00585FFC">
              <w:trPr>
                <w:trHeight w:val="853"/>
              </w:trPr>
              <w:tc>
                <w:tcPr>
                  <w:tcW w:w="1866" w:type="dxa"/>
                  <w:vAlign w:val="center"/>
                </w:tcPr>
                <w:p w:rsidR="00721EE0" w:rsidRPr="00721EE0" w:rsidRDefault="00721EE0" w:rsidP="00721EE0">
                  <w:pPr>
                    <w:ind w:left="0" w:firstLine="0"/>
                    <w:jc w:val="center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Taux d’imposition IR</w:t>
                  </w:r>
                </w:p>
              </w:tc>
              <w:tc>
                <w:tcPr>
                  <w:tcW w:w="2977" w:type="dxa"/>
                  <w:vAlign w:val="center"/>
                </w:tcPr>
                <w:p w:rsidR="00721EE0" w:rsidRPr="00721EE0" w:rsidRDefault="00721EE0" w:rsidP="00721EE0">
                  <w:pPr>
                    <w:ind w:left="0" w:firstLine="0"/>
                    <w:jc w:val="center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12,80%</w:t>
                  </w:r>
                </w:p>
              </w:tc>
              <w:tc>
                <w:tcPr>
                  <w:tcW w:w="4474" w:type="dxa"/>
                  <w:vAlign w:val="center"/>
                </w:tcPr>
                <w:p w:rsidR="00721EE0" w:rsidRPr="00721EE0" w:rsidRDefault="00721EE0" w:rsidP="00721EE0">
                  <w:pPr>
                    <w:ind w:left="0" w:firstLine="0"/>
                    <w:jc w:val="center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progressif</w:t>
                  </w:r>
                </w:p>
              </w:tc>
            </w:tr>
            <w:tr w:rsidR="00721EE0" w:rsidRPr="00721EE0" w:rsidTr="00585FFC">
              <w:trPr>
                <w:trHeight w:val="837"/>
              </w:trPr>
              <w:tc>
                <w:tcPr>
                  <w:tcW w:w="1866" w:type="dxa"/>
                  <w:vAlign w:val="center"/>
                </w:tcPr>
                <w:p w:rsidR="00721EE0" w:rsidRPr="00721EE0" w:rsidRDefault="00721EE0" w:rsidP="00721EE0">
                  <w:pPr>
                    <w:ind w:left="0" w:firstLine="0"/>
                    <w:jc w:val="center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Prélèvements sociaux</w:t>
                  </w:r>
                </w:p>
              </w:tc>
              <w:tc>
                <w:tcPr>
                  <w:tcW w:w="2977" w:type="dxa"/>
                  <w:vAlign w:val="center"/>
                </w:tcPr>
                <w:p w:rsidR="00721EE0" w:rsidRPr="00721EE0" w:rsidRDefault="00721EE0" w:rsidP="00721EE0">
                  <w:pPr>
                    <w:ind w:left="0" w:firstLine="0"/>
                    <w:jc w:val="center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17,20% (CSG non déductible)</w:t>
                  </w:r>
                </w:p>
              </w:tc>
              <w:tc>
                <w:tcPr>
                  <w:tcW w:w="4474" w:type="dxa"/>
                  <w:vAlign w:val="center"/>
                </w:tcPr>
                <w:p w:rsidR="00721EE0" w:rsidRPr="00721EE0" w:rsidRDefault="00721EE0" w:rsidP="00721EE0">
                  <w:pPr>
                    <w:ind w:left="0" w:firstLine="0"/>
                    <w:jc w:val="center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17,20% (CSG déductible à hauteur de 6,8%)</w:t>
                  </w:r>
                </w:p>
              </w:tc>
            </w:tr>
            <w:tr w:rsidR="00721EE0" w:rsidRPr="00721EE0" w:rsidTr="00721EE0">
              <w:trPr>
                <w:trHeight w:val="4372"/>
              </w:trPr>
              <w:tc>
                <w:tcPr>
                  <w:tcW w:w="1866" w:type="dxa"/>
                  <w:vAlign w:val="center"/>
                </w:tcPr>
                <w:p w:rsidR="00721EE0" w:rsidRPr="00721EE0" w:rsidRDefault="00721EE0" w:rsidP="00721EE0">
                  <w:pPr>
                    <w:ind w:left="0" w:firstLine="0"/>
                    <w:jc w:val="center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Modalités d’imposition</w:t>
                  </w:r>
                </w:p>
              </w:tc>
              <w:tc>
                <w:tcPr>
                  <w:tcW w:w="2977" w:type="dxa"/>
                </w:tcPr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/>
                      <w:bCs/>
                      <w:sz w:val="10"/>
                      <w:szCs w:val="10"/>
                    </w:rPr>
                  </w:pP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/>
                      <w:bCs/>
                      <w:szCs w:val="22"/>
                    </w:rPr>
                    <w:t>Base imposable</w:t>
                  </w: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 xml:space="preserve"> = plus value nette de l’année (imputation des MV de l’année) – MV antérieures reportables (des 10 dernières années)</w:t>
                  </w: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 w:val="10"/>
                      <w:szCs w:val="10"/>
                    </w:rPr>
                  </w:pP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/>
                      <w:bCs/>
                      <w:szCs w:val="22"/>
                    </w:rPr>
                    <w:t>Les abattements</w:t>
                  </w: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 xml:space="preserve"> pour durée de détention du régime de droit commun et les abattements renforcés </w:t>
                  </w:r>
                  <w:r w:rsidRPr="00721EE0">
                    <w:rPr>
                      <w:rFonts w:ascii="Times New Roman" w:hAnsi="Times New Roman"/>
                      <w:b/>
                      <w:bCs/>
                      <w:szCs w:val="22"/>
                    </w:rPr>
                    <w:t>ne s’appliquent plus</w:t>
                  </w: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.</w:t>
                  </w: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 w:val="10"/>
                      <w:szCs w:val="10"/>
                    </w:rPr>
                  </w:pP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 xml:space="preserve">Seul </w:t>
                  </w:r>
                  <w:r w:rsidRPr="00721EE0">
                    <w:rPr>
                      <w:rFonts w:ascii="Times New Roman" w:hAnsi="Times New Roman"/>
                      <w:b/>
                      <w:bCs/>
                      <w:szCs w:val="22"/>
                    </w:rPr>
                    <w:t>l’abattement fixe de 500 000 € pour les dirigeants de PME</w:t>
                  </w: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 xml:space="preserve"> partant à la retraite reste applicable.</w:t>
                  </w:r>
                </w:p>
              </w:tc>
              <w:tc>
                <w:tcPr>
                  <w:tcW w:w="4474" w:type="dxa"/>
                </w:tcPr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/>
                      <w:bCs/>
                      <w:sz w:val="10"/>
                      <w:szCs w:val="10"/>
                      <w:u w:val="single"/>
                    </w:rPr>
                  </w:pP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/>
                      <w:bCs/>
                      <w:szCs w:val="22"/>
                      <w:u w:val="single"/>
                    </w:rPr>
                    <w:t>Titres acquis après 2018</w:t>
                  </w: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 :</w:t>
                  </w: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 w:val="10"/>
                      <w:szCs w:val="10"/>
                    </w:rPr>
                  </w:pP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Seul l’abattement fixe de 500 000 € pour les dirigeants de PME partant à la retraite reste applicable.</w:t>
                  </w: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 w:val="10"/>
                      <w:szCs w:val="10"/>
                    </w:rPr>
                  </w:pP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/>
                      <w:bCs/>
                      <w:szCs w:val="22"/>
                      <w:u w:val="single"/>
                    </w:rPr>
                    <w:t>Titres acquis avant 2018</w:t>
                  </w: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> :</w:t>
                  </w: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 w:val="10"/>
                      <w:szCs w:val="10"/>
                    </w:rPr>
                  </w:pP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/>
                      <w:bCs/>
                      <w:szCs w:val="22"/>
                    </w:rPr>
                    <w:t>Maintien</w:t>
                  </w: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 xml:space="preserve"> des abattements de droit commun et de l’abattement renforcé concernant les PME nouvelles.</w:t>
                  </w: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/>
                      <w:bCs/>
                      <w:sz w:val="10"/>
                      <w:szCs w:val="10"/>
                    </w:rPr>
                  </w:pP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/>
                      <w:bCs/>
                      <w:szCs w:val="22"/>
                    </w:rPr>
                    <w:t>Suppression</w:t>
                  </w: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 xml:space="preserve"> de l’abattement renforcé pour cession intrafamiliale.</w:t>
                  </w: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/>
                      <w:bCs/>
                      <w:sz w:val="10"/>
                      <w:szCs w:val="10"/>
                    </w:rPr>
                  </w:pPr>
                </w:p>
                <w:p w:rsidR="00721EE0" w:rsidRPr="00721EE0" w:rsidRDefault="00721EE0" w:rsidP="00585FFC">
                  <w:pPr>
                    <w:ind w:left="0" w:firstLine="0"/>
                    <w:rPr>
                      <w:rFonts w:ascii="Times New Roman" w:hAnsi="Times New Roman"/>
                      <w:bCs/>
                      <w:szCs w:val="22"/>
                    </w:rPr>
                  </w:pPr>
                  <w:r w:rsidRPr="00721EE0">
                    <w:rPr>
                      <w:rFonts w:ascii="Times New Roman" w:hAnsi="Times New Roman"/>
                      <w:b/>
                      <w:bCs/>
                      <w:szCs w:val="22"/>
                    </w:rPr>
                    <w:t>Choix</w:t>
                  </w:r>
                  <w:r w:rsidRPr="00721EE0">
                    <w:rPr>
                      <w:rFonts w:ascii="Times New Roman" w:hAnsi="Times New Roman"/>
                      <w:bCs/>
                      <w:szCs w:val="22"/>
                    </w:rPr>
                    <w:t xml:space="preserve"> de l’abattement fixe ou des abattements proportionnels pour le dirigeant de PME partant en retraite (autrefois ces abattements se cumulaient).</w:t>
                  </w:r>
                </w:p>
              </w:tc>
            </w:tr>
          </w:tbl>
          <w:p w:rsidR="00721EE0" w:rsidRPr="00721EE0" w:rsidRDefault="00721EE0" w:rsidP="00721EE0">
            <w:pPr>
              <w:rPr>
                <w:rFonts w:ascii="Times New Roman" w:hAnsi="Times New Roman"/>
                <w:bCs/>
                <w:szCs w:val="22"/>
              </w:rPr>
            </w:pPr>
          </w:p>
          <w:p w:rsidR="00721EE0" w:rsidRPr="00721EE0" w:rsidRDefault="00721EE0" w:rsidP="00721EE0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721E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Nouveautés pour 2019</w:t>
            </w:r>
          </w:p>
          <w:p w:rsidR="00721EE0" w:rsidRPr="002C7678" w:rsidRDefault="00721EE0" w:rsidP="00721EE0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721EE0" w:rsidRDefault="00721EE0" w:rsidP="002C7678">
            <w:pPr>
              <w:pStyle w:val="Paragraphedeliste"/>
              <w:numPr>
                <w:ilvl w:val="0"/>
                <w:numId w:val="22"/>
              </w:numPr>
              <w:ind w:left="453" w:hanging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2C7678">
              <w:rPr>
                <w:rFonts w:ascii="Times New Roman" w:hAnsi="Times New Roman"/>
                <w:b/>
                <w:bCs/>
                <w:sz w:val="24"/>
                <w:szCs w:val="24"/>
              </w:rPr>
              <w:t>PEA / PEA-PME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> :</w:t>
            </w:r>
            <w:r w:rsidR="002C7678">
              <w:rPr>
                <w:rFonts w:ascii="Times New Roman" w:hAnsi="Times New Roman"/>
                <w:bCs/>
                <w:sz w:val="24"/>
                <w:szCs w:val="24"/>
              </w:rPr>
              <w:t xml:space="preserve"> l</w:t>
            </w: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>es plus values afférentes aux PEA ou aux PEA-PME avant l’expiration de la 5</w:t>
            </w:r>
            <w:r w:rsidRPr="002C7678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ème</w:t>
            </w: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 xml:space="preserve"> année de son ouverture </w:t>
            </w:r>
            <w:r w:rsidRPr="002C7678">
              <w:rPr>
                <w:rFonts w:ascii="Times New Roman" w:hAnsi="Times New Roman"/>
                <w:b/>
                <w:bCs/>
                <w:sz w:val="24"/>
                <w:szCs w:val="24"/>
              </w:rPr>
              <w:t>sont taxées au taux fixe de 12,8%</w:t>
            </w: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 xml:space="preserve"> (sauf option pour le barème progressif) à compter de 2019 alors qu’elles en avaient été exclues.</w:t>
            </w:r>
          </w:p>
          <w:p w:rsidR="002C7678" w:rsidRPr="002C7678" w:rsidRDefault="002C7678" w:rsidP="002C7678">
            <w:pPr>
              <w:pStyle w:val="Paragraphedeliste"/>
              <w:ind w:left="453" w:hanging="283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2C7678" w:rsidRDefault="00721EE0" w:rsidP="002C7678">
            <w:pPr>
              <w:pStyle w:val="Paragraphedeliste"/>
              <w:numPr>
                <w:ilvl w:val="0"/>
                <w:numId w:val="22"/>
              </w:numPr>
              <w:ind w:left="453" w:hanging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2C7678">
              <w:rPr>
                <w:rFonts w:ascii="Times New Roman" w:hAnsi="Times New Roman"/>
                <w:b/>
                <w:bCs/>
                <w:sz w:val="24"/>
                <w:szCs w:val="24"/>
              </w:rPr>
              <w:t>Opérations sur actifs numériques</w:t>
            </w: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 xml:space="preserve"> (cryptomonnaies telles que les Bitcoins…)</w:t>
            </w:r>
            <w:r w:rsidR="002C7678" w:rsidRPr="002C7678">
              <w:rPr>
                <w:rFonts w:ascii="Times New Roman" w:hAnsi="Times New Roman"/>
                <w:bCs/>
                <w:sz w:val="24"/>
                <w:szCs w:val="24"/>
              </w:rPr>
              <w:t> :</w:t>
            </w:r>
            <w:r w:rsidR="002C7678">
              <w:rPr>
                <w:rFonts w:ascii="Times New Roman" w:hAnsi="Times New Roman"/>
                <w:bCs/>
                <w:sz w:val="24"/>
                <w:szCs w:val="24"/>
              </w:rPr>
              <w:t xml:space="preserve"> l</w:t>
            </w: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 xml:space="preserve">es plus values de cession d’actifs numériques par les particuliers </w:t>
            </w:r>
            <w:r w:rsidRPr="002C7678">
              <w:rPr>
                <w:rFonts w:ascii="Times New Roman" w:hAnsi="Times New Roman"/>
                <w:b/>
                <w:bCs/>
                <w:sz w:val="24"/>
                <w:szCs w:val="24"/>
              </w:rPr>
              <w:t>sont taxées au taux fixe de 12,8%</w:t>
            </w: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 xml:space="preserve"> (+ 17,2% PS) </w:t>
            </w:r>
            <w:r w:rsidRPr="002C7678">
              <w:rPr>
                <w:rFonts w:ascii="Times New Roman" w:hAnsi="Times New Roman"/>
                <w:b/>
                <w:bCs/>
                <w:sz w:val="24"/>
                <w:szCs w:val="24"/>
              </w:rPr>
              <w:t>sans option possible</w:t>
            </w: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 xml:space="preserve"> pour le barème progressif de l’IR à compter de 2019 (19% + </w:t>
            </w:r>
            <w:r w:rsidR="00F87CE1">
              <w:rPr>
                <w:rFonts w:ascii="Times New Roman" w:hAnsi="Times New Roman"/>
                <w:bCs/>
                <w:sz w:val="24"/>
                <w:szCs w:val="24"/>
              </w:rPr>
              <w:t>17</w:t>
            </w: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F87CE1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 xml:space="preserve">% anciennement dans le cadre des </w:t>
            </w:r>
            <w:r w:rsidR="002C7678">
              <w:rPr>
                <w:rFonts w:ascii="Times New Roman" w:hAnsi="Times New Roman"/>
                <w:bCs/>
                <w:sz w:val="24"/>
                <w:szCs w:val="24"/>
              </w:rPr>
              <w:t>+/-V</w:t>
            </w: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 xml:space="preserve"> sur biens meubles).</w:t>
            </w:r>
          </w:p>
          <w:p w:rsidR="002C7678" w:rsidRDefault="00721EE0" w:rsidP="002C7678">
            <w:pPr>
              <w:pStyle w:val="Paragraphedeliste"/>
              <w:numPr>
                <w:ilvl w:val="0"/>
                <w:numId w:val="36"/>
              </w:numPr>
              <w:ind w:left="737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>Les plus values sont exonérées en cas de total des cessions ≤ 305 € sur l’année.</w:t>
            </w:r>
          </w:p>
          <w:p w:rsidR="002C7678" w:rsidRDefault="00721EE0" w:rsidP="002C7678">
            <w:pPr>
              <w:pStyle w:val="Paragraphedeliste"/>
              <w:numPr>
                <w:ilvl w:val="0"/>
                <w:numId w:val="36"/>
              </w:numPr>
              <w:ind w:left="737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>Plus value = prix de cession (net des frais de cession) – coût d’acquisition (réévalué le jour de la cession en fonction de la proportion en valeur du portefeuille vendu).</w:t>
            </w:r>
          </w:p>
          <w:p w:rsidR="00721EE0" w:rsidRPr="002C7678" w:rsidRDefault="00721EE0" w:rsidP="002C7678">
            <w:pPr>
              <w:pStyle w:val="Paragraphedeliste"/>
              <w:numPr>
                <w:ilvl w:val="0"/>
                <w:numId w:val="36"/>
              </w:numPr>
              <w:ind w:left="737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>Les moins values ne sont imputables que sur les plus values au cours de la même année, aucun report n’est possible.</w:t>
            </w:r>
          </w:p>
          <w:p w:rsidR="00721EE0" w:rsidRPr="002C7678" w:rsidRDefault="00721EE0" w:rsidP="00721EE0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CD3278" w:rsidRPr="002C7678" w:rsidRDefault="002C7678" w:rsidP="002C7678">
            <w:pPr>
              <w:pStyle w:val="Paragraphedeliste"/>
              <w:numPr>
                <w:ilvl w:val="0"/>
                <w:numId w:val="22"/>
              </w:numPr>
              <w:ind w:left="453" w:hanging="283"/>
              <w:rPr>
                <w:rFonts w:ascii="Times New Roman" w:hAnsi="Times New Roman"/>
                <w:bCs/>
                <w:sz w:val="24"/>
                <w:szCs w:val="24"/>
              </w:rPr>
            </w:pP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 xml:space="preserve">Extension du mécanisme du </w:t>
            </w:r>
            <w:r w:rsidR="00CD3278" w:rsidRPr="002C7678">
              <w:rPr>
                <w:rFonts w:ascii="Times New Roman" w:hAnsi="Times New Roman"/>
                <w:b/>
                <w:bCs/>
                <w:sz w:val="24"/>
                <w:szCs w:val="24"/>
              </w:rPr>
              <w:t>Crédit-vendeur</w:t>
            </w:r>
            <w:r w:rsidR="00CD3278" w:rsidRPr="002C7678">
              <w:rPr>
                <w:rFonts w:ascii="Times New Roman" w:hAnsi="Times New Roman"/>
                <w:bCs/>
                <w:sz w:val="24"/>
                <w:szCs w:val="24"/>
              </w:rPr>
              <w:t> :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à</w:t>
            </w:r>
            <w:r w:rsidR="00CD3278" w:rsidRPr="002C7678">
              <w:rPr>
                <w:rFonts w:ascii="Times New Roman" w:hAnsi="Times New Roman"/>
                <w:bCs/>
                <w:sz w:val="24"/>
                <w:szCs w:val="24"/>
              </w:rPr>
              <w:t xml:space="preserve"> compter des cessions 2019 un mécanisme d’étalement de l’IR sur la plus value peut-être mis en place à la demande du contribuable et dans les conditions principales suivantes :</w:t>
            </w:r>
          </w:p>
          <w:p w:rsidR="00CD3278" w:rsidRPr="00721EE0" w:rsidRDefault="00CD3278" w:rsidP="002C7678">
            <w:pPr>
              <w:pStyle w:val="Paragraphedeliste"/>
              <w:numPr>
                <w:ilvl w:val="0"/>
                <w:numId w:val="36"/>
              </w:numPr>
              <w:ind w:left="737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>Cession dont le paiement est différé ou échelonné selon un plan convenu par les parties</w:t>
            </w:r>
          </w:p>
          <w:p w:rsidR="002C7678" w:rsidRDefault="00CD3278" w:rsidP="00CD3278">
            <w:pPr>
              <w:pStyle w:val="Paragraphedeliste"/>
              <w:numPr>
                <w:ilvl w:val="0"/>
                <w:numId w:val="36"/>
              </w:numPr>
              <w:ind w:left="737" w:hanging="284"/>
              <w:rPr>
                <w:rFonts w:ascii="Times New Roman" w:hAnsi="Times New Roman"/>
                <w:bCs/>
                <w:sz w:val="24"/>
                <w:szCs w:val="24"/>
              </w:rPr>
            </w:pP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>Cession portant sur la majorité du capital d’une entreprise employant moins de 50 salariés et dont le CA ou le bilan n’excède pas 10 000 000 €.</w:t>
            </w:r>
          </w:p>
          <w:p w:rsidR="00CD3278" w:rsidRPr="00721EE0" w:rsidRDefault="00CD3278" w:rsidP="002C7678">
            <w:pPr>
              <w:pStyle w:val="Paragraphedeliste"/>
              <w:ind w:left="453"/>
              <w:rPr>
                <w:rFonts w:ascii="Times New Roman" w:hAnsi="Times New Roman"/>
                <w:bCs/>
                <w:sz w:val="24"/>
                <w:szCs w:val="24"/>
              </w:rPr>
            </w:pP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>L’étalement du paiement de l’IR correspond à l’étalement du paiement du prix et ne peut dépasser la fin de la 5</w:t>
            </w:r>
            <w:r w:rsidRPr="002C7678">
              <w:rPr>
                <w:rFonts w:ascii="Times New Roman" w:hAnsi="Times New Roman"/>
                <w:bCs/>
                <w:sz w:val="24"/>
                <w:szCs w:val="24"/>
                <w:vertAlign w:val="superscript"/>
              </w:rPr>
              <w:t>ème</w:t>
            </w:r>
            <w:r w:rsidRPr="002C7678">
              <w:rPr>
                <w:rFonts w:ascii="Times New Roman" w:hAnsi="Times New Roman"/>
                <w:bCs/>
                <w:sz w:val="24"/>
                <w:szCs w:val="24"/>
              </w:rPr>
              <w:t xml:space="preserve"> année civile qui suit celle de la cession.</w:t>
            </w:r>
          </w:p>
          <w:p w:rsidR="00A41514" w:rsidRPr="00721EE0" w:rsidRDefault="00A41514" w:rsidP="00721EE0">
            <w:pPr>
              <w:rPr>
                <w:rFonts w:ascii="Times New Roman" w:hAnsi="Times New Roman"/>
                <w:bCs/>
                <w:szCs w:val="22"/>
              </w:rPr>
            </w:pPr>
          </w:p>
        </w:tc>
      </w:tr>
    </w:tbl>
    <w:p w:rsidR="002C7678" w:rsidRDefault="002C7678">
      <w:r>
        <w:br w:type="page"/>
      </w:r>
    </w:p>
    <w:tbl>
      <w:tblPr>
        <w:tblW w:w="10873" w:type="dxa"/>
        <w:jc w:val="center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9285"/>
      </w:tblGrid>
      <w:tr w:rsidR="00CD3278" w:rsidRPr="00F0184F" w:rsidTr="00BA606E">
        <w:trPr>
          <w:trHeight w:val="70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A606E" w:rsidRDefault="00BA606E" w:rsidP="00BA6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IR</w:t>
            </w:r>
          </w:p>
          <w:p w:rsidR="00BA606E" w:rsidRDefault="00BA606E" w:rsidP="00BA6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D3278" w:rsidRPr="00510E05" w:rsidRDefault="00BA606E" w:rsidP="00BA606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Les plus values immobilières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6E" w:rsidRPr="00BA606E" w:rsidRDefault="00BA606E" w:rsidP="00BA606E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D3278" w:rsidRDefault="00CD3278" w:rsidP="00BA606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Les plus values réalisées par les </w:t>
            </w:r>
            <w:r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non résidents</w:t>
            </w: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font l’objet de deux modifications :</w:t>
            </w:r>
          </w:p>
          <w:p w:rsidR="00BA606E" w:rsidRPr="00BA606E" w:rsidRDefault="00BA606E" w:rsidP="00BA606E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CD3278" w:rsidRDefault="00CD3278" w:rsidP="00CD3278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Le délai de revente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du bien immobilier pour bénéficier de l’exonération à hauteur de 150 000 € de PV nette imposable est doublé (revente nécessaire dans les </w:t>
            </w:r>
            <w:r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10 ans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suivant le transfert hors de France).</w:t>
            </w:r>
          </w:p>
          <w:p w:rsidR="00BA606E" w:rsidRPr="00BA606E" w:rsidRDefault="00BA606E" w:rsidP="00BA606E">
            <w:pPr>
              <w:pStyle w:val="Paragraphedeliste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CD3278" w:rsidRDefault="00CD3278" w:rsidP="00CD3278">
            <w:pPr>
              <w:pStyle w:val="Paragraphedeliste"/>
              <w:numPr>
                <w:ilvl w:val="0"/>
                <w:numId w:val="22"/>
              </w:num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L’exonération totale pour la résidence principale devient désormais applicable aux non résidents</w:t>
            </w:r>
            <w:r w:rsidRPr="00721EE0">
              <w:rPr>
                <w:rFonts w:ascii="Times New Roman" w:hAnsi="Times New Roman"/>
                <w:bCs/>
                <w:sz w:val="24"/>
                <w:szCs w:val="24"/>
              </w:rPr>
              <w:t xml:space="preserve"> lorsque la cession intervient dans l’année qui suit le transfert hors de France et que l’immeuble n’est pas mis à disposition de tiers pendant le délai de vente.</w:t>
            </w:r>
          </w:p>
          <w:p w:rsidR="00BA606E" w:rsidRPr="00BA606E" w:rsidRDefault="00BA606E" w:rsidP="00BA606E">
            <w:pPr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CD3278" w:rsidRPr="00BA606E" w:rsidRDefault="00CD3278" w:rsidP="00BA606E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Les deux systèmes ne peuvent en revanche </w:t>
            </w:r>
            <w:r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pas se cumuler</w:t>
            </w: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et le bénéfice d’un système d’exonération (même ancien) empêche l’application du second pour un même contribuable.</w:t>
            </w:r>
          </w:p>
          <w:p w:rsidR="00CD3278" w:rsidRPr="00721EE0" w:rsidRDefault="00CD3278" w:rsidP="00CD3278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</w:p>
        </w:tc>
      </w:tr>
      <w:tr w:rsidR="00BA606E" w:rsidRPr="00F0184F" w:rsidTr="00BA606E">
        <w:trPr>
          <w:trHeight w:val="556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A606E" w:rsidRPr="00BA606E" w:rsidRDefault="00BA606E" w:rsidP="00585F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sz w:val="24"/>
                <w:szCs w:val="24"/>
              </w:rPr>
              <w:t>IR</w:t>
            </w:r>
          </w:p>
          <w:p w:rsidR="00BA606E" w:rsidRPr="00BA606E" w:rsidRDefault="00BA606E" w:rsidP="00585F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606E" w:rsidRPr="00BA606E" w:rsidRDefault="00BA606E" w:rsidP="00585F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sz w:val="24"/>
                <w:szCs w:val="24"/>
              </w:rPr>
              <w:t>RI et CI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6E" w:rsidRPr="00BA606E" w:rsidRDefault="00BA606E" w:rsidP="00585F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BA606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Avances sur RI/CI</w:t>
            </w:r>
          </w:p>
          <w:p w:rsidR="00BA606E" w:rsidRPr="00BA606E" w:rsidRDefault="00BA606E" w:rsidP="00585F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Cs/>
                <w:sz w:val="24"/>
                <w:szCs w:val="24"/>
              </w:rPr>
              <w:t>Avec la mise en place du prélèvement à la source, l’administration procède à des versements d’avances sur certains crédits d’impôts.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Cs/>
                <w:sz w:val="24"/>
                <w:szCs w:val="24"/>
              </w:rPr>
              <w:t>Les modalités de ces avances ont été :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10"/>
                <w:szCs w:val="10"/>
              </w:rPr>
            </w:pPr>
          </w:p>
          <w:p w:rsidR="00BA606E" w:rsidRPr="00BA606E" w:rsidRDefault="00BA606E" w:rsidP="00585FFC">
            <w:pPr>
              <w:pStyle w:val="Sansinterligne"/>
              <w:numPr>
                <w:ilvl w:val="0"/>
                <w:numId w:val="22"/>
              </w:numPr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Cs/>
                <w:sz w:val="24"/>
                <w:szCs w:val="24"/>
              </w:rPr>
              <w:t>élargies : outre le CI pour salariés à domicile et pour garde d’enfants, sont concernés les cotisations syndicales,  dons des particuliers, dépenses afférentes à la dépendance (prestations d’aide et de surveillance…), CI relatifs aux régimes fiscaux locatifs…).</w:t>
            </w:r>
          </w:p>
          <w:p w:rsidR="00BA606E" w:rsidRPr="00BA606E" w:rsidRDefault="00BA606E" w:rsidP="00585FFC">
            <w:pPr>
              <w:pStyle w:val="Sansinterligne"/>
              <w:ind w:left="720"/>
              <w:jc w:val="both"/>
              <w:rPr>
                <w:bCs/>
                <w:sz w:val="10"/>
                <w:szCs w:val="10"/>
              </w:rPr>
            </w:pPr>
          </w:p>
          <w:p w:rsidR="00BA606E" w:rsidRPr="00BA606E" w:rsidRDefault="00BA606E" w:rsidP="00585FFC">
            <w:pPr>
              <w:pStyle w:val="Sansinterligne"/>
              <w:numPr>
                <w:ilvl w:val="0"/>
                <w:numId w:val="22"/>
              </w:numPr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Cs/>
                <w:sz w:val="24"/>
                <w:szCs w:val="24"/>
              </w:rPr>
              <w:t>augmentées : initialement prévu à hauteur de 30% des CI de l’année précédente, l’avance est calculée à 60%.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10"/>
                <w:szCs w:val="10"/>
              </w:rPr>
            </w:pPr>
          </w:p>
          <w:p w:rsidR="00BA606E" w:rsidRPr="00BA606E" w:rsidRDefault="001F4666" w:rsidP="00585FFC">
            <w:pPr>
              <w:pStyle w:val="Sansinterligne"/>
              <w:numPr>
                <w:ilvl w:val="0"/>
                <w:numId w:val="22"/>
              </w:numPr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accélérées : l</w:t>
            </w:r>
            <w:r w:rsidR="00BA606E" w:rsidRPr="00BA606E">
              <w:rPr>
                <w:bCs/>
                <w:sz w:val="24"/>
                <w:szCs w:val="24"/>
              </w:rPr>
              <w:t>es avances sont versées au 15 janvier au lieu du 1</w:t>
            </w:r>
            <w:r w:rsidR="00BA606E" w:rsidRPr="00BA606E">
              <w:rPr>
                <w:bCs/>
                <w:sz w:val="24"/>
                <w:szCs w:val="24"/>
                <w:vertAlign w:val="superscript"/>
              </w:rPr>
              <w:t>er</w:t>
            </w:r>
            <w:r w:rsidR="00BA606E" w:rsidRPr="00BA606E">
              <w:rPr>
                <w:bCs/>
                <w:sz w:val="24"/>
                <w:szCs w:val="24"/>
              </w:rPr>
              <w:t xml:space="preserve"> mars.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/>
                <w:bCs/>
                <w:sz w:val="24"/>
                <w:szCs w:val="24"/>
                <w:u w:val="single"/>
              </w:rPr>
              <w:t>CITE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Cs/>
                <w:sz w:val="24"/>
                <w:szCs w:val="24"/>
              </w:rPr>
              <w:t>Le Crédit d’Impôt pour la Transition Énergétique est prolongé jusque fin 2019 avec :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10"/>
                <w:szCs w:val="10"/>
              </w:rPr>
            </w:pPr>
          </w:p>
          <w:p w:rsidR="00BA606E" w:rsidRPr="00BA606E" w:rsidRDefault="00BA606E" w:rsidP="00585FFC">
            <w:pPr>
              <w:pStyle w:val="Sansinterligne"/>
              <w:numPr>
                <w:ilvl w:val="0"/>
                <w:numId w:val="22"/>
              </w:numPr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Cs/>
                <w:sz w:val="24"/>
                <w:szCs w:val="24"/>
              </w:rPr>
              <w:t>le rejet de certaines dépenses (volets isolants…)</w:t>
            </w:r>
          </w:p>
          <w:p w:rsidR="00BA606E" w:rsidRPr="00BA606E" w:rsidRDefault="00BA606E" w:rsidP="00585FFC">
            <w:pPr>
              <w:pStyle w:val="Sansinterligne"/>
              <w:ind w:left="720"/>
              <w:jc w:val="both"/>
              <w:rPr>
                <w:bCs/>
                <w:sz w:val="10"/>
                <w:szCs w:val="10"/>
              </w:rPr>
            </w:pPr>
          </w:p>
          <w:p w:rsidR="00BA606E" w:rsidRPr="00BA606E" w:rsidRDefault="00BA606E" w:rsidP="00585FFC">
            <w:pPr>
              <w:pStyle w:val="Sansinterligne"/>
              <w:numPr>
                <w:ilvl w:val="0"/>
                <w:numId w:val="22"/>
              </w:numPr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Cs/>
                <w:sz w:val="24"/>
                <w:szCs w:val="24"/>
              </w:rPr>
              <w:t>l’acceptation de nouvelles dépenses (chaudières à très haute performance énergétiques (hors fioul)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10"/>
                <w:szCs w:val="10"/>
              </w:rPr>
            </w:pPr>
          </w:p>
          <w:p w:rsidR="00BA606E" w:rsidRPr="00BA606E" w:rsidRDefault="00BA606E" w:rsidP="00585FFC">
            <w:pPr>
              <w:pStyle w:val="Sansinterligne"/>
              <w:numPr>
                <w:ilvl w:val="0"/>
                <w:numId w:val="22"/>
              </w:numPr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Cs/>
                <w:sz w:val="24"/>
                <w:szCs w:val="24"/>
              </w:rPr>
              <w:t>le rétablissement d’autres (certains matériaux d’isolation des vitres en remplacement de simple vitrage…)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pStyle w:val="Sansinterligne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BA606E">
              <w:rPr>
                <w:b/>
                <w:bCs/>
                <w:sz w:val="24"/>
                <w:szCs w:val="24"/>
                <w:u w:val="single"/>
              </w:rPr>
              <w:t>Autres RI/CI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Cs/>
                <w:sz w:val="24"/>
                <w:szCs w:val="24"/>
              </w:rPr>
              <w:t xml:space="preserve">Les souscriptions au capital de PME à l’IS, FCPI et FIP donnent droit en 2019 à une réduction d’impôt de 25% au lieu de 18%. Les modalités de calcul et de report restent identiques. 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Cs/>
                <w:sz w:val="24"/>
                <w:szCs w:val="24"/>
              </w:rPr>
              <w:t>La réduction d’impôt Censi-Bouvard est reconduite pour les acquisitions jusqu’au 31/12/2021. La RI de 20% à 11% selon la période d’investissement sur une base de 300 000 € maximum de coût d’acquisition d’un logement situé dans certaines zones et faisant l’objet d’un engagement de location nue, est répartie sur 9 ans.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  <w:r w:rsidRPr="00BA606E">
              <w:rPr>
                <w:bCs/>
                <w:sz w:val="24"/>
                <w:szCs w:val="24"/>
              </w:rPr>
              <w:t>Les souscriptions en numéraire au capital d’entreprises de presse donnant droit à une réduction d’IR sont également prolongées jusque fin 2021.</w:t>
            </w:r>
          </w:p>
          <w:p w:rsidR="00BA606E" w:rsidRPr="00BA606E" w:rsidRDefault="00BA606E" w:rsidP="00585FFC">
            <w:pPr>
              <w:pStyle w:val="Sansinterligne"/>
              <w:jc w:val="both"/>
              <w:rPr>
                <w:bCs/>
                <w:sz w:val="24"/>
                <w:szCs w:val="24"/>
              </w:rPr>
            </w:pPr>
          </w:p>
        </w:tc>
      </w:tr>
    </w:tbl>
    <w:p w:rsidR="00BA606E" w:rsidRPr="00F0184F" w:rsidRDefault="00BA606E" w:rsidP="00E962D6">
      <w:pPr>
        <w:rPr>
          <w:sz w:val="2"/>
          <w:szCs w:val="2"/>
        </w:rPr>
      </w:pPr>
    </w:p>
    <w:tbl>
      <w:tblPr>
        <w:tblW w:w="10873" w:type="dxa"/>
        <w:jc w:val="center"/>
        <w:tblInd w:w="5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9285"/>
      </w:tblGrid>
      <w:tr w:rsidR="00BA606E" w:rsidRPr="00BA606E" w:rsidTr="00585FFC">
        <w:trPr>
          <w:trHeight w:val="2541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A606E" w:rsidRPr="00BA606E" w:rsidRDefault="00BA606E" w:rsidP="00585FF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L’impôt sur la fortune immobilière (IFI)</w:t>
            </w:r>
          </w:p>
        </w:tc>
        <w:tc>
          <w:tcPr>
            <w:tcW w:w="9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6E" w:rsidRPr="00BA606E" w:rsidRDefault="00BA606E" w:rsidP="00585F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Les mesures anti-abus permettant de limiter la déductibilité de certaines dettes contractées en vue d’acquérir ou de réaliser des travaux sur des immeubles taxables détenus par des sociétés (prêts « familiaux ») s’appliquent à compter du 01/01/2019 aux dettes contractées par les particuliers pour l’acquisition de titres de sociétés.</w:t>
            </w:r>
          </w:p>
          <w:p w:rsidR="00BA606E" w:rsidRPr="00BA606E" w:rsidRDefault="00BA606E" w:rsidP="00585F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/>
                <w:bCs/>
                <w:sz w:val="24"/>
                <w:szCs w:val="24"/>
              </w:rPr>
              <w:t>Désormais les clauses anti abus peuvent donc rejeter la déductibilité de dettes souscrites directement ou indirectement par un particulier en vue d’acquérir des titres de sociétés</w:t>
            </w: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 xml:space="preserve"> (taxées à hauteur de la fraction représentative des biens ou droits immobiliers détenus).</w:t>
            </w:r>
          </w:p>
          <w:p w:rsidR="00BA606E" w:rsidRPr="00BA606E" w:rsidRDefault="00BA606E" w:rsidP="00585F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BA606E" w:rsidRPr="00BA606E" w:rsidRDefault="00BA606E" w:rsidP="00585FF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BA606E">
              <w:rPr>
                <w:rFonts w:ascii="Times New Roman" w:hAnsi="Times New Roman"/>
                <w:bCs/>
                <w:sz w:val="24"/>
                <w:szCs w:val="24"/>
              </w:rPr>
              <w:t>Enfin, l’IFI ne peut faire l’objet d’une remise gracieuse et suit les mêmes règles contentieuses que les droits d’enregistrement.</w:t>
            </w:r>
          </w:p>
          <w:p w:rsidR="00BA606E" w:rsidRPr="00BA606E" w:rsidRDefault="00BA606E" w:rsidP="00585FF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0177B" w:rsidRPr="00F0184F" w:rsidRDefault="004C6A4B" w:rsidP="00E962D6">
      <w:pPr>
        <w:rPr>
          <w:sz w:val="2"/>
          <w:szCs w:val="2"/>
        </w:rPr>
      </w:pPr>
      <w:r w:rsidRPr="00F0184F">
        <w:rPr>
          <w:sz w:val="2"/>
          <w:szCs w:val="2"/>
        </w:rPr>
        <w:br w:type="page"/>
      </w:r>
    </w:p>
    <w:p w:rsidR="00D91C7F" w:rsidRPr="004740A8" w:rsidRDefault="00D91C7F" w:rsidP="00D91C7F">
      <w:pPr>
        <w:jc w:val="center"/>
        <w:rPr>
          <w:rFonts w:ascii="Times New Roman" w:hAnsi="Times New Roman"/>
          <w:b/>
          <w:smallCaps/>
          <w:sz w:val="40"/>
          <w:szCs w:val="40"/>
        </w:rPr>
      </w:pPr>
      <w:bookmarkStart w:id="1" w:name="entr"/>
      <w:bookmarkEnd w:id="1"/>
      <w:r w:rsidRPr="004740A8">
        <w:rPr>
          <w:rFonts w:ascii="Times New Roman" w:hAnsi="Times New Roman"/>
          <w:b/>
          <w:smallCaps/>
          <w:sz w:val="40"/>
          <w:szCs w:val="40"/>
        </w:rPr>
        <w:lastRenderedPageBreak/>
        <w:t>Fiscalité des entreprises</w:t>
      </w:r>
    </w:p>
    <w:p w:rsidR="00DA506D" w:rsidRPr="00F0184F" w:rsidRDefault="00DA506D" w:rsidP="00DA506D">
      <w:pPr>
        <w:pStyle w:val="Titre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ind w:left="284" w:hanging="284"/>
        <w:jc w:val="center"/>
        <w:rPr>
          <w:rFonts w:ascii="Times New Roman" w:hAnsi="Times New Roman" w:cs="Times New Roman"/>
          <w:sz w:val="22"/>
          <w:szCs w:val="22"/>
        </w:rPr>
      </w:pPr>
      <w:r w:rsidRPr="00F0184F">
        <w:rPr>
          <w:rFonts w:ascii="Times New Roman" w:hAnsi="Times New Roman" w:cs="Times New Roman"/>
          <w:sz w:val="22"/>
          <w:szCs w:val="22"/>
        </w:rPr>
        <w:t>Seuils et limites</w:t>
      </w:r>
      <w:r w:rsidR="00DF13FE">
        <w:rPr>
          <w:rFonts w:ascii="Times New Roman" w:hAnsi="Times New Roman" w:cs="Times New Roman"/>
          <w:sz w:val="22"/>
          <w:szCs w:val="22"/>
        </w:rPr>
        <w:t xml:space="preserve"> 2019</w:t>
      </w:r>
    </w:p>
    <w:p w:rsidR="00DA506D" w:rsidRPr="00CD3278" w:rsidRDefault="00DA506D" w:rsidP="00DA506D">
      <w:pPr>
        <w:rPr>
          <w:rFonts w:ascii="Times New Roman" w:hAnsi="Times New Roman"/>
          <w:b/>
          <w:sz w:val="8"/>
          <w:szCs w:val="8"/>
        </w:rPr>
      </w:pPr>
    </w:p>
    <w:p w:rsidR="00F75263" w:rsidRPr="00CD3278" w:rsidRDefault="00F75263" w:rsidP="00DA506D">
      <w:pPr>
        <w:rPr>
          <w:rFonts w:ascii="Times New Roman" w:hAnsi="Times New Roman"/>
          <w:b/>
          <w:sz w:val="8"/>
          <w:szCs w:val="8"/>
        </w:rPr>
      </w:pPr>
    </w:p>
    <w:p w:rsidR="00DF13FE" w:rsidRPr="00CD3278" w:rsidRDefault="00F75263" w:rsidP="00DA506D">
      <w:pPr>
        <w:rPr>
          <w:rFonts w:ascii="Times New Roman" w:hAnsi="Times New Roman"/>
          <w:szCs w:val="22"/>
        </w:rPr>
      </w:pPr>
      <w:r w:rsidRPr="00CD3278">
        <w:rPr>
          <w:rFonts w:ascii="Times New Roman" w:hAnsi="Times New Roman"/>
          <w:szCs w:val="22"/>
        </w:rPr>
        <w:t>Les seuils des régimes d’imposition des bénéfices dans les différentes catégories ainsi que ceux liés aux régimes de TVA ne sont actualisés qu’au terme d’une période triennale (2017-2019).</w:t>
      </w:r>
    </w:p>
    <w:p w:rsidR="00DF13FE" w:rsidRPr="00CD3278" w:rsidRDefault="00DF13FE" w:rsidP="00DA506D">
      <w:pPr>
        <w:rPr>
          <w:rFonts w:ascii="Times New Roman" w:hAnsi="Times New Roman"/>
          <w:b/>
          <w:sz w:val="8"/>
          <w:szCs w:val="8"/>
        </w:rPr>
      </w:pPr>
    </w:p>
    <w:p w:rsidR="00F75263" w:rsidRPr="00CD3278" w:rsidRDefault="00F75263" w:rsidP="00DA506D">
      <w:pPr>
        <w:rPr>
          <w:rFonts w:ascii="Times New Roman" w:hAnsi="Times New Roman"/>
          <w:b/>
          <w:sz w:val="8"/>
          <w:szCs w:val="8"/>
        </w:rPr>
      </w:pPr>
    </w:p>
    <w:p w:rsidR="00DA506D" w:rsidRPr="00CD3278" w:rsidRDefault="00DA506D" w:rsidP="00C071B7">
      <w:pPr>
        <w:shd w:val="clear" w:color="auto" w:fill="FFFFFF"/>
        <w:jc w:val="center"/>
        <w:rPr>
          <w:rFonts w:ascii="Times New Roman" w:hAnsi="Times New Roman"/>
          <w:b/>
          <w:szCs w:val="22"/>
        </w:rPr>
      </w:pPr>
      <w:r w:rsidRPr="00CD3278">
        <w:rPr>
          <w:rFonts w:ascii="Times New Roman" w:hAnsi="Times New Roman"/>
          <w:b/>
          <w:szCs w:val="22"/>
        </w:rPr>
        <w:t>Régimes d’imposition</w:t>
      </w:r>
      <w:r w:rsidR="00346774">
        <w:rPr>
          <w:rFonts w:ascii="Times New Roman" w:hAnsi="Times New Roman"/>
          <w:b/>
          <w:szCs w:val="22"/>
        </w:rPr>
        <w:t xml:space="preserve"> </w:t>
      </w:r>
      <w:r w:rsidRPr="00CD3278">
        <w:rPr>
          <w:rFonts w:ascii="Times New Roman" w:hAnsi="Times New Roman"/>
          <w:b/>
          <w:szCs w:val="22"/>
        </w:rPr>
        <w:t>BIC</w:t>
      </w:r>
      <w:r w:rsidR="00F75263" w:rsidRPr="00CD3278">
        <w:rPr>
          <w:rFonts w:ascii="Times New Roman" w:hAnsi="Times New Roman"/>
          <w:b/>
          <w:szCs w:val="22"/>
        </w:rPr>
        <w:t xml:space="preserve"> (rappels)</w:t>
      </w:r>
    </w:p>
    <w:p w:rsidR="00DA506D" w:rsidRPr="00CD3278" w:rsidRDefault="00DA506D" w:rsidP="00DA506D">
      <w:pPr>
        <w:jc w:val="center"/>
        <w:rPr>
          <w:rFonts w:ascii="Times New Roman" w:hAnsi="Times New Roman"/>
          <w:b/>
          <w:sz w:val="10"/>
          <w:szCs w:val="10"/>
        </w:rPr>
      </w:pPr>
    </w:p>
    <w:p w:rsidR="00F75263" w:rsidRPr="00CD3278" w:rsidRDefault="00F75263" w:rsidP="00DA506D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2019"/>
        <w:gridCol w:w="3004"/>
        <w:gridCol w:w="1948"/>
      </w:tblGrid>
      <w:tr w:rsidR="00DA506D" w:rsidRPr="00CD3278" w:rsidTr="00201BD5">
        <w:trPr>
          <w:jc w:val="center"/>
        </w:trPr>
        <w:tc>
          <w:tcPr>
            <w:tcW w:w="0" w:type="auto"/>
            <w:shd w:val="clear" w:color="auto" w:fill="BFBFBF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Activité</w:t>
            </w:r>
          </w:p>
        </w:tc>
        <w:tc>
          <w:tcPr>
            <w:tcW w:w="2019" w:type="dxa"/>
            <w:shd w:val="clear" w:color="auto" w:fill="BFBFBF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Micro-entreprises</w:t>
            </w:r>
          </w:p>
        </w:tc>
        <w:tc>
          <w:tcPr>
            <w:tcW w:w="3004" w:type="dxa"/>
            <w:shd w:val="clear" w:color="auto" w:fill="BFBFBF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Réel simplifié</w:t>
            </w:r>
          </w:p>
        </w:tc>
        <w:tc>
          <w:tcPr>
            <w:tcW w:w="1948" w:type="dxa"/>
            <w:shd w:val="clear" w:color="auto" w:fill="BFBFBF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Réel normal</w:t>
            </w:r>
          </w:p>
        </w:tc>
      </w:tr>
      <w:tr w:rsidR="00DA506D" w:rsidRPr="00CD3278" w:rsidTr="00201BD5">
        <w:trPr>
          <w:trHeight w:val="413"/>
          <w:jc w:val="center"/>
        </w:trPr>
        <w:tc>
          <w:tcPr>
            <w:tcW w:w="0" w:type="auto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Ventes et fourniture de logement</w:t>
            </w:r>
          </w:p>
        </w:tc>
        <w:tc>
          <w:tcPr>
            <w:tcW w:w="2019" w:type="dxa"/>
            <w:vAlign w:val="center"/>
          </w:tcPr>
          <w:p w:rsidR="00DA506D" w:rsidRPr="00CD3278" w:rsidRDefault="00DA506D" w:rsidP="002C7900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 xml:space="preserve">CAHT ≤ </w:t>
            </w:r>
            <w:r w:rsidR="002C7900" w:rsidRPr="00CD3278">
              <w:rPr>
                <w:rFonts w:ascii="Times New Roman" w:hAnsi="Times New Roman"/>
                <w:sz w:val="20"/>
              </w:rPr>
              <w:t>170 000</w:t>
            </w:r>
            <w:r w:rsidRPr="00CD3278">
              <w:rPr>
                <w:rFonts w:ascii="Times New Roman" w:hAnsi="Times New Roman"/>
                <w:sz w:val="20"/>
              </w:rPr>
              <w:t> €</w:t>
            </w:r>
          </w:p>
        </w:tc>
        <w:tc>
          <w:tcPr>
            <w:tcW w:w="3004" w:type="dxa"/>
            <w:vAlign w:val="center"/>
          </w:tcPr>
          <w:p w:rsidR="00DA506D" w:rsidRPr="00CD3278" w:rsidRDefault="00097F64" w:rsidP="00097F64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170 000 € &lt; CAHT ≤ 789</w:t>
            </w:r>
            <w:r w:rsidR="00DA506D" w:rsidRPr="00CD3278">
              <w:rPr>
                <w:rFonts w:ascii="Times New Roman" w:hAnsi="Times New Roman"/>
                <w:sz w:val="20"/>
              </w:rPr>
              <w:t> 000 €</w:t>
            </w:r>
          </w:p>
        </w:tc>
        <w:tc>
          <w:tcPr>
            <w:tcW w:w="1948" w:type="dxa"/>
            <w:vAlign w:val="center"/>
          </w:tcPr>
          <w:p w:rsidR="00DA506D" w:rsidRPr="00CD3278" w:rsidRDefault="00097F64" w:rsidP="00201BD5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CAHT &gt; 789</w:t>
            </w:r>
            <w:r w:rsidR="00DA506D" w:rsidRPr="00CD3278">
              <w:rPr>
                <w:rFonts w:ascii="Times New Roman" w:hAnsi="Times New Roman"/>
                <w:sz w:val="20"/>
              </w:rPr>
              <w:t> 000 €</w:t>
            </w:r>
          </w:p>
        </w:tc>
      </w:tr>
      <w:tr w:rsidR="00DA506D" w:rsidRPr="00CD3278" w:rsidTr="00201BD5">
        <w:trPr>
          <w:jc w:val="center"/>
        </w:trPr>
        <w:tc>
          <w:tcPr>
            <w:tcW w:w="0" w:type="auto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Prestations de services et locations meublées</w:t>
            </w:r>
          </w:p>
        </w:tc>
        <w:tc>
          <w:tcPr>
            <w:tcW w:w="2019" w:type="dxa"/>
            <w:vAlign w:val="center"/>
          </w:tcPr>
          <w:p w:rsidR="00DA506D" w:rsidRPr="00CD3278" w:rsidRDefault="00DA506D" w:rsidP="002C7900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 xml:space="preserve">CAHT ≤ </w:t>
            </w:r>
            <w:r w:rsidR="002C7900" w:rsidRPr="00CD3278">
              <w:rPr>
                <w:rFonts w:ascii="Times New Roman" w:hAnsi="Times New Roman"/>
                <w:sz w:val="20"/>
              </w:rPr>
              <w:t>70 000</w:t>
            </w:r>
            <w:r w:rsidRPr="00CD3278">
              <w:rPr>
                <w:rFonts w:ascii="Times New Roman" w:hAnsi="Times New Roman"/>
                <w:sz w:val="20"/>
              </w:rPr>
              <w:t> €</w:t>
            </w:r>
          </w:p>
        </w:tc>
        <w:tc>
          <w:tcPr>
            <w:tcW w:w="3004" w:type="dxa"/>
            <w:vAlign w:val="center"/>
          </w:tcPr>
          <w:p w:rsidR="00DA506D" w:rsidRPr="00CD3278" w:rsidRDefault="00097F64" w:rsidP="00201BD5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70 0</w:t>
            </w:r>
            <w:r w:rsidR="00DA506D" w:rsidRPr="00CD3278">
              <w:rPr>
                <w:rFonts w:ascii="Times New Roman" w:hAnsi="Times New Roman"/>
                <w:sz w:val="20"/>
              </w:rPr>
              <w:t>00 € &lt; CAHT ≤ 238 000 €</w:t>
            </w:r>
          </w:p>
        </w:tc>
        <w:tc>
          <w:tcPr>
            <w:tcW w:w="1948" w:type="dxa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CAHT &gt; 238 000 €</w:t>
            </w:r>
          </w:p>
        </w:tc>
      </w:tr>
    </w:tbl>
    <w:p w:rsidR="00F75263" w:rsidRPr="00CD3278" w:rsidRDefault="00F75263" w:rsidP="00C071B7">
      <w:pPr>
        <w:shd w:val="clear" w:color="auto" w:fill="FFFFFF"/>
        <w:jc w:val="center"/>
        <w:rPr>
          <w:rFonts w:ascii="Times New Roman" w:hAnsi="Times New Roman"/>
          <w:i/>
          <w:sz w:val="20"/>
        </w:rPr>
      </w:pPr>
    </w:p>
    <w:p w:rsidR="00C071B7" w:rsidRPr="00CD3278" w:rsidRDefault="00C071B7" w:rsidP="00C071B7">
      <w:pPr>
        <w:shd w:val="clear" w:color="auto" w:fill="FFFFFF"/>
        <w:jc w:val="center"/>
        <w:rPr>
          <w:rFonts w:ascii="Times New Roman" w:hAnsi="Times New Roman"/>
          <w:b/>
          <w:szCs w:val="22"/>
        </w:rPr>
      </w:pPr>
      <w:r w:rsidRPr="00CD3278">
        <w:rPr>
          <w:rFonts w:ascii="Times New Roman" w:hAnsi="Times New Roman"/>
          <w:b/>
          <w:szCs w:val="22"/>
        </w:rPr>
        <w:t>Régimes d’imposition BNC</w:t>
      </w:r>
    </w:p>
    <w:p w:rsidR="00DA506D" w:rsidRPr="00CD3278" w:rsidRDefault="00DA506D" w:rsidP="00DA506D">
      <w:pPr>
        <w:jc w:val="center"/>
        <w:rPr>
          <w:rFonts w:ascii="Times New Roman" w:hAnsi="Times New Roman"/>
          <w:b/>
          <w:sz w:val="10"/>
          <w:szCs w:val="10"/>
        </w:rPr>
      </w:pPr>
    </w:p>
    <w:p w:rsidR="00F75263" w:rsidRPr="00CD3278" w:rsidRDefault="00F75263" w:rsidP="00DA506D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8"/>
        <w:gridCol w:w="2120"/>
        <w:gridCol w:w="2073"/>
      </w:tblGrid>
      <w:tr w:rsidR="00DA506D" w:rsidRPr="00CD3278" w:rsidTr="00201BD5">
        <w:trPr>
          <w:jc w:val="center"/>
        </w:trPr>
        <w:tc>
          <w:tcPr>
            <w:tcW w:w="0" w:type="auto"/>
            <w:shd w:val="clear" w:color="auto" w:fill="BFBFBF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Activité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Micro-entreprises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Déclaration contrôlée</w:t>
            </w:r>
          </w:p>
        </w:tc>
      </w:tr>
      <w:tr w:rsidR="00DA506D" w:rsidRPr="00CD3278" w:rsidTr="00201BD5">
        <w:trPr>
          <w:trHeight w:val="365"/>
          <w:jc w:val="center"/>
        </w:trPr>
        <w:tc>
          <w:tcPr>
            <w:tcW w:w="0" w:type="auto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Professions libérales et autres</w:t>
            </w:r>
          </w:p>
        </w:tc>
        <w:tc>
          <w:tcPr>
            <w:tcW w:w="0" w:type="auto"/>
            <w:vAlign w:val="center"/>
          </w:tcPr>
          <w:p w:rsidR="00DA506D" w:rsidRPr="00CD3278" w:rsidRDefault="00DA506D" w:rsidP="002C7900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 xml:space="preserve">Recettes HT ≤ </w:t>
            </w:r>
            <w:r w:rsidR="002C7900" w:rsidRPr="00CD3278">
              <w:rPr>
                <w:rFonts w:ascii="Times New Roman" w:hAnsi="Times New Roman"/>
                <w:sz w:val="20"/>
              </w:rPr>
              <w:t xml:space="preserve">70 000 </w:t>
            </w:r>
            <w:r w:rsidRPr="00CD3278">
              <w:rPr>
                <w:rFonts w:ascii="Times New Roman" w:hAnsi="Times New Roman"/>
                <w:sz w:val="20"/>
              </w:rPr>
              <w:t>€</w:t>
            </w:r>
          </w:p>
        </w:tc>
        <w:tc>
          <w:tcPr>
            <w:tcW w:w="0" w:type="auto"/>
            <w:vAlign w:val="center"/>
          </w:tcPr>
          <w:p w:rsidR="00DA506D" w:rsidRPr="00CD3278" w:rsidRDefault="00DA506D" w:rsidP="000864AC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Recettes HT &gt;</w:t>
            </w:r>
            <w:r w:rsidR="000864AC" w:rsidRPr="00CD3278">
              <w:rPr>
                <w:rFonts w:ascii="Times New Roman" w:hAnsi="Times New Roman"/>
                <w:sz w:val="20"/>
              </w:rPr>
              <w:t>70 000</w:t>
            </w:r>
            <w:r w:rsidRPr="00CD3278">
              <w:rPr>
                <w:rFonts w:ascii="Times New Roman" w:hAnsi="Times New Roman"/>
                <w:sz w:val="20"/>
              </w:rPr>
              <w:t xml:space="preserve"> €</w:t>
            </w:r>
          </w:p>
        </w:tc>
      </w:tr>
    </w:tbl>
    <w:p w:rsidR="00DA506D" w:rsidRPr="00CD3278" w:rsidRDefault="00DA506D" w:rsidP="005D7A33">
      <w:pPr>
        <w:rPr>
          <w:rFonts w:ascii="Times New Roman" w:hAnsi="Times New Roman"/>
          <w:b/>
          <w:sz w:val="10"/>
          <w:szCs w:val="10"/>
        </w:rPr>
      </w:pPr>
    </w:p>
    <w:p w:rsidR="00F75263" w:rsidRPr="00CD3278" w:rsidRDefault="00F75263" w:rsidP="005D7A33">
      <w:pPr>
        <w:rPr>
          <w:rFonts w:ascii="Times New Roman" w:hAnsi="Times New Roman"/>
          <w:b/>
          <w:sz w:val="10"/>
          <w:szCs w:val="10"/>
        </w:rPr>
      </w:pPr>
    </w:p>
    <w:p w:rsidR="005D7A33" w:rsidRPr="00CD3278" w:rsidRDefault="00F75263" w:rsidP="005D7A33">
      <w:pPr>
        <w:rPr>
          <w:rFonts w:ascii="Times New Roman" w:hAnsi="Times New Roman"/>
          <w:i/>
          <w:sz w:val="20"/>
        </w:rPr>
      </w:pPr>
      <w:r w:rsidRPr="00CD3278">
        <w:rPr>
          <w:rFonts w:ascii="Times New Roman" w:hAnsi="Times New Roman"/>
          <w:i/>
          <w:sz w:val="20"/>
        </w:rPr>
        <w:t>Rappel : le respect des seuils au cours de l’année N-2 ou N-1 permet de respecter la condition du CA pour un régime d’imposition.</w:t>
      </w:r>
    </w:p>
    <w:p w:rsidR="00F75263" w:rsidRPr="00CD3278" w:rsidRDefault="00F75263" w:rsidP="005D7A33">
      <w:pPr>
        <w:rPr>
          <w:rFonts w:ascii="Times New Roman" w:hAnsi="Times New Roman"/>
          <w:b/>
          <w:sz w:val="10"/>
          <w:szCs w:val="10"/>
        </w:rPr>
      </w:pPr>
    </w:p>
    <w:p w:rsidR="00F75263" w:rsidRPr="00CD3278" w:rsidRDefault="00F75263" w:rsidP="005D7A33">
      <w:pPr>
        <w:rPr>
          <w:rFonts w:ascii="Times New Roman" w:hAnsi="Times New Roman"/>
          <w:b/>
          <w:sz w:val="10"/>
          <w:szCs w:val="10"/>
        </w:rPr>
      </w:pPr>
    </w:p>
    <w:p w:rsidR="00DA506D" w:rsidRPr="00CD3278" w:rsidRDefault="00C70081" w:rsidP="00DA506D">
      <w:pPr>
        <w:jc w:val="center"/>
        <w:rPr>
          <w:rFonts w:ascii="Times New Roman" w:hAnsi="Times New Roman"/>
          <w:b/>
          <w:szCs w:val="22"/>
        </w:rPr>
      </w:pPr>
      <w:r w:rsidRPr="00CD3278">
        <w:rPr>
          <w:rFonts w:ascii="Times New Roman" w:hAnsi="Times New Roman"/>
          <w:b/>
          <w:szCs w:val="22"/>
        </w:rPr>
        <w:t xml:space="preserve">Régimes d’imposition </w:t>
      </w:r>
      <w:r w:rsidR="00DA506D" w:rsidRPr="00CD3278">
        <w:rPr>
          <w:rFonts w:ascii="Times New Roman" w:hAnsi="Times New Roman"/>
          <w:b/>
          <w:szCs w:val="22"/>
        </w:rPr>
        <w:t>BA</w:t>
      </w:r>
    </w:p>
    <w:p w:rsidR="00C70081" w:rsidRPr="00CD3278" w:rsidRDefault="00C70081" w:rsidP="00DA506D">
      <w:pPr>
        <w:jc w:val="center"/>
        <w:rPr>
          <w:rFonts w:ascii="Times New Roman" w:hAnsi="Times New Roman"/>
          <w:b/>
          <w:sz w:val="10"/>
          <w:szCs w:val="10"/>
        </w:rPr>
      </w:pPr>
    </w:p>
    <w:p w:rsidR="00F75263" w:rsidRPr="00CD3278" w:rsidRDefault="00F75263" w:rsidP="00DA506D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2126"/>
        <w:gridCol w:w="3544"/>
        <w:gridCol w:w="2232"/>
      </w:tblGrid>
      <w:tr w:rsidR="00DA506D" w:rsidRPr="00CD3278" w:rsidTr="006A2525">
        <w:tc>
          <w:tcPr>
            <w:tcW w:w="745" w:type="pct"/>
            <w:shd w:val="clear" w:color="auto" w:fill="BFBFBF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Activité</w:t>
            </w:r>
          </w:p>
        </w:tc>
        <w:tc>
          <w:tcPr>
            <w:tcW w:w="1145" w:type="pct"/>
            <w:shd w:val="clear" w:color="auto" w:fill="BFBFBF"/>
            <w:vAlign w:val="center"/>
          </w:tcPr>
          <w:p w:rsidR="00DA506D" w:rsidRPr="00CD3278" w:rsidRDefault="00346774" w:rsidP="00201BD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M</w:t>
            </w:r>
            <w:r w:rsidR="00DA506D" w:rsidRPr="00CD3278">
              <w:rPr>
                <w:rFonts w:ascii="Times New Roman" w:hAnsi="Times New Roman"/>
                <w:b/>
                <w:sz w:val="20"/>
              </w:rPr>
              <w:t>icro-BA</w:t>
            </w:r>
          </w:p>
        </w:tc>
        <w:tc>
          <w:tcPr>
            <w:tcW w:w="1908" w:type="pct"/>
            <w:shd w:val="clear" w:color="auto" w:fill="BFBFBF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Réel simplifié</w:t>
            </w:r>
          </w:p>
        </w:tc>
        <w:tc>
          <w:tcPr>
            <w:tcW w:w="1202" w:type="pct"/>
            <w:shd w:val="clear" w:color="auto" w:fill="BFBFBF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Réel normal</w:t>
            </w:r>
          </w:p>
        </w:tc>
      </w:tr>
      <w:tr w:rsidR="00DA506D" w:rsidRPr="00CD3278" w:rsidTr="006A2525">
        <w:trPr>
          <w:trHeight w:val="378"/>
        </w:trPr>
        <w:tc>
          <w:tcPr>
            <w:tcW w:w="745" w:type="pct"/>
            <w:vAlign w:val="center"/>
          </w:tcPr>
          <w:p w:rsidR="00DA506D" w:rsidRPr="00CD3278" w:rsidRDefault="00DA506D" w:rsidP="006A2525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Activités agricoles</w:t>
            </w:r>
          </w:p>
        </w:tc>
        <w:tc>
          <w:tcPr>
            <w:tcW w:w="1145" w:type="pct"/>
            <w:vAlign w:val="center"/>
          </w:tcPr>
          <w:p w:rsidR="00DA506D" w:rsidRPr="00CD3278" w:rsidRDefault="00DA506D" w:rsidP="00201BD5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CAHT (1)</w:t>
            </w:r>
            <w:r w:rsidR="006A2525" w:rsidRPr="00CD3278">
              <w:rPr>
                <w:rFonts w:ascii="Times New Roman" w:hAnsi="Times New Roman"/>
                <w:sz w:val="20"/>
              </w:rPr>
              <w:t xml:space="preserve"> ≤ 82 8</w:t>
            </w:r>
            <w:r w:rsidRPr="00CD3278">
              <w:rPr>
                <w:rFonts w:ascii="Times New Roman" w:hAnsi="Times New Roman"/>
                <w:sz w:val="20"/>
              </w:rPr>
              <w:t>00 €</w:t>
            </w:r>
          </w:p>
        </w:tc>
        <w:tc>
          <w:tcPr>
            <w:tcW w:w="1908" w:type="pct"/>
            <w:vAlign w:val="center"/>
          </w:tcPr>
          <w:p w:rsidR="00DA506D" w:rsidRPr="00CD3278" w:rsidRDefault="006A2525" w:rsidP="00201BD5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82 8</w:t>
            </w:r>
            <w:r w:rsidR="00DA506D" w:rsidRPr="00CD3278">
              <w:rPr>
                <w:rFonts w:ascii="Times New Roman" w:hAnsi="Times New Roman"/>
                <w:sz w:val="20"/>
              </w:rPr>
              <w:t>00 € &lt; CAHT (1)</w:t>
            </w:r>
            <w:r w:rsidRPr="00CD3278">
              <w:rPr>
                <w:rFonts w:ascii="Times New Roman" w:hAnsi="Times New Roman"/>
                <w:sz w:val="20"/>
              </w:rPr>
              <w:t xml:space="preserve"> ≤ 3</w:t>
            </w:r>
            <w:r w:rsidR="003E6F14" w:rsidRPr="00CD3278">
              <w:rPr>
                <w:rFonts w:ascii="Times New Roman" w:hAnsi="Times New Roman"/>
                <w:sz w:val="20"/>
              </w:rPr>
              <w:t>5</w:t>
            </w:r>
            <w:r w:rsidR="00004E29" w:rsidRPr="00CD3278">
              <w:rPr>
                <w:rFonts w:ascii="Times New Roman" w:hAnsi="Times New Roman"/>
                <w:sz w:val="20"/>
              </w:rPr>
              <w:t>2</w:t>
            </w:r>
            <w:r w:rsidR="00DA506D" w:rsidRPr="00CD3278">
              <w:rPr>
                <w:rFonts w:ascii="Times New Roman" w:hAnsi="Times New Roman"/>
                <w:sz w:val="20"/>
              </w:rPr>
              <w:t> 000 €</w:t>
            </w:r>
          </w:p>
        </w:tc>
        <w:tc>
          <w:tcPr>
            <w:tcW w:w="1202" w:type="pct"/>
            <w:vAlign w:val="center"/>
          </w:tcPr>
          <w:p w:rsidR="00DA506D" w:rsidRPr="00CD3278" w:rsidRDefault="00DA506D" w:rsidP="003E6F14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CAHT (1)</w:t>
            </w:r>
            <w:r w:rsidR="006A2525" w:rsidRPr="00CD3278">
              <w:rPr>
                <w:rFonts w:ascii="Times New Roman" w:hAnsi="Times New Roman"/>
                <w:sz w:val="20"/>
              </w:rPr>
              <w:t>&gt; 35</w:t>
            </w:r>
            <w:r w:rsidR="003E6F14" w:rsidRPr="00CD3278">
              <w:rPr>
                <w:rFonts w:ascii="Times New Roman" w:hAnsi="Times New Roman"/>
                <w:sz w:val="20"/>
              </w:rPr>
              <w:t>2</w:t>
            </w:r>
            <w:r w:rsidRPr="00CD3278">
              <w:rPr>
                <w:rFonts w:ascii="Times New Roman" w:hAnsi="Times New Roman"/>
                <w:sz w:val="20"/>
              </w:rPr>
              <w:t> 000 €</w:t>
            </w:r>
          </w:p>
        </w:tc>
      </w:tr>
    </w:tbl>
    <w:p w:rsidR="001F7885" w:rsidRPr="00CD3278" w:rsidRDefault="001F7885" w:rsidP="001F7885">
      <w:pPr>
        <w:pStyle w:val="Paragraphedeliste"/>
        <w:ind w:left="930"/>
        <w:contextualSpacing w:val="0"/>
        <w:rPr>
          <w:rFonts w:ascii="Times New Roman" w:hAnsi="Times New Roman"/>
          <w:i/>
          <w:sz w:val="10"/>
          <w:szCs w:val="10"/>
        </w:rPr>
      </w:pPr>
    </w:p>
    <w:p w:rsidR="00DA506D" w:rsidRPr="00CD3278" w:rsidRDefault="00DA506D" w:rsidP="00C70081">
      <w:pPr>
        <w:pStyle w:val="Paragraphedeliste"/>
        <w:numPr>
          <w:ilvl w:val="0"/>
          <w:numId w:val="9"/>
        </w:numPr>
        <w:ind w:hanging="363"/>
        <w:contextualSpacing w:val="0"/>
        <w:jc w:val="center"/>
        <w:rPr>
          <w:rFonts w:ascii="Times New Roman" w:hAnsi="Times New Roman"/>
          <w:i/>
          <w:sz w:val="20"/>
        </w:rPr>
      </w:pPr>
      <w:r w:rsidRPr="00CD3278">
        <w:rPr>
          <w:rFonts w:ascii="Times New Roman" w:hAnsi="Times New Roman"/>
          <w:i/>
          <w:sz w:val="20"/>
        </w:rPr>
        <w:t>CAHT = moyenne des recettes des 3</w:t>
      </w:r>
      <w:r w:rsidR="00E77DF1">
        <w:rPr>
          <w:rFonts w:ascii="Times New Roman" w:hAnsi="Times New Roman"/>
          <w:i/>
          <w:sz w:val="20"/>
        </w:rPr>
        <w:t xml:space="preserve"> </w:t>
      </w:r>
      <w:r w:rsidRPr="00CD3278">
        <w:rPr>
          <w:rFonts w:ascii="Times New Roman" w:hAnsi="Times New Roman"/>
          <w:i/>
          <w:sz w:val="20"/>
        </w:rPr>
        <w:t>années précédentes</w:t>
      </w:r>
    </w:p>
    <w:p w:rsidR="00C70081" w:rsidRPr="00CD3278" w:rsidRDefault="00C70081" w:rsidP="00DA506D">
      <w:pPr>
        <w:rPr>
          <w:rFonts w:ascii="Times New Roman" w:hAnsi="Times New Roman"/>
          <w:sz w:val="10"/>
          <w:szCs w:val="10"/>
        </w:rPr>
      </w:pPr>
    </w:p>
    <w:p w:rsidR="00DB30A7" w:rsidRPr="00CD3278" w:rsidRDefault="00DB30A7" w:rsidP="00DA506D">
      <w:pPr>
        <w:rPr>
          <w:rFonts w:ascii="Times New Roman" w:hAnsi="Times New Roman"/>
          <w:sz w:val="10"/>
          <w:szCs w:val="10"/>
        </w:rPr>
      </w:pPr>
    </w:p>
    <w:p w:rsidR="007A5091" w:rsidRPr="00CD3278" w:rsidRDefault="007A5091" w:rsidP="007A5091">
      <w:pPr>
        <w:jc w:val="center"/>
        <w:rPr>
          <w:rFonts w:ascii="Times New Roman" w:hAnsi="Times New Roman"/>
          <w:b/>
          <w:szCs w:val="22"/>
        </w:rPr>
      </w:pPr>
      <w:r w:rsidRPr="00CD3278">
        <w:rPr>
          <w:rFonts w:ascii="Times New Roman" w:hAnsi="Times New Roman"/>
          <w:b/>
          <w:szCs w:val="22"/>
        </w:rPr>
        <w:t>Régimes d’imposition TVA</w:t>
      </w:r>
    </w:p>
    <w:p w:rsidR="007A5091" w:rsidRPr="00CD3278" w:rsidRDefault="007A5091" w:rsidP="007A5091">
      <w:pPr>
        <w:jc w:val="center"/>
        <w:rPr>
          <w:rFonts w:ascii="Times New Roman" w:hAnsi="Times New Roman"/>
          <w:b/>
          <w:sz w:val="10"/>
          <w:szCs w:val="10"/>
        </w:rPr>
      </w:pPr>
    </w:p>
    <w:p w:rsidR="00F75263" w:rsidRPr="00CD3278" w:rsidRDefault="00F75263" w:rsidP="007A5091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5"/>
        <w:gridCol w:w="2019"/>
        <w:gridCol w:w="3004"/>
        <w:gridCol w:w="1948"/>
      </w:tblGrid>
      <w:tr w:rsidR="00EA4ABF" w:rsidRPr="00CD3278" w:rsidTr="00B76C98">
        <w:trPr>
          <w:jc w:val="center"/>
        </w:trPr>
        <w:tc>
          <w:tcPr>
            <w:tcW w:w="0" w:type="auto"/>
            <w:shd w:val="clear" w:color="auto" w:fill="BFBFBF"/>
            <w:vAlign w:val="center"/>
          </w:tcPr>
          <w:p w:rsidR="00EA4ABF" w:rsidRPr="00CD3278" w:rsidRDefault="00EA4ABF" w:rsidP="00B76C9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Activité</w:t>
            </w:r>
          </w:p>
        </w:tc>
        <w:tc>
          <w:tcPr>
            <w:tcW w:w="2019" w:type="dxa"/>
            <w:shd w:val="clear" w:color="auto" w:fill="BFBFBF"/>
            <w:vAlign w:val="center"/>
          </w:tcPr>
          <w:p w:rsidR="00EA4ABF" w:rsidRPr="00CD3278" w:rsidRDefault="00713217" w:rsidP="00B76C9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Franchise</w:t>
            </w:r>
          </w:p>
        </w:tc>
        <w:tc>
          <w:tcPr>
            <w:tcW w:w="3004" w:type="dxa"/>
            <w:shd w:val="clear" w:color="auto" w:fill="BFBFBF"/>
            <w:vAlign w:val="center"/>
          </w:tcPr>
          <w:p w:rsidR="00EA4ABF" w:rsidRPr="00CD3278" w:rsidRDefault="00EA4ABF" w:rsidP="00B76C9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Réel simplifié</w:t>
            </w:r>
          </w:p>
        </w:tc>
        <w:tc>
          <w:tcPr>
            <w:tcW w:w="1948" w:type="dxa"/>
            <w:shd w:val="clear" w:color="auto" w:fill="BFBFBF"/>
            <w:vAlign w:val="center"/>
          </w:tcPr>
          <w:p w:rsidR="00EA4ABF" w:rsidRPr="00CD3278" w:rsidRDefault="00EA4ABF" w:rsidP="00B76C98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Réel normal</w:t>
            </w:r>
          </w:p>
        </w:tc>
      </w:tr>
      <w:tr w:rsidR="00EA4ABF" w:rsidRPr="00CD3278" w:rsidTr="00B76C98">
        <w:trPr>
          <w:trHeight w:val="413"/>
          <w:jc w:val="center"/>
        </w:trPr>
        <w:tc>
          <w:tcPr>
            <w:tcW w:w="0" w:type="auto"/>
            <w:vAlign w:val="center"/>
          </w:tcPr>
          <w:p w:rsidR="00EA4ABF" w:rsidRPr="00CD3278" w:rsidRDefault="00EA4ABF" w:rsidP="00B76C98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Ventes et fourniture de logement</w:t>
            </w:r>
          </w:p>
        </w:tc>
        <w:tc>
          <w:tcPr>
            <w:tcW w:w="2019" w:type="dxa"/>
            <w:vAlign w:val="center"/>
          </w:tcPr>
          <w:p w:rsidR="00EA4ABF" w:rsidRPr="00CD3278" w:rsidRDefault="00EA4ABF" w:rsidP="00713217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 xml:space="preserve">CAHT ≤ </w:t>
            </w:r>
            <w:r w:rsidR="00713217" w:rsidRPr="00CD3278">
              <w:rPr>
                <w:rFonts w:ascii="Times New Roman" w:hAnsi="Times New Roman"/>
                <w:sz w:val="20"/>
              </w:rPr>
              <w:t>82 8</w:t>
            </w:r>
            <w:r w:rsidRPr="00CD3278">
              <w:rPr>
                <w:rFonts w:ascii="Times New Roman" w:hAnsi="Times New Roman"/>
                <w:sz w:val="20"/>
              </w:rPr>
              <w:t>00 €</w:t>
            </w:r>
          </w:p>
        </w:tc>
        <w:tc>
          <w:tcPr>
            <w:tcW w:w="3004" w:type="dxa"/>
            <w:vAlign w:val="center"/>
          </w:tcPr>
          <w:p w:rsidR="00EA4ABF" w:rsidRPr="00CD3278" w:rsidRDefault="00713217" w:rsidP="00713217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82</w:t>
            </w:r>
            <w:r w:rsidR="00EA4ABF" w:rsidRPr="00CD3278">
              <w:rPr>
                <w:rFonts w:ascii="Times New Roman" w:hAnsi="Times New Roman"/>
                <w:sz w:val="20"/>
              </w:rPr>
              <w:t> </w:t>
            </w:r>
            <w:r w:rsidRPr="00CD3278">
              <w:rPr>
                <w:rFonts w:ascii="Times New Roman" w:hAnsi="Times New Roman"/>
                <w:sz w:val="20"/>
              </w:rPr>
              <w:t>8</w:t>
            </w:r>
            <w:r w:rsidR="00EA4ABF" w:rsidRPr="00CD3278">
              <w:rPr>
                <w:rFonts w:ascii="Times New Roman" w:hAnsi="Times New Roman"/>
                <w:sz w:val="20"/>
              </w:rPr>
              <w:t>00 € &lt; CAHT ≤ 789 000 €</w:t>
            </w:r>
          </w:p>
        </w:tc>
        <w:tc>
          <w:tcPr>
            <w:tcW w:w="1948" w:type="dxa"/>
            <w:vAlign w:val="center"/>
          </w:tcPr>
          <w:p w:rsidR="00EA4ABF" w:rsidRPr="00CD3278" w:rsidRDefault="00EA4ABF" w:rsidP="00B76C98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CAHT &gt; 789 000 €</w:t>
            </w:r>
          </w:p>
        </w:tc>
      </w:tr>
      <w:tr w:rsidR="00EA4ABF" w:rsidRPr="00CD3278" w:rsidTr="00B76C98">
        <w:trPr>
          <w:jc w:val="center"/>
        </w:trPr>
        <w:tc>
          <w:tcPr>
            <w:tcW w:w="0" w:type="auto"/>
            <w:vAlign w:val="center"/>
          </w:tcPr>
          <w:p w:rsidR="00EA4ABF" w:rsidRPr="00CD3278" w:rsidRDefault="00EA4ABF" w:rsidP="00B76C98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Prestations de services et locations meublées</w:t>
            </w:r>
          </w:p>
        </w:tc>
        <w:tc>
          <w:tcPr>
            <w:tcW w:w="2019" w:type="dxa"/>
            <w:vAlign w:val="center"/>
          </w:tcPr>
          <w:p w:rsidR="00EA4ABF" w:rsidRPr="00CD3278" w:rsidRDefault="00EA4ABF" w:rsidP="00713217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 xml:space="preserve">CAHT ≤ </w:t>
            </w:r>
            <w:r w:rsidR="00713217" w:rsidRPr="00CD3278">
              <w:rPr>
                <w:rFonts w:ascii="Times New Roman" w:hAnsi="Times New Roman"/>
                <w:sz w:val="20"/>
              </w:rPr>
              <w:t>33 2</w:t>
            </w:r>
            <w:r w:rsidRPr="00CD3278">
              <w:rPr>
                <w:rFonts w:ascii="Times New Roman" w:hAnsi="Times New Roman"/>
                <w:sz w:val="20"/>
              </w:rPr>
              <w:t>00 €</w:t>
            </w:r>
          </w:p>
        </w:tc>
        <w:tc>
          <w:tcPr>
            <w:tcW w:w="3004" w:type="dxa"/>
            <w:vAlign w:val="center"/>
          </w:tcPr>
          <w:p w:rsidR="00EA4ABF" w:rsidRPr="00CD3278" w:rsidRDefault="00713217" w:rsidP="00B76C98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33 2</w:t>
            </w:r>
            <w:r w:rsidR="00EA4ABF" w:rsidRPr="00CD3278">
              <w:rPr>
                <w:rFonts w:ascii="Times New Roman" w:hAnsi="Times New Roman"/>
                <w:sz w:val="20"/>
              </w:rPr>
              <w:t>00 € &lt; CAHT ≤ 238 000 €</w:t>
            </w:r>
          </w:p>
        </w:tc>
        <w:tc>
          <w:tcPr>
            <w:tcW w:w="1948" w:type="dxa"/>
            <w:vAlign w:val="center"/>
          </w:tcPr>
          <w:p w:rsidR="00EA4ABF" w:rsidRPr="00CD3278" w:rsidRDefault="00EA4ABF" w:rsidP="00B76C98">
            <w:pPr>
              <w:jc w:val="center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CAHT &gt; 238 000 €</w:t>
            </w:r>
          </w:p>
        </w:tc>
      </w:tr>
    </w:tbl>
    <w:p w:rsidR="008851F0" w:rsidRPr="00CD3278" w:rsidRDefault="008851F0" w:rsidP="00DA506D">
      <w:pPr>
        <w:rPr>
          <w:rFonts w:ascii="Times New Roman" w:hAnsi="Times New Roman"/>
          <w:sz w:val="10"/>
          <w:szCs w:val="10"/>
        </w:rPr>
      </w:pPr>
    </w:p>
    <w:p w:rsidR="00006E3C" w:rsidRPr="00CD3278" w:rsidRDefault="00006E3C" w:rsidP="003753E2">
      <w:pPr>
        <w:tabs>
          <w:tab w:val="left" w:pos="2410"/>
        </w:tabs>
        <w:rPr>
          <w:rFonts w:ascii="Times New Roman" w:hAnsi="Times New Roman"/>
          <w:i/>
          <w:sz w:val="20"/>
        </w:rPr>
      </w:pPr>
      <w:r w:rsidRPr="00CD3278">
        <w:rPr>
          <w:rFonts w:ascii="Times New Roman" w:hAnsi="Times New Roman"/>
          <w:i/>
          <w:sz w:val="20"/>
        </w:rPr>
        <w:t>Seuils majorés : Franchise = 91</w:t>
      </w:r>
      <w:r w:rsidR="003753E2" w:rsidRPr="00CD3278">
        <w:rPr>
          <w:rFonts w:ascii="Times New Roman" w:hAnsi="Times New Roman"/>
          <w:i/>
          <w:sz w:val="20"/>
        </w:rPr>
        <w:t> </w:t>
      </w:r>
      <w:r w:rsidRPr="00CD3278">
        <w:rPr>
          <w:rFonts w:ascii="Times New Roman" w:hAnsi="Times New Roman"/>
          <w:i/>
          <w:sz w:val="20"/>
        </w:rPr>
        <w:t>000</w:t>
      </w:r>
      <w:r w:rsidR="003753E2" w:rsidRPr="00CD3278">
        <w:rPr>
          <w:rFonts w:ascii="Times New Roman" w:hAnsi="Times New Roman"/>
          <w:i/>
          <w:sz w:val="20"/>
        </w:rPr>
        <w:t>(LB)</w:t>
      </w:r>
      <w:r w:rsidRPr="00CD3278">
        <w:rPr>
          <w:rFonts w:ascii="Times New Roman" w:hAnsi="Times New Roman"/>
          <w:i/>
          <w:sz w:val="20"/>
        </w:rPr>
        <w:t xml:space="preserve"> / 35</w:t>
      </w:r>
      <w:r w:rsidR="003753E2" w:rsidRPr="00CD3278">
        <w:rPr>
          <w:rFonts w:ascii="Times New Roman" w:hAnsi="Times New Roman"/>
          <w:i/>
          <w:sz w:val="20"/>
        </w:rPr>
        <w:t> </w:t>
      </w:r>
      <w:r w:rsidRPr="00CD3278">
        <w:rPr>
          <w:rFonts w:ascii="Times New Roman" w:hAnsi="Times New Roman"/>
          <w:i/>
          <w:sz w:val="20"/>
        </w:rPr>
        <w:t>200</w:t>
      </w:r>
      <w:r w:rsidR="003753E2" w:rsidRPr="00CD3278">
        <w:rPr>
          <w:rFonts w:ascii="Times New Roman" w:hAnsi="Times New Roman"/>
          <w:i/>
          <w:sz w:val="20"/>
        </w:rPr>
        <w:t>(PS)</w:t>
      </w:r>
      <w:r w:rsidR="00475958" w:rsidRPr="00CD3278">
        <w:rPr>
          <w:rFonts w:ascii="Times New Roman" w:hAnsi="Times New Roman"/>
          <w:i/>
          <w:sz w:val="20"/>
        </w:rPr>
        <w:tab/>
      </w:r>
      <w:r w:rsidRPr="00CD3278">
        <w:rPr>
          <w:rFonts w:ascii="Times New Roman" w:hAnsi="Times New Roman"/>
          <w:i/>
          <w:sz w:val="20"/>
        </w:rPr>
        <w:t xml:space="preserve">Réel simplifié = 869 000 </w:t>
      </w:r>
      <w:r w:rsidR="003753E2" w:rsidRPr="00CD3278">
        <w:rPr>
          <w:rFonts w:ascii="Times New Roman" w:hAnsi="Times New Roman"/>
          <w:i/>
          <w:sz w:val="20"/>
        </w:rPr>
        <w:t xml:space="preserve">(LB) </w:t>
      </w:r>
      <w:r w:rsidRPr="00CD3278">
        <w:rPr>
          <w:rFonts w:ascii="Times New Roman" w:hAnsi="Times New Roman"/>
          <w:i/>
          <w:sz w:val="20"/>
        </w:rPr>
        <w:t xml:space="preserve">/ 269 000 </w:t>
      </w:r>
      <w:r w:rsidR="003753E2" w:rsidRPr="00CD3278">
        <w:rPr>
          <w:rFonts w:ascii="Times New Roman" w:hAnsi="Times New Roman"/>
          <w:i/>
          <w:sz w:val="20"/>
        </w:rPr>
        <w:t>(PS)</w:t>
      </w:r>
    </w:p>
    <w:p w:rsidR="00006E3C" w:rsidRPr="00CD3278" w:rsidRDefault="00006E3C" w:rsidP="003753E2">
      <w:pPr>
        <w:tabs>
          <w:tab w:val="left" w:pos="2410"/>
        </w:tabs>
        <w:rPr>
          <w:rFonts w:ascii="Times New Roman" w:hAnsi="Times New Roman"/>
          <w:i/>
          <w:sz w:val="20"/>
        </w:rPr>
      </w:pPr>
      <w:r w:rsidRPr="00CD3278">
        <w:rPr>
          <w:rFonts w:ascii="Times New Roman" w:hAnsi="Times New Roman"/>
          <w:i/>
          <w:sz w:val="20"/>
        </w:rPr>
        <w:t xml:space="preserve">Seuils avocats, auteurs </w:t>
      </w:r>
      <w:r w:rsidR="003753E2" w:rsidRPr="00CD3278">
        <w:rPr>
          <w:rFonts w:ascii="Times New Roman" w:hAnsi="Times New Roman"/>
          <w:i/>
          <w:sz w:val="20"/>
        </w:rPr>
        <w:t>…</w:t>
      </w:r>
      <w:r w:rsidRPr="00CD3278">
        <w:rPr>
          <w:rFonts w:ascii="Times New Roman" w:hAnsi="Times New Roman"/>
          <w:i/>
          <w:sz w:val="20"/>
        </w:rPr>
        <w:t xml:space="preserve"> : </w:t>
      </w:r>
      <w:r w:rsidR="003753E2" w:rsidRPr="00CD3278">
        <w:rPr>
          <w:rFonts w:ascii="Times New Roman" w:hAnsi="Times New Roman"/>
          <w:i/>
          <w:sz w:val="20"/>
        </w:rPr>
        <w:tab/>
      </w:r>
      <w:r w:rsidRPr="00CD3278">
        <w:rPr>
          <w:rFonts w:ascii="Times New Roman" w:hAnsi="Times New Roman"/>
          <w:i/>
          <w:sz w:val="20"/>
        </w:rPr>
        <w:t>Franchise : 42</w:t>
      </w:r>
      <w:r w:rsidR="003753E2" w:rsidRPr="00CD3278">
        <w:rPr>
          <w:rFonts w:ascii="Times New Roman" w:hAnsi="Times New Roman"/>
          <w:i/>
          <w:sz w:val="20"/>
        </w:rPr>
        <w:t> </w:t>
      </w:r>
      <w:r w:rsidRPr="00CD3278">
        <w:rPr>
          <w:rFonts w:ascii="Times New Roman" w:hAnsi="Times New Roman"/>
          <w:i/>
          <w:sz w:val="20"/>
        </w:rPr>
        <w:t>9</w:t>
      </w:r>
      <w:r w:rsidR="003753E2" w:rsidRPr="00CD3278">
        <w:rPr>
          <w:rFonts w:ascii="Times New Roman" w:hAnsi="Times New Roman"/>
          <w:i/>
          <w:sz w:val="20"/>
        </w:rPr>
        <w:t>00 / 52 800 (majoré)</w:t>
      </w:r>
    </w:p>
    <w:p w:rsidR="008851F0" w:rsidRPr="00CD3278" w:rsidRDefault="008851F0" w:rsidP="00DA506D">
      <w:pPr>
        <w:rPr>
          <w:rFonts w:ascii="Times New Roman" w:hAnsi="Times New Roman"/>
          <w:sz w:val="10"/>
          <w:szCs w:val="10"/>
        </w:rPr>
      </w:pPr>
    </w:p>
    <w:p w:rsidR="00302A74" w:rsidRPr="00CD3278" w:rsidRDefault="00302A74" w:rsidP="00DA506D">
      <w:pPr>
        <w:rPr>
          <w:rFonts w:ascii="Times New Roman" w:hAnsi="Times New Roman"/>
          <w:sz w:val="10"/>
          <w:szCs w:val="10"/>
        </w:rPr>
      </w:pPr>
    </w:p>
    <w:p w:rsidR="00DA506D" w:rsidRPr="00CD3278" w:rsidRDefault="00C70081" w:rsidP="00C70081">
      <w:pPr>
        <w:jc w:val="center"/>
        <w:rPr>
          <w:rFonts w:ascii="Times New Roman" w:hAnsi="Times New Roman"/>
          <w:b/>
          <w:szCs w:val="22"/>
        </w:rPr>
      </w:pPr>
      <w:r w:rsidRPr="00CD3278">
        <w:rPr>
          <w:rFonts w:ascii="Times New Roman" w:hAnsi="Times New Roman"/>
          <w:b/>
          <w:szCs w:val="22"/>
        </w:rPr>
        <w:t xml:space="preserve">Barème de la </w:t>
      </w:r>
      <w:r w:rsidR="00DA506D" w:rsidRPr="00CD3278">
        <w:rPr>
          <w:rFonts w:ascii="Times New Roman" w:hAnsi="Times New Roman"/>
          <w:b/>
          <w:szCs w:val="22"/>
        </w:rPr>
        <w:t>Taxe sur les salaires</w:t>
      </w:r>
    </w:p>
    <w:p w:rsidR="00F75263" w:rsidRPr="00CD3278" w:rsidRDefault="00F75263" w:rsidP="00C70081">
      <w:pPr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03"/>
        <w:gridCol w:w="883"/>
      </w:tblGrid>
      <w:tr w:rsidR="00F7631A" w:rsidRPr="00CD3278" w:rsidTr="00314C66">
        <w:trPr>
          <w:trHeight w:val="353"/>
        </w:trPr>
        <w:tc>
          <w:tcPr>
            <w:tcW w:w="4503" w:type="dxa"/>
            <w:shd w:val="clear" w:color="auto" w:fill="BFBFBF"/>
            <w:vAlign w:val="center"/>
          </w:tcPr>
          <w:p w:rsidR="00DA506D" w:rsidRPr="00CD3278" w:rsidRDefault="00DA506D" w:rsidP="00314C6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Rémunération individuelle brute annuelle 201</w:t>
            </w:r>
            <w:r w:rsidR="00F7631A" w:rsidRPr="00CD3278">
              <w:rPr>
                <w:rFonts w:ascii="Times New Roman" w:hAnsi="Times New Roman"/>
                <w:b/>
                <w:sz w:val="20"/>
              </w:rPr>
              <w:t>9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DA506D" w:rsidRPr="00CD3278" w:rsidRDefault="00DA506D" w:rsidP="00314C66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Taux</w:t>
            </w:r>
          </w:p>
        </w:tc>
      </w:tr>
      <w:tr w:rsidR="00F7631A" w:rsidRPr="00CD3278" w:rsidTr="00314C66">
        <w:tc>
          <w:tcPr>
            <w:tcW w:w="4503" w:type="dxa"/>
          </w:tcPr>
          <w:p w:rsidR="00DA506D" w:rsidRPr="00CD3278" w:rsidRDefault="00F7631A" w:rsidP="00314C66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Inférieure à 7 924</w:t>
            </w:r>
            <w:r w:rsidR="00DA506D" w:rsidRPr="00CD3278">
              <w:rPr>
                <w:rFonts w:ascii="Times New Roman" w:hAnsi="Times New Roman"/>
                <w:sz w:val="20"/>
              </w:rPr>
              <w:t xml:space="preserve"> €</w:t>
            </w:r>
          </w:p>
        </w:tc>
        <w:tc>
          <w:tcPr>
            <w:tcW w:w="0" w:type="auto"/>
          </w:tcPr>
          <w:p w:rsidR="00DA506D" w:rsidRPr="00CD3278" w:rsidRDefault="00DA506D" w:rsidP="00314C66">
            <w:pPr>
              <w:jc w:val="right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4,25 %</w:t>
            </w:r>
          </w:p>
        </w:tc>
      </w:tr>
      <w:tr w:rsidR="00F7631A" w:rsidRPr="00CD3278" w:rsidTr="00314C66">
        <w:tc>
          <w:tcPr>
            <w:tcW w:w="4503" w:type="dxa"/>
          </w:tcPr>
          <w:p w:rsidR="00DA506D" w:rsidRPr="00CD3278" w:rsidRDefault="00DA506D" w:rsidP="00314C66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En</w:t>
            </w:r>
            <w:r w:rsidR="00C57041" w:rsidRPr="00CD3278">
              <w:rPr>
                <w:rFonts w:ascii="Times New Roman" w:hAnsi="Times New Roman"/>
                <w:sz w:val="20"/>
              </w:rPr>
              <w:t>tre 7 </w:t>
            </w:r>
            <w:r w:rsidR="00F7631A" w:rsidRPr="00CD3278">
              <w:rPr>
                <w:rFonts w:ascii="Times New Roman" w:hAnsi="Times New Roman"/>
                <w:sz w:val="20"/>
              </w:rPr>
              <w:t>794</w:t>
            </w:r>
            <w:r w:rsidRPr="00CD3278">
              <w:rPr>
                <w:rFonts w:ascii="Times New Roman" w:hAnsi="Times New Roman"/>
                <w:sz w:val="20"/>
              </w:rPr>
              <w:t xml:space="preserve"> € et 15 </w:t>
            </w:r>
            <w:r w:rsidR="00F7631A" w:rsidRPr="00CD3278">
              <w:rPr>
                <w:rFonts w:ascii="Times New Roman" w:hAnsi="Times New Roman"/>
                <w:sz w:val="20"/>
              </w:rPr>
              <w:t>821</w:t>
            </w:r>
            <w:r w:rsidRPr="00CD3278">
              <w:rPr>
                <w:rFonts w:ascii="Times New Roman" w:hAnsi="Times New Roman"/>
                <w:sz w:val="20"/>
              </w:rPr>
              <w:t xml:space="preserve"> €</w:t>
            </w:r>
          </w:p>
        </w:tc>
        <w:tc>
          <w:tcPr>
            <w:tcW w:w="0" w:type="auto"/>
          </w:tcPr>
          <w:p w:rsidR="00DA506D" w:rsidRPr="00CD3278" w:rsidRDefault="00DA506D" w:rsidP="00314C66">
            <w:pPr>
              <w:jc w:val="right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8,50 %</w:t>
            </w:r>
          </w:p>
        </w:tc>
      </w:tr>
      <w:tr w:rsidR="00F7631A" w:rsidRPr="00CD3278" w:rsidTr="00314C66">
        <w:tc>
          <w:tcPr>
            <w:tcW w:w="4503" w:type="dxa"/>
          </w:tcPr>
          <w:p w:rsidR="00DA506D" w:rsidRPr="00CD3278" w:rsidRDefault="00C57041" w:rsidP="00F7631A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 xml:space="preserve">Supérieure à </w:t>
            </w:r>
            <w:r w:rsidR="00F7631A" w:rsidRPr="00CD3278">
              <w:rPr>
                <w:rFonts w:ascii="Times New Roman" w:hAnsi="Times New Roman"/>
                <w:sz w:val="20"/>
              </w:rPr>
              <w:t>15 821</w:t>
            </w:r>
            <w:r w:rsidR="00DA506D" w:rsidRPr="00CD3278">
              <w:rPr>
                <w:rFonts w:ascii="Times New Roman" w:hAnsi="Times New Roman"/>
                <w:sz w:val="20"/>
              </w:rPr>
              <w:t xml:space="preserve"> €</w:t>
            </w:r>
          </w:p>
        </w:tc>
        <w:tc>
          <w:tcPr>
            <w:tcW w:w="0" w:type="auto"/>
          </w:tcPr>
          <w:p w:rsidR="00DA506D" w:rsidRPr="00CD3278" w:rsidRDefault="006F0F6B" w:rsidP="00314C66">
            <w:pPr>
              <w:jc w:val="right"/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13,60</w:t>
            </w:r>
            <w:r w:rsidR="00DA506D" w:rsidRPr="00CD3278">
              <w:rPr>
                <w:rFonts w:ascii="Times New Roman" w:hAnsi="Times New Roman"/>
                <w:sz w:val="20"/>
              </w:rPr>
              <w:t xml:space="preserve"> %</w:t>
            </w:r>
          </w:p>
        </w:tc>
      </w:tr>
    </w:tbl>
    <w:p w:rsidR="00314C66" w:rsidRPr="00CD3278" w:rsidRDefault="00314C66" w:rsidP="00DA506D">
      <w:pPr>
        <w:rPr>
          <w:rFonts w:ascii="Times New Roman" w:hAnsi="Times New Roman"/>
          <w:b/>
          <w:sz w:val="10"/>
          <w:szCs w:val="10"/>
        </w:rPr>
      </w:pPr>
    </w:p>
    <w:p w:rsidR="00314C66" w:rsidRPr="00CD3278" w:rsidRDefault="00314C66" w:rsidP="00DA506D">
      <w:pPr>
        <w:rPr>
          <w:rFonts w:ascii="Times New Roman" w:hAnsi="Times New Roman"/>
          <w:b/>
          <w:sz w:val="10"/>
          <w:szCs w:val="10"/>
        </w:rPr>
      </w:pPr>
    </w:p>
    <w:p w:rsidR="00314C66" w:rsidRPr="00CD3278" w:rsidRDefault="00314C66" w:rsidP="00DA506D">
      <w:pPr>
        <w:rPr>
          <w:rFonts w:ascii="Times New Roman" w:hAnsi="Times New Roman"/>
          <w:b/>
          <w:sz w:val="10"/>
          <w:szCs w:val="10"/>
        </w:rPr>
      </w:pPr>
    </w:p>
    <w:p w:rsidR="00314C66" w:rsidRPr="00CD3278" w:rsidRDefault="00314C66" w:rsidP="00DA506D">
      <w:pPr>
        <w:rPr>
          <w:rFonts w:ascii="Times New Roman" w:hAnsi="Times New Roman"/>
          <w:b/>
          <w:sz w:val="10"/>
          <w:szCs w:val="10"/>
        </w:rPr>
      </w:pPr>
    </w:p>
    <w:p w:rsidR="00314C66" w:rsidRPr="00CD3278" w:rsidRDefault="00314C66" w:rsidP="00DA506D">
      <w:pPr>
        <w:rPr>
          <w:rFonts w:ascii="Times New Roman" w:hAnsi="Times New Roman"/>
          <w:b/>
          <w:sz w:val="10"/>
          <w:szCs w:val="10"/>
        </w:rPr>
      </w:pPr>
    </w:p>
    <w:p w:rsidR="00314C66" w:rsidRPr="00CD3278" w:rsidRDefault="00314C66" w:rsidP="00DA506D">
      <w:pPr>
        <w:rPr>
          <w:rFonts w:ascii="Times New Roman" w:hAnsi="Times New Roman"/>
          <w:b/>
          <w:sz w:val="10"/>
          <w:szCs w:val="10"/>
        </w:rPr>
      </w:pPr>
    </w:p>
    <w:p w:rsidR="00314C66" w:rsidRPr="00CD3278" w:rsidRDefault="00314C66" w:rsidP="00DA506D">
      <w:pPr>
        <w:rPr>
          <w:rFonts w:ascii="Times New Roman" w:hAnsi="Times New Roman"/>
          <w:b/>
          <w:sz w:val="10"/>
          <w:szCs w:val="10"/>
        </w:rPr>
      </w:pPr>
    </w:p>
    <w:p w:rsidR="00314C66" w:rsidRPr="00CD3278" w:rsidRDefault="00314C66" w:rsidP="00DA506D">
      <w:pPr>
        <w:rPr>
          <w:rFonts w:ascii="Times New Roman" w:hAnsi="Times New Roman"/>
          <w:b/>
          <w:sz w:val="10"/>
          <w:szCs w:val="10"/>
        </w:rPr>
      </w:pPr>
    </w:p>
    <w:p w:rsidR="00314C66" w:rsidRPr="00CD3278" w:rsidRDefault="00314C66" w:rsidP="00DA506D">
      <w:pPr>
        <w:rPr>
          <w:rFonts w:ascii="Times New Roman" w:hAnsi="Times New Roman"/>
          <w:b/>
          <w:sz w:val="10"/>
          <w:szCs w:val="10"/>
        </w:rPr>
      </w:pPr>
    </w:p>
    <w:p w:rsidR="00314C66" w:rsidRPr="00CD3278" w:rsidRDefault="00314C66" w:rsidP="00DA506D">
      <w:pPr>
        <w:rPr>
          <w:rFonts w:ascii="Times New Roman" w:hAnsi="Times New Roman"/>
          <w:b/>
          <w:sz w:val="10"/>
          <w:szCs w:val="10"/>
        </w:rPr>
      </w:pPr>
    </w:p>
    <w:p w:rsidR="00DA506D" w:rsidRPr="00CD3278" w:rsidRDefault="007D7CC1" w:rsidP="00C70081">
      <w:pPr>
        <w:ind w:firstLine="1701"/>
        <w:rPr>
          <w:rFonts w:ascii="Times New Roman" w:hAnsi="Times New Roman"/>
          <w:sz w:val="20"/>
        </w:rPr>
      </w:pPr>
      <w:r w:rsidRPr="00CD3278">
        <w:rPr>
          <w:rFonts w:ascii="Times New Roman" w:hAnsi="Times New Roman"/>
          <w:sz w:val="20"/>
        </w:rPr>
        <w:t>Abattement annuel pour les O</w:t>
      </w:r>
      <w:r w:rsidR="001B33F0" w:rsidRPr="00CD3278">
        <w:rPr>
          <w:rFonts w:ascii="Times New Roman" w:hAnsi="Times New Roman"/>
          <w:sz w:val="20"/>
        </w:rPr>
        <w:t xml:space="preserve">rganismes </w:t>
      </w:r>
      <w:r w:rsidRPr="00CD3278">
        <w:rPr>
          <w:rFonts w:ascii="Times New Roman" w:hAnsi="Times New Roman"/>
          <w:sz w:val="20"/>
        </w:rPr>
        <w:t>Sans But L</w:t>
      </w:r>
      <w:r w:rsidR="001B33F0" w:rsidRPr="00CD3278">
        <w:rPr>
          <w:rFonts w:ascii="Times New Roman" w:hAnsi="Times New Roman"/>
          <w:sz w:val="20"/>
        </w:rPr>
        <w:t>ucratif</w:t>
      </w:r>
      <w:r w:rsidR="001B33F0" w:rsidRPr="00CD3278">
        <w:rPr>
          <w:rStyle w:val="Appelnotedebasdep"/>
          <w:rFonts w:ascii="Times New Roman" w:hAnsi="Times New Roman"/>
          <w:sz w:val="20"/>
        </w:rPr>
        <w:footnoteReference w:id="2"/>
      </w:r>
      <w:r w:rsidR="001B33F0" w:rsidRPr="00CD3278">
        <w:rPr>
          <w:rFonts w:ascii="Times New Roman" w:hAnsi="Times New Roman"/>
          <w:sz w:val="20"/>
        </w:rPr>
        <w:t> : 20 </w:t>
      </w:r>
      <w:r w:rsidR="00F7631A" w:rsidRPr="00CD3278">
        <w:rPr>
          <w:rFonts w:ascii="Times New Roman" w:hAnsi="Times New Roman"/>
          <w:sz w:val="20"/>
        </w:rPr>
        <w:t>835</w:t>
      </w:r>
      <w:r w:rsidR="001B33F0" w:rsidRPr="00CD3278">
        <w:rPr>
          <w:rFonts w:ascii="Times New Roman" w:hAnsi="Times New Roman"/>
          <w:sz w:val="20"/>
        </w:rPr>
        <w:t xml:space="preserve"> €</w:t>
      </w:r>
    </w:p>
    <w:p w:rsidR="00E900F9" w:rsidRPr="00CD3278" w:rsidRDefault="00E900F9" w:rsidP="00E900F9">
      <w:pPr>
        <w:jc w:val="center"/>
        <w:rPr>
          <w:rFonts w:ascii="Times New Roman" w:hAnsi="Times New Roman"/>
          <w:sz w:val="20"/>
        </w:rPr>
      </w:pPr>
      <w:r w:rsidRPr="00CD3278">
        <w:rPr>
          <w:rFonts w:ascii="Times New Roman" w:hAnsi="Times New Roman"/>
          <w:sz w:val="20"/>
        </w:rPr>
        <w:t>Déclaration de liquidation et de régularisation de TS obligatoirement dématérialisée à compter de 2019.</w:t>
      </w:r>
    </w:p>
    <w:p w:rsidR="001B33F0" w:rsidRPr="00CD3278" w:rsidRDefault="001B33F0" w:rsidP="00DA506D">
      <w:pPr>
        <w:rPr>
          <w:rFonts w:ascii="Times New Roman" w:hAnsi="Times New Roman"/>
          <w:sz w:val="10"/>
          <w:szCs w:val="10"/>
        </w:rPr>
      </w:pPr>
    </w:p>
    <w:p w:rsidR="00DA506D" w:rsidRPr="00CD3278" w:rsidRDefault="00DA506D" w:rsidP="00DA506D">
      <w:pPr>
        <w:rPr>
          <w:rFonts w:ascii="Times New Roman" w:hAnsi="Times New Roman"/>
          <w:b/>
          <w:szCs w:val="22"/>
        </w:rPr>
      </w:pPr>
      <w:r w:rsidRPr="00CD3278">
        <w:rPr>
          <w:rFonts w:ascii="Times New Roman" w:hAnsi="Times New Roman"/>
          <w:b/>
          <w:szCs w:val="22"/>
        </w:rPr>
        <w:t>Retenue à la</w:t>
      </w:r>
      <w:r w:rsidR="00A42246" w:rsidRPr="00CD3278">
        <w:rPr>
          <w:rFonts w:ascii="Times New Roman" w:hAnsi="Times New Roman"/>
          <w:b/>
          <w:szCs w:val="22"/>
        </w:rPr>
        <w:t xml:space="preserve"> source sur les salaires et pensions versées à des pers.</w:t>
      </w:r>
      <w:r w:rsidRPr="00CD3278">
        <w:rPr>
          <w:rFonts w:ascii="Times New Roman" w:hAnsi="Times New Roman"/>
          <w:b/>
          <w:szCs w:val="22"/>
        </w:rPr>
        <w:t xml:space="preserve"> non domiciliées en France</w:t>
      </w:r>
    </w:p>
    <w:p w:rsidR="00F75263" w:rsidRPr="00CD3278" w:rsidRDefault="00F75263" w:rsidP="00DA506D">
      <w:pPr>
        <w:rPr>
          <w:rFonts w:ascii="Times New Roman" w:hAnsi="Times New Roman"/>
          <w:b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6"/>
        <w:gridCol w:w="2678"/>
        <w:gridCol w:w="2800"/>
      </w:tblGrid>
      <w:tr w:rsidR="00F7631A" w:rsidRPr="00CD3278" w:rsidTr="001F7885">
        <w:trPr>
          <w:trHeight w:val="445"/>
          <w:jc w:val="center"/>
        </w:trPr>
        <w:tc>
          <w:tcPr>
            <w:tcW w:w="0" w:type="auto"/>
            <w:shd w:val="clear" w:color="auto" w:fill="BFBFBF"/>
            <w:vAlign w:val="center"/>
          </w:tcPr>
          <w:p w:rsidR="00DA506D" w:rsidRPr="00CD3278" w:rsidRDefault="00DA506D" w:rsidP="001F788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Taux</w:t>
            </w:r>
            <w:r w:rsidR="001F7885" w:rsidRPr="00CD3278">
              <w:rPr>
                <w:rFonts w:ascii="Times New Roman" w:hAnsi="Times New Roman"/>
                <w:b/>
                <w:sz w:val="20"/>
              </w:rPr>
              <w:t xml:space="preserve"> 201</w:t>
            </w:r>
            <w:r w:rsidR="007D7E3D" w:rsidRPr="00CD3278">
              <w:rPr>
                <w:rFonts w:ascii="Times New Roman" w:hAnsi="Times New Roman"/>
                <w:b/>
                <w:sz w:val="20"/>
              </w:rPr>
              <w:t>9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DA506D" w:rsidRPr="00CD3278" w:rsidRDefault="00DA506D" w:rsidP="001F788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Salaire net imposable annuel</w:t>
            </w:r>
          </w:p>
        </w:tc>
        <w:tc>
          <w:tcPr>
            <w:tcW w:w="0" w:type="auto"/>
            <w:shd w:val="clear" w:color="auto" w:fill="BFBFBF"/>
            <w:vAlign w:val="center"/>
          </w:tcPr>
          <w:p w:rsidR="00DA506D" w:rsidRPr="00CD3278" w:rsidRDefault="00DA506D" w:rsidP="001F7885">
            <w:pPr>
              <w:jc w:val="center"/>
              <w:rPr>
                <w:rFonts w:ascii="Times New Roman" w:hAnsi="Times New Roman"/>
                <w:b/>
                <w:sz w:val="20"/>
              </w:rPr>
            </w:pPr>
            <w:r w:rsidRPr="00CD3278">
              <w:rPr>
                <w:rFonts w:ascii="Times New Roman" w:hAnsi="Times New Roman"/>
                <w:b/>
                <w:sz w:val="20"/>
              </w:rPr>
              <w:t>Salaire net imposable mensuel</w:t>
            </w:r>
          </w:p>
        </w:tc>
      </w:tr>
      <w:tr w:rsidR="00F7631A" w:rsidRPr="00CD3278" w:rsidTr="00201BD5">
        <w:trPr>
          <w:jc w:val="center"/>
        </w:trPr>
        <w:tc>
          <w:tcPr>
            <w:tcW w:w="0" w:type="auto"/>
          </w:tcPr>
          <w:p w:rsidR="00DA506D" w:rsidRPr="00CD3278" w:rsidRDefault="00DA506D" w:rsidP="00201BD5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 xml:space="preserve">0 % pour la fraction </w:t>
            </w:r>
          </w:p>
        </w:tc>
        <w:tc>
          <w:tcPr>
            <w:tcW w:w="0" w:type="auto"/>
          </w:tcPr>
          <w:p w:rsidR="00DA506D" w:rsidRPr="00CD3278" w:rsidRDefault="00DA506D" w:rsidP="00F7631A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Inf</w:t>
            </w:r>
            <w:r w:rsidR="0013441B" w:rsidRPr="00CD3278">
              <w:rPr>
                <w:rFonts w:ascii="Times New Roman" w:hAnsi="Times New Roman"/>
                <w:sz w:val="20"/>
              </w:rPr>
              <w:t>érieure à 14 </w:t>
            </w:r>
            <w:r w:rsidR="00F7631A" w:rsidRPr="00CD3278">
              <w:rPr>
                <w:rFonts w:ascii="Times New Roman" w:hAnsi="Times New Roman"/>
                <w:sz w:val="20"/>
              </w:rPr>
              <w:t>839</w:t>
            </w:r>
            <w:r w:rsidRPr="00CD3278">
              <w:rPr>
                <w:rFonts w:ascii="Times New Roman" w:hAnsi="Times New Roman"/>
                <w:sz w:val="20"/>
              </w:rPr>
              <w:t xml:space="preserve"> €</w:t>
            </w:r>
          </w:p>
        </w:tc>
        <w:tc>
          <w:tcPr>
            <w:tcW w:w="0" w:type="auto"/>
          </w:tcPr>
          <w:p w:rsidR="00DA506D" w:rsidRPr="00CD3278" w:rsidRDefault="003035EB" w:rsidP="00194C3A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Inférieure à 1 2</w:t>
            </w:r>
            <w:r w:rsidR="00194C3A">
              <w:rPr>
                <w:rFonts w:ascii="Times New Roman" w:hAnsi="Times New Roman"/>
                <w:sz w:val="20"/>
              </w:rPr>
              <w:t>37</w:t>
            </w:r>
            <w:r w:rsidR="00DA506D" w:rsidRPr="00CD3278">
              <w:rPr>
                <w:rFonts w:ascii="Times New Roman" w:hAnsi="Times New Roman"/>
                <w:sz w:val="20"/>
              </w:rPr>
              <w:t xml:space="preserve"> €</w:t>
            </w:r>
          </w:p>
        </w:tc>
      </w:tr>
      <w:tr w:rsidR="00F7631A" w:rsidRPr="00CD3278" w:rsidTr="00201BD5">
        <w:trPr>
          <w:jc w:val="center"/>
        </w:trPr>
        <w:tc>
          <w:tcPr>
            <w:tcW w:w="0" w:type="auto"/>
          </w:tcPr>
          <w:p w:rsidR="00DA506D" w:rsidRPr="00CD3278" w:rsidRDefault="00DA506D" w:rsidP="00201BD5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12 % pour la fraction</w:t>
            </w:r>
          </w:p>
        </w:tc>
        <w:tc>
          <w:tcPr>
            <w:tcW w:w="0" w:type="auto"/>
          </w:tcPr>
          <w:p w:rsidR="00DA506D" w:rsidRPr="00CD3278" w:rsidRDefault="0013441B" w:rsidP="00F7631A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Entre 14 </w:t>
            </w:r>
            <w:r w:rsidR="00F7631A" w:rsidRPr="00CD3278">
              <w:rPr>
                <w:rFonts w:ascii="Times New Roman" w:hAnsi="Times New Roman"/>
                <w:sz w:val="20"/>
              </w:rPr>
              <w:t>839</w:t>
            </w:r>
            <w:r w:rsidR="00DA506D" w:rsidRPr="00CD3278">
              <w:rPr>
                <w:rFonts w:ascii="Times New Roman" w:hAnsi="Times New Roman"/>
                <w:sz w:val="20"/>
              </w:rPr>
              <w:t xml:space="preserve"> €</w:t>
            </w:r>
            <w:r w:rsidR="00646012" w:rsidRPr="00CD3278">
              <w:rPr>
                <w:rFonts w:ascii="Times New Roman" w:hAnsi="Times New Roman"/>
                <w:sz w:val="20"/>
              </w:rPr>
              <w:t xml:space="preserve"> et </w:t>
            </w:r>
            <w:r w:rsidRPr="00CD3278">
              <w:rPr>
                <w:rFonts w:ascii="Times New Roman" w:hAnsi="Times New Roman"/>
                <w:sz w:val="20"/>
              </w:rPr>
              <w:t>4</w:t>
            </w:r>
            <w:r w:rsidR="00935010">
              <w:rPr>
                <w:rFonts w:ascii="Times New Roman" w:hAnsi="Times New Roman"/>
                <w:sz w:val="20"/>
              </w:rPr>
              <w:t>3 047</w:t>
            </w:r>
            <w:r w:rsidR="00DA506D" w:rsidRPr="00CD3278">
              <w:rPr>
                <w:rFonts w:ascii="Times New Roman" w:hAnsi="Times New Roman"/>
                <w:sz w:val="20"/>
              </w:rPr>
              <w:t xml:space="preserve"> €</w:t>
            </w:r>
          </w:p>
        </w:tc>
        <w:tc>
          <w:tcPr>
            <w:tcW w:w="0" w:type="auto"/>
          </w:tcPr>
          <w:p w:rsidR="00DA506D" w:rsidRPr="00CD3278" w:rsidRDefault="00DA506D" w:rsidP="00162412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Entre 1 2</w:t>
            </w:r>
            <w:r w:rsidR="00162412">
              <w:rPr>
                <w:rFonts w:ascii="Times New Roman" w:hAnsi="Times New Roman"/>
                <w:sz w:val="20"/>
              </w:rPr>
              <w:t>37</w:t>
            </w:r>
            <w:bookmarkStart w:id="2" w:name="_GoBack"/>
            <w:bookmarkEnd w:id="2"/>
            <w:r w:rsidR="00D044E9" w:rsidRPr="00CD3278">
              <w:rPr>
                <w:rFonts w:ascii="Times New Roman" w:hAnsi="Times New Roman"/>
                <w:sz w:val="20"/>
              </w:rPr>
              <w:t xml:space="preserve"> € et 3 </w:t>
            </w:r>
            <w:r w:rsidR="00194C3A">
              <w:rPr>
                <w:rFonts w:ascii="Times New Roman" w:hAnsi="Times New Roman"/>
                <w:sz w:val="20"/>
              </w:rPr>
              <w:t>587</w:t>
            </w:r>
            <w:r w:rsidRPr="00CD3278">
              <w:rPr>
                <w:rFonts w:ascii="Times New Roman" w:hAnsi="Times New Roman"/>
                <w:sz w:val="20"/>
              </w:rPr>
              <w:t xml:space="preserve"> €</w:t>
            </w:r>
          </w:p>
        </w:tc>
      </w:tr>
      <w:tr w:rsidR="00F7631A" w:rsidRPr="00CD3278" w:rsidTr="00201BD5">
        <w:trPr>
          <w:jc w:val="center"/>
        </w:trPr>
        <w:tc>
          <w:tcPr>
            <w:tcW w:w="0" w:type="auto"/>
          </w:tcPr>
          <w:p w:rsidR="00DA506D" w:rsidRPr="00CD3278" w:rsidRDefault="00DA506D" w:rsidP="00201BD5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20 % pour la fraction</w:t>
            </w:r>
          </w:p>
        </w:tc>
        <w:tc>
          <w:tcPr>
            <w:tcW w:w="0" w:type="auto"/>
          </w:tcPr>
          <w:p w:rsidR="00DA506D" w:rsidRPr="00CD3278" w:rsidRDefault="00646012" w:rsidP="0013441B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 xml:space="preserve">Supérieure à </w:t>
            </w:r>
            <w:r w:rsidR="00F7631A" w:rsidRPr="00CD3278">
              <w:rPr>
                <w:rFonts w:ascii="Times New Roman" w:hAnsi="Times New Roman"/>
                <w:sz w:val="20"/>
              </w:rPr>
              <w:t>43 </w:t>
            </w:r>
            <w:r w:rsidR="00935010">
              <w:rPr>
                <w:rFonts w:ascii="Times New Roman" w:hAnsi="Times New Roman"/>
                <w:sz w:val="20"/>
              </w:rPr>
              <w:t>047</w:t>
            </w:r>
            <w:r w:rsidR="00DA506D" w:rsidRPr="00CD3278">
              <w:rPr>
                <w:rFonts w:ascii="Times New Roman" w:hAnsi="Times New Roman"/>
                <w:sz w:val="20"/>
              </w:rPr>
              <w:t xml:space="preserve"> €</w:t>
            </w:r>
          </w:p>
        </w:tc>
        <w:tc>
          <w:tcPr>
            <w:tcW w:w="0" w:type="auto"/>
          </w:tcPr>
          <w:p w:rsidR="00DA506D" w:rsidRPr="00CD3278" w:rsidRDefault="00D044E9" w:rsidP="00CB3F6D">
            <w:pPr>
              <w:rPr>
                <w:rFonts w:ascii="Times New Roman" w:hAnsi="Times New Roman"/>
                <w:sz w:val="20"/>
              </w:rPr>
            </w:pPr>
            <w:r w:rsidRPr="00CD3278">
              <w:rPr>
                <w:rFonts w:ascii="Times New Roman" w:hAnsi="Times New Roman"/>
                <w:sz w:val="20"/>
              </w:rPr>
              <w:t>Supérieure à 3 </w:t>
            </w:r>
            <w:r w:rsidR="00194C3A">
              <w:rPr>
                <w:rFonts w:ascii="Times New Roman" w:hAnsi="Times New Roman"/>
                <w:sz w:val="20"/>
              </w:rPr>
              <w:t>587</w:t>
            </w:r>
            <w:r w:rsidR="00DA506D" w:rsidRPr="00CD3278">
              <w:rPr>
                <w:rFonts w:ascii="Times New Roman" w:hAnsi="Times New Roman"/>
                <w:sz w:val="20"/>
              </w:rPr>
              <w:t xml:space="preserve"> €</w:t>
            </w:r>
          </w:p>
        </w:tc>
      </w:tr>
    </w:tbl>
    <w:p w:rsidR="00A41514" w:rsidRPr="00CD3278" w:rsidRDefault="00A41514" w:rsidP="00A41514">
      <w:pPr>
        <w:pStyle w:val="Sansinterligne"/>
        <w:rPr>
          <w:sz w:val="10"/>
          <w:szCs w:val="10"/>
        </w:rPr>
      </w:pPr>
    </w:p>
    <w:p w:rsidR="00DA07F7" w:rsidRPr="00CD3278" w:rsidRDefault="00A41514" w:rsidP="00A41514">
      <w:pPr>
        <w:pStyle w:val="Sansinterligne"/>
      </w:pPr>
      <w:r w:rsidRPr="00CD3278">
        <w:t>Rq : suppression de la retenue telle qu’elle existait à compter de 2020 (voir précisions ci-dessous)</w:t>
      </w:r>
      <w:r w:rsidR="00DA07F7" w:rsidRPr="00CD3278">
        <w:br w:type="page"/>
      </w:r>
    </w:p>
    <w:p w:rsidR="00DA506D" w:rsidRPr="00CD3278" w:rsidRDefault="00DA506D" w:rsidP="00D91C7F">
      <w:pPr>
        <w:rPr>
          <w:rFonts w:ascii="Times New Roman" w:hAnsi="Times New Roman"/>
          <w:sz w:val="10"/>
          <w:szCs w:val="10"/>
        </w:rPr>
      </w:pPr>
    </w:p>
    <w:tbl>
      <w:tblPr>
        <w:tblW w:w="108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8865"/>
      </w:tblGrid>
      <w:tr w:rsidR="00CD3278" w:rsidRPr="00CD3278" w:rsidTr="00554D83">
        <w:trPr>
          <w:trHeight w:val="3437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078D9" w:rsidRPr="00CD3278" w:rsidRDefault="00624FFB" w:rsidP="00005B4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bCs/>
                <w:sz w:val="24"/>
                <w:szCs w:val="24"/>
              </w:rPr>
              <w:t>Mesures diverses sur l’imposition des bénéfices (IS / BIC/BNC/BA)</w:t>
            </w:r>
          </w:p>
          <w:p w:rsidR="00510E05" w:rsidRPr="00CD3278" w:rsidRDefault="00510E05" w:rsidP="00005B4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bCs/>
                <w:sz w:val="24"/>
                <w:szCs w:val="24"/>
              </w:rPr>
              <w:t>Et droits d’enregistrement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FB" w:rsidRPr="00CD3278" w:rsidRDefault="00624FFB" w:rsidP="00624FFB">
            <w:pPr>
              <w:pStyle w:val="Sansinterligne"/>
            </w:pPr>
          </w:p>
          <w:p w:rsidR="008078D9" w:rsidRPr="00CD3278" w:rsidRDefault="008078D9" w:rsidP="008078D9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BIC / BNC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 : rémunération des conjoints d’entrepreneurs individuels (ou d’associés de sociétés non soumises à l’IS) :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la limitation à 17 500 €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annuels</w:t>
            </w:r>
            <w:r w:rsidR="001F4666">
              <w:rPr>
                <w:rFonts w:ascii="Times New Roman" w:hAnsi="Times New Roman"/>
                <w:sz w:val="24"/>
                <w:szCs w:val="24"/>
              </w:rPr>
              <w:t>,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en cas de non adhésion CGA / professionnel de la comptabilité </w:t>
            </w:r>
            <w:r w:rsidR="001F4666">
              <w:rPr>
                <w:rFonts w:ascii="Times New Roman" w:hAnsi="Times New Roman"/>
                <w:sz w:val="24"/>
                <w:szCs w:val="24"/>
              </w:rPr>
              <w:t>et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de contrat autre que la séparation de biens</w:t>
            </w:r>
            <w:r w:rsidR="001F4666">
              <w:rPr>
                <w:rFonts w:ascii="Times New Roman" w:hAnsi="Times New Roman"/>
                <w:sz w:val="24"/>
                <w:szCs w:val="24"/>
              </w:rPr>
              <w:t>,</w:t>
            </w:r>
            <w:r w:rsidR="00194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est supprimée à compter des exercices clos en 2018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4FFB" w:rsidRPr="00CD3278" w:rsidRDefault="00624FFB" w:rsidP="00CD3278">
            <w:pPr>
              <w:pStyle w:val="Paragraphedeliste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A2A2E" w:rsidRPr="00CD3278" w:rsidRDefault="00D03F0B" w:rsidP="002A2A2E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Lorsqu’elle est permise,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l’option pour l’IS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d’une entité qui était sous un régime de sociétés de personnes jusque là</w:t>
            </w:r>
            <w:r w:rsidR="00194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n’est plus irrévocable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 : </w:t>
            </w:r>
            <w:r w:rsidR="001F4666" w:rsidRPr="00CD3278">
              <w:rPr>
                <w:rFonts w:ascii="Times New Roman" w:hAnsi="Times New Roman"/>
                <w:sz w:val="24"/>
                <w:szCs w:val="24"/>
              </w:rPr>
              <w:t xml:space="preserve">la renonciation est possible 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au plus tard à la fin du mois qui précède la date limite de paiement du 1</w:t>
            </w:r>
            <w:r w:rsidRPr="00CD3278">
              <w:rPr>
                <w:rFonts w:ascii="Times New Roman" w:hAnsi="Times New Roman"/>
                <w:sz w:val="24"/>
                <w:szCs w:val="24"/>
                <w:vertAlign w:val="superscript"/>
              </w:rPr>
              <w:t>er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acompte d’IS du 5</w:t>
            </w:r>
            <w:r w:rsidRPr="00CD3278">
              <w:rPr>
                <w:rFonts w:ascii="Times New Roman" w:hAnsi="Times New Roman"/>
                <w:sz w:val="24"/>
                <w:szCs w:val="24"/>
                <w:vertAlign w:val="superscript"/>
              </w:rPr>
              <w:t>ème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exercice qui suit celui au titre duquel l’option a été prise</w:t>
            </w:r>
            <w:r w:rsidR="002A2A2E" w:rsidRPr="00CD3278">
              <w:rPr>
                <w:rFonts w:ascii="Times New Roman" w:hAnsi="Times New Roman"/>
                <w:sz w:val="24"/>
                <w:szCs w:val="24"/>
              </w:rPr>
              <w:t>,.</w:t>
            </w:r>
          </w:p>
          <w:p w:rsidR="008078D9" w:rsidRPr="00CD3278" w:rsidRDefault="00D03F0B" w:rsidP="002A2A2E">
            <w:pPr>
              <w:pStyle w:val="Paragraphedeliste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La renonciation est, elle, irrévocable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4FFB" w:rsidRPr="00CD3278" w:rsidRDefault="00624FFB" w:rsidP="00624FFB">
            <w:pPr>
              <w:pStyle w:val="Paragraphedeliste"/>
              <w:spacing w:after="200" w:line="276" w:lineRule="auto"/>
              <w:rPr>
                <w:rFonts w:ascii="Times New Roman" w:hAnsi="Times New Roman"/>
                <w:sz w:val="10"/>
                <w:szCs w:val="10"/>
              </w:rPr>
            </w:pPr>
          </w:p>
          <w:p w:rsidR="00DF3713" w:rsidRPr="00CD3278" w:rsidRDefault="00DF3713" w:rsidP="00624FFB">
            <w:pPr>
              <w:pStyle w:val="Paragraphedeliste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En ce qui concerne les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BA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qui optent pour l’IS, l’IR correspondant à la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taxation des résultats et plus values latentes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peut faire l’objet d’une demande de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lissage sur l’année de cessation et les 4 années suivantes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4FFB" w:rsidRPr="00CD3278" w:rsidRDefault="00624FFB" w:rsidP="00624FFB">
            <w:pPr>
              <w:pStyle w:val="Paragraphedeliste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C3737" w:rsidRPr="00CD3278" w:rsidRDefault="00DC3737" w:rsidP="008078D9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Le dispositif de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suramortissement est étendu aux investissements dans la robotique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notamment à compter de 2019 et jusqu’en 2021 et selon les mêmes modalités que le dispositif existant (déduction de 40% de la valeur d’origine du bien étalés sur la durée d’utilisation).</w:t>
            </w:r>
          </w:p>
          <w:p w:rsidR="00624FFB" w:rsidRPr="00CD3278" w:rsidRDefault="00624FFB" w:rsidP="00624FFB">
            <w:pPr>
              <w:pStyle w:val="Paragraphedeliste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2302AA" w:rsidRPr="00CD3278" w:rsidRDefault="002302AA" w:rsidP="008078D9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Suppression de la provision pour essaimage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à compter de 2019. Cette provision règlementée étai</w:t>
            </w:r>
            <w:r w:rsidR="0022790D" w:rsidRPr="00CD3278">
              <w:rPr>
                <w:rFonts w:ascii="Times New Roman" w:hAnsi="Times New Roman"/>
                <w:sz w:val="24"/>
                <w:szCs w:val="24"/>
              </w:rPr>
              <w:t>t plafonnée à 50% des versements sous forme de prêts et à 75% des souscriptions au capital sans pouvoir dépasser globalement 46 000 € (reprises par tiers égaux au cours de des 4</w:t>
            </w:r>
            <w:r w:rsidR="0022790D" w:rsidRPr="00CD3278">
              <w:rPr>
                <w:rFonts w:ascii="Times New Roman" w:hAnsi="Times New Roman"/>
                <w:sz w:val="24"/>
                <w:szCs w:val="24"/>
                <w:vertAlign w:val="superscript"/>
              </w:rPr>
              <w:t>ème</w:t>
            </w:r>
            <w:r w:rsidR="0022790D" w:rsidRPr="00CD3278">
              <w:rPr>
                <w:rFonts w:ascii="Times New Roman" w:hAnsi="Times New Roman"/>
                <w:sz w:val="24"/>
                <w:szCs w:val="24"/>
              </w:rPr>
              <w:t>, 5</w:t>
            </w:r>
            <w:r w:rsidR="0022790D" w:rsidRPr="00CD3278">
              <w:rPr>
                <w:rFonts w:ascii="Times New Roman" w:hAnsi="Times New Roman"/>
                <w:sz w:val="24"/>
                <w:szCs w:val="24"/>
                <w:vertAlign w:val="superscript"/>
              </w:rPr>
              <w:t>ème</w:t>
            </w:r>
            <w:r w:rsidR="0022790D" w:rsidRPr="00CD3278">
              <w:rPr>
                <w:rFonts w:ascii="Times New Roman" w:hAnsi="Times New Roman"/>
                <w:sz w:val="24"/>
                <w:szCs w:val="24"/>
              </w:rPr>
              <w:t xml:space="preserve"> et 6</w:t>
            </w:r>
            <w:r w:rsidR="0022790D" w:rsidRPr="00CD3278">
              <w:rPr>
                <w:rFonts w:ascii="Times New Roman" w:hAnsi="Times New Roman"/>
                <w:sz w:val="24"/>
                <w:szCs w:val="24"/>
                <w:vertAlign w:val="superscript"/>
              </w:rPr>
              <w:t>ème</w:t>
            </w:r>
            <w:r w:rsidR="0022790D" w:rsidRPr="00CD3278">
              <w:rPr>
                <w:rFonts w:ascii="Times New Roman" w:hAnsi="Times New Roman"/>
                <w:sz w:val="24"/>
                <w:szCs w:val="24"/>
              </w:rPr>
              <w:t xml:space="preserve"> exercices qui suivent celui de la dotation</w:t>
            </w:r>
            <w:r w:rsidR="001F4666">
              <w:rPr>
                <w:rFonts w:ascii="Times New Roman" w:hAnsi="Times New Roman"/>
                <w:sz w:val="24"/>
                <w:szCs w:val="24"/>
              </w:rPr>
              <w:t>)</w:t>
            </w:r>
            <w:r w:rsidR="0022790D" w:rsidRPr="00CD32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4FFB" w:rsidRPr="00CD3278" w:rsidRDefault="00624FFB" w:rsidP="00624FFB">
            <w:pPr>
              <w:pStyle w:val="Paragraphedeliste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078D9" w:rsidRPr="00CD3278" w:rsidRDefault="00BF771A" w:rsidP="00BF771A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La réduction d’impôt « mécénat » fait désormais l’objet d’un double plafonnement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pour la prise en compte des dépenses éligibles :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10 000 €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ou 5‰ du CAHT s’il est plus élevé.</w:t>
            </w:r>
          </w:p>
          <w:p w:rsidR="00624FFB" w:rsidRPr="00CD3278" w:rsidRDefault="00624FFB" w:rsidP="00624FFB">
            <w:pPr>
              <w:pStyle w:val="Paragraphedeliste"/>
              <w:rPr>
                <w:rFonts w:ascii="Times New Roman" w:hAnsi="Times New Roman"/>
                <w:sz w:val="24"/>
                <w:szCs w:val="24"/>
              </w:rPr>
            </w:pPr>
          </w:p>
          <w:p w:rsidR="006A09BC" w:rsidRPr="00CD3278" w:rsidRDefault="006A09BC" w:rsidP="00BF771A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Les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% d’IS à verser au titre du 4</w:t>
            </w:r>
            <w:r w:rsidRPr="00CD3278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ème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 xml:space="preserve"> acompte N des très grandes entreprises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(CA &gt; 250 millions €) sont modifiés à compter de 2019 :</w:t>
            </w:r>
          </w:p>
          <w:p w:rsidR="006A09BC" w:rsidRPr="00CD3278" w:rsidRDefault="006A09BC" w:rsidP="00624FFB">
            <w:pPr>
              <w:pStyle w:val="Paragraphedeliste"/>
              <w:numPr>
                <w:ilvl w:val="0"/>
                <w:numId w:val="35"/>
              </w:numPr>
              <w:spacing w:after="200" w:line="276" w:lineRule="auto"/>
              <w:ind w:left="1012" w:hanging="284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Si CA ≤ 1 milliard : 95% de l’IS estimé N</w:t>
            </w:r>
          </w:p>
          <w:p w:rsidR="006A09BC" w:rsidRPr="00CD3278" w:rsidRDefault="006A09BC" w:rsidP="00624FFB">
            <w:pPr>
              <w:pStyle w:val="Paragraphedeliste"/>
              <w:numPr>
                <w:ilvl w:val="0"/>
                <w:numId w:val="35"/>
              </w:numPr>
              <w:spacing w:after="200" w:line="276" w:lineRule="auto"/>
              <w:ind w:left="1012" w:hanging="284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Si CA &gt; 1 milliard : 98% de l’IS estimé N</w:t>
            </w:r>
          </w:p>
          <w:p w:rsidR="00510E05" w:rsidRPr="00CD3278" w:rsidRDefault="00510E05" w:rsidP="00510E05">
            <w:pPr>
              <w:pStyle w:val="Paragraphedeliste"/>
              <w:spacing w:after="200" w:line="276" w:lineRule="auto"/>
              <w:rPr>
                <w:rFonts w:ascii="Times New Roman" w:hAnsi="Times New Roman"/>
                <w:sz w:val="10"/>
                <w:szCs w:val="10"/>
              </w:rPr>
            </w:pPr>
          </w:p>
          <w:p w:rsidR="006A09BC" w:rsidRPr="00CD3278" w:rsidRDefault="006A09BC" w:rsidP="00510E05">
            <w:pPr>
              <w:pStyle w:val="Paragraphedeliste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Les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 xml:space="preserve">seuils du déclenchement des </w:t>
            </w:r>
            <w:r w:rsidR="00C1028E" w:rsidRPr="00CD3278">
              <w:rPr>
                <w:rFonts w:ascii="Times New Roman" w:hAnsi="Times New Roman"/>
                <w:b/>
                <w:sz w:val="24"/>
                <w:szCs w:val="24"/>
              </w:rPr>
              <w:t>pénalités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en cas d’insuffisance sont augmentés à 25%</w:t>
            </w:r>
            <w:r w:rsidR="00C1028E" w:rsidRPr="00CD3278">
              <w:rPr>
                <w:rFonts w:ascii="Times New Roman" w:hAnsi="Times New Roman"/>
                <w:sz w:val="24"/>
                <w:szCs w:val="24"/>
              </w:rPr>
              <w:t xml:space="preserve"> de l’IS dû alors que les seuils en valeur restent identiques (8 M€ / 2 M€).</w:t>
            </w:r>
          </w:p>
          <w:p w:rsidR="00624FFB" w:rsidRPr="00CD3278" w:rsidRDefault="00624FFB" w:rsidP="00624FFB">
            <w:pPr>
              <w:pStyle w:val="Paragraphedeliste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F771A" w:rsidRPr="00CD3278" w:rsidRDefault="000C01B1" w:rsidP="00624FFB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Cs w:val="22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Les termes « enregistrement gratis » sont désormais utilisés au sein des textes relatifs aux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droits d’enregistrement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pour évoquer les exonérations de droits fixe et sont étendus à certaines opérations qui étaient jusque-là taxées (réductions de capital…).</w:t>
            </w:r>
          </w:p>
        </w:tc>
      </w:tr>
      <w:tr w:rsidR="00554D83" w:rsidRPr="00CD3278" w:rsidTr="00554D83">
        <w:trPr>
          <w:trHeight w:val="14019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554D83" w:rsidRDefault="00554D83" w:rsidP="00554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Contentieux fiscal</w:t>
            </w:r>
          </w:p>
          <w:p w:rsidR="00554D83" w:rsidRDefault="00554D83" w:rsidP="00554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54D83" w:rsidRDefault="00554D83" w:rsidP="00554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bCs/>
                <w:sz w:val="24"/>
                <w:szCs w:val="24"/>
              </w:rPr>
              <w:t>abus de droit</w:t>
            </w:r>
          </w:p>
          <w:p w:rsidR="00554D83" w:rsidRDefault="00554D83" w:rsidP="00554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554D83" w:rsidRPr="00CD3278" w:rsidRDefault="00554D83" w:rsidP="00554D8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doubles impositions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4D83" w:rsidRPr="00CD3278" w:rsidRDefault="00554D83" w:rsidP="00624FFB">
            <w:pPr>
              <w:pStyle w:val="Sansinterligne"/>
              <w:rPr>
                <w:sz w:val="24"/>
                <w:szCs w:val="24"/>
              </w:rPr>
            </w:pPr>
          </w:p>
          <w:p w:rsidR="00554D83" w:rsidRPr="00CD3278" w:rsidRDefault="00554D83" w:rsidP="00DF3713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Nouveaux contours de l’abus de droit</w:t>
            </w:r>
          </w:p>
          <w:p w:rsidR="00554D83" w:rsidRPr="00CD3278" w:rsidRDefault="00554D83" w:rsidP="00DF371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L’objectif « 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principalement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 » fiscal </w:t>
            </w:r>
            <w:r w:rsidR="001F4666">
              <w:rPr>
                <w:rFonts w:ascii="Times New Roman" w:hAnsi="Times New Roman"/>
                <w:sz w:val="24"/>
                <w:szCs w:val="24"/>
              </w:rPr>
              <w:t xml:space="preserve">d’une opération 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peut suffire à engager une procédure d’abus de droit par l’administration à partir des notifications 2021 : chercher à atténuer l’impôt et </w:t>
            </w:r>
            <w:r w:rsidR="001F4666">
              <w:rPr>
                <w:rFonts w:ascii="Times New Roman" w:hAnsi="Times New Roman"/>
                <w:sz w:val="24"/>
                <w:szCs w:val="24"/>
              </w:rPr>
              <w:t>ne pas respecter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la volonté du législateur sont caractéristiques d’un objectif principalement fiscal (exclusivement fiscal jusqu’à présent).</w:t>
            </w:r>
          </w:p>
          <w:p w:rsidR="00554D83" w:rsidRPr="00CD3278" w:rsidRDefault="00554D83" w:rsidP="00DF371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La motivation « principalement » fiscale a vocation à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remplacer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plusieurs dispositifs spécifiques mis en place récemment de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clause anti-abus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(régime mère / fille…).</w:t>
            </w:r>
          </w:p>
          <w:p w:rsidR="00554D83" w:rsidRPr="00CD3278" w:rsidRDefault="00554D83" w:rsidP="00DF371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La détection d’un tel abus de droit entrainera le rejet du montage réalisé, sans entrainer forcément de majoration spécifique. Tout contribuable désireux de se prémunir contre ce type de </w:t>
            </w:r>
            <w:r w:rsidR="001F4666">
              <w:rPr>
                <w:rFonts w:ascii="Times New Roman" w:hAnsi="Times New Roman"/>
                <w:sz w:val="24"/>
                <w:szCs w:val="24"/>
              </w:rPr>
              <w:t>risques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pourra avoir recours à la procédure du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rescrit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ou faire appel au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comité d’abus de droit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en cas de désaccord avec l’administration fiscale.</w:t>
            </w:r>
          </w:p>
          <w:p w:rsidR="00554D83" w:rsidRPr="00CD3278" w:rsidRDefault="00554D83" w:rsidP="00DF371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À partir de 2019 la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charge de la preuve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en cas de poursuite du litige revient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automatiquement à l’administration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quel que soit l’avis du comité d’abus de droit.</w:t>
            </w:r>
          </w:p>
          <w:p w:rsidR="00554D83" w:rsidRPr="00CD3278" w:rsidRDefault="00554D83" w:rsidP="00DF3713">
            <w:pPr>
              <w:pStyle w:val="Sansinterligne"/>
              <w:rPr>
                <w:sz w:val="24"/>
                <w:szCs w:val="24"/>
              </w:rPr>
            </w:pPr>
          </w:p>
          <w:p w:rsidR="00554D83" w:rsidRPr="00CD3278" w:rsidRDefault="00554D83" w:rsidP="00DF3713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Litiges sur les doubles impositions</w:t>
            </w:r>
          </w:p>
          <w:p w:rsidR="00554D83" w:rsidRPr="00CD3278" w:rsidRDefault="00554D83" w:rsidP="00DF371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La procédure de règlement des litiges entre administrations fiscales au sein de l’UE a fait l’objet d’une transposition d’une directive dont les règles sont applicables à compter de toute procédure engagée </w:t>
            </w:r>
            <w:r w:rsidR="00194C3A">
              <w:rPr>
                <w:rFonts w:ascii="Times New Roman" w:hAnsi="Times New Roman"/>
                <w:sz w:val="24"/>
                <w:szCs w:val="24"/>
              </w:rPr>
              <w:t>à partir du 01/07/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2019.</w:t>
            </w:r>
          </w:p>
          <w:p w:rsidR="00554D83" w:rsidRPr="00CD3278" w:rsidRDefault="00554D83" w:rsidP="00DF371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Le litige doit concerner un cas de double imposition augmentant ainsi le poids fiscal d’un revenu ou d’un patrimoine.</w:t>
            </w:r>
          </w:p>
          <w:p w:rsidR="00554D83" w:rsidRPr="00CD3278" w:rsidRDefault="00554D83" w:rsidP="00DF371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La procédure est la suivante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 :</w:t>
            </w:r>
          </w:p>
          <w:p w:rsidR="00554D83" w:rsidRPr="00CD3278" w:rsidRDefault="00554D83" w:rsidP="00DF3713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Demande d’ouverture de la procédure dans les deux pays concernés dans les 3 ans de la réception d</w:t>
            </w:r>
            <w:r w:rsidR="001F4666">
              <w:rPr>
                <w:rFonts w:ascii="Times New Roman" w:hAnsi="Times New Roman"/>
                <w:sz w:val="24"/>
                <w:szCs w:val="24"/>
              </w:rPr>
              <w:t>e l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’imposition incriminée</w:t>
            </w:r>
          </w:p>
          <w:p w:rsidR="00554D83" w:rsidRPr="00CD3278" w:rsidRDefault="00554D83" w:rsidP="00DF3713">
            <w:pPr>
              <w:pStyle w:val="Paragraphedeliste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D83" w:rsidRPr="00CD3278" w:rsidRDefault="00554D83" w:rsidP="00DF3713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Acceptation tacite dans les 6 mois à compter de la réception de la demande ou rejet motivé</w:t>
            </w:r>
          </w:p>
          <w:p w:rsidR="00554D83" w:rsidRPr="00CD3278" w:rsidRDefault="00554D83" w:rsidP="00DF3713">
            <w:pPr>
              <w:pStyle w:val="Paragraphedeliste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554D83" w:rsidRPr="00CD3278" w:rsidRDefault="00554D83" w:rsidP="00DF3713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En cas de rejet unanime : saisie du tribunal administratif possible, sinon saisie de la commission consultative.</w:t>
            </w:r>
          </w:p>
          <w:p w:rsidR="00554D83" w:rsidRPr="00CD3278" w:rsidRDefault="00554D83" w:rsidP="00CD3278">
            <w:pPr>
              <w:pStyle w:val="Sansinterligne"/>
            </w:pPr>
          </w:p>
          <w:p w:rsidR="00554D83" w:rsidRPr="00CD3278" w:rsidRDefault="00554D83" w:rsidP="00624FF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Résolution à l’amiable dans les 2 ans qui est exécutoire si elle est acceptée par le contribuable, sinon saisie de la commission consultative pour arbitrage dans les 4 mois qui dispose de 6 mois pour fonder son avis + 6 mois </w:t>
            </w:r>
            <w:r w:rsidR="001F4666">
              <w:rPr>
                <w:rFonts w:ascii="Times New Roman" w:hAnsi="Times New Roman"/>
                <w:sz w:val="24"/>
                <w:szCs w:val="24"/>
              </w:rPr>
              <w:t xml:space="preserve">pour régler le différend </w:t>
            </w:r>
            <w:r w:rsidR="001F4666" w:rsidRPr="00CD3278">
              <w:rPr>
                <w:rFonts w:ascii="Times New Roman" w:hAnsi="Times New Roman"/>
                <w:sz w:val="24"/>
                <w:szCs w:val="24"/>
              </w:rPr>
              <w:t>pour les administrations</w:t>
            </w:r>
            <w:r w:rsidR="001F466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554D83" w:rsidRPr="00CD3278" w:rsidRDefault="00554D83" w:rsidP="00624FFB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La notification définitive est transmise au contribuable qui a 60 jours pour l’accepter ou faire un recours devant les tribunaux.</w:t>
            </w:r>
          </w:p>
        </w:tc>
      </w:tr>
      <w:tr w:rsidR="00CD3278" w:rsidRPr="00CD3278" w:rsidTr="00554D83">
        <w:trPr>
          <w:trHeight w:val="3437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32DB8" w:rsidRPr="00CD3278" w:rsidRDefault="00DF3713" w:rsidP="00005B4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Charges financières à l’</w:t>
            </w:r>
            <w:r w:rsidR="00EC0DFD" w:rsidRPr="00CD3278">
              <w:rPr>
                <w:rFonts w:ascii="Times New Roman" w:hAnsi="Times New Roman"/>
                <w:b/>
                <w:bCs/>
                <w:sz w:val="24"/>
                <w:szCs w:val="24"/>
              </w:rPr>
              <w:t>IS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DFD" w:rsidRPr="00CD3278" w:rsidRDefault="00EC0DFD" w:rsidP="00A56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F3713" w:rsidRPr="00CD3278" w:rsidRDefault="00EC0DFD" w:rsidP="00A56077">
            <w:p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Nouvelles règles de limitation de déductibilité des charges financières nettes pour les sociétés à l’IS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F3713" w:rsidRPr="00CD3278" w:rsidRDefault="00DF3713" w:rsidP="00A56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C0DFD" w:rsidRPr="00CD3278" w:rsidRDefault="00EC0DFD" w:rsidP="00A56077">
            <w:p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La déductibilité maximale au titre d’un exercice = </w:t>
            </w:r>
          </w:p>
          <w:p w:rsidR="00EC0DFD" w:rsidRPr="00CD3278" w:rsidRDefault="00EC0DFD" w:rsidP="001F4666">
            <w:pPr>
              <w:pStyle w:val="Paragraphedeliste"/>
              <w:numPr>
                <w:ilvl w:val="1"/>
                <w:numId w:val="34"/>
              </w:numPr>
              <w:spacing w:after="200" w:line="276" w:lineRule="auto"/>
              <w:ind w:left="787" w:hanging="425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30% de « 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l’EBITDA fiscal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 »</w:t>
            </w:r>
          </w:p>
          <w:p w:rsidR="00EC0DFD" w:rsidRPr="00CD3278" w:rsidRDefault="00EC0DFD" w:rsidP="001F4666">
            <w:pPr>
              <w:pStyle w:val="Paragraphedeliste"/>
              <w:numPr>
                <w:ilvl w:val="1"/>
                <w:numId w:val="34"/>
              </w:numPr>
              <w:spacing w:after="200" w:line="276" w:lineRule="auto"/>
              <w:ind w:left="787" w:hanging="425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Ou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3 000 000 €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si ce montant est plus élevé</w:t>
            </w:r>
          </w:p>
          <w:p w:rsidR="00624FFB" w:rsidRPr="00CD3278" w:rsidRDefault="00EC0DFD" w:rsidP="00510E05">
            <w:pPr>
              <w:pStyle w:val="Sansinterligne"/>
              <w:rPr>
                <w:sz w:val="24"/>
                <w:szCs w:val="24"/>
              </w:rPr>
            </w:pPr>
            <w:r w:rsidRPr="00CD3278">
              <w:rPr>
                <w:sz w:val="24"/>
                <w:szCs w:val="24"/>
              </w:rPr>
              <w:t>L’EBITDA fiscal correspond au résultat fiscal avant imp</w:t>
            </w:r>
            <w:r w:rsidR="00624FFB" w:rsidRPr="00CD3278">
              <w:rPr>
                <w:sz w:val="24"/>
                <w:szCs w:val="24"/>
              </w:rPr>
              <w:t>utation des déficits et corrigé :</w:t>
            </w:r>
          </w:p>
          <w:p w:rsidR="00624FFB" w:rsidRPr="00CD3278" w:rsidRDefault="00EC0DFD" w:rsidP="00624FFB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d’éléments financier</w:t>
            </w:r>
            <w:r w:rsidR="00624FFB" w:rsidRPr="00CD3278">
              <w:rPr>
                <w:rFonts w:ascii="Times New Roman" w:hAnsi="Times New Roman"/>
                <w:sz w:val="24"/>
                <w:szCs w:val="24"/>
              </w:rPr>
              <w:t>s (charges financières nettes),</w:t>
            </w:r>
          </w:p>
          <w:p w:rsidR="00624FFB" w:rsidRPr="00CD3278" w:rsidRDefault="00EC0DFD" w:rsidP="00624FFB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d’éléments non décaissables (</w:t>
            </w:r>
            <w:r w:rsidR="00624FFB" w:rsidRPr="00CD3278">
              <w:rPr>
                <w:rFonts w:ascii="Times New Roman" w:hAnsi="Times New Roman"/>
                <w:sz w:val="24"/>
                <w:szCs w:val="24"/>
              </w:rPr>
              <w:t>amortissements / dépréciations)</w:t>
            </w:r>
          </w:p>
          <w:p w:rsidR="00624FFB" w:rsidRPr="00CD3278" w:rsidRDefault="00EC0DFD" w:rsidP="00624FFB">
            <w:pPr>
              <w:pStyle w:val="Paragraphedeliste"/>
              <w:numPr>
                <w:ilvl w:val="0"/>
                <w:numId w:val="34"/>
              </w:num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et de plus ou moins value</w:t>
            </w:r>
            <w:r w:rsidR="00624FFB" w:rsidRPr="00CD3278">
              <w:rPr>
                <w:rFonts w:ascii="Times New Roman" w:hAnsi="Times New Roman"/>
                <w:sz w:val="24"/>
                <w:szCs w:val="24"/>
              </w:rPr>
              <w:t>s taxées aux taux réduits</w:t>
            </w:r>
          </w:p>
          <w:p w:rsidR="00732DB8" w:rsidRPr="00CD3278" w:rsidRDefault="00EC0DFD" w:rsidP="00624FFB">
            <w:pPr>
              <w:pStyle w:val="Paragraphedeliste"/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(modalités exposées à l’art. 212bis CGI)</w:t>
            </w:r>
          </w:p>
          <w:p w:rsidR="00E3091A" w:rsidRPr="00CD3278" w:rsidRDefault="00E3091A" w:rsidP="00EC0DFD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Les charges financières non déductibles peuvent faire l’objet d’un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 xml:space="preserve">report les exercices ultérieurs </w:t>
            </w:r>
            <w:r w:rsidR="001C088F" w:rsidRPr="00CD3278">
              <w:rPr>
                <w:rFonts w:ascii="Times New Roman" w:hAnsi="Times New Roman"/>
                <w:b/>
                <w:sz w:val="24"/>
                <w:szCs w:val="24"/>
              </w:rPr>
              <w:t>sans limitation de durée</w:t>
            </w:r>
            <w:r w:rsidR="001C088F" w:rsidRPr="00CD3278">
              <w:rPr>
                <w:rFonts w:ascii="Times New Roman" w:hAnsi="Times New Roman"/>
                <w:sz w:val="24"/>
                <w:szCs w:val="24"/>
              </w:rPr>
              <w:t xml:space="preserve"> dans les mêmes limitations annuelles </w:t>
            </w:r>
            <w:r w:rsidR="001F4666">
              <w:rPr>
                <w:rFonts w:ascii="Times New Roman" w:hAnsi="Times New Roman"/>
                <w:sz w:val="24"/>
                <w:szCs w:val="24"/>
              </w:rPr>
              <w:t xml:space="preserve">et </w:t>
            </w:r>
            <w:r w:rsidR="001C088F" w:rsidRPr="00CD3278">
              <w:rPr>
                <w:rFonts w:ascii="Times New Roman" w:hAnsi="Times New Roman"/>
                <w:sz w:val="24"/>
                <w:szCs w:val="24"/>
              </w:rPr>
              <w:t>après charges de l’année.</w:t>
            </w:r>
          </w:p>
          <w:p w:rsidR="00E3091A" w:rsidRPr="00CD3278" w:rsidRDefault="004D5A47" w:rsidP="00DF371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Par ailleurs les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capacités de déduction inemployées peuvent être utilisées au co</w:t>
            </w:r>
            <w:r w:rsidR="005A39B9" w:rsidRPr="00CD3278">
              <w:rPr>
                <w:rFonts w:ascii="Times New Roman" w:hAnsi="Times New Roman"/>
                <w:b/>
                <w:sz w:val="24"/>
                <w:szCs w:val="24"/>
              </w:rPr>
              <w:t>urs des 5 exercices qui suivent</w:t>
            </w:r>
            <w:r w:rsidR="005A39B9" w:rsidRPr="00CD3278">
              <w:rPr>
                <w:rFonts w:ascii="Times New Roman" w:hAnsi="Times New Roman"/>
                <w:sz w:val="24"/>
                <w:szCs w:val="24"/>
              </w:rPr>
              <w:t xml:space="preserve"> sans dépasser la limite de base et après charges financières de l’exercice concerné (similaire au report des dons de mécénat).</w:t>
            </w:r>
          </w:p>
          <w:p w:rsidR="00510E05" w:rsidRPr="00CD3278" w:rsidRDefault="00510E05" w:rsidP="00510E05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Les entreprises membres d’un groupe consolidé (sous intégration globale) peuvent procéder à une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déduction complémentaire de 75%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des charges financières nettes qui avaient été rejetées en raison du plafonnement ci-dessus dans le cas où son ratio fonds propres / actifs ≥ à celui de son groupe (tolérance de 2 pts).</w:t>
            </w:r>
          </w:p>
        </w:tc>
      </w:tr>
      <w:tr w:rsidR="00CD3278" w:rsidRPr="00CD3278" w:rsidTr="00554D83">
        <w:trPr>
          <w:trHeight w:val="5603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24FFB" w:rsidRPr="00CD3278" w:rsidRDefault="00624FFB" w:rsidP="00585FF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bCs/>
                <w:sz w:val="24"/>
                <w:szCs w:val="24"/>
              </w:rPr>
              <w:t>Refonte de la fiscalité de la propriété intellectuelle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FB" w:rsidRPr="00CD3278" w:rsidRDefault="00624FFB" w:rsidP="00585F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585FFC">
            <w:p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À compter du 1</w:t>
            </w:r>
            <w:r w:rsidRPr="00CD3278">
              <w:rPr>
                <w:rFonts w:ascii="Times New Roman" w:hAnsi="Times New Roman"/>
                <w:sz w:val="24"/>
                <w:szCs w:val="24"/>
                <w:vertAlign w:val="superscript"/>
              </w:rPr>
              <w:t>er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janvier 2019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la fiscalité de la propriété intellectuelle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(brevets…) est modifiée pour respecter les principes retenus par l’OCDE visant à prendre en compte les dépenses de recherche et développem</w:t>
            </w:r>
            <w:r w:rsidR="001F4666">
              <w:rPr>
                <w:rFonts w:ascii="Times New Roman" w:hAnsi="Times New Roman"/>
                <w:sz w:val="24"/>
                <w:szCs w:val="24"/>
              </w:rPr>
              <w:t>ent engagées pour développer les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actif</w:t>
            </w:r>
            <w:r w:rsidR="001F4666">
              <w:rPr>
                <w:rFonts w:ascii="Times New Roman" w:hAnsi="Times New Roman"/>
                <w:sz w:val="24"/>
                <w:szCs w:val="24"/>
              </w:rPr>
              <w:t>s correspondant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24FFB" w:rsidRPr="00CD3278" w:rsidRDefault="00624FFB" w:rsidP="00585FF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624FFB">
            <w:p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Il s’agit</w:t>
            </w:r>
            <w:r w:rsidR="001F4666">
              <w:rPr>
                <w:rFonts w:ascii="Times New Roman" w:hAnsi="Times New Roman"/>
                <w:sz w:val="24"/>
                <w:szCs w:val="24"/>
              </w:rPr>
              <w:t xml:space="preserve"> d’un régime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 :</w:t>
            </w:r>
          </w:p>
          <w:p w:rsidR="00624FFB" w:rsidRPr="00CD3278" w:rsidRDefault="00624FFB" w:rsidP="00624FF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624FFB">
            <w:pPr>
              <w:pStyle w:val="Paragraphedeliste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optionnel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(pour chaque actif éligible ou famille d’actifs éligibles dont la liste a été élargie aux logiciels simplement protégés par les droits d’auteur et à certains certificats certifiés par l’INPI)</w:t>
            </w:r>
          </w:p>
          <w:p w:rsidR="00624FFB" w:rsidRPr="00CD3278" w:rsidRDefault="00624FFB" w:rsidP="00624FFB">
            <w:pPr>
              <w:pStyle w:val="Paragraphedeliste"/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624FFB">
            <w:pPr>
              <w:pStyle w:val="Paragraphedeliste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faisant l’objet d’une </w:t>
            </w:r>
            <w:r w:rsidRPr="001F4666">
              <w:rPr>
                <w:rFonts w:ascii="Times New Roman" w:hAnsi="Times New Roman"/>
                <w:b/>
                <w:sz w:val="24"/>
                <w:szCs w:val="24"/>
              </w:rPr>
              <w:t>annexe détaillée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(beaucoup d’informations sont utiles et à justifier)</w:t>
            </w:r>
          </w:p>
          <w:p w:rsidR="00624FFB" w:rsidRPr="00CD3278" w:rsidRDefault="00624FFB" w:rsidP="00624FF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624FFB">
            <w:pPr>
              <w:pStyle w:val="Paragraphedeliste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1F4666">
              <w:rPr>
                <w:rFonts w:ascii="Times New Roman" w:hAnsi="Times New Roman"/>
                <w:b/>
                <w:sz w:val="24"/>
                <w:szCs w:val="24"/>
              </w:rPr>
              <w:t>révocable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mais sans possibilité d’en bénéficier de nouveau.</w:t>
            </w:r>
          </w:p>
          <w:p w:rsidR="00624FFB" w:rsidRPr="00CD3278" w:rsidRDefault="00624FFB" w:rsidP="00624FFB">
            <w:pPr>
              <w:pStyle w:val="Paragraphedeliste"/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624FF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24FFB" w:rsidRPr="00CD3278" w:rsidRDefault="00624FFB" w:rsidP="00624FF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Sans option les produits sont taxés au taux de droit commun.</w:t>
            </w:r>
          </w:p>
          <w:p w:rsidR="00624FFB" w:rsidRPr="00CD3278" w:rsidRDefault="00624FFB" w:rsidP="00624FF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3278" w:rsidRPr="00CD3278" w:rsidTr="001F4666">
        <w:trPr>
          <w:trHeight w:val="13740"/>
          <w:jc w:val="center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624FFB" w:rsidRPr="00CD3278" w:rsidRDefault="00624FFB" w:rsidP="00DF3713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Refonte de la fiscalité de la propriété intellectuelle</w:t>
            </w:r>
          </w:p>
        </w:tc>
        <w:tc>
          <w:tcPr>
            <w:tcW w:w="8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4FFB" w:rsidRPr="00CD3278" w:rsidRDefault="00624FFB" w:rsidP="00A56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624FFB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Présentation du nouveau dispositif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 :</w:t>
            </w:r>
          </w:p>
          <w:p w:rsidR="00624FFB" w:rsidRPr="00CD3278" w:rsidRDefault="00624FFB" w:rsidP="00624FF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624FFB">
            <w:p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À partir de 2019 les résultats nets (après application d’un ratio) de cessions / concessions de brevets… sont des bénéfices imposables à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10%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(IS ou IR).</w:t>
            </w:r>
          </w:p>
          <w:p w:rsidR="00624FFB" w:rsidRPr="00CD3278" w:rsidRDefault="00624FFB" w:rsidP="00624FF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624FFB">
            <w:pPr>
              <w:pStyle w:val="Paragraphedeliste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Résultat net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 = revenus tirés de l’actif – dépenses de R&amp;D liées</w:t>
            </w:r>
            <w:r w:rsidRPr="00CD3278">
              <w:rPr>
                <w:rStyle w:val="Appelnotedebasdep"/>
                <w:rFonts w:ascii="Times New Roman" w:hAnsi="Times New Roman"/>
                <w:sz w:val="24"/>
                <w:szCs w:val="24"/>
              </w:rPr>
              <w:footnoteReference w:id="3"/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à l’actif et réalisées directement ou indirectement par l’entreprise sur la même période</w:t>
            </w:r>
          </w:p>
          <w:p w:rsidR="001F4666" w:rsidRPr="001F4666" w:rsidRDefault="001F4666" w:rsidP="00624FFB">
            <w:pPr>
              <w:pStyle w:val="Paragraphedeliste"/>
              <w:rPr>
                <w:rFonts w:ascii="Times New Roman" w:hAnsi="Times New Roman"/>
                <w:sz w:val="10"/>
                <w:szCs w:val="10"/>
              </w:rPr>
            </w:pPr>
          </w:p>
          <w:p w:rsidR="00624FFB" w:rsidRPr="00CD3278" w:rsidRDefault="00624FFB" w:rsidP="00624FFB">
            <w:pPr>
              <w:pStyle w:val="Paragraphedeliste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En cas de moins value, elle s’impute sur les PV ultérieures du même actif ou famille d’actifs</w:t>
            </w:r>
          </w:p>
          <w:p w:rsidR="00624FFB" w:rsidRPr="00CD3278" w:rsidRDefault="00624FFB" w:rsidP="00624FFB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87648E">
            <w:pPr>
              <w:pStyle w:val="Paragraphedeliste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Utilisation d’un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ratio annuel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« nexus » = 130% des frais de R&amp;D liés à l’actif (cré</w:t>
            </w:r>
            <w:r w:rsidR="001F4666">
              <w:rPr>
                <w:rFonts w:ascii="Times New Roman" w:hAnsi="Times New Roman"/>
                <w:sz w:val="24"/>
                <w:szCs w:val="24"/>
              </w:rPr>
              <w:t>ation et développement) réalisé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s directement par l’entreprise ou des entreprises indépendantes / frais de R&amp;D totaux liés à l’actif (création, développement et acquisition)</w:t>
            </w:r>
          </w:p>
          <w:p w:rsidR="001F4666" w:rsidRPr="001F4666" w:rsidRDefault="001F4666" w:rsidP="0087648E">
            <w:pPr>
              <w:pStyle w:val="Paragraphedeliste"/>
              <w:rPr>
                <w:rFonts w:ascii="Times New Roman" w:hAnsi="Times New Roman"/>
                <w:sz w:val="10"/>
                <w:szCs w:val="10"/>
              </w:rPr>
            </w:pPr>
          </w:p>
          <w:p w:rsidR="00624FFB" w:rsidRPr="00CD3278" w:rsidRDefault="00624FFB" w:rsidP="0087648E">
            <w:pPr>
              <w:pStyle w:val="Paragraphedeliste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Les dépenses relatives aux emprunts, terrains et constructions sont exclues du ratio.</w:t>
            </w:r>
          </w:p>
          <w:p w:rsidR="001F4666" w:rsidRPr="001F4666" w:rsidRDefault="001F4666" w:rsidP="0087648E">
            <w:pPr>
              <w:pStyle w:val="Paragraphedeliste"/>
              <w:rPr>
                <w:rFonts w:ascii="Times New Roman" w:hAnsi="Times New Roman"/>
                <w:sz w:val="10"/>
                <w:szCs w:val="10"/>
              </w:rPr>
            </w:pPr>
          </w:p>
          <w:p w:rsidR="00624FFB" w:rsidRPr="00CD3278" w:rsidRDefault="00624FFB" w:rsidP="0087648E">
            <w:pPr>
              <w:pStyle w:val="Paragraphedeliste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Le ratio est calculé annuellement mais prend en compte des dépenses de l’exercice considéré et des dépenses antérieures relatives à l’actif éligible.</w:t>
            </w:r>
          </w:p>
          <w:p w:rsidR="001F4666" w:rsidRPr="001F4666" w:rsidRDefault="001F4666" w:rsidP="0087648E">
            <w:pPr>
              <w:pStyle w:val="Paragraphedeliste"/>
              <w:rPr>
                <w:rFonts w:ascii="Times New Roman" w:hAnsi="Times New Roman"/>
                <w:sz w:val="10"/>
                <w:szCs w:val="10"/>
              </w:rPr>
            </w:pPr>
          </w:p>
          <w:p w:rsidR="00624FFB" w:rsidRPr="00CD3278" w:rsidRDefault="00624FFB" w:rsidP="0087648E">
            <w:pPr>
              <w:pStyle w:val="Paragraphedeliste"/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Ratio limité à 100% et arrondi à l’entier supérieur.</w:t>
            </w:r>
          </w:p>
          <w:p w:rsidR="00624FFB" w:rsidRPr="00CD3278" w:rsidRDefault="00624FFB" w:rsidP="0087648E">
            <w:pPr>
              <w:pStyle w:val="Paragraphedeliste"/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87648E">
            <w:pPr>
              <w:pStyle w:val="Paragraphedeliste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Base imposable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 xml:space="preserve"> = résultat net x ratio</w:t>
            </w:r>
          </w:p>
          <w:p w:rsidR="00624FFB" w:rsidRPr="00CD3278" w:rsidRDefault="00624FFB" w:rsidP="006B472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A56077">
            <w:p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Autres précisions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 :</w:t>
            </w:r>
          </w:p>
          <w:p w:rsidR="00624FFB" w:rsidRPr="00CD3278" w:rsidRDefault="00624FFB" w:rsidP="00A56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1F4666" w:rsidP="00A56077">
            <w:pPr>
              <w:pStyle w:val="Paragraphedeliste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</w:t>
            </w:r>
            <w:r w:rsidR="00624FFB" w:rsidRPr="00CD3278">
              <w:rPr>
                <w:rFonts w:ascii="Times New Roman" w:hAnsi="Times New Roman"/>
                <w:sz w:val="24"/>
                <w:szCs w:val="24"/>
              </w:rPr>
              <w:t>remier exercice d’application : prise en compte des dépenses de R&amp;D antérieures à cet exercice mais depuis la date d’option pour le régime spécifique (cela s’apparente selon nous à la prise en compte d’un cumul de MV reportables sur un actif éligible depuis l’option pour le régime).</w:t>
            </w:r>
          </w:p>
          <w:p w:rsidR="00624FFB" w:rsidRPr="00CD3278" w:rsidRDefault="00624FFB" w:rsidP="0087648E">
            <w:pPr>
              <w:pStyle w:val="Paragraphedeliste"/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A56077">
            <w:pPr>
              <w:pStyle w:val="Paragraphedeliste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Application d’un rapport de remplacement au lieu du ratio nexus (pour une période de 5 ans) sur agrément en cas de circonstances exceptionnelles indépendantes de la volonté de l’entreprise.</w:t>
            </w:r>
          </w:p>
          <w:p w:rsidR="00624FFB" w:rsidRPr="00CD3278" w:rsidRDefault="00624FFB" w:rsidP="00A5607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8D0695">
            <w:p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Mesure transitoire</w:t>
            </w:r>
            <w:r w:rsidR="001F4666">
              <w:rPr>
                <w:rFonts w:ascii="Times New Roman" w:hAnsi="Times New Roman"/>
                <w:sz w:val="24"/>
                <w:szCs w:val="24"/>
              </w:rPr>
              <w:t> : a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ssouplissement pour le calcul du ratio nexus : la prise en compte des dépenses antérieures aux e</w:t>
            </w:r>
            <w:r w:rsidR="001F4666">
              <w:rPr>
                <w:rFonts w:ascii="Times New Roman" w:hAnsi="Times New Roman"/>
                <w:sz w:val="24"/>
                <w:szCs w:val="24"/>
              </w:rPr>
              <w:t>xercices 2019, 2020 et 2021 peu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t être limité aux dépenses des 2 années antérieures à l’exercice en cours (soit jusqu’en 2017, 2018 et 2019).</w:t>
            </w:r>
          </w:p>
          <w:p w:rsidR="00624FFB" w:rsidRPr="00CD3278" w:rsidRDefault="00624FFB" w:rsidP="008D06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8D0695">
            <w:p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Consécutivement à cette réforme :</w:t>
            </w:r>
          </w:p>
          <w:p w:rsidR="00624FFB" w:rsidRPr="00CD3278" w:rsidRDefault="00624FFB" w:rsidP="008D069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8D0695">
            <w:pPr>
              <w:pStyle w:val="Paragraphedeliste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>La limitation de la déductibilité des redevances de la propriété intellectuelle entre entreprises liées est supprimée telle qu’elle existait avant 2019.</w:t>
            </w:r>
          </w:p>
          <w:p w:rsidR="00624FFB" w:rsidRPr="00CD3278" w:rsidRDefault="00624FFB" w:rsidP="0087648E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624FFB" w:rsidRPr="00CD3278" w:rsidRDefault="00624FFB" w:rsidP="00625BC5">
            <w:pPr>
              <w:pStyle w:val="Paragraphedeliste"/>
              <w:numPr>
                <w:ilvl w:val="0"/>
                <w:numId w:val="34"/>
              </w:numPr>
              <w:rPr>
                <w:rFonts w:ascii="Times New Roman" w:hAnsi="Times New Roman"/>
                <w:sz w:val="24"/>
                <w:szCs w:val="24"/>
              </w:rPr>
            </w:pPr>
            <w:r w:rsidRPr="00CD3278">
              <w:rPr>
                <w:rFonts w:ascii="Times New Roman" w:hAnsi="Times New Roman"/>
                <w:sz w:val="24"/>
                <w:szCs w:val="24"/>
              </w:rPr>
              <w:t xml:space="preserve">Remplacement par une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 xml:space="preserve">limitation de déductibilité en rapport avec poids de l’imposition chez l’entreprise liée </w:t>
            </w:r>
            <w:r w:rsidR="001F4666">
              <w:rPr>
                <w:rFonts w:ascii="Times New Roman" w:hAnsi="Times New Roman"/>
                <w:b/>
                <w:sz w:val="24"/>
                <w:szCs w:val="24"/>
              </w:rPr>
              <w:t xml:space="preserve">situées </w:t>
            </w:r>
            <w:r w:rsidRPr="00CD3278">
              <w:rPr>
                <w:rFonts w:ascii="Times New Roman" w:hAnsi="Times New Roman"/>
                <w:b/>
                <w:sz w:val="24"/>
                <w:szCs w:val="24"/>
              </w:rPr>
              <w:t>hors UE</w:t>
            </w:r>
            <w:r w:rsidRPr="00CD3278">
              <w:rPr>
                <w:rFonts w:ascii="Times New Roman" w:hAnsi="Times New Roman"/>
                <w:sz w:val="24"/>
                <w:szCs w:val="24"/>
              </w:rPr>
              <w:t> : il convient de réintégrer les charges correspondant à la proportion de l’écart entre 25% et le taux effectif d’imposition des redevances et 25%.</w:t>
            </w:r>
          </w:p>
        </w:tc>
      </w:tr>
    </w:tbl>
    <w:p w:rsidR="00D91C7F" w:rsidRPr="001F4666" w:rsidRDefault="00D91C7F" w:rsidP="00D97546">
      <w:pPr>
        <w:rPr>
          <w:rFonts w:ascii="Times New Roman" w:hAnsi="Times New Roman"/>
          <w:sz w:val="2"/>
          <w:szCs w:val="2"/>
        </w:rPr>
      </w:pPr>
    </w:p>
    <w:sectPr w:rsidR="00D91C7F" w:rsidRPr="001F4666" w:rsidSect="003753E2">
      <w:headerReference w:type="default" r:id="rId14"/>
      <w:footerReference w:type="default" r:id="rId15"/>
      <w:pgSz w:w="11906" w:h="16838" w:code="9"/>
      <w:pgMar w:top="1134" w:right="1418" w:bottom="1021" w:left="1418" w:header="397" w:footer="301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CE8EA21" w15:done="0"/>
  <w15:commentEx w15:paraId="6E6AD997" w15:done="0"/>
  <w15:commentEx w15:paraId="025B9F83" w15:done="0"/>
  <w15:commentEx w15:paraId="21183817" w15:done="0"/>
  <w15:commentEx w15:paraId="572EF44B" w15:done="0"/>
  <w15:commentEx w15:paraId="1F936A16" w15:done="0"/>
  <w15:commentEx w15:paraId="4A76EBFE" w15:done="0"/>
  <w15:commentEx w15:paraId="2E39F0EF" w15:done="0"/>
  <w15:commentEx w15:paraId="5F2910E2" w15:done="0"/>
  <w15:commentEx w15:paraId="561CE4B4" w15:done="0"/>
  <w15:commentEx w15:paraId="55A948FA" w15:done="0"/>
  <w15:commentEx w15:paraId="323DCA30" w15:done="0"/>
  <w15:commentEx w15:paraId="1D92B0C4" w15:done="0"/>
  <w15:commentEx w15:paraId="3967C22A" w15:done="0"/>
  <w15:commentEx w15:paraId="38320CDF" w15:done="0"/>
  <w15:commentEx w15:paraId="5CEC6DB3" w15:done="0"/>
  <w15:commentEx w15:paraId="27E29D5A" w15:done="0"/>
  <w15:commentEx w15:paraId="0B5801F1" w15:done="0"/>
  <w15:commentEx w15:paraId="3F2E6343" w15:done="0"/>
  <w15:commentEx w15:paraId="2FE4D224" w15:done="0"/>
  <w15:commentEx w15:paraId="6200EE68" w15:done="0"/>
  <w15:commentEx w15:paraId="1FAD79E9" w15:done="0"/>
  <w15:commentEx w15:paraId="38F22DD5" w15:done="0"/>
  <w15:commentEx w15:paraId="151E196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0CA0" w:rsidRDefault="00A70CA0" w:rsidP="00E962D6">
      <w:r>
        <w:separator/>
      </w:r>
    </w:p>
  </w:endnote>
  <w:endnote w:type="continuationSeparator" w:id="0">
    <w:p w:rsidR="00A70CA0" w:rsidRDefault="00A70CA0" w:rsidP="00E962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E1" w:rsidRPr="0079382C" w:rsidRDefault="00F87CE1" w:rsidP="00C64669">
    <w:pPr>
      <w:pStyle w:val="Pieddepage"/>
      <w:tabs>
        <w:tab w:val="clear" w:pos="9072"/>
        <w:tab w:val="right" w:pos="9781"/>
      </w:tabs>
      <w:ind w:hanging="709"/>
      <w:rPr>
        <w:rFonts w:ascii="Times New Roman" w:hAnsi="Times New Roman"/>
      </w:rPr>
    </w:pPr>
    <w:r w:rsidRPr="0079382C">
      <w:rPr>
        <w:rFonts w:ascii="Times New Roman" w:hAnsi="Times New Roman"/>
      </w:rPr>
      <w:t>LF</w:t>
    </w:r>
    <w:r>
      <w:rPr>
        <w:rFonts w:ascii="Times New Roman" w:hAnsi="Times New Roman"/>
      </w:rPr>
      <w:t>_2019</w:t>
    </w:r>
    <w:r>
      <w:rPr>
        <w:rFonts w:ascii="Times New Roman" w:hAnsi="Times New Roman"/>
      </w:rPr>
      <w:tab/>
    </w:r>
    <w:r w:rsidRPr="0079382C">
      <w:rPr>
        <w:rFonts w:ascii="Times New Roman" w:hAnsi="Times New Roman"/>
      </w:rPr>
      <w:tab/>
      <w:t xml:space="preserve">page </w:t>
    </w:r>
    <w:r w:rsidRPr="0079382C">
      <w:rPr>
        <w:rFonts w:ascii="Times New Roman" w:hAnsi="Times New Roman"/>
      </w:rPr>
      <w:fldChar w:fldCharType="begin"/>
    </w:r>
    <w:r w:rsidRPr="0079382C">
      <w:rPr>
        <w:rFonts w:ascii="Times New Roman" w:hAnsi="Times New Roman"/>
      </w:rPr>
      <w:instrText xml:space="preserve"> PAGE   \* MERGEFORMAT </w:instrText>
    </w:r>
    <w:r w:rsidRPr="0079382C">
      <w:rPr>
        <w:rFonts w:ascii="Times New Roman" w:hAnsi="Times New Roman"/>
      </w:rPr>
      <w:fldChar w:fldCharType="separate"/>
    </w:r>
    <w:r w:rsidR="00162412">
      <w:rPr>
        <w:rFonts w:ascii="Times New Roman" w:hAnsi="Times New Roman"/>
        <w:noProof/>
      </w:rPr>
      <w:t>9</w:t>
    </w:r>
    <w:r w:rsidRPr="0079382C">
      <w:rPr>
        <w:rFonts w:ascii="Times New Roman" w:hAnsi="Times New Roman"/>
      </w:rPr>
      <w:fldChar w:fldCharType="end"/>
    </w:r>
    <w:r w:rsidRPr="0079382C">
      <w:rPr>
        <w:rFonts w:ascii="Times New Roman" w:hAnsi="Times New Roman"/>
      </w:rPr>
      <w:t>/</w:t>
    </w:r>
    <w:fldSimple w:instr=" NUMPAGES   \* MERGEFORMAT ">
      <w:r w:rsidR="00162412" w:rsidRPr="00162412">
        <w:rPr>
          <w:rFonts w:ascii="Times New Roman" w:hAnsi="Times New Roman"/>
          <w:noProof/>
        </w:rPr>
        <w:t>12</w:t>
      </w:r>
    </w:fldSimple>
  </w:p>
  <w:p w:rsidR="00F87CE1" w:rsidRDefault="00F87CE1" w:rsidP="00920893">
    <w:pPr>
      <w:pStyle w:val="Pieddepage"/>
      <w:jc w:val="center"/>
    </w:pPr>
    <w:r>
      <w:rPr>
        <w:noProof/>
      </w:rPr>
      <w:drawing>
        <wp:inline distT="0" distB="0" distL="0" distR="0">
          <wp:extent cx="762000" cy="142875"/>
          <wp:effectExtent l="19050" t="0" r="0" b="0"/>
          <wp:docPr id="1" name="Image 1" descr="Licence Creative Common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nce Creative Commons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142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ED5A97">
      <w:rPr>
        <w:sz w:val="16"/>
      </w:rPr>
      <w:t xml:space="preserve">Réseau CRCF - Ministère de l'Éducation nationale - </w:t>
    </w:r>
    <w:hyperlink r:id="rId3" w:history="1">
      <w:r w:rsidRPr="00ED5A97">
        <w:rPr>
          <w:rStyle w:val="Lienhypertexte"/>
          <w:color w:val="auto"/>
          <w:sz w:val="16"/>
          <w:szCs w:val="16"/>
          <w:u w:val="none"/>
        </w:rPr>
        <w:t>http://crcf.ac-grenoble.fr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0CA0" w:rsidRDefault="00A70CA0" w:rsidP="00E962D6">
      <w:r>
        <w:separator/>
      </w:r>
    </w:p>
  </w:footnote>
  <w:footnote w:type="continuationSeparator" w:id="0">
    <w:p w:rsidR="00A70CA0" w:rsidRDefault="00A70CA0" w:rsidP="00E962D6">
      <w:r>
        <w:continuationSeparator/>
      </w:r>
    </w:p>
  </w:footnote>
  <w:footnote w:id="1">
    <w:p w:rsidR="00F87CE1" w:rsidRPr="00CD3278" w:rsidRDefault="00F87CE1" w:rsidP="0064089C">
      <w:pPr>
        <w:pStyle w:val="Notedebasdepage"/>
        <w:ind w:right="-853"/>
        <w:rPr>
          <w:rFonts w:ascii="Times New Roman" w:hAnsi="Times New Roman"/>
          <w:sz w:val="22"/>
          <w:szCs w:val="22"/>
        </w:rPr>
      </w:pPr>
      <w:r w:rsidRPr="00CD3278">
        <w:rPr>
          <w:rStyle w:val="Appelnotedebasdep"/>
          <w:rFonts w:ascii="Times New Roman" w:hAnsi="Times New Roman"/>
          <w:sz w:val="22"/>
          <w:szCs w:val="22"/>
        </w:rPr>
        <w:footnoteRef/>
      </w:r>
      <w:r w:rsidRPr="00CD3278">
        <w:rPr>
          <w:rFonts w:ascii="Times New Roman" w:hAnsi="Times New Roman"/>
          <w:sz w:val="22"/>
          <w:szCs w:val="22"/>
        </w:rPr>
        <w:t xml:space="preserve"> Le taux moyen d’imposition résulte de l’application du barème progressif en prenant en compte les revenus français et étranger du contribuable. Il peut s’appliquer en lieu et</w:t>
      </w:r>
      <w:r>
        <w:rPr>
          <w:rFonts w:ascii="Times New Roman" w:hAnsi="Times New Roman"/>
          <w:sz w:val="22"/>
          <w:szCs w:val="22"/>
        </w:rPr>
        <w:t xml:space="preserve"> place du taux minimum dès lors</w:t>
      </w:r>
      <w:r w:rsidRPr="00CD3278">
        <w:rPr>
          <w:rFonts w:ascii="Times New Roman" w:hAnsi="Times New Roman"/>
          <w:sz w:val="22"/>
          <w:szCs w:val="22"/>
        </w:rPr>
        <w:t>qu’il fait l’objet d’une demande accompagnée de tous les justificatifs nécessaires.</w:t>
      </w:r>
    </w:p>
  </w:footnote>
  <w:footnote w:id="2">
    <w:p w:rsidR="00F87CE1" w:rsidRPr="00CD3278" w:rsidRDefault="00F87CE1">
      <w:pPr>
        <w:pStyle w:val="Notedebasdepage"/>
        <w:rPr>
          <w:rFonts w:ascii="Times New Roman" w:hAnsi="Times New Roman"/>
          <w:sz w:val="22"/>
          <w:szCs w:val="22"/>
        </w:rPr>
      </w:pPr>
      <w:r w:rsidRPr="00CD3278">
        <w:rPr>
          <w:rStyle w:val="Appelnotedebasdep"/>
          <w:rFonts w:ascii="Times New Roman" w:hAnsi="Times New Roman"/>
          <w:sz w:val="22"/>
          <w:szCs w:val="22"/>
        </w:rPr>
        <w:footnoteRef/>
      </w:r>
      <w:r w:rsidRPr="00CD3278">
        <w:rPr>
          <w:rFonts w:ascii="Times New Roman" w:hAnsi="Times New Roman"/>
          <w:sz w:val="22"/>
          <w:szCs w:val="22"/>
        </w:rPr>
        <w:t xml:space="preserve"> Seuil de la franchise pour les impôts commerciaux pour les OSBL : 63 060 €</w:t>
      </w:r>
    </w:p>
  </w:footnote>
  <w:footnote w:id="3">
    <w:p w:rsidR="00F87CE1" w:rsidRPr="00CD3278" w:rsidRDefault="00F87CE1" w:rsidP="0064089C">
      <w:pPr>
        <w:pStyle w:val="Notedebasdepage"/>
        <w:ind w:right="-853"/>
        <w:rPr>
          <w:rFonts w:ascii="Times New Roman" w:hAnsi="Times New Roman"/>
          <w:sz w:val="22"/>
          <w:szCs w:val="22"/>
        </w:rPr>
      </w:pPr>
      <w:r w:rsidRPr="00CD3278">
        <w:rPr>
          <w:rStyle w:val="Appelnotedebasdep"/>
          <w:rFonts w:ascii="Times New Roman" w:hAnsi="Times New Roman"/>
          <w:sz w:val="22"/>
          <w:szCs w:val="22"/>
        </w:rPr>
        <w:footnoteRef/>
      </w:r>
      <w:r w:rsidRPr="00CD3278">
        <w:rPr>
          <w:rFonts w:ascii="Times New Roman" w:hAnsi="Times New Roman"/>
          <w:sz w:val="22"/>
          <w:szCs w:val="22"/>
        </w:rPr>
        <w:t xml:space="preserve"> Répartition des frais liés à plusieurs actifs ou familles d’actifs en fonction de la valeur ajoutée qu’ils procurent ou des revenus qu’ils procurent par défaut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E1" w:rsidRPr="0079382C" w:rsidRDefault="00F87CE1">
    <w:pPr>
      <w:pStyle w:val="En-tte"/>
      <w:rPr>
        <w:rFonts w:ascii="Times New Roman" w:hAnsi="Times New Roman"/>
      </w:rPr>
    </w:pPr>
    <w:r w:rsidRPr="0079382C">
      <w:rPr>
        <w:rFonts w:ascii="Times New Roman" w:hAnsi="Times New Roman"/>
      </w:rPr>
      <w:t xml:space="preserve">Loi de </w:t>
    </w:r>
    <w:r>
      <w:rPr>
        <w:rFonts w:ascii="Times New Roman" w:hAnsi="Times New Roman"/>
      </w:rPr>
      <w:t>finances pour 2019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>Janvier 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0" type="#_x0000_t75" style="width:11.25pt;height:11.25pt" o:bullet="t">
        <v:imagedata r:id="rId1" o:title="BD14565_"/>
      </v:shape>
    </w:pict>
  </w:numPicBullet>
  <w:abstractNum w:abstractNumId="0">
    <w:nsid w:val="02C72884"/>
    <w:multiLevelType w:val="hybridMultilevel"/>
    <w:tmpl w:val="862A9B22"/>
    <w:lvl w:ilvl="0" w:tplc="AA8E84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392C4C"/>
    <w:multiLevelType w:val="hybridMultilevel"/>
    <w:tmpl w:val="566E14DA"/>
    <w:lvl w:ilvl="0" w:tplc="088A09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136C07"/>
    <w:multiLevelType w:val="hybridMultilevel"/>
    <w:tmpl w:val="0C3220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EA3D1E"/>
    <w:multiLevelType w:val="hybridMultilevel"/>
    <w:tmpl w:val="2A8A41BA"/>
    <w:lvl w:ilvl="0" w:tplc="4C34C2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414486"/>
    <w:multiLevelType w:val="hybridMultilevel"/>
    <w:tmpl w:val="F940A1C4"/>
    <w:lvl w:ilvl="0" w:tplc="088A09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F633A1"/>
    <w:multiLevelType w:val="hybridMultilevel"/>
    <w:tmpl w:val="EDAA5208"/>
    <w:lvl w:ilvl="0" w:tplc="43BC13F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7F401E"/>
    <w:multiLevelType w:val="hybridMultilevel"/>
    <w:tmpl w:val="51AA77EE"/>
    <w:lvl w:ilvl="0" w:tplc="7E98000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C5277C"/>
    <w:multiLevelType w:val="multilevel"/>
    <w:tmpl w:val="D5A82198"/>
    <w:lvl w:ilvl="0">
      <w:start w:val="1"/>
      <w:numFmt w:val="decimal"/>
      <w:pStyle w:val="Titre1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964" w:hanging="284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8">
    <w:nsid w:val="1FF116F0"/>
    <w:multiLevelType w:val="hybridMultilevel"/>
    <w:tmpl w:val="8EA4BB56"/>
    <w:lvl w:ilvl="0" w:tplc="31B2D3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C50C63"/>
    <w:multiLevelType w:val="hybridMultilevel"/>
    <w:tmpl w:val="BB24D2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DC7083"/>
    <w:multiLevelType w:val="hybridMultilevel"/>
    <w:tmpl w:val="2EAE227E"/>
    <w:lvl w:ilvl="0" w:tplc="C074B04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732BBD"/>
    <w:multiLevelType w:val="hybridMultilevel"/>
    <w:tmpl w:val="E7A44286"/>
    <w:lvl w:ilvl="0" w:tplc="90F0CA84">
      <w:start w:val="1"/>
      <w:numFmt w:val="decimal"/>
      <w:lvlText w:val="(%1)"/>
      <w:lvlJc w:val="left"/>
      <w:pPr>
        <w:ind w:left="9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50" w:hanging="360"/>
      </w:pPr>
    </w:lvl>
    <w:lvl w:ilvl="2" w:tplc="040C001B" w:tentative="1">
      <w:start w:val="1"/>
      <w:numFmt w:val="lowerRoman"/>
      <w:lvlText w:val="%3."/>
      <w:lvlJc w:val="right"/>
      <w:pPr>
        <w:ind w:left="2370" w:hanging="180"/>
      </w:pPr>
    </w:lvl>
    <w:lvl w:ilvl="3" w:tplc="040C000F" w:tentative="1">
      <w:start w:val="1"/>
      <w:numFmt w:val="decimal"/>
      <w:lvlText w:val="%4."/>
      <w:lvlJc w:val="left"/>
      <w:pPr>
        <w:ind w:left="3090" w:hanging="360"/>
      </w:pPr>
    </w:lvl>
    <w:lvl w:ilvl="4" w:tplc="040C0019" w:tentative="1">
      <w:start w:val="1"/>
      <w:numFmt w:val="lowerLetter"/>
      <w:lvlText w:val="%5."/>
      <w:lvlJc w:val="left"/>
      <w:pPr>
        <w:ind w:left="3810" w:hanging="360"/>
      </w:pPr>
    </w:lvl>
    <w:lvl w:ilvl="5" w:tplc="040C001B" w:tentative="1">
      <w:start w:val="1"/>
      <w:numFmt w:val="lowerRoman"/>
      <w:lvlText w:val="%6."/>
      <w:lvlJc w:val="right"/>
      <w:pPr>
        <w:ind w:left="4530" w:hanging="180"/>
      </w:pPr>
    </w:lvl>
    <w:lvl w:ilvl="6" w:tplc="040C000F" w:tentative="1">
      <w:start w:val="1"/>
      <w:numFmt w:val="decimal"/>
      <w:lvlText w:val="%7."/>
      <w:lvlJc w:val="left"/>
      <w:pPr>
        <w:ind w:left="5250" w:hanging="360"/>
      </w:pPr>
    </w:lvl>
    <w:lvl w:ilvl="7" w:tplc="040C0019" w:tentative="1">
      <w:start w:val="1"/>
      <w:numFmt w:val="lowerLetter"/>
      <w:lvlText w:val="%8."/>
      <w:lvlJc w:val="left"/>
      <w:pPr>
        <w:ind w:left="5970" w:hanging="360"/>
      </w:pPr>
    </w:lvl>
    <w:lvl w:ilvl="8" w:tplc="040C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2">
    <w:nsid w:val="2A3C095A"/>
    <w:multiLevelType w:val="hybridMultilevel"/>
    <w:tmpl w:val="7E4816A0"/>
    <w:lvl w:ilvl="0" w:tplc="412A3A7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B85453"/>
    <w:multiLevelType w:val="hybridMultilevel"/>
    <w:tmpl w:val="BCBCEBA0"/>
    <w:lvl w:ilvl="0" w:tplc="5272696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3366DB"/>
    <w:multiLevelType w:val="hybridMultilevel"/>
    <w:tmpl w:val="7242D4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ED06A18"/>
    <w:multiLevelType w:val="hybridMultilevel"/>
    <w:tmpl w:val="562C2DD0"/>
    <w:lvl w:ilvl="0" w:tplc="C4904F9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71EC3"/>
    <w:multiLevelType w:val="hybridMultilevel"/>
    <w:tmpl w:val="D0F4ADFA"/>
    <w:lvl w:ilvl="0" w:tplc="0D0CBFEA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AB71C12"/>
    <w:multiLevelType w:val="hybridMultilevel"/>
    <w:tmpl w:val="6304110A"/>
    <w:lvl w:ilvl="0" w:tplc="ABB843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CE65972"/>
    <w:multiLevelType w:val="multilevel"/>
    <w:tmpl w:val="478C5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51C605E"/>
    <w:multiLevelType w:val="hybridMultilevel"/>
    <w:tmpl w:val="875C43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8543D0"/>
    <w:multiLevelType w:val="hybridMultilevel"/>
    <w:tmpl w:val="FBAEE1B2"/>
    <w:lvl w:ilvl="0" w:tplc="8DD6B7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3930DC"/>
    <w:multiLevelType w:val="hybridMultilevel"/>
    <w:tmpl w:val="32E01362"/>
    <w:lvl w:ilvl="0" w:tplc="0D0CBFEA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D222CD"/>
    <w:multiLevelType w:val="hybridMultilevel"/>
    <w:tmpl w:val="D9A8C27E"/>
    <w:lvl w:ilvl="0" w:tplc="C5F6231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6D7790"/>
    <w:multiLevelType w:val="multilevel"/>
    <w:tmpl w:val="2CF8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76A21FE"/>
    <w:multiLevelType w:val="hybridMultilevel"/>
    <w:tmpl w:val="4AB8D302"/>
    <w:lvl w:ilvl="0" w:tplc="6E0A0312">
      <w:numFmt w:val="bullet"/>
      <w:lvlText w:val=""/>
      <w:lvlJc w:val="left"/>
      <w:pPr>
        <w:ind w:left="785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6">
    <w:nsid w:val="6A93478F"/>
    <w:multiLevelType w:val="hybridMultilevel"/>
    <w:tmpl w:val="4CC0D99C"/>
    <w:lvl w:ilvl="0" w:tplc="16BC700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381BD0"/>
    <w:multiLevelType w:val="hybridMultilevel"/>
    <w:tmpl w:val="FB7EDBB0"/>
    <w:lvl w:ilvl="0" w:tplc="58CAA4C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9A5085"/>
    <w:multiLevelType w:val="hybridMultilevel"/>
    <w:tmpl w:val="758C1740"/>
    <w:lvl w:ilvl="0" w:tplc="0D0CBFEA">
      <w:start w:val="1"/>
      <w:numFmt w:val="bullet"/>
      <w:lvlText w:val="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EDD6B32"/>
    <w:multiLevelType w:val="hybridMultilevel"/>
    <w:tmpl w:val="5C70C380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17F6E0E"/>
    <w:multiLevelType w:val="hybridMultilevel"/>
    <w:tmpl w:val="A5F8C150"/>
    <w:lvl w:ilvl="0" w:tplc="088A095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2200398"/>
    <w:multiLevelType w:val="hybridMultilevel"/>
    <w:tmpl w:val="40C29C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5B43BA"/>
    <w:multiLevelType w:val="hybridMultilevel"/>
    <w:tmpl w:val="CE4857E8"/>
    <w:lvl w:ilvl="0" w:tplc="040C0003">
      <w:start w:val="1"/>
      <w:numFmt w:val="bullet"/>
      <w:lvlText w:val="o"/>
      <w:lvlJc w:val="left"/>
      <w:pPr>
        <w:ind w:left="1173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33">
    <w:nsid w:val="7586583D"/>
    <w:multiLevelType w:val="hybridMultilevel"/>
    <w:tmpl w:val="DE560274"/>
    <w:lvl w:ilvl="0" w:tplc="D738FEF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>
    <w:nsid w:val="76EF0EAD"/>
    <w:multiLevelType w:val="hybridMultilevel"/>
    <w:tmpl w:val="709A26B0"/>
    <w:lvl w:ilvl="0" w:tplc="7018A94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AA84DE8"/>
    <w:multiLevelType w:val="hybridMultilevel"/>
    <w:tmpl w:val="3C40F4B8"/>
    <w:lvl w:ilvl="0" w:tplc="040C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48507B"/>
    <w:multiLevelType w:val="hybridMultilevel"/>
    <w:tmpl w:val="F59265E6"/>
    <w:lvl w:ilvl="0" w:tplc="12E434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18"/>
  </w:num>
  <w:num w:numId="4">
    <w:abstractNumId w:val="20"/>
  </w:num>
  <w:num w:numId="5">
    <w:abstractNumId w:val="6"/>
  </w:num>
  <w:num w:numId="6">
    <w:abstractNumId w:val="23"/>
  </w:num>
  <w:num w:numId="7">
    <w:abstractNumId w:val="34"/>
  </w:num>
  <w:num w:numId="8">
    <w:abstractNumId w:val="7"/>
  </w:num>
  <w:num w:numId="9">
    <w:abstractNumId w:val="11"/>
  </w:num>
  <w:num w:numId="10">
    <w:abstractNumId w:val="10"/>
  </w:num>
  <w:num w:numId="11">
    <w:abstractNumId w:val="0"/>
  </w:num>
  <w:num w:numId="12">
    <w:abstractNumId w:val="25"/>
  </w:num>
  <w:num w:numId="13">
    <w:abstractNumId w:val="35"/>
  </w:num>
  <w:num w:numId="14">
    <w:abstractNumId w:val="31"/>
  </w:num>
  <w:num w:numId="15">
    <w:abstractNumId w:val="36"/>
  </w:num>
  <w:num w:numId="16">
    <w:abstractNumId w:val="19"/>
  </w:num>
  <w:num w:numId="17">
    <w:abstractNumId w:val="24"/>
  </w:num>
  <w:num w:numId="18">
    <w:abstractNumId w:val="2"/>
  </w:num>
  <w:num w:numId="19">
    <w:abstractNumId w:val="8"/>
  </w:num>
  <w:num w:numId="20">
    <w:abstractNumId w:val="12"/>
  </w:num>
  <w:num w:numId="21">
    <w:abstractNumId w:val="33"/>
  </w:num>
  <w:num w:numId="22">
    <w:abstractNumId w:val="4"/>
  </w:num>
  <w:num w:numId="23">
    <w:abstractNumId w:val="16"/>
  </w:num>
  <w:num w:numId="24">
    <w:abstractNumId w:val="30"/>
  </w:num>
  <w:num w:numId="25">
    <w:abstractNumId w:val="17"/>
  </w:num>
  <w:num w:numId="26">
    <w:abstractNumId w:val="9"/>
  </w:num>
  <w:num w:numId="27">
    <w:abstractNumId w:val="1"/>
  </w:num>
  <w:num w:numId="28">
    <w:abstractNumId w:val="28"/>
  </w:num>
  <w:num w:numId="29">
    <w:abstractNumId w:val="3"/>
  </w:num>
  <w:num w:numId="30">
    <w:abstractNumId w:val="27"/>
  </w:num>
  <w:num w:numId="31">
    <w:abstractNumId w:val="5"/>
  </w:num>
  <w:num w:numId="32">
    <w:abstractNumId w:val="26"/>
  </w:num>
  <w:num w:numId="33">
    <w:abstractNumId w:val="15"/>
  </w:num>
  <w:num w:numId="34">
    <w:abstractNumId w:val="14"/>
  </w:num>
  <w:num w:numId="35">
    <w:abstractNumId w:val="29"/>
  </w:num>
  <w:num w:numId="36">
    <w:abstractNumId w:val="32"/>
  </w:num>
  <w:num w:numId="3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wenaelle">
    <w15:presenceInfo w15:providerId="None" w15:userId="Gwenael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08EB"/>
    <w:rsid w:val="0000216C"/>
    <w:rsid w:val="000035E6"/>
    <w:rsid w:val="00003E06"/>
    <w:rsid w:val="000044AC"/>
    <w:rsid w:val="0000488E"/>
    <w:rsid w:val="00004AB7"/>
    <w:rsid w:val="00004E29"/>
    <w:rsid w:val="00005B4B"/>
    <w:rsid w:val="00005B84"/>
    <w:rsid w:val="00006E3C"/>
    <w:rsid w:val="000138E4"/>
    <w:rsid w:val="00017110"/>
    <w:rsid w:val="000210D0"/>
    <w:rsid w:val="000277B9"/>
    <w:rsid w:val="000300FF"/>
    <w:rsid w:val="000321D4"/>
    <w:rsid w:val="00032545"/>
    <w:rsid w:val="000355B6"/>
    <w:rsid w:val="00037907"/>
    <w:rsid w:val="00037C2E"/>
    <w:rsid w:val="0004210C"/>
    <w:rsid w:val="0004469C"/>
    <w:rsid w:val="000465C7"/>
    <w:rsid w:val="000468B4"/>
    <w:rsid w:val="000470B8"/>
    <w:rsid w:val="00047243"/>
    <w:rsid w:val="00047D28"/>
    <w:rsid w:val="0005001E"/>
    <w:rsid w:val="00050B41"/>
    <w:rsid w:val="00050C35"/>
    <w:rsid w:val="00053D9C"/>
    <w:rsid w:val="000570AB"/>
    <w:rsid w:val="00057CA4"/>
    <w:rsid w:val="00060AA8"/>
    <w:rsid w:val="00060CBC"/>
    <w:rsid w:val="00062AF3"/>
    <w:rsid w:val="0006314F"/>
    <w:rsid w:val="000649D7"/>
    <w:rsid w:val="00064E41"/>
    <w:rsid w:val="00065580"/>
    <w:rsid w:val="00066B5C"/>
    <w:rsid w:val="000702A4"/>
    <w:rsid w:val="00071334"/>
    <w:rsid w:val="00073A6A"/>
    <w:rsid w:val="00073CC5"/>
    <w:rsid w:val="00076561"/>
    <w:rsid w:val="00080DD7"/>
    <w:rsid w:val="00081516"/>
    <w:rsid w:val="00083463"/>
    <w:rsid w:val="00083D46"/>
    <w:rsid w:val="00085EBD"/>
    <w:rsid w:val="000864AC"/>
    <w:rsid w:val="00090418"/>
    <w:rsid w:val="000913E1"/>
    <w:rsid w:val="00097F64"/>
    <w:rsid w:val="000A21FB"/>
    <w:rsid w:val="000B1238"/>
    <w:rsid w:val="000B5091"/>
    <w:rsid w:val="000B53BB"/>
    <w:rsid w:val="000B5D45"/>
    <w:rsid w:val="000B640B"/>
    <w:rsid w:val="000B641C"/>
    <w:rsid w:val="000B7095"/>
    <w:rsid w:val="000C01B1"/>
    <w:rsid w:val="000C0648"/>
    <w:rsid w:val="000C0CFA"/>
    <w:rsid w:val="000C4939"/>
    <w:rsid w:val="000C4D96"/>
    <w:rsid w:val="000C5B95"/>
    <w:rsid w:val="000D1EF1"/>
    <w:rsid w:val="000D2C69"/>
    <w:rsid w:val="000D2DE4"/>
    <w:rsid w:val="000D5250"/>
    <w:rsid w:val="000D5EED"/>
    <w:rsid w:val="000E12D2"/>
    <w:rsid w:val="000F43B1"/>
    <w:rsid w:val="000F5CCE"/>
    <w:rsid w:val="000F6AFA"/>
    <w:rsid w:val="00102397"/>
    <w:rsid w:val="001037E1"/>
    <w:rsid w:val="00103972"/>
    <w:rsid w:val="00103CD9"/>
    <w:rsid w:val="0010470A"/>
    <w:rsid w:val="0010567F"/>
    <w:rsid w:val="00105FB9"/>
    <w:rsid w:val="0010681E"/>
    <w:rsid w:val="0010739A"/>
    <w:rsid w:val="00107A5A"/>
    <w:rsid w:val="0011245C"/>
    <w:rsid w:val="00114FC8"/>
    <w:rsid w:val="00123345"/>
    <w:rsid w:val="00124281"/>
    <w:rsid w:val="00125FE7"/>
    <w:rsid w:val="001269E7"/>
    <w:rsid w:val="00127291"/>
    <w:rsid w:val="00132663"/>
    <w:rsid w:val="001343A0"/>
    <w:rsid w:val="0013441B"/>
    <w:rsid w:val="00140F07"/>
    <w:rsid w:val="00141FEC"/>
    <w:rsid w:val="00142E74"/>
    <w:rsid w:val="00143AD1"/>
    <w:rsid w:val="00146252"/>
    <w:rsid w:val="00151F56"/>
    <w:rsid w:val="00153CCA"/>
    <w:rsid w:val="00154C61"/>
    <w:rsid w:val="00156A58"/>
    <w:rsid w:val="00156D65"/>
    <w:rsid w:val="00157E20"/>
    <w:rsid w:val="00160626"/>
    <w:rsid w:val="001622B2"/>
    <w:rsid w:val="00162412"/>
    <w:rsid w:val="00162528"/>
    <w:rsid w:val="00166F11"/>
    <w:rsid w:val="00167EEE"/>
    <w:rsid w:val="00171135"/>
    <w:rsid w:val="001735C2"/>
    <w:rsid w:val="00176EAB"/>
    <w:rsid w:val="00180EFE"/>
    <w:rsid w:val="00183CDA"/>
    <w:rsid w:val="00184EB8"/>
    <w:rsid w:val="00190040"/>
    <w:rsid w:val="00190830"/>
    <w:rsid w:val="00191C4A"/>
    <w:rsid w:val="0019325A"/>
    <w:rsid w:val="001934C5"/>
    <w:rsid w:val="0019416A"/>
    <w:rsid w:val="00194C3A"/>
    <w:rsid w:val="00194F38"/>
    <w:rsid w:val="00195C1D"/>
    <w:rsid w:val="001A08D8"/>
    <w:rsid w:val="001A32E8"/>
    <w:rsid w:val="001A5C20"/>
    <w:rsid w:val="001A75DF"/>
    <w:rsid w:val="001B0626"/>
    <w:rsid w:val="001B135F"/>
    <w:rsid w:val="001B1817"/>
    <w:rsid w:val="001B1C7D"/>
    <w:rsid w:val="001B2556"/>
    <w:rsid w:val="001B29A2"/>
    <w:rsid w:val="001B33F0"/>
    <w:rsid w:val="001B381F"/>
    <w:rsid w:val="001B73A6"/>
    <w:rsid w:val="001B7941"/>
    <w:rsid w:val="001B7D71"/>
    <w:rsid w:val="001C088F"/>
    <w:rsid w:val="001C1D7A"/>
    <w:rsid w:val="001C27AC"/>
    <w:rsid w:val="001C4028"/>
    <w:rsid w:val="001C5ED5"/>
    <w:rsid w:val="001C7E63"/>
    <w:rsid w:val="001D0A9C"/>
    <w:rsid w:val="001D47D7"/>
    <w:rsid w:val="001D5130"/>
    <w:rsid w:val="001D6624"/>
    <w:rsid w:val="001D6748"/>
    <w:rsid w:val="001E2B90"/>
    <w:rsid w:val="001E41CC"/>
    <w:rsid w:val="001E6D44"/>
    <w:rsid w:val="001E7392"/>
    <w:rsid w:val="001F29AA"/>
    <w:rsid w:val="001F4666"/>
    <w:rsid w:val="001F4F76"/>
    <w:rsid w:val="001F7885"/>
    <w:rsid w:val="001F7CB2"/>
    <w:rsid w:val="002010C4"/>
    <w:rsid w:val="00201BD5"/>
    <w:rsid w:val="00202E61"/>
    <w:rsid w:val="0020492A"/>
    <w:rsid w:val="00204AAE"/>
    <w:rsid w:val="00205480"/>
    <w:rsid w:val="00205681"/>
    <w:rsid w:val="00207CDB"/>
    <w:rsid w:val="00207ED4"/>
    <w:rsid w:val="00210791"/>
    <w:rsid w:val="002129C4"/>
    <w:rsid w:val="002150E8"/>
    <w:rsid w:val="00221BE9"/>
    <w:rsid w:val="00226A29"/>
    <w:rsid w:val="00226B66"/>
    <w:rsid w:val="0022790D"/>
    <w:rsid w:val="0023027A"/>
    <w:rsid w:val="002302AA"/>
    <w:rsid w:val="00230819"/>
    <w:rsid w:val="00233CAC"/>
    <w:rsid w:val="002350F6"/>
    <w:rsid w:val="00236976"/>
    <w:rsid w:val="00237B1A"/>
    <w:rsid w:val="00237B65"/>
    <w:rsid w:val="00241BFE"/>
    <w:rsid w:val="002432C7"/>
    <w:rsid w:val="00244C69"/>
    <w:rsid w:val="00245360"/>
    <w:rsid w:val="00247CB9"/>
    <w:rsid w:val="002518FB"/>
    <w:rsid w:val="00254249"/>
    <w:rsid w:val="00255268"/>
    <w:rsid w:val="002562B5"/>
    <w:rsid w:val="00256571"/>
    <w:rsid w:val="00265E96"/>
    <w:rsid w:val="0026652C"/>
    <w:rsid w:val="002667DC"/>
    <w:rsid w:val="0026691D"/>
    <w:rsid w:val="00267FAD"/>
    <w:rsid w:val="00270999"/>
    <w:rsid w:val="00272718"/>
    <w:rsid w:val="002729E8"/>
    <w:rsid w:val="0027303F"/>
    <w:rsid w:val="002739B0"/>
    <w:rsid w:val="0027558B"/>
    <w:rsid w:val="002764EE"/>
    <w:rsid w:val="002846A9"/>
    <w:rsid w:val="00285257"/>
    <w:rsid w:val="00287BA4"/>
    <w:rsid w:val="002928AE"/>
    <w:rsid w:val="0029439C"/>
    <w:rsid w:val="002960B3"/>
    <w:rsid w:val="00296332"/>
    <w:rsid w:val="00296F0C"/>
    <w:rsid w:val="00297A1C"/>
    <w:rsid w:val="002A01F3"/>
    <w:rsid w:val="002A0611"/>
    <w:rsid w:val="002A09B1"/>
    <w:rsid w:val="002A0AFA"/>
    <w:rsid w:val="002A0FE1"/>
    <w:rsid w:val="002A18D1"/>
    <w:rsid w:val="002A2A2E"/>
    <w:rsid w:val="002A75BF"/>
    <w:rsid w:val="002A791A"/>
    <w:rsid w:val="002B05AE"/>
    <w:rsid w:val="002B233A"/>
    <w:rsid w:val="002B591D"/>
    <w:rsid w:val="002B59C6"/>
    <w:rsid w:val="002C227A"/>
    <w:rsid w:val="002C7678"/>
    <w:rsid w:val="002C7900"/>
    <w:rsid w:val="002D04E5"/>
    <w:rsid w:val="002D0FF2"/>
    <w:rsid w:val="002D1C3D"/>
    <w:rsid w:val="002D3FCF"/>
    <w:rsid w:val="002D6FDD"/>
    <w:rsid w:val="002D7C20"/>
    <w:rsid w:val="002D7FE1"/>
    <w:rsid w:val="002E1682"/>
    <w:rsid w:val="002E3918"/>
    <w:rsid w:val="002E3B9D"/>
    <w:rsid w:val="002E53ED"/>
    <w:rsid w:val="002E5D76"/>
    <w:rsid w:val="002E7A4D"/>
    <w:rsid w:val="002F4557"/>
    <w:rsid w:val="002F4FD4"/>
    <w:rsid w:val="002F6065"/>
    <w:rsid w:val="003000C4"/>
    <w:rsid w:val="00302A74"/>
    <w:rsid w:val="003035EB"/>
    <w:rsid w:val="00304471"/>
    <w:rsid w:val="0030478C"/>
    <w:rsid w:val="00304FBC"/>
    <w:rsid w:val="00305AF2"/>
    <w:rsid w:val="00306C9F"/>
    <w:rsid w:val="00307B4B"/>
    <w:rsid w:val="0031012B"/>
    <w:rsid w:val="00311320"/>
    <w:rsid w:val="003144A8"/>
    <w:rsid w:val="00314C66"/>
    <w:rsid w:val="00322173"/>
    <w:rsid w:val="0032306D"/>
    <w:rsid w:val="003261A3"/>
    <w:rsid w:val="00326351"/>
    <w:rsid w:val="00326899"/>
    <w:rsid w:val="00326B74"/>
    <w:rsid w:val="00330846"/>
    <w:rsid w:val="003339C2"/>
    <w:rsid w:val="003345F4"/>
    <w:rsid w:val="00337C95"/>
    <w:rsid w:val="00340EE4"/>
    <w:rsid w:val="00343B53"/>
    <w:rsid w:val="00346774"/>
    <w:rsid w:val="00347EC5"/>
    <w:rsid w:val="0035003F"/>
    <w:rsid w:val="00350CC6"/>
    <w:rsid w:val="003533AA"/>
    <w:rsid w:val="003536FF"/>
    <w:rsid w:val="00356229"/>
    <w:rsid w:val="003567F5"/>
    <w:rsid w:val="00357A9A"/>
    <w:rsid w:val="00361C1E"/>
    <w:rsid w:val="003626D4"/>
    <w:rsid w:val="003647A5"/>
    <w:rsid w:val="00372F98"/>
    <w:rsid w:val="00374CBB"/>
    <w:rsid w:val="003753E2"/>
    <w:rsid w:val="00380C2C"/>
    <w:rsid w:val="00381A0E"/>
    <w:rsid w:val="00381D70"/>
    <w:rsid w:val="003849DE"/>
    <w:rsid w:val="00393604"/>
    <w:rsid w:val="0039365D"/>
    <w:rsid w:val="00393F95"/>
    <w:rsid w:val="00394479"/>
    <w:rsid w:val="003951BD"/>
    <w:rsid w:val="00396EF4"/>
    <w:rsid w:val="003A37A7"/>
    <w:rsid w:val="003A394F"/>
    <w:rsid w:val="003A548F"/>
    <w:rsid w:val="003A6831"/>
    <w:rsid w:val="003B12ED"/>
    <w:rsid w:val="003B266D"/>
    <w:rsid w:val="003B405A"/>
    <w:rsid w:val="003B7DF7"/>
    <w:rsid w:val="003C30B7"/>
    <w:rsid w:val="003C37AF"/>
    <w:rsid w:val="003D10B3"/>
    <w:rsid w:val="003D3AA9"/>
    <w:rsid w:val="003D4588"/>
    <w:rsid w:val="003D4E26"/>
    <w:rsid w:val="003D4E69"/>
    <w:rsid w:val="003D7376"/>
    <w:rsid w:val="003E0C95"/>
    <w:rsid w:val="003E1AE8"/>
    <w:rsid w:val="003E3343"/>
    <w:rsid w:val="003E3F26"/>
    <w:rsid w:val="003E43F1"/>
    <w:rsid w:val="003E6F14"/>
    <w:rsid w:val="003E71B0"/>
    <w:rsid w:val="003F7746"/>
    <w:rsid w:val="00401CA4"/>
    <w:rsid w:val="00402560"/>
    <w:rsid w:val="0040668F"/>
    <w:rsid w:val="004067E0"/>
    <w:rsid w:val="00406D9F"/>
    <w:rsid w:val="00407FB5"/>
    <w:rsid w:val="004135E4"/>
    <w:rsid w:val="00424C6A"/>
    <w:rsid w:val="004252E7"/>
    <w:rsid w:val="00427155"/>
    <w:rsid w:val="0043133B"/>
    <w:rsid w:val="00435732"/>
    <w:rsid w:val="00435E9F"/>
    <w:rsid w:val="004375E2"/>
    <w:rsid w:val="00441011"/>
    <w:rsid w:val="0044121E"/>
    <w:rsid w:val="00441FC1"/>
    <w:rsid w:val="00443040"/>
    <w:rsid w:val="004431C0"/>
    <w:rsid w:val="00444E55"/>
    <w:rsid w:val="00445C58"/>
    <w:rsid w:val="004465CA"/>
    <w:rsid w:val="00447448"/>
    <w:rsid w:val="0045497A"/>
    <w:rsid w:val="00456D7D"/>
    <w:rsid w:val="004618E7"/>
    <w:rsid w:val="004624B5"/>
    <w:rsid w:val="00462505"/>
    <w:rsid w:val="00462745"/>
    <w:rsid w:val="00462B74"/>
    <w:rsid w:val="00464261"/>
    <w:rsid w:val="00465B24"/>
    <w:rsid w:val="00467E83"/>
    <w:rsid w:val="00467EA1"/>
    <w:rsid w:val="00470C3F"/>
    <w:rsid w:val="004710ED"/>
    <w:rsid w:val="0047163B"/>
    <w:rsid w:val="004740A8"/>
    <w:rsid w:val="0047538D"/>
    <w:rsid w:val="00475958"/>
    <w:rsid w:val="00480038"/>
    <w:rsid w:val="004807A4"/>
    <w:rsid w:val="00481863"/>
    <w:rsid w:val="00481F8E"/>
    <w:rsid w:val="004854BC"/>
    <w:rsid w:val="004879ED"/>
    <w:rsid w:val="004957A1"/>
    <w:rsid w:val="00497EC3"/>
    <w:rsid w:val="004A35E0"/>
    <w:rsid w:val="004A58C5"/>
    <w:rsid w:val="004A745A"/>
    <w:rsid w:val="004B02E7"/>
    <w:rsid w:val="004C0197"/>
    <w:rsid w:val="004C6083"/>
    <w:rsid w:val="004C6A4B"/>
    <w:rsid w:val="004C7BA9"/>
    <w:rsid w:val="004D097C"/>
    <w:rsid w:val="004D2B1C"/>
    <w:rsid w:val="004D31D4"/>
    <w:rsid w:val="004D3F5C"/>
    <w:rsid w:val="004D3F6C"/>
    <w:rsid w:val="004D4C91"/>
    <w:rsid w:val="004D5A47"/>
    <w:rsid w:val="004D5E43"/>
    <w:rsid w:val="004D7660"/>
    <w:rsid w:val="004E0B0E"/>
    <w:rsid w:val="004E0BC7"/>
    <w:rsid w:val="004E2A99"/>
    <w:rsid w:val="004E5003"/>
    <w:rsid w:val="004E58BE"/>
    <w:rsid w:val="004E6C71"/>
    <w:rsid w:val="004F25C1"/>
    <w:rsid w:val="004F4C13"/>
    <w:rsid w:val="004F54CE"/>
    <w:rsid w:val="004F5756"/>
    <w:rsid w:val="004F702C"/>
    <w:rsid w:val="00506A60"/>
    <w:rsid w:val="00510E05"/>
    <w:rsid w:val="00512FF6"/>
    <w:rsid w:val="00515323"/>
    <w:rsid w:val="00515599"/>
    <w:rsid w:val="00515D7B"/>
    <w:rsid w:val="00516707"/>
    <w:rsid w:val="00521D13"/>
    <w:rsid w:val="00522475"/>
    <w:rsid w:val="0053067F"/>
    <w:rsid w:val="0053264C"/>
    <w:rsid w:val="0053301A"/>
    <w:rsid w:val="005336EF"/>
    <w:rsid w:val="00533B20"/>
    <w:rsid w:val="0053451A"/>
    <w:rsid w:val="00534DAE"/>
    <w:rsid w:val="00534F22"/>
    <w:rsid w:val="00535514"/>
    <w:rsid w:val="00536D85"/>
    <w:rsid w:val="00541245"/>
    <w:rsid w:val="00542776"/>
    <w:rsid w:val="00543E86"/>
    <w:rsid w:val="005502B6"/>
    <w:rsid w:val="00552CF0"/>
    <w:rsid w:val="00553A2C"/>
    <w:rsid w:val="005547CF"/>
    <w:rsid w:val="00554D83"/>
    <w:rsid w:val="00555348"/>
    <w:rsid w:val="005603EE"/>
    <w:rsid w:val="005617CB"/>
    <w:rsid w:val="00562FD4"/>
    <w:rsid w:val="00563F12"/>
    <w:rsid w:val="00565F88"/>
    <w:rsid w:val="005661F8"/>
    <w:rsid w:val="0057059C"/>
    <w:rsid w:val="00570800"/>
    <w:rsid w:val="00570B71"/>
    <w:rsid w:val="0057372F"/>
    <w:rsid w:val="00576544"/>
    <w:rsid w:val="00577FF4"/>
    <w:rsid w:val="00581021"/>
    <w:rsid w:val="005815E3"/>
    <w:rsid w:val="00582CD5"/>
    <w:rsid w:val="00584459"/>
    <w:rsid w:val="00584AA5"/>
    <w:rsid w:val="00585FFC"/>
    <w:rsid w:val="0059115F"/>
    <w:rsid w:val="005939E9"/>
    <w:rsid w:val="00594632"/>
    <w:rsid w:val="0059509F"/>
    <w:rsid w:val="005A17CD"/>
    <w:rsid w:val="005A39B9"/>
    <w:rsid w:val="005B1B68"/>
    <w:rsid w:val="005B75FA"/>
    <w:rsid w:val="005C1121"/>
    <w:rsid w:val="005C2BF3"/>
    <w:rsid w:val="005C2D07"/>
    <w:rsid w:val="005C3F6C"/>
    <w:rsid w:val="005C70EE"/>
    <w:rsid w:val="005C7575"/>
    <w:rsid w:val="005C75A8"/>
    <w:rsid w:val="005D3D4F"/>
    <w:rsid w:val="005D6457"/>
    <w:rsid w:val="005D7A33"/>
    <w:rsid w:val="005E30F9"/>
    <w:rsid w:val="005E4F61"/>
    <w:rsid w:val="005E71AE"/>
    <w:rsid w:val="005E779D"/>
    <w:rsid w:val="005F2428"/>
    <w:rsid w:val="005F2B7B"/>
    <w:rsid w:val="005F364F"/>
    <w:rsid w:val="005F55C8"/>
    <w:rsid w:val="005F7CD7"/>
    <w:rsid w:val="00606364"/>
    <w:rsid w:val="006118FF"/>
    <w:rsid w:val="00613863"/>
    <w:rsid w:val="006167F5"/>
    <w:rsid w:val="00616CB8"/>
    <w:rsid w:val="00617DB7"/>
    <w:rsid w:val="0062348E"/>
    <w:rsid w:val="00623B29"/>
    <w:rsid w:val="006248B1"/>
    <w:rsid w:val="00624FFB"/>
    <w:rsid w:val="00625BC5"/>
    <w:rsid w:val="00627F52"/>
    <w:rsid w:val="00631DAD"/>
    <w:rsid w:val="00632D29"/>
    <w:rsid w:val="00633BD4"/>
    <w:rsid w:val="006359FF"/>
    <w:rsid w:val="00636702"/>
    <w:rsid w:val="0063705E"/>
    <w:rsid w:val="006379E2"/>
    <w:rsid w:val="0064071D"/>
    <w:rsid w:val="0064089C"/>
    <w:rsid w:val="00642471"/>
    <w:rsid w:val="006424EA"/>
    <w:rsid w:val="00642F05"/>
    <w:rsid w:val="00644A3D"/>
    <w:rsid w:val="00645C03"/>
    <w:rsid w:val="00646012"/>
    <w:rsid w:val="00650637"/>
    <w:rsid w:val="00651385"/>
    <w:rsid w:val="00651615"/>
    <w:rsid w:val="006530F9"/>
    <w:rsid w:val="006538D5"/>
    <w:rsid w:val="006543D0"/>
    <w:rsid w:val="006642BB"/>
    <w:rsid w:val="0066499D"/>
    <w:rsid w:val="00664B94"/>
    <w:rsid w:val="006711F8"/>
    <w:rsid w:val="00675CBC"/>
    <w:rsid w:val="006771EA"/>
    <w:rsid w:val="006818E1"/>
    <w:rsid w:val="00683484"/>
    <w:rsid w:val="006836DA"/>
    <w:rsid w:val="00683F65"/>
    <w:rsid w:val="00684293"/>
    <w:rsid w:val="00685763"/>
    <w:rsid w:val="00691D7D"/>
    <w:rsid w:val="00693314"/>
    <w:rsid w:val="00695D9A"/>
    <w:rsid w:val="00696042"/>
    <w:rsid w:val="0069654E"/>
    <w:rsid w:val="00696CCF"/>
    <w:rsid w:val="00696CDC"/>
    <w:rsid w:val="006A09BC"/>
    <w:rsid w:val="006A2335"/>
    <w:rsid w:val="006A2525"/>
    <w:rsid w:val="006A5550"/>
    <w:rsid w:val="006A6BE3"/>
    <w:rsid w:val="006B042E"/>
    <w:rsid w:val="006B1555"/>
    <w:rsid w:val="006B22DC"/>
    <w:rsid w:val="006B33B9"/>
    <w:rsid w:val="006B4729"/>
    <w:rsid w:val="006B51D3"/>
    <w:rsid w:val="006B641B"/>
    <w:rsid w:val="006C0D71"/>
    <w:rsid w:val="006C130B"/>
    <w:rsid w:val="006C4B7D"/>
    <w:rsid w:val="006D3267"/>
    <w:rsid w:val="006D3510"/>
    <w:rsid w:val="006D37DA"/>
    <w:rsid w:val="006D46ED"/>
    <w:rsid w:val="006E024B"/>
    <w:rsid w:val="006E165A"/>
    <w:rsid w:val="006E263D"/>
    <w:rsid w:val="006E3621"/>
    <w:rsid w:val="006E38E9"/>
    <w:rsid w:val="006E3DEF"/>
    <w:rsid w:val="006E5993"/>
    <w:rsid w:val="006E6B25"/>
    <w:rsid w:val="006E6BE1"/>
    <w:rsid w:val="006E7731"/>
    <w:rsid w:val="006F0F6B"/>
    <w:rsid w:val="006F339F"/>
    <w:rsid w:val="006F3A21"/>
    <w:rsid w:val="006F4983"/>
    <w:rsid w:val="006F7B38"/>
    <w:rsid w:val="00700D2E"/>
    <w:rsid w:val="00700F33"/>
    <w:rsid w:val="00702E4E"/>
    <w:rsid w:val="00702FBD"/>
    <w:rsid w:val="00703BD8"/>
    <w:rsid w:val="00704E95"/>
    <w:rsid w:val="0070710E"/>
    <w:rsid w:val="00707929"/>
    <w:rsid w:val="00707B48"/>
    <w:rsid w:val="00713217"/>
    <w:rsid w:val="00713CD6"/>
    <w:rsid w:val="00713DD7"/>
    <w:rsid w:val="00716A75"/>
    <w:rsid w:val="00717247"/>
    <w:rsid w:val="00717F0D"/>
    <w:rsid w:val="00717FD5"/>
    <w:rsid w:val="00721579"/>
    <w:rsid w:val="00721EE0"/>
    <w:rsid w:val="0072472E"/>
    <w:rsid w:val="00730303"/>
    <w:rsid w:val="00731AF2"/>
    <w:rsid w:val="00732DB8"/>
    <w:rsid w:val="00735220"/>
    <w:rsid w:val="00736355"/>
    <w:rsid w:val="007373C6"/>
    <w:rsid w:val="00741154"/>
    <w:rsid w:val="007429D7"/>
    <w:rsid w:val="007436DE"/>
    <w:rsid w:val="00751F5B"/>
    <w:rsid w:val="00752196"/>
    <w:rsid w:val="00757218"/>
    <w:rsid w:val="00757E01"/>
    <w:rsid w:val="007605CE"/>
    <w:rsid w:val="00764A17"/>
    <w:rsid w:val="00764E99"/>
    <w:rsid w:val="00765C7A"/>
    <w:rsid w:val="007669B8"/>
    <w:rsid w:val="00767AFD"/>
    <w:rsid w:val="00772F27"/>
    <w:rsid w:val="0077483D"/>
    <w:rsid w:val="007753CF"/>
    <w:rsid w:val="007757C9"/>
    <w:rsid w:val="00780C23"/>
    <w:rsid w:val="00782144"/>
    <w:rsid w:val="00784AE7"/>
    <w:rsid w:val="00785D52"/>
    <w:rsid w:val="007910F3"/>
    <w:rsid w:val="0079137A"/>
    <w:rsid w:val="00791EB0"/>
    <w:rsid w:val="0079382C"/>
    <w:rsid w:val="007A3D89"/>
    <w:rsid w:val="007A5091"/>
    <w:rsid w:val="007A6535"/>
    <w:rsid w:val="007A66BE"/>
    <w:rsid w:val="007A7ECF"/>
    <w:rsid w:val="007B1088"/>
    <w:rsid w:val="007B120F"/>
    <w:rsid w:val="007B32C6"/>
    <w:rsid w:val="007B4A58"/>
    <w:rsid w:val="007B5A34"/>
    <w:rsid w:val="007B7E70"/>
    <w:rsid w:val="007C254C"/>
    <w:rsid w:val="007C2CE1"/>
    <w:rsid w:val="007C3DFF"/>
    <w:rsid w:val="007C695C"/>
    <w:rsid w:val="007D6FFD"/>
    <w:rsid w:val="007D7CC1"/>
    <w:rsid w:val="007D7E3D"/>
    <w:rsid w:val="007E007A"/>
    <w:rsid w:val="007E0853"/>
    <w:rsid w:val="007E1FA4"/>
    <w:rsid w:val="007E3548"/>
    <w:rsid w:val="007E3B8C"/>
    <w:rsid w:val="007E4A26"/>
    <w:rsid w:val="007E5FC2"/>
    <w:rsid w:val="007E6DEE"/>
    <w:rsid w:val="007E712D"/>
    <w:rsid w:val="00800D79"/>
    <w:rsid w:val="0080177B"/>
    <w:rsid w:val="00803385"/>
    <w:rsid w:val="00803B4E"/>
    <w:rsid w:val="00807688"/>
    <w:rsid w:val="008078D9"/>
    <w:rsid w:val="0081071C"/>
    <w:rsid w:val="00814034"/>
    <w:rsid w:val="00814AE5"/>
    <w:rsid w:val="00814CDF"/>
    <w:rsid w:val="00816079"/>
    <w:rsid w:val="00816C92"/>
    <w:rsid w:val="00817653"/>
    <w:rsid w:val="00817863"/>
    <w:rsid w:val="00825F8F"/>
    <w:rsid w:val="00826465"/>
    <w:rsid w:val="008267EA"/>
    <w:rsid w:val="008310A9"/>
    <w:rsid w:val="00833C4F"/>
    <w:rsid w:val="0083702E"/>
    <w:rsid w:val="00842661"/>
    <w:rsid w:val="00842E8F"/>
    <w:rsid w:val="008435B4"/>
    <w:rsid w:val="0084362E"/>
    <w:rsid w:val="00847CF5"/>
    <w:rsid w:val="00856F42"/>
    <w:rsid w:val="00857950"/>
    <w:rsid w:val="00862501"/>
    <w:rsid w:val="00862A98"/>
    <w:rsid w:val="0087300C"/>
    <w:rsid w:val="00873A4D"/>
    <w:rsid w:val="008757EA"/>
    <w:rsid w:val="0087648E"/>
    <w:rsid w:val="00880B37"/>
    <w:rsid w:val="00881048"/>
    <w:rsid w:val="008825ED"/>
    <w:rsid w:val="0088313E"/>
    <w:rsid w:val="00884B08"/>
    <w:rsid w:val="008851F0"/>
    <w:rsid w:val="00885D6A"/>
    <w:rsid w:val="0089179D"/>
    <w:rsid w:val="00895E78"/>
    <w:rsid w:val="00896FB8"/>
    <w:rsid w:val="0089784B"/>
    <w:rsid w:val="008A1397"/>
    <w:rsid w:val="008A13DD"/>
    <w:rsid w:val="008A24EF"/>
    <w:rsid w:val="008A26C8"/>
    <w:rsid w:val="008A6A5F"/>
    <w:rsid w:val="008B105D"/>
    <w:rsid w:val="008B3CCA"/>
    <w:rsid w:val="008B7A3D"/>
    <w:rsid w:val="008C2E98"/>
    <w:rsid w:val="008C3C65"/>
    <w:rsid w:val="008C5642"/>
    <w:rsid w:val="008D0695"/>
    <w:rsid w:val="008D4A77"/>
    <w:rsid w:val="008D7CDD"/>
    <w:rsid w:val="008E08BF"/>
    <w:rsid w:val="008E695C"/>
    <w:rsid w:val="008E7306"/>
    <w:rsid w:val="008F29A5"/>
    <w:rsid w:val="008F4633"/>
    <w:rsid w:val="008F5279"/>
    <w:rsid w:val="008F662C"/>
    <w:rsid w:val="008F6F5D"/>
    <w:rsid w:val="00902632"/>
    <w:rsid w:val="00902CDA"/>
    <w:rsid w:val="00905572"/>
    <w:rsid w:val="00910337"/>
    <w:rsid w:val="00914AA2"/>
    <w:rsid w:val="00914B12"/>
    <w:rsid w:val="00914F32"/>
    <w:rsid w:val="00915A8C"/>
    <w:rsid w:val="00920893"/>
    <w:rsid w:val="0092119E"/>
    <w:rsid w:val="00921BE1"/>
    <w:rsid w:val="00922FDF"/>
    <w:rsid w:val="00924187"/>
    <w:rsid w:val="00925F97"/>
    <w:rsid w:val="00926402"/>
    <w:rsid w:val="009275F9"/>
    <w:rsid w:val="00931A38"/>
    <w:rsid w:val="00932B38"/>
    <w:rsid w:val="00933E1C"/>
    <w:rsid w:val="0093405B"/>
    <w:rsid w:val="00935010"/>
    <w:rsid w:val="00935B84"/>
    <w:rsid w:val="009367FF"/>
    <w:rsid w:val="009379D1"/>
    <w:rsid w:val="009433D0"/>
    <w:rsid w:val="00944535"/>
    <w:rsid w:val="009460CA"/>
    <w:rsid w:val="009462C0"/>
    <w:rsid w:val="00950744"/>
    <w:rsid w:val="0095378C"/>
    <w:rsid w:val="00954502"/>
    <w:rsid w:val="0095521A"/>
    <w:rsid w:val="00955443"/>
    <w:rsid w:val="0095674E"/>
    <w:rsid w:val="00961109"/>
    <w:rsid w:val="00961D96"/>
    <w:rsid w:val="00962C74"/>
    <w:rsid w:val="00965F27"/>
    <w:rsid w:val="00966BB0"/>
    <w:rsid w:val="00970BA7"/>
    <w:rsid w:val="00972500"/>
    <w:rsid w:val="00974CAB"/>
    <w:rsid w:val="00977835"/>
    <w:rsid w:val="0098206E"/>
    <w:rsid w:val="009825E2"/>
    <w:rsid w:val="0098309D"/>
    <w:rsid w:val="00984189"/>
    <w:rsid w:val="00985634"/>
    <w:rsid w:val="009858BC"/>
    <w:rsid w:val="009908BC"/>
    <w:rsid w:val="00995CC8"/>
    <w:rsid w:val="009961CA"/>
    <w:rsid w:val="00996C23"/>
    <w:rsid w:val="00997932"/>
    <w:rsid w:val="009A232A"/>
    <w:rsid w:val="009A4025"/>
    <w:rsid w:val="009A7E1B"/>
    <w:rsid w:val="009B0BE2"/>
    <w:rsid w:val="009B105E"/>
    <w:rsid w:val="009B1082"/>
    <w:rsid w:val="009B15AE"/>
    <w:rsid w:val="009B65B8"/>
    <w:rsid w:val="009B66DE"/>
    <w:rsid w:val="009B7263"/>
    <w:rsid w:val="009C03F3"/>
    <w:rsid w:val="009C122E"/>
    <w:rsid w:val="009C20A5"/>
    <w:rsid w:val="009C4116"/>
    <w:rsid w:val="009C48C9"/>
    <w:rsid w:val="009C7A35"/>
    <w:rsid w:val="009D26D3"/>
    <w:rsid w:val="009D2A67"/>
    <w:rsid w:val="009D46E5"/>
    <w:rsid w:val="009D48C6"/>
    <w:rsid w:val="009D4E66"/>
    <w:rsid w:val="009D771A"/>
    <w:rsid w:val="009F2581"/>
    <w:rsid w:val="009F3883"/>
    <w:rsid w:val="009F40B2"/>
    <w:rsid w:val="009F40EE"/>
    <w:rsid w:val="009F4454"/>
    <w:rsid w:val="009F7894"/>
    <w:rsid w:val="00A0180F"/>
    <w:rsid w:val="00A01CF5"/>
    <w:rsid w:val="00A04179"/>
    <w:rsid w:val="00A0514C"/>
    <w:rsid w:val="00A06C28"/>
    <w:rsid w:val="00A1237F"/>
    <w:rsid w:val="00A15586"/>
    <w:rsid w:val="00A228D3"/>
    <w:rsid w:val="00A24D9C"/>
    <w:rsid w:val="00A25F9D"/>
    <w:rsid w:val="00A3288D"/>
    <w:rsid w:val="00A35966"/>
    <w:rsid w:val="00A36428"/>
    <w:rsid w:val="00A37D98"/>
    <w:rsid w:val="00A41514"/>
    <w:rsid w:val="00A42246"/>
    <w:rsid w:val="00A42433"/>
    <w:rsid w:val="00A4723D"/>
    <w:rsid w:val="00A50FC8"/>
    <w:rsid w:val="00A53D70"/>
    <w:rsid w:val="00A54D5F"/>
    <w:rsid w:val="00A558A4"/>
    <w:rsid w:val="00A56077"/>
    <w:rsid w:val="00A60DD7"/>
    <w:rsid w:val="00A631A5"/>
    <w:rsid w:val="00A676C5"/>
    <w:rsid w:val="00A67A11"/>
    <w:rsid w:val="00A70CA0"/>
    <w:rsid w:val="00A73199"/>
    <w:rsid w:val="00A7501B"/>
    <w:rsid w:val="00A76FED"/>
    <w:rsid w:val="00A772EE"/>
    <w:rsid w:val="00A8109A"/>
    <w:rsid w:val="00A86C93"/>
    <w:rsid w:val="00A90760"/>
    <w:rsid w:val="00A91BB6"/>
    <w:rsid w:val="00A91F60"/>
    <w:rsid w:val="00A92203"/>
    <w:rsid w:val="00AA399D"/>
    <w:rsid w:val="00AA5052"/>
    <w:rsid w:val="00AA7449"/>
    <w:rsid w:val="00AB094A"/>
    <w:rsid w:val="00AB2DDD"/>
    <w:rsid w:val="00AB3592"/>
    <w:rsid w:val="00AB427C"/>
    <w:rsid w:val="00AB57D7"/>
    <w:rsid w:val="00AB6096"/>
    <w:rsid w:val="00AB6C69"/>
    <w:rsid w:val="00AB7FD3"/>
    <w:rsid w:val="00AC0FFC"/>
    <w:rsid w:val="00AC3DE3"/>
    <w:rsid w:val="00AC3EDF"/>
    <w:rsid w:val="00AC5B3B"/>
    <w:rsid w:val="00AC640F"/>
    <w:rsid w:val="00AD22E7"/>
    <w:rsid w:val="00AD2CE2"/>
    <w:rsid w:val="00AD3E84"/>
    <w:rsid w:val="00AD5D6A"/>
    <w:rsid w:val="00AD6111"/>
    <w:rsid w:val="00AD6148"/>
    <w:rsid w:val="00AD68E8"/>
    <w:rsid w:val="00AE274E"/>
    <w:rsid w:val="00AE30CA"/>
    <w:rsid w:val="00AE42BA"/>
    <w:rsid w:val="00AE6C0D"/>
    <w:rsid w:val="00AE6D63"/>
    <w:rsid w:val="00AF2FC3"/>
    <w:rsid w:val="00AF49F9"/>
    <w:rsid w:val="00AF4A74"/>
    <w:rsid w:val="00AF4C06"/>
    <w:rsid w:val="00B01548"/>
    <w:rsid w:val="00B032B6"/>
    <w:rsid w:val="00B037EE"/>
    <w:rsid w:val="00B03A59"/>
    <w:rsid w:val="00B049CF"/>
    <w:rsid w:val="00B064C3"/>
    <w:rsid w:val="00B06D77"/>
    <w:rsid w:val="00B108EB"/>
    <w:rsid w:val="00B112C5"/>
    <w:rsid w:val="00B125C4"/>
    <w:rsid w:val="00B13AA5"/>
    <w:rsid w:val="00B13B4F"/>
    <w:rsid w:val="00B15D07"/>
    <w:rsid w:val="00B15D9E"/>
    <w:rsid w:val="00B21251"/>
    <w:rsid w:val="00B258EC"/>
    <w:rsid w:val="00B260FA"/>
    <w:rsid w:val="00B26EEC"/>
    <w:rsid w:val="00B309FA"/>
    <w:rsid w:val="00B30D88"/>
    <w:rsid w:val="00B32E3B"/>
    <w:rsid w:val="00B346A0"/>
    <w:rsid w:val="00B346A4"/>
    <w:rsid w:val="00B3730E"/>
    <w:rsid w:val="00B45A7B"/>
    <w:rsid w:val="00B46AC9"/>
    <w:rsid w:val="00B52EA0"/>
    <w:rsid w:val="00B539EF"/>
    <w:rsid w:val="00B53F6C"/>
    <w:rsid w:val="00B553B4"/>
    <w:rsid w:val="00B555FF"/>
    <w:rsid w:val="00B56360"/>
    <w:rsid w:val="00B607FE"/>
    <w:rsid w:val="00B62245"/>
    <w:rsid w:val="00B6279F"/>
    <w:rsid w:val="00B64E47"/>
    <w:rsid w:val="00B71957"/>
    <w:rsid w:val="00B76C98"/>
    <w:rsid w:val="00B8004F"/>
    <w:rsid w:val="00B81326"/>
    <w:rsid w:val="00B819EE"/>
    <w:rsid w:val="00B84CDB"/>
    <w:rsid w:val="00B85612"/>
    <w:rsid w:val="00B85847"/>
    <w:rsid w:val="00B9313F"/>
    <w:rsid w:val="00B97E08"/>
    <w:rsid w:val="00BA1B75"/>
    <w:rsid w:val="00BA4324"/>
    <w:rsid w:val="00BA4740"/>
    <w:rsid w:val="00BA5829"/>
    <w:rsid w:val="00BA606E"/>
    <w:rsid w:val="00BA6C1E"/>
    <w:rsid w:val="00BA7878"/>
    <w:rsid w:val="00BB204D"/>
    <w:rsid w:val="00BB2444"/>
    <w:rsid w:val="00BB2A05"/>
    <w:rsid w:val="00BB2D99"/>
    <w:rsid w:val="00BB2E3E"/>
    <w:rsid w:val="00BB3634"/>
    <w:rsid w:val="00BC360D"/>
    <w:rsid w:val="00BC676A"/>
    <w:rsid w:val="00BC6EEF"/>
    <w:rsid w:val="00BC78AA"/>
    <w:rsid w:val="00BC7922"/>
    <w:rsid w:val="00BD0107"/>
    <w:rsid w:val="00BD2033"/>
    <w:rsid w:val="00BD505E"/>
    <w:rsid w:val="00BD70E6"/>
    <w:rsid w:val="00BE11FA"/>
    <w:rsid w:val="00BE4973"/>
    <w:rsid w:val="00BE722E"/>
    <w:rsid w:val="00BF1C81"/>
    <w:rsid w:val="00BF56F1"/>
    <w:rsid w:val="00BF6896"/>
    <w:rsid w:val="00BF6FFF"/>
    <w:rsid w:val="00BF7060"/>
    <w:rsid w:val="00BF771A"/>
    <w:rsid w:val="00C030A3"/>
    <w:rsid w:val="00C04192"/>
    <w:rsid w:val="00C04C2D"/>
    <w:rsid w:val="00C0511A"/>
    <w:rsid w:val="00C06B1B"/>
    <w:rsid w:val="00C071B7"/>
    <w:rsid w:val="00C072D0"/>
    <w:rsid w:val="00C1028E"/>
    <w:rsid w:val="00C10AB0"/>
    <w:rsid w:val="00C16BAB"/>
    <w:rsid w:val="00C20901"/>
    <w:rsid w:val="00C20BAA"/>
    <w:rsid w:val="00C20DBE"/>
    <w:rsid w:val="00C21619"/>
    <w:rsid w:val="00C27B80"/>
    <w:rsid w:val="00C27F64"/>
    <w:rsid w:val="00C30024"/>
    <w:rsid w:val="00C35007"/>
    <w:rsid w:val="00C40319"/>
    <w:rsid w:val="00C4157D"/>
    <w:rsid w:val="00C416E5"/>
    <w:rsid w:val="00C41962"/>
    <w:rsid w:val="00C42B6C"/>
    <w:rsid w:val="00C470DE"/>
    <w:rsid w:val="00C47D72"/>
    <w:rsid w:val="00C53D83"/>
    <w:rsid w:val="00C55A1B"/>
    <w:rsid w:val="00C56DF3"/>
    <w:rsid w:val="00C57041"/>
    <w:rsid w:val="00C57A7A"/>
    <w:rsid w:val="00C603B3"/>
    <w:rsid w:val="00C60C60"/>
    <w:rsid w:val="00C62560"/>
    <w:rsid w:val="00C63B79"/>
    <w:rsid w:val="00C64290"/>
    <w:rsid w:val="00C64669"/>
    <w:rsid w:val="00C64F73"/>
    <w:rsid w:val="00C70081"/>
    <w:rsid w:val="00C70E5E"/>
    <w:rsid w:val="00C7410E"/>
    <w:rsid w:val="00C74289"/>
    <w:rsid w:val="00C76364"/>
    <w:rsid w:val="00C77196"/>
    <w:rsid w:val="00C77B0A"/>
    <w:rsid w:val="00C77D8A"/>
    <w:rsid w:val="00C85329"/>
    <w:rsid w:val="00C85D53"/>
    <w:rsid w:val="00C85FFC"/>
    <w:rsid w:val="00C90CAD"/>
    <w:rsid w:val="00C91483"/>
    <w:rsid w:val="00C96B71"/>
    <w:rsid w:val="00CA1CE0"/>
    <w:rsid w:val="00CA4ECF"/>
    <w:rsid w:val="00CA6145"/>
    <w:rsid w:val="00CA6887"/>
    <w:rsid w:val="00CB1124"/>
    <w:rsid w:val="00CB1AB2"/>
    <w:rsid w:val="00CB233E"/>
    <w:rsid w:val="00CB277B"/>
    <w:rsid w:val="00CB376E"/>
    <w:rsid w:val="00CB3A06"/>
    <w:rsid w:val="00CB3F6D"/>
    <w:rsid w:val="00CB4833"/>
    <w:rsid w:val="00CB55A4"/>
    <w:rsid w:val="00CB75BF"/>
    <w:rsid w:val="00CC0598"/>
    <w:rsid w:val="00CC2CF9"/>
    <w:rsid w:val="00CC3EB9"/>
    <w:rsid w:val="00CC4587"/>
    <w:rsid w:val="00CC5B23"/>
    <w:rsid w:val="00CC6947"/>
    <w:rsid w:val="00CC775F"/>
    <w:rsid w:val="00CD0074"/>
    <w:rsid w:val="00CD1391"/>
    <w:rsid w:val="00CD17B6"/>
    <w:rsid w:val="00CD3278"/>
    <w:rsid w:val="00CD3E92"/>
    <w:rsid w:val="00CD53DE"/>
    <w:rsid w:val="00CD5C2C"/>
    <w:rsid w:val="00CD6834"/>
    <w:rsid w:val="00CD75B8"/>
    <w:rsid w:val="00CD75C0"/>
    <w:rsid w:val="00CE0871"/>
    <w:rsid w:val="00CE09A5"/>
    <w:rsid w:val="00CE1026"/>
    <w:rsid w:val="00CE5D52"/>
    <w:rsid w:val="00CE6D59"/>
    <w:rsid w:val="00CF3F27"/>
    <w:rsid w:val="00CF5C65"/>
    <w:rsid w:val="00CF66A6"/>
    <w:rsid w:val="00CF734A"/>
    <w:rsid w:val="00CF7B3C"/>
    <w:rsid w:val="00D028E8"/>
    <w:rsid w:val="00D03F0B"/>
    <w:rsid w:val="00D044E9"/>
    <w:rsid w:val="00D06E70"/>
    <w:rsid w:val="00D07478"/>
    <w:rsid w:val="00D07DD6"/>
    <w:rsid w:val="00D11522"/>
    <w:rsid w:val="00D12305"/>
    <w:rsid w:val="00D15776"/>
    <w:rsid w:val="00D16906"/>
    <w:rsid w:val="00D16C42"/>
    <w:rsid w:val="00D17C5D"/>
    <w:rsid w:val="00D215C6"/>
    <w:rsid w:val="00D22418"/>
    <w:rsid w:val="00D22D34"/>
    <w:rsid w:val="00D254E7"/>
    <w:rsid w:val="00D26C27"/>
    <w:rsid w:val="00D3193C"/>
    <w:rsid w:val="00D31F98"/>
    <w:rsid w:val="00D32B94"/>
    <w:rsid w:val="00D32D97"/>
    <w:rsid w:val="00D3453E"/>
    <w:rsid w:val="00D349BC"/>
    <w:rsid w:val="00D35BE4"/>
    <w:rsid w:val="00D42334"/>
    <w:rsid w:val="00D44362"/>
    <w:rsid w:val="00D4639D"/>
    <w:rsid w:val="00D465EB"/>
    <w:rsid w:val="00D47846"/>
    <w:rsid w:val="00D5211D"/>
    <w:rsid w:val="00D53221"/>
    <w:rsid w:val="00D53F9A"/>
    <w:rsid w:val="00D548E1"/>
    <w:rsid w:val="00D63342"/>
    <w:rsid w:val="00D66BAC"/>
    <w:rsid w:val="00D67F08"/>
    <w:rsid w:val="00D702F4"/>
    <w:rsid w:val="00D70C29"/>
    <w:rsid w:val="00D70F67"/>
    <w:rsid w:val="00D71D2C"/>
    <w:rsid w:val="00D72886"/>
    <w:rsid w:val="00D72B99"/>
    <w:rsid w:val="00D765BF"/>
    <w:rsid w:val="00D76C5C"/>
    <w:rsid w:val="00D813F0"/>
    <w:rsid w:val="00D82A74"/>
    <w:rsid w:val="00D842F2"/>
    <w:rsid w:val="00D858BB"/>
    <w:rsid w:val="00D87307"/>
    <w:rsid w:val="00D9052B"/>
    <w:rsid w:val="00D91C7F"/>
    <w:rsid w:val="00D92D0D"/>
    <w:rsid w:val="00D97546"/>
    <w:rsid w:val="00DA07F7"/>
    <w:rsid w:val="00DA3209"/>
    <w:rsid w:val="00DA506D"/>
    <w:rsid w:val="00DA5498"/>
    <w:rsid w:val="00DA653F"/>
    <w:rsid w:val="00DA7C02"/>
    <w:rsid w:val="00DB01A2"/>
    <w:rsid w:val="00DB1E25"/>
    <w:rsid w:val="00DB30A7"/>
    <w:rsid w:val="00DC1F2B"/>
    <w:rsid w:val="00DC3002"/>
    <w:rsid w:val="00DC3737"/>
    <w:rsid w:val="00DC3EC6"/>
    <w:rsid w:val="00DC4852"/>
    <w:rsid w:val="00DC4E57"/>
    <w:rsid w:val="00DC69CC"/>
    <w:rsid w:val="00DD0656"/>
    <w:rsid w:val="00DD261E"/>
    <w:rsid w:val="00DD35E0"/>
    <w:rsid w:val="00DE032F"/>
    <w:rsid w:val="00DE0537"/>
    <w:rsid w:val="00DE08DE"/>
    <w:rsid w:val="00DE09FF"/>
    <w:rsid w:val="00DE377B"/>
    <w:rsid w:val="00DE6533"/>
    <w:rsid w:val="00DE7067"/>
    <w:rsid w:val="00DF13FE"/>
    <w:rsid w:val="00DF2B10"/>
    <w:rsid w:val="00DF324A"/>
    <w:rsid w:val="00DF3713"/>
    <w:rsid w:val="00DF3B6D"/>
    <w:rsid w:val="00DF5F99"/>
    <w:rsid w:val="00E04E7A"/>
    <w:rsid w:val="00E07433"/>
    <w:rsid w:val="00E1178D"/>
    <w:rsid w:val="00E20353"/>
    <w:rsid w:val="00E22DCA"/>
    <w:rsid w:val="00E22FC8"/>
    <w:rsid w:val="00E24AAD"/>
    <w:rsid w:val="00E26198"/>
    <w:rsid w:val="00E26D0B"/>
    <w:rsid w:val="00E279ED"/>
    <w:rsid w:val="00E3091A"/>
    <w:rsid w:val="00E312B7"/>
    <w:rsid w:val="00E31E04"/>
    <w:rsid w:val="00E350E8"/>
    <w:rsid w:val="00E37390"/>
    <w:rsid w:val="00E43645"/>
    <w:rsid w:val="00E44444"/>
    <w:rsid w:val="00E4774D"/>
    <w:rsid w:val="00E508E6"/>
    <w:rsid w:val="00E51F54"/>
    <w:rsid w:val="00E603DB"/>
    <w:rsid w:val="00E62B67"/>
    <w:rsid w:val="00E6351E"/>
    <w:rsid w:val="00E6622E"/>
    <w:rsid w:val="00E70B0E"/>
    <w:rsid w:val="00E717D3"/>
    <w:rsid w:val="00E730D5"/>
    <w:rsid w:val="00E73FA5"/>
    <w:rsid w:val="00E743F7"/>
    <w:rsid w:val="00E77097"/>
    <w:rsid w:val="00E77DF1"/>
    <w:rsid w:val="00E80F41"/>
    <w:rsid w:val="00E81118"/>
    <w:rsid w:val="00E8404A"/>
    <w:rsid w:val="00E900F9"/>
    <w:rsid w:val="00E90A9C"/>
    <w:rsid w:val="00E928B4"/>
    <w:rsid w:val="00E93375"/>
    <w:rsid w:val="00E937FD"/>
    <w:rsid w:val="00E962D6"/>
    <w:rsid w:val="00E969DA"/>
    <w:rsid w:val="00EA0969"/>
    <w:rsid w:val="00EA16DE"/>
    <w:rsid w:val="00EA2D33"/>
    <w:rsid w:val="00EA4ABF"/>
    <w:rsid w:val="00EA56E2"/>
    <w:rsid w:val="00EA7801"/>
    <w:rsid w:val="00EA7913"/>
    <w:rsid w:val="00EB0AC5"/>
    <w:rsid w:val="00EB34D2"/>
    <w:rsid w:val="00EB4961"/>
    <w:rsid w:val="00EB6365"/>
    <w:rsid w:val="00EC0CEE"/>
    <w:rsid w:val="00EC0DFD"/>
    <w:rsid w:val="00EC2AB1"/>
    <w:rsid w:val="00EC46F5"/>
    <w:rsid w:val="00EC4784"/>
    <w:rsid w:val="00EC587F"/>
    <w:rsid w:val="00EC5B22"/>
    <w:rsid w:val="00EC6763"/>
    <w:rsid w:val="00ED04FC"/>
    <w:rsid w:val="00EE014A"/>
    <w:rsid w:val="00EE1042"/>
    <w:rsid w:val="00EE23AA"/>
    <w:rsid w:val="00EF0D33"/>
    <w:rsid w:val="00EF1565"/>
    <w:rsid w:val="00EF26FA"/>
    <w:rsid w:val="00EF3579"/>
    <w:rsid w:val="00EF5E3C"/>
    <w:rsid w:val="00EF7CB7"/>
    <w:rsid w:val="00F0184F"/>
    <w:rsid w:val="00F02050"/>
    <w:rsid w:val="00F049BF"/>
    <w:rsid w:val="00F067D3"/>
    <w:rsid w:val="00F06D9C"/>
    <w:rsid w:val="00F128A7"/>
    <w:rsid w:val="00F12B2F"/>
    <w:rsid w:val="00F12E71"/>
    <w:rsid w:val="00F13FC6"/>
    <w:rsid w:val="00F15087"/>
    <w:rsid w:val="00F25551"/>
    <w:rsid w:val="00F26EAD"/>
    <w:rsid w:val="00F26FAB"/>
    <w:rsid w:val="00F30EE0"/>
    <w:rsid w:val="00F313F7"/>
    <w:rsid w:val="00F31AB0"/>
    <w:rsid w:val="00F32120"/>
    <w:rsid w:val="00F34110"/>
    <w:rsid w:val="00F37E06"/>
    <w:rsid w:val="00F401C0"/>
    <w:rsid w:val="00F40A61"/>
    <w:rsid w:val="00F420F7"/>
    <w:rsid w:val="00F4238C"/>
    <w:rsid w:val="00F435A9"/>
    <w:rsid w:val="00F56827"/>
    <w:rsid w:val="00F56D63"/>
    <w:rsid w:val="00F60CD1"/>
    <w:rsid w:val="00F63BCE"/>
    <w:rsid w:val="00F66FB2"/>
    <w:rsid w:val="00F70E61"/>
    <w:rsid w:val="00F728C5"/>
    <w:rsid w:val="00F73B11"/>
    <w:rsid w:val="00F74CC7"/>
    <w:rsid w:val="00F74D5E"/>
    <w:rsid w:val="00F75263"/>
    <w:rsid w:val="00F7631A"/>
    <w:rsid w:val="00F77579"/>
    <w:rsid w:val="00F77F53"/>
    <w:rsid w:val="00F80496"/>
    <w:rsid w:val="00F81042"/>
    <w:rsid w:val="00F814FA"/>
    <w:rsid w:val="00F83551"/>
    <w:rsid w:val="00F85FC4"/>
    <w:rsid w:val="00F87B64"/>
    <w:rsid w:val="00F87CE1"/>
    <w:rsid w:val="00F911CE"/>
    <w:rsid w:val="00F9524E"/>
    <w:rsid w:val="00F96384"/>
    <w:rsid w:val="00FA1B3D"/>
    <w:rsid w:val="00FA39BA"/>
    <w:rsid w:val="00FA709B"/>
    <w:rsid w:val="00FA7E70"/>
    <w:rsid w:val="00FB42DE"/>
    <w:rsid w:val="00FB60CC"/>
    <w:rsid w:val="00FD4F9D"/>
    <w:rsid w:val="00FD542E"/>
    <w:rsid w:val="00FD58E8"/>
    <w:rsid w:val="00FE04F5"/>
    <w:rsid w:val="00FE0BBE"/>
    <w:rsid w:val="00FE6DDA"/>
    <w:rsid w:val="00FE7BA7"/>
    <w:rsid w:val="00FF06BB"/>
    <w:rsid w:val="00FF4645"/>
    <w:rsid w:val="00FF6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2D6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DA506D"/>
    <w:pPr>
      <w:keepNext/>
      <w:numPr>
        <w:numId w:val="8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DA506D"/>
    <w:pPr>
      <w:keepNext/>
      <w:numPr>
        <w:ilvl w:val="1"/>
        <w:numId w:val="8"/>
      </w:numPr>
      <w:spacing w:before="240" w:after="60"/>
      <w:jc w:val="left"/>
      <w:outlineLvl w:val="1"/>
    </w:pPr>
    <w:rPr>
      <w:rFonts w:ascii="Arial" w:hAnsi="Arial"/>
      <w:b/>
      <w:bCs/>
      <w:iCs/>
      <w:sz w:val="30"/>
      <w:szCs w:val="3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263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DA506D"/>
    <w:pPr>
      <w:keepNext/>
      <w:numPr>
        <w:ilvl w:val="3"/>
        <w:numId w:val="8"/>
      </w:numPr>
      <w:spacing w:before="240" w:after="60"/>
      <w:jc w:val="left"/>
      <w:outlineLvl w:val="3"/>
    </w:pPr>
    <w:rPr>
      <w:rFonts w:ascii="Times New Roman" w:hAnsi="Times New Roman"/>
      <w:b/>
      <w:bCs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DA506D"/>
    <w:pPr>
      <w:numPr>
        <w:ilvl w:val="4"/>
        <w:numId w:val="8"/>
      </w:numPr>
      <w:spacing w:before="240" w:after="60"/>
      <w:jc w:val="left"/>
      <w:outlineLvl w:val="4"/>
    </w:pPr>
    <w:rPr>
      <w:rFonts w:ascii="Times New Roman" w:hAnsi="Times New Roman"/>
      <w:b/>
      <w:bCs/>
      <w:i/>
      <w:iCs/>
      <w:szCs w:val="22"/>
    </w:rPr>
  </w:style>
  <w:style w:type="paragraph" w:styleId="Titre6">
    <w:name w:val="heading 6"/>
    <w:basedOn w:val="Normal"/>
    <w:next w:val="Normal"/>
    <w:link w:val="Titre6Car"/>
    <w:qFormat/>
    <w:rsid w:val="00DA506D"/>
    <w:pPr>
      <w:numPr>
        <w:ilvl w:val="5"/>
        <w:numId w:val="8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E962D6"/>
    <w:pPr>
      <w:numPr>
        <w:numId w:val="1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uiPriority w:val="99"/>
    <w:rsid w:val="00E962D6"/>
    <w:rPr>
      <w:color w:val="0000FF"/>
      <w:u w:val="single"/>
    </w:rPr>
  </w:style>
  <w:style w:type="paragraph" w:styleId="Titre">
    <w:name w:val="Title"/>
    <w:basedOn w:val="Normal"/>
    <w:next w:val="Normal"/>
    <w:link w:val="TitreCar"/>
    <w:qFormat/>
    <w:rsid w:val="00E962D6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rsid w:val="00E962D6"/>
    <w:rPr>
      <w:rFonts w:ascii="Arial" w:eastAsia="Times New Roman" w:hAnsi="Arial" w:cs="Arial"/>
      <w:b/>
      <w:sz w:val="36"/>
      <w:szCs w:val="36"/>
      <w:shd w:val="clear" w:color="auto" w:fill="DBE5F1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62D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962D6"/>
    <w:rPr>
      <w:rFonts w:ascii="Calibri" w:eastAsia="Times New Roman" w:hAnsi="Calibri" w:cs="Times New Roman"/>
      <w:szCs w:val="20"/>
      <w:lang w:eastAsia="fr-FR"/>
    </w:rPr>
  </w:style>
  <w:style w:type="paragraph" w:styleId="Pieddepage">
    <w:name w:val="footer"/>
    <w:basedOn w:val="Normal"/>
    <w:link w:val="PieddepageCar"/>
    <w:unhideWhenUsed/>
    <w:rsid w:val="00E962D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962D6"/>
    <w:rPr>
      <w:rFonts w:ascii="Calibri" w:eastAsia="Times New Roman" w:hAnsi="Calibri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962D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62D6"/>
    <w:rPr>
      <w:rFonts w:ascii="Tahoma" w:eastAsia="Times New Roman" w:hAnsi="Tahoma" w:cs="Tahoma"/>
      <w:sz w:val="16"/>
      <w:szCs w:val="16"/>
      <w:lang w:eastAsia="fr-FR"/>
    </w:rPr>
  </w:style>
  <w:style w:type="character" w:styleId="lev">
    <w:name w:val="Strong"/>
    <w:basedOn w:val="Policepardfaut"/>
    <w:uiPriority w:val="22"/>
    <w:qFormat/>
    <w:rsid w:val="00CB1124"/>
    <w:rPr>
      <w:b/>
      <w:bCs/>
    </w:rPr>
  </w:style>
  <w:style w:type="character" w:customStyle="1" w:styleId="apple-converted-space">
    <w:name w:val="apple-converted-space"/>
    <w:basedOn w:val="Policepardfaut"/>
    <w:rsid w:val="00CB1124"/>
  </w:style>
  <w:style w:type="paragraph" w:styleId="Paragraphedeliste">
    <w:name w:val="List Paragraph"/>
    <w:basedOn w:val="Normal"/>
    <w:uiPriority w:val="34"/>
    <w:qFormat/>
    <w:rsid w:val="0079382C"/>
    <w:pPr>
      <w:ind w:left="720"/>
      <w:contextualSpacing/>
    </w:pPr>
  </w:style>
  <w:style w:type="paragraph" w:styleId="Sansinterligne">
    <w:name w:val="No Spacing"/>
    <w:uiPriority w:val="1"/>
    <w:qFormat/>
    <w:rsid w:val="00D3193C"/>
    <w:pPr>
      <w:spacing w:after="0" w:line="240" w:lineRule="auto"/>
      <w:contextualSpacing/>
    </w:pPr>
    <w:rPr>
      <w:rFonts w:ascii="Times New Roman" w:eastAsiaTheme="minorEastAsia" w:hAnsi="Times New Roman"/>
      <w:lang w:eastAsia="fr-FR"/>
    </w:rPr>
  </w:style>
  <w:style w:type="table" w:styleId="Grilledutableau">
    <w:name w:val="Table Grid"/>
    <w:basedOn w:val="TableauNormal"/>
    <w:uiPriority w:val="59"/>
    <w:rsid w:val="00D3193C"/>
    <w:pPr>
      <w:spacing w:after="0" w:line="240" w:lineRule="auto"/>
      <w:ind w:left="709" w:hanging="284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e-bofip">
    <w:name w:val="paragraphe-bofip"/>
    <w:basedOn w:val="Normal"/>
    <w:rsid w:val="009C122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F29A5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F29A5"/>
    <w:rPr>
      <w:rFonts w:ascii="Calibri" w:eastAsia="Times New Roman" w:hAnsi="Calibri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F29A5"/>
    <w:rPr>
      <w:vertAlign w:val="superscript"/>
    </w:rPr>
  </w:style>
  <w:style w:type="character" w:customStyle="1" w:styleId="Titre1Car">
    <w:name w:val="Titre 1 Car"/>
    <w:basedOn w:val="Policepardfaut"/>
    <w:link w:val="Titre1"/>
    <w:rsid w:val="00DA506D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DA506D"/>
    <w:rPr>
      <w:rFonts w:ascii="Arial" w:eastAsia="Times New Roman" w:hAnsi="Arial" w:cs="Times New Roman"/>
      <w:b/>
      <w:bCs/>
      <w:iCs/>
      <w:sz w:val="30"/>
      <w:szCs w:val="30"/>
      <w:lang w:eastAsia="fr-FR"/>
    </w:rPr>
  </w:style>
  <w:style w:type="character" w:customStyle="1" w:styleId="Titre4Car">
    <w:name w:val="Titre 4 Car"/>
    <w:basedOn w:val="Policepardfaut"/>
    <w:link w:val="Titre4"/>
    <w:rsid w:val="00DA506D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DA506D"/>
    <w:rPr>
      <w:rFonts w:ascii="Times New Roman" w:eastAsia="Times New Roman" w:hAnsi="Times New Roman" w:cs="Times New Roman"/>
      <w:b/>
      <w:bCs/>
      <w:i/>
      <w:iCs/>
      <w:lang w:eastAsia="fr-FR"/>
    </w:rPr>
  </w:style>
  <w:style w:type="character" w:customStyle="1" w:styleId="Titre6Car">
    <w:name w:val="Titre 6 Car"/>
    <w:basedOn w:val="Policepardfaut"/>
    <w:link w:val="Titre6"/>
    <w:rsid w:val="00DA506D"/>
    <w:rPr>
      <w:rFonts w:ascii="Times New Roman" w:eastAsia="Times New Roman" w:hAnsi="Times New Roman" w:cs="Times New Roman"/>
      <w:b/>
      <w:bCs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C47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6E6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207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semiHidden/>
    <w:rsid w:val="00326351"/>
    <w:rPr>
      <w:rFonts w:asciiTheme="majorHAnsi" w:eastAsiaTheme="majorEastAsia" w:hAnsiTheme="majorHAnsi" w:cstheme="majorBidi"/>
      <w:b/>
      <w:bCs/>
      <w:color w:val="4F81BD" w:themeColor="accent1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4740A8"/>
    <w:rPr>
      <w:color w:val="800080" w:themeColor="followedHyperlink"/>
      <w:u w:val="single"/>
    </w:rPr>
  </w:style>
  <w:style w:type="character" w:customStyle="1" w:styleId="ctreference">
    <w:name w:val="ct_reference"/>
    <w:basedOn w:val="Policepardfaut"/>
    <w:rsid w:val="000D1EF1"/>
  </w:style>
  <w:style w:type="character" w:customStyle="1" w:styleId="ctparagraphe">
    <w:name w:val="ct_paragraphe"/>
    <w:basedOn w:val="Policepardfaut"/>
    <w:rsid w:val="002739B0"/>
  </w:style>
  <w:style w:type="paragraph" w:styleId="NormalWeb">
    <w:name w:val="Normal (Web)"/>
    <w:basedOn w:val="Normal"/>
    <w:uiPriority w:val="99"/>
    <w:unhideWhenUsed/>
    <w:rsid w:val="002739B0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103C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03CD9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03CD9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3C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3CD9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103CD9"/>
    <w:pPr>
      <w:spacing w:after="0" w:line="240" w:lineRule="auto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cttitre">
    <w:name w:val="ct_titre"/>
    <w:basedOn w:val="Normal"/>
    <w:rsid w:val="0005001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prix">
    <w:name w:val="prix"/>
    <w:basedOn w:val="Policepardfaut"/>
    <w:rsid w:val="00DE09FF"/>
  </w:style>
  <w:style w:type="paragraph" w:customStyle="1" w:styleId="niv1">
    <w:name w:val="niv1"/>
    <w:basedOn w:val="Normal"/>
    <w:rsid w:val="00585FF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2D6"/>
    <w:pPr>
      <w:spacing w:after="0" w:line="240" w:lineRule="auto"/>
      <w:jc w:val="both"/>
    </w:pPr>
    <w:rPr>
      <w:rFonts w:ascii="Calibri" w:eastAsia="Times New Roman" w:hAnsi="Calibri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DA506D"/>
    <w:pPr>
      <w:keepNext/>
      <w:numPr>
        <w:numId w:val="8"/>
      </w:numPr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DA506D"/>
    <w:pPr>
      <w:keepNext/>
      <w:numPr>
        <w:ilvl w:val="1"/>
        <w:numId w:val="8"/>
      </w:numPr>
      <w:spacing w:before="240" w:after="60"/>
      <w:jc w:val="left"/>
      <w:outlineLvl w:val="1"/>
    </w:pPr>
    <w:rPr>
      <w:rFonts w:ascii="Arial" w:hAnsi="Arial"/>
      <w:b/>
      <w:bCs/>
      <w:iCs/>
      <w:sz w:val="30"/>
      <w:szCs w:val="30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2635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qFormat/>
    <w:rsid w:val="00DA506D"/>
    <w:pPr>
      <w:keepNext/>
      <w:numPr>
        <w:ilvl w:val="3"/>
        <w:numId w:val="8"/>
      </w:numPr>
      <w:spacing w:before="240" w:after="60"/>
      <w:jc w:val="left"/>
      <w:outlineLvl w:val="3"/>
    </w:pPr>
    <w:rPr>
      <w:rFonts w:ascii="Times New Roman" w:hAnsi="Times New Roman"/>
      <w:b/>
      <w:bCs/>
      <w:sz w:val="24"/>
      <w:szCs w:val="24"/>
    </w:rPr>
  </w:style>
  <w:style w:type="paragraph" w:styleId="Titre5">
    <w:name w:val="heading 5"/>
    <w:basedOn w:val="Normal"/>
    <w:next w:val="Normal"/>
    <w:link w:val="Titre5Car"/>
    <w:qFormat/>
    <w:rsid w:val="00DA506D"/>
    <w:pPr>
      <w:numPr>
        <w:ilvl w:val="4"/>
        <w:numId w:val="8"/>
      </w:numPr>
      <w:spacing w:before="240" w:after="60"/>
      <w:jc w:val="left"/>
      <w:outlineLvl w:val="4"/>
    </w:pPr>
    <w:rPr>
      <w:rFonts w:ascii="Times New Roman" w:hAnsi="Times New Roman"/>
      <w:b/>
      <w:bCs/>
      <w:i/>
      <w:iCs/>
      <w:szCs w:val="22"/>
    </w:rPr>
  </w:style>
  <w:style w:type="paragraph" w:styleId="Titre6">
    <w:name w:val="heading 6"/>
    <w:basedOn w:val="Normal"/>
    <w:next w:val="Normal"/>
    <w:link w:val="Titre6Car"/>
    <w:qFormat/>
    <w:rsid w:val="00DA506D"/>
    <w:pPr>
      <w:numPr>
        <w:ilvl w:val="5"/>
        <w:numId w:val="8"/>
      </w:numPr>
      <w:spacing w:before="240" w:after="60"/>
      <w:jc w:val="left"/>
      <w:outlineLvl w:val="5"/>
    </w:pPr>
    <w:rPr>
      <w:rFonts w:ascii="Times New Roman" w:hAnsi="Times New Roman"/>
      <w:b/>
      <w:bCs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Liste">
    <w:name w:val="List"/>
    <w:basedOn w:val="Normal"/>
    <w:rsid w:val="00E962D6"/>
    <w:pPr>
      <w:numPr>
        <w:numId w:val="1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uiPriority w:val="99"/>
    <w:rsid w:val="00E962D6"/>
    <w:rPr>
      <w:color w:val="0000FF"/>
      <w:u w:val="single"/>
    </w:rPr>
  </w:style>
  <w:style w:type="paragraph" w:styleId="Titre">
    <w:name w:val="Title"/>
    <w:basedOn w:val="Normal"/>
    <w:next w:val="Normal"/>
    <w:link w:val="TitreCar"/>
    <w:qFormat/>
    <w:rsid w:val="00E962D6"/>
    <w:pPr>
      <w:pBdr>
        <w:top w:val="single" w:sz="4" w:space="6" w:color="DDDDDD"/>
        <w:bottom w:val="single" w:sz="4" w:space="6" w:color="DDDDDD"/>
      </w:pBdr>
      <w:shd w:val="clear" w:color="auto" w:fill="DBE5F1"/>
      <w:spacing w:before="120" w:after="240"/>
      <w:ind w:left="1701" w:right="1701"/>
      <w:jc w:val="center"/>
    </w:pPr>
    <w:rPr>
      <w:rFonts w:ascii="Arial" w:hAnsi="Arial" w:cs="Arial"/>
      <w:b/>
      <w:sz w:val="36"/>
      <w:szCs w:val="36"/>
    </w:rPr>
  </w:style>
  <w:style w:type="character" w:customStyle="1" w:styleId="TitreCar">
    <w:name w:val="Titre Car"/>
    <w:basedOn w:val="Policepardfaut"/>
    <w:link w:val="Titre"/>
    <w:rsid w:val="00E962D6"/>
    <w:rPr>
      <w:rFonts w:ascii="Arial" w:eastAsia="Times New Roman" w:hAnsi="Arial" w:cs="Arial"/>
      <w:b/>
      <w:sz w:val="36"/>
      <w:szCs w:val="36"/>
      <w:shd w:val="clear" w:color="auto" w:fill="DBE5F1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E962D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E962D6"/>
    <w:rPr>
      <w:rFonts w:ascii="Calibri" w:eastAsia="Times New Roman" w:hAnsi="Calibri" w:cs="Times New Roman"/>
      <w:szCs w:val="20"/>
      <w:lang w:eastAsia="fr-FR"/>
    </w:rPr>
  </w:style>
  <w:style w:type="paragraph" w:styleId="Pieddepage">
    <w:name w:val="footer"/>
    <w:basedOn w:val="Normal"/>
    <w:link w:val="PieddepageCar"/>
    <w:unhideWhenUsed/>
    <w:rsid w:val="00E962D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E962D6"/>
    <w:rPr>
      <w:rFonts w:ascii="Calibri" w:eastAsia="Times New Roman" w:hAnsi="Calibri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962D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962D6"/>
    <w:rPr>
      <w:rFonts w:ascii="Tahoma" w:eastAsia="Times New Roman" w:hAnsi="Tahoma" w:cs="Tahoma"/>
      <w:sz w:val="16"/>
      <w:szCs w:val="16"/>
      <w:lang w:eastAsia="fr-FR"/>
    </w:rPr>
  </w:style>
  <w:style w:type="character" w:styleId="lev">
    <w:name w:val="Strong"/>
    <w:basedOn w:val="Policepardfaut"/>
    <w:uiPriority w:val="22"/>
    <w:qFormat/>
    <w:rsid w:val="00CB1124"/>
    <w:rPr>
      <w:b/>
      <w:bCs/>
    </w:rPr>
  </w:style>
  <w:style w:type="character" w:customStyle="1" w:styleId="apple-converted-space">
    <w:name w:val="apple-converted-space"/>
    <w:basedOn w:val="Policepardfaut"/>
    <w:rsid w:val="00CB1124"/>
  </w:style>
  <w:style w:type="paragraph" w:styleId="Paragraphedeliste">
    <w:name w:val="List Paragraph"/>
    <w:basedOn w:val="Normal"/>
    <w:uiPriority w:val="34"/>
    <w:qFormat/>
    <w:rsid w:val="0079382C"/>
    <w:pPr>
      <w:ind w:left="720"/>
      <w:contextualSpacing/>
    </w:pPr>
  </w:style>
  <w:style w:type="paragraph" w:styleId="Sansinterligne">
    <w:name w:val="No Spacing"/>
    <w:uiPriority w:val="1"/>
    <w:qFormat/>
    <w:rsid w:val="00D3193C"/>
    <w:pPr>
      <w:spacing w:after="0" w:line="240" w:lineRule="auto"/>
      <w:contextualSpacing/>
    </w:pPr>
    <w:rPr>
      <w:rFonts w:ascii="Times New Roman" w:eastAsiaTheme="minorEastAsia" w:hAnsi="Times New Roman"/>
      <w:lang w:eastAsia="fr-FR"/>
    </w:rPr>
  </w:style>
  <w:style w:type="table" w:styleId="Grilledutableau">
    <w:name w:val="Table Grid"/>
    <w:basedOn w:val="TableauNormal"/>
    <w:uiPriority w:val="59"/>
    <w:rsid w:val="00D3193C"/>
    <w:pPr>
      <w:spacing w:after="0" w:line="240" w:lineRule="auto"/>
      <w:ind w:left="709" w:hanging="284"/>
      <w:jc w:val="both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e-bofip">
    <w:name w:val="paragraphe-bofip"/>
    <w:basedOn w:val="Normal"/>
    <w:rsid w:val="009C122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8F29A5"/>
    <w:rPr>
      <w:sz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8F29A5"/>
    <w:rPr>
      <w:rFonts w:ascii="Calibri" w:eastAsia="Times New Roman" w:hAnsi="Calibri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8F29A5"/>
    <w:rPr>
      <w:vertAlign w:val="superscript"/>
    </w:rPr>
  </w:style>
  <w:style w:type="character" w:customStyle="1" w:styleId="Titre1Car">
    <w:name w:val="Titre 1 Car"/>
    <w:basedOn w:val="Policepardfaut"/>
    <w:link w:val="Titre1"/>
    <w:rsid w:val="00DA506D"/>
    <w:rPr>
      <w:rFonts w:ascii="Arial" w:eastAsia="Times New Roman" w:hAnsi="Arial" w:cs="Arial"/>
      <w:b/>
      <w:bCs/>
      <w:kern w:val="32"/>
      <w:sz w:val="32"/>
      <w:szCs w:val="32"/>
      <w:lang w:eastAsia="fr-FR"/>
    </w:rPr>
  </w:style>
  <w:style w:type="character" w:customStyle="1" w:styleId="Titre2Car">
    <w:name w:val="Titre 2 Car"/>
    <w:basedOn w:val="Policepardfaut"/>
    <w:link w:val="Titre2"/>
    <w:rsid w:val="00DA506D"/>
    <w:rPr>
      <w:rFonts w:ascii="Arial" w:eastAsia="Times New Roman" w:hAnsi="Arial" w:cs="Times New Roman"/>
      <w:b/>
      <w:bCs/>
      <w:iCs/>
      <w:sz w:val="30"/>
      <w:szCs w:val="30"/>
      <w:lang w:eastAsia="fr-FR"/>
    </w:rPr>
  </w:style>
  <w:style w:type="character" w:customStyle="1" w:styleId="Titre4Car">
    <w:name w:val="Titre 4 Car"/>
    <w:basedOn w:val="Policepardfaut"/>
    <w:link w:val="Titre4"/>
    <w:rsid w:val="00DA506D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rsid w:val="00DA506D"/>
    <w:rPr>
      <w:rFonts w:ascii="Times New Roman" w:eastAsia="Times New Roman" w:hAnsi="Times New Roman" w:cs="Times New Roman"/>
      <w:b/>
      <w:bCs/>
      <w:i/>
      <w:iCs/>
      <w:lang w:eastAsia="fr-FR"/>
    </w:rPr>
  </w:style>
  <w:style w:type="character" w:customStyle="1" w:styleId="Titre6Car">
    <w:name w:val="Titre 6 Car"/>
    <w:basedOn w:val="Policepardfaut"/>
    <w:link w:val="Titre6"/>
    <w:rsid w:val="00DA506D"/>
    <w:rPr>
      <w:rFonts w:ascii="Times New Roman" w:eastAsia="Times New Roman" w:hAnsi="Times New Roman" w:cs="Times New Roman"/>
      <w:b/>
      <w:bCs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C470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6E6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59"/>
    <w:rsid w:val="00207E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3Car">
    <w:name w:val="Titre 3 Car"/>
    <w:basedOn w:val="Policepardfaut"/>
    <w:link w:val="Titre3"/>
    <w:uiPriority w:val="9"/>
    <w:semiHidden/>
    <w:rsid w:val="00326351"/>
    <w:rPr>
      <w:rFonts w:asciiTheme="majorHAnsi" w:eastAsiaTheme="majorEastAsia" w:hAnsiTheme="majorHAnsi" w:cstheme="majorBidi"/>
      <w:b/>
      <w:bCs/>
      <w:color w:val="4F81BD" w:themeColor="accent1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4740A8"/>
    <w:rPr>
      <w:color w:val="800080" w:themeColor="followedHyperlink"/>
      <w:u w:val="single"/>
    </w:rPr>
  </w:style>
  <w:style w:type="character" w:customStyle="1" w:styleId="ctreference">
    <w:name w:val="ct_reference"/>
    <w:basedOn w:val="Policepardfaut"/>
    <w:rsid w:val="000D1EF1"/>
  </w:style>
  <w:style w:type="character" w:customStyle="1" w:styleId="ctparagraphe">
    <w:name w:val="ct_paragraphe"/>
    <w:basedOn w:val="Policepardfaut"/>
    <w:rsid w:val="002739B0"/>
  </w:style>
  <w:style w:type="paragraph" w:styleId="NormalWeb">
    <w:name w:val="Normal (Web)"/>
    <w:basedOn w:val="Normal"/>
    <w:uiPriority w:val="99"/>
    <w:unhideWhenUsed/>
    <w:rsid w:val="002739B0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103C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03CD9"/>
    <w:rPr>
      <w:sz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03CD9"/>
    <w:rPr>
      <w:rFonts w:ascii="Calibri" w:eastAsia="Times New Roman" w:hAnsi="Calibri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3CD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3CD9"/>
    <w:rPr>
      <w:rFonts w:ascii="Calibri" w:eastAsia="Times New Roman" w:hAnsi="Calibri" w:cs="Times New Roman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103CD9"/>
    <w:pPr>
      <w:spacing w:after="0" w:line="240" w:lineRule="auto"/>
    </w:pPr>
    <w:rPr>
      <w:rFonts w:ascii="Calibri" w:eastAsia="Times New Roman" w:hAnsi="Calibri" w:cs="Times New Roman"/>
      <w:szCs w:val="20"/>
      <w:lang w:eastAsia="fr-FR"/>
    </w:rPr>
  </w:style>
  <w:style w:type="paragraph" w:customStyle="1" w:styleId="cttitre">
    <w:name w:val="ct_titre"/>
    <w:basedOn w:val="Normal"/>
    <w:rsid w:val="0005001E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prix">
    <w:name w:val="prix"/>
    <w:basedOn w:val="Policepardfaut"/>
    <w:rsid w:val="00DE09FF"/>
  </w:style>
  <w:style w:type="paragraph" w:customStyle="1" w:styleId="niv1">
    <w:name w:val="niv1"/>
    <w:basedOn w:val="Normal"/>
    <w:rsid w:val="00585FFC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44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6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1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78065">
          <w:marLeft w:val="9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270593">
          <w:marLeft w:val="9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46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995679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20523">
          <w:marLeft w:val="9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167">
          <w:marLeft w:val="9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2823">
          <w:marLeft w:val="9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7061">
          <w:marLeft w:val="9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303717">
          <w:marLeft w:val="975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49347">
              <w:blockQuote w:val="1"/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18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04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81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legifrance.gouv.fr/affichTexte.do;jsessionid=E440BB3CB56DB1688527DE751DBD170E.tplgfr24s_2?cidTexte=JORFTEXT000037789708&amp;categorieLien=id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legifrance.gouv.fr/eli/loi/2018/12/24/MTRX1834337L/jo/texte/f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legifrance.gouv.fr/affichTexte.do;jsessionid=59E3170742E1094160355D1996ACD4B8.tplgfr24s_2?cidTexte=JORFTEXT000037882341&amp;dateTexte=&amp;oldAction=rechJO&amp;categorieLien=id&amp;idJO=JORFCONT000037882338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crcf.ac-grenoble.fr/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crtg.ac-grenoble.fr" TargetMode="External"/><Relationship Id="rId2" Type="http://schemas.openxmlformats.org/officeDocument/2006/relationships/image" Target="media/image3.png"/><Relationship Id="rId1" Type="http://schemas.openxmlformats.org/officeDocument/2006/relationships/hyperlink" Target="http://creativecommons.org/licenses/by-nc-sa/2.0/fr/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904FE4-0D61-4C1B-AB80-FCB39D268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4110</Words>
  <Characters>22605</Characters>
  <Application>Microsoft Office Word</Application>
  <DocSecurity>0</DocSecurity>
  <Lines>188</Lines>
  <Paragraphs>53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</Company>
  <LinksUpToDate>false</LinksUpToDate>
  <CharactersWithSpaces>26662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François</dc:creator>
  <cp:lastModifiedBy>fmarty</cp:lastModifiedBy>
  <cp:revision>2</cp:revision>
  <cp:lastPrinted>2019-01-09T15:15:00Z</cp:lastPrinted>
  <dcterms:created xsi:type="dcterms:W3CDTF">2019-01-16T17:02:00Z</dcterms:created>
  <dcterms:modified xsi:type="dcterms:W3CDTF">2019-01-16T17:02:00Z</dcterms:modified>
</cp:coreProperties>
</file>