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91" w:rsidRDefault="00C24391"/>
    <w:tbl>
      <w:tblPr>
        <w:tblW w:w="0" w:type="auto"/>
        <w:tblBorders>
          <w:top w:val="nil"/>
          <w:left w:val="nil"/>
          <w:bottom w:val="nil"/>
          <w:right w:val="nil"/>
        </w:tblBorders>
        <w:tblLayout w:type="fixed"/>
        <w:tblLook w:val="0000"/>
      </w:tblPr>
      <w:tblGrid>
        <w:gridCol w:w="9180"/>
      </w:tblGrid>
      <w:tr w:rsidR="0090019A" w:rsidTr="0090019A">
        <w:trPr>
          <w:trHeight w:val="482"/>
        </w:trPr>
        <w:tc>
          <w:tcPr>
            <w:tcW w:w="9180" w:type="dxa"/>
          </w:tcPr>
          <w:p w:rsidR="00C24391" w:rsidRDefault="009D77FA">
            <w:pPr>
              <w:pStyle w:val="Default"/>
              <w:rPr>
                <w:b/>
                <w:bCs/>
                <w:sz w:val="22"/>
                <w:szCs w:val="22"/>
              </w:rPr>
            </w:pPr>
            <w:r w:rsidRPr="00CD212E">
              <w:rPr>
                <w:rFonts w:ascii="Arial" w:hAnsi="Arial" w:cs="Arial"/>
                <w:noProof/>
                <w:color w:val="0000FF"/>
              </w:rPr>
              <w:t>ST</w:t>
            </w:r>
            <w:r w:rsidR="00602BDE">
              <w:rPr>
                <w:rFonts w:ascii="Arial" w:hAnsi="Arial" w:cs="Arial"/>
                <w:noProof/>
                <w:color w:val="0000FF"/>
              </w:rPr>
              <w:t>MG – Enseignement spécifique GF</w:t>
            </w:r>
            <w:r w:rsidR="00602BDE">
              <w:rPr>
                <w:rFonts w:ascii="Arial" w:hAnsi="Arial" w:cs="Arial"/>
                <w:noProof/>
                <w:color w:val="0000FF"/>
              </w:rPr>
              <w:br/>
            </w:r>
          </w:p>
          <w:p w:rsidR="0090019A" w:rsidRDefault="0090019A">
            <w:pPr>
              <w:pStyle w:val="Default"/>
              <w:rPr>
                <w:sz w:val="22"/>
                <w:szCs w:val="22"/>
              </w:rPr>
            </w:pPr>
            <w:r>
              <w:rPr>
                <w:b/>
                <w:bCs/>
                <w:sz w:val="22"/>
                <w:szCs w:val="22"/>
              </w:rPr>
              <w:t xml:space="preserve">Qu’apporte l’analyse des coûts à la prise de décision ? </w:t>
            </w:r>
          </w:p>
        </w:tc>
      </w:tr>
    </w:tbl>
    <w:p w:rsidR="009D77FA" w:rsidRPr="00CD212E" w:rsidRDefault="00602BDE" w:rsidP="00766D35">
      <w:pPr>
        <w:pStyle w:val="chap"/>
        <w:pBdr>
          <w:top w:val="single" w:sz="4" w:space="1" w:color="0000FF"/>
          <w:left w:val="single" w:sz="4" w:space="1" w:color="0000FF"/>
          <w:bottom w:val="single" w:sz="4" w:space="1" w:color="0000FF"/>
          <w:right w:val="single" w:sz="4" w:space="1" w:color="0000FF"/>
        </w:pBdr>
        <w:shd w:val="clear" w:color="auto" w:fill="99CCFF"/>
        <w:spacing w:beforeLines="20" w:afterLines="60"/>
        <w:rPr>
          <w:rFonts w:ascii="Arial" w:hAnsi="Arial" w:cs="Arial"/>
          <w:noProof/>
          <w:color w:val="0000FF"/>
          <w:sz w:val="24"/>
        </w:rPr>
      </w:pPr>
      <w:r w:rsidRPr="00396CD7">
        <w:rPr>
          <w:rFonts w:ascii="Arial" w:hAnsi="Arial" w:cs="Arial"/>
          <w:noProof/>
          <w:color w:val="0000FF"/>
          <w:sz w:val="24"/>
        </w:rPr>
        <w:t xml:space="preserve">L’utilité de la méthode du coût partiel </w:t>
      </w:r>
      <w:r w:rsidR="001E33C6">
        <w:rPr>
          <w:rFonts w:ascii="Arial" w:hAnsi="Arial" w:cs="Arial"/>
          <w:noProof/>
          <w:color w:val="0000FF"/>
          <w:sz w:val="24"/>
        </w:rPr>
        <w:t xml:space="preserve">(coût spécifique) </w:t>
      </w:r>
      <w:r w:rsidR="001E33C6">
        <w:rPr>
          <w:rFonts w:ascii="Arial" w:hAnsi="Arial" w:cs="Arial"/>
          <w:noProof/>
          <w:color w:val="0000FF"/>
          <w:sz w:val="24"/>
        </w:rPr>
        <w:br/>
      </w:r>
      <w:r w:rsidRPr="00396CD7">
        <w:rPr>
          <w:rFonts w:ascii="Arial" w:hAnsi="Arial" w:cs="Arial"/>
          <w:noProof/>
          <w:color w:val="0000FF"/>
          <w:sz w:val="24"/>
        </w:rPr>
        <w:t>dans la prise de décision</w:t>
      </w:r>
    </w:p>
    <w:p w:rsidR="00DE4DE7" w:rsidRDefault="00DE4DE7" w:rsidP="00766D35">
      <w:pPr>
        <w:pStyle w:val="Titre1"/>
        <w:spacing w:beforeLines="20" w:afterLines="60"/>
        <w:ind w:firstLine="0"/>
        <w:jc w:val="both"/>
        <w:rPr>
          <w:rFonts w:ascii="Arial" w:hAnsi="Arial" w:cs="Arial"/>
          <w:bCs/>
          <w:color w:val="0000FF"/>
          <w:sz w:val="24"/>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DE4DE7" w:rsidRPr="00E108B9" w:rsidTr="003E188E">
        <w:tc>
          <w:tcPr>
            <w:tcW w:w="9669" w:type="dxa"/>
            <w:shd w:val="clear" w:color="auto" w:fill="auto"/>
          </w:tcPr>
          <w:p w:rsidR="00DE4DE7" w:rsidRPr="00E108B9" w:rsidRDefault="00DE4DE7" w:rsidP="003E188E">
            <w:pPr>
              <w:pStyle w:val="Default"/>
              <w:overflowPunct w:val="0"/>
              <w:jc w:val="center"/>
              <w:textAlignment w:val="baseline"/>
              <w:rPr>
                <w:rFonts w:ascii="Calibri" w:hAnsi="Calibri" w:cs="Calibri"/>
                <w:b/>
                <w:bCs/>
                <w:noProof/>
                <w:color w:val="auto"/>
                <w:sz w:val="18"/>
              </w:rPr>
            </w:pPr>
            <w:r w:rsidRPr="00E108B9">
              <w:rPr>
                <w:rFonts w:ascii="Calibri" w:hAnsi="Calibri" w:cs="Calibri"/>
                <w:b/>
                <w:bCs/>
                <w:noProof/>
                <w:color w:val="auto"/>
                <w:sz w:val="22"/>
              </w:rPr>
              <w:t>Méthodologie</w:t>
            </w:r>
          </w:p>
        </w:tc>
      </w:tr>
      <w:tr w:rsidR="00DE4DE7" w:rsidRPr="00AC7462" w:rsidTr="003E188E">
        <w:tc>
          <w:tcPr>
            <w:tcW w:w="9669" w:type="dxa"/>
            <w:shd w:val="clear" w:color="auto" w:fill="auto"/>
          </w:tcPr>
          <w:p w:rsidR="00DE4DE7" w:rsidRPr="00E108B9" w:rsidRDefault="00DE4DE7" w:rsidP="003E188E">
            <w:pPr>
              <w:pStyle w:val="Default"/>
              <w:overflowPunct w:val="0"/>
              <w:textAlignment w:val="baseline"/>
              <w:rPr>
                <w:rFonts w:ascii="Calibri" w:hAnsi="Calibri" w:cs="Calibri"/>
                <w:bCs/>
                <w:noProof/>
                <w:color w:val="auto"/>
                <w:sz w:val="12"/>
                <w:szCs w:val="20"/>
              </w:rPr>
            </w:pPr>
          </w:p>
          <w:p w:rsidR="00DE4DE7" w:rsidRDefault="00347531" w:rsidP="003E188E">
            <w:pPr>
              <w:pStyle w:val="Default"/>
              <w:overflowPunct w:val="0"/>
              <w:textAlignment w:val="baseline"/>
              <w:rPr>
                <w:rFonts w:ascii="Calibri" w:hAnsi="Calibri" w:cs="Calibri"/>
                <w:b/>
                <w:bCs/>
                <w:noProof/>
                <w:color w:val="auto"/>
                <w:sz w:val="20"/>
                <w:szCs w:val="20"/>
              </w:rPr>
            </w:pPr>
            <w:r>
              <w:rPr>
                <w:rFonts w:ascii="Calibri" w:hAnsi="Calibri" w:cs="Calibri"/>
                <w:b/>
                <w:bCs/>
                <w:noProof/>
                <w:color w:val="auto"/>
                <w:sz w:val="20"/>
                <w:szCs w:val="20"/>
              </w:rPr>
              <w:t>Pour chaque partie une problématique est posée</w:t>
            </w:r>
            <w:r w:rsidR="00D01251">
              <w:rPr>
                <w:rFonts w:ascii="Calibri" w:hAnsi="Calibri" w:cs="Calibri"/>
                <w:b/>
                <w:bCs/>
                <w:noProof/>
                <w:color w:val="auto"/>
                <w:sz w:val="20"/>
                <w:szCs w:val="20"/>
              </w:rPr>
              <w:t>.</w:t>
            </w:r>
            <w:r>
              <w:rPr>
                <w:rFonts w:ascii="Calibri" w:hAnsi="Calibri" w:cs="Calibri"/>
                <w:b/>
                <w:bCs/>
                <w:noProof/>
                <w:color w:val="auto"/>
                <w:sz w:val="20"/>
                <w:szCs w:val="20"/>
              </w:rPr>
              <w:t xml:space="preserve"> </w:t>
            </w:r>
            <w:r w:rsidR="00D01251">
              <w:rPr>
                <w:rFonts w:ascii="Calibri" w:hAnsi="Calibri" w:cs="Calibri"/>
                <w:b/>
                <w:bCs/>
                <w:noProof/>
                <w:color w:val="auto"/>
                <w:sz w:val="20"/>
                <w:szCs w:val="20"/>
              </w:rPr>
              <w:t xml:space="preserve">Pour </w:t>
            </w:r>
            <w:r>
              <w:rPr>
                <w:rFonts w:ascii="Calibri" w:hAnsi="Calibri" w:cs="Calibri"/>
                <w:b/>
                <w:bCs/>
                <w:noProof/>
                <w:color w:val="auto"/>
                <w:sz w:val="20"/>
                <w:szCs w:val="20"/>
              </w:rPr>
              <w:t xml:space="preserve">accompagner </w:t>
            </w:r>
            <w:r w:rsidR="00E259D4">
              <w:rPr>
                <w:rFonts w:ascii="Calibri" w:hAnsi="Calibri" w:cs="Calibri"/>
                <w:b/>
                <w:bCs/>
                <w:noProof/>
                <w:color w:val="auto"/>
                <w:sz w:val="20"/>
                <w:szCs w:val="20"/>
              </w:rPr>
              <w:t>l’élève</w:t>
            </w:r>
            <w:r>
              <w:rPr>
                <w:rFonts w:ascii="Calibri" w:hAnsi="Calibri" w:cs="Calibri"/>
                <w:b/>
                <w:bCs/>
                <w:noProof/>
                <w:color w:val="auto"/>
                <w:sz w:val="20"/>
                <w:szCs w:val="20"/>
              </w:rPr>
              <w:t xml:space="preserve"> une série de questions est </w:t>
            </w:r>
            <w:r w:rsidR="000B47DD">
              <w:rPr>
                <w:rFonts w:ascii="Calibri" w:hAnsi="Calibri" w:cs="Calibri"/>
                <w:b/>
                <w:bCs/>
                <w:noProof/>
                <w:color w:val="auto"/>
                <w:sz w:val="20"/>
                <w:szCs w:val="20"/>
              </w:rPr>
              <w:t xml:space="preserve">ensuite </w:t>
            </w:r>
            <w:r>
              <w:rPr>
                <w:rFonts w:ascii="Calibri" w:hAnsi="Calibri" w:cs="Calibri"/>
                <w:b/>
                <w:bCs/>
                <w:noProof/>
                <w:color w:val="auto"/>
                <w:sz w:val="20"/>
                <w:szCs w:val="20"/>
              </w:rPr>
              <w:t xml:space="preserve">proposées. </w:t>
            </w:r>
          </w:p>
          <w:p w:rsidR="00050456" w:rsidRPr="00E108B9" w:rsidRDefault="00050456" w:rsidP="003E188E">
            <w:pPr>
              <w:pStyle w:val="Default"/>
              <w:overflowPunct w:val="0"/>
              <w:textAlignment w:val="baseline"/>
              <w:rPr>
                <w:rFonts w:ascii="Calibri" w:hAnsi="Calibri" w:cs="Calibri"/>
                <w:bCs/>
                <w:noProof/>
                <w:color w:val="auto"/>
                <w:sz w:val="12"/>
                <w:szCs w:val="20"/>
              </w:rPr>
            </w:pPr>
          </w:p>
          <w:p w:rsidR="00DE4DE7" w:rsidRPr="00E108B9" w:rsidRDefault="00DE4DE7" w:rsidP="003E188E">
            <w:pPr>
              <w:pStyle w:val="Default"/>
              <w:overflowPunct w:val="0"/>
              <w:spacing w:after="120"/>
              <w:textAlignment w:val="baseline"/>
              <w:rPr>
                <w:rFonts w:ascii="Calibri" w:hAnsi="Calibri" w:cs="Calibri"/>
                <w:b/>
                <w:bCs/>
                <w:noProof/>
                <w:color w:val="auto"/>
                <w:sz w:val="20"/>
                <w:szCs w:val="20"/>
                <w:u w:val="single"/>
              </w:rPr>
            </w:pPr>
            <w:r w:rsidRPr="00E108B9">
              <w:rPr>
                <w:rFonts w:ascii="Calibri" w:hAnsi="Calibri" w:cs="Calibri"/>
                <w:b/>
                <w:bCs/>
                <w:noProof/>
                <w:color w:val="auto"/>
                <w:sz w:val="20"/>
                <w:szCs w:val="20"/>
                <w:u w:val="single"/>
              </w:rPr>
              <w:t>Plan du support :</w:t>
            </w:r>
          </w:p>
          <w:p w:rsidR="00DE4DE7" w:rsidRPr="00E108B9" w:rsidRDefault="00DE4DE7" w:rsidP="00DE4DE7">
            <w:pPr>
              <w:pStyle w:val="Titre1"/>
              <w:numPr>
                <w:ilvl w:val="0"/>
                <w:numId w:val="15"/>
              </w:numPr>
              <w:spacing w:after="0"/>
              <w:jc w:val="both"/>
              <w:rPr>
                <w:rFonts w:ascii="Calibri" w:hAnsi="Calibri" w:cs="Calibri"/>
                <w:b w:val="0"/>
                <w:bCs/>
              </w:rPr>
            </w:pPr>
            <w:r>
              <w:rPr>
                <w:rFonts w:ascii="Calibri" w:hAnsi="Calibri" w:cs="Calibri"/>
                <w:b w:val="0"/>
                <w:bCs/>
              </w:rPr>
              <w:t>Présentation du contexte</w:t>
            </w:r>
          </w:p>
          <w:p w:rsidR="00DE4DE7" w:rsidRPr="007676F8" w:rsidRDefault="002A2DB5" w:rsidP="007676F8">
            <w:pPr>
              <w:pStyle w:val="Titre1"/>
              <w:numPr>
                <w:ilvl w:val="0"/>
                <w:numId w:val="15"/>
              </w:numPr>
              <w:spacing w:after="0"/>
              <w:jc w:val="both"/>
              <w:rPr>
                <w:rFonts w:ascii="Calibri" w:hAnsi="Calibri" w:cs="Calibri"/>
                <w:b w:val="0"/>
                <w:bCs/>
              </w:rPr>
            </w:pPr>
            <w:r w:rsidRPr="007676F8">
              <w:rPr>
                <w:rFonts w:ascii="Calibri" w:hAnsi="Calibri" w:cs="Calibri"/>
                <w:b w:val="0"/>
                <w:bCs/>
              </w:rPr>
              <w:t xml:space="preserve">Étape 1 : déterminer le </w:t>
            </w:r>
            <w:r w:rsidR="00EF7967">
              <w:rPr>
                <w:rFonts w:ascii="Calibri" w:hAnsi="Calibri" w:cs="Calibri"/>
                <w:b w:val="0"/>
                <w:bCs/>
              </w:rPr>
              <w:t>seuil de rentabilité de l’année 2019</w:t>
            </w:r>
          </w:p>
          <w:p w:rsidR="00DE4DE7" w:rsidRPr="007676F8" w:rsidRDefault="00DE4DE7" w:rsidP="007676F8">
            <w:pPr>
              <w:pStyle w:val="Titre1"/>
              <w:numPr>
                <w:ilvl w:val="0"/>
                <w:numId w:val="15"/>
              </w:numPr>
              <w:spacing w:after="0"/>
              <w:jc w:val="both"/>
              <w:rPr>
                <w:rFonts w:ascii="Calibri" w:hAnsi="Calibri" w:cs="Calibri"/>
                <w:b w:val="0"/>
                <w:bCs/>
              </w:rPr>
            </w:pPr>
            <w:r w:rsidRPr="007676F8">
              <w:rPr>
                <w:rFonts w:ascii="Calibri" w:hAnsi="Calibri" w:cs="Calibri"/>
                <w:b w:val="0"/>
                <w:bCs/>
              </w:rPr>
              <w:t xml:space="preserve">Étape 2 : </w:t>
            </w:r>
            <w:r w:rsidR="00197198" w:rsidRPr="007676F8">
              <w:rPr>
                <w:rFonts w:ascii="Calibri" w:hAnsi="Calibri" w:cs="Calibri"/>
                <w:b w:val="0"/>
                <w:bCs/>
              </w:rPr>
              <w:t>analyser l’opportunité de développer l’activité en été</w:t>
            </w:r>
          </w:p>
          <w:p w:rsidR="00DE4DE7" w:rsidRPr="007676F8" w:rsidRDefault="00DE4DE7" w:rsidP="007676F8">
            <w:pPr>
              <w:pStyle w:val="Titre1"/>
              <w:numPr>
                <w:ilvl w:val="0"/>
                <w:numId w:val="15"/>
              </w:numPr>
              <w:spacing w:after="0"/>
              <w:jc w:val="both"/>
              <w:rPr>
                <w:rFonts w:ascii="Calibri" w:hAnsi="Calibri" w:cs="Calibri"/>
                <w:b w:val="0"/>
                <w:bCs/>
              </w:rPr>
            </w:pPr>
            <w:r w:rsidRPr="007676F8">
              <w:rPr>
                <w:rFonts w:ascii="Calibri" w:hAnsi="Calibri" w:cs="Calibri"/>
                <w:b w:val="0"/>
                <w:bCs/>
              </w:rPr>
              <w:t xml:space="preserve">Étape 3 : </w:t>
            </w:r>
            <w:r w:rsidR="00197198" w:rsidRPr="007676F8">
              <w:rPr>
                <w:rFonts w:ascii="Calibri" w:hAnsi="Calibri" w:cs="Calibri"/>
                <w:b w:val="0"/>
                <w:bCs/>
              </w:rPr>
              <w:t>optimiser l’activité de la société en fonction du nombre de forfaits</w:t>
            </w:r>
          </w:p>
          <w:p w:rsidR="00DE4DE7" w:rsidRPr="007676F8" w:rsidRDefault="00DE4DE7" w:rsidP="007676F8">
            <w:pPr>
              <w:pStyle w:val="Titre1"/>
              <w:numPr>
                <w:ilvl w:val="0"/>
                <w:numId w:val="15"/>
              </w:numPr>
              <w:spacing w:after="0"/>
              <w:jc w:val="both"/>
              <w:rPr>
                <w:rFonts w:ascii="Calibri" w:hAnsi="Calibri" w:cs="Calibri"/>
                <w:b w:val="0"/>
                <w:bCs/>
              </w:rPr>
            </w:pPr>
            <w:r w:rsidRPr="007676F8">
              <w:rPr>
                <w:rFonts w:ascii="Calibri" w:hAnsi="Calibri" w:cs="Calibri"/>
                <w:b w:val="0"/>
                <w:bCs/>
              </w:rPr>
              <w:t>Étape 4 : estimer une politique de prix</w:t>
            </w:r>
          </w:p>
          <w:p w:rsidR="00DE4DE7" w:rsidRDefault="007676F8" w:rsidP="00CE440A">
            <w:pPr>
              <w:pStyle w:val="Titre1"/>
              <w:numPr>
                <w:ilvl w:val="0"/>
                <w:numId w:val="15"/>
              </w:numPr>
              <w:spacing w:after="0"/>
              <w:jc w:val="both"/>
              <w:rPr>
                <w:rFonts w:ascii="Calibri" w:hAnsi="Calibri" w:cs="Calibri"/>
                <w:b w:val="0"/>
                <w:bCs/>
              </w:rPr>
            </w:pPr>
            <w:r>
              <w:rPr>
                <w:rFonts w:ascii="Calibri" w:hAnsi="Calibri" w:cs="Calibri"/>
                <w:b w:val="0"/>
                <w:bCs/>
              </w:rPr>
              <w:t xml:space="preserve">Étape 5 : </w:t>
            </w:r>
            <w:r w:rsidR="00CE440A">
              <w:rPr>
                <w:rFonts w:ascii="Calibri" w:hAnsi="Calibri" w:cs="Calibri"/>
                <w:b w:val="0"/>
                <w:bCs/>
              </w:rPr>
              <w:t>argumenter</w:t>
            </w:r>
          </w:p>
          <w:p w:rsidR="00912D13" w:rsidRPr="00912D13" w:rsidRDefault="00912D13" w:rsidP="002B6E7A">
            <w:pPr>
              <w:pStyle w:val="Titre1"/>
              <w:numPr>
                <w:ilvl w:val="0"/>
                <w:numId w:val="15"/>
              </w:numPr>
              <w:spacing w:after="0"/>
              <w:jc w:val="both"/>
              <w:rPr>
                <w:rFonts w:asciiTheme="minorHAnsi" w:hAnsiTheme="minorHAnsi" w:cstheme="minorHAnsi"/>
                <w:b w:val="0"/>
              </w:rPr>
            </w:pPr>
            <w:r w:rsidRPr="002B6E7A">
              <w:rPr>
                <w:rFonts w:ascii="Calibri" w:hAnsi="Calibri" w:cs="Calibri"/>
                <w:b w:val="0"/>
                <w:bCs/>
              </w:rPr>
              <w:t>Étape 6 : mobiliser ses connaissances</w:t>
            </w:r>
          </w:p>
        </w:tc>
      </w:tr>
    </w:tbl>
    <w:p w:rsidR="00C24391" w:rsidRDefault="00C24391" w:rsidP="00766D35">
      <w:pPr>
        <w:pStyle w:val="Titre1"/>
        <w:spacing w:beforeLines="20" w:afterLines="60"/>
        <w:ind w:firstLine="0"/>
        <w:jc w:val="both"/>
        <w:rPr>
          <w:rFonts w:ascii="Arial" w:hAnsi="Arial" w:cs="Arial"/>
          <w:bCs/>
          <w:color w:val="0000FF"/>
          <w:sz w:val="24"/>
          <w:szCs w:val="26"/>
        </w:rPr>
      </w:pPr>
    </w:p>
    <w:p w:rsidR="00DE4DE7" w:rsidRDefault="0090019A" w:rsidP="00766D35">
      <w:pPr>
        <w:pStyle w:val="Titre1"/>
        <w:spacing w:beforeLines="20" w:afterLines="60"/>
        <w:ind w:firstLine="0"/>
        <w:jc w:val="both"/>
        <w:rPr>
          <w:rFonts w:ascii="Arial" w:hAnsi="Arial" w:cs="Arial"/>
          <w:bCs/>
          <w:color w:val="0000FF"/>
          <w:sz w:val="24"/>
          <w:szCs w:val="26"/>
        </w:rPr>
      </w:pPr>
      <w:r>
        <w:rPr>
          <w:rFonts w:ascii="Arial" w:hAnsi="Arial" w:cs="Arial"/>
          <w:bCs/>
          <w:color w:val="0000FF"/>
          <w:sz w:val="24"/>
          <w:szCs w:val="26"/>
        </w:rPr>
        <w:t>Indications complémentaires du programme</w:t>
      </w:r>
    </w:p>
    <w:p w:rsidR="00EA4C21" w:rsidRPr="00347531" w:rsidRDefault="0090019A">
      <w:pPr>
        <w:autoSpaceDE w:val="0"/>
        <w:autoSpaceDN w:val="0"/>
        <w:adjustRightInd w:val="0"/>
        <w:spacing w:after="0" w:line="240" w:lineRule="auto"/>
        <w:jc w:val="both"/>
        <w:rPr>
          <w:rFonts w:ascii="Arial" w:hAnsi="Arial" w:cs="Arial"/>
          <w:i/>
          <w:color w:val="000000"/>
        </w:rPr>
      </w:pPr>
      <w:r w:rsidRPr="00347531">
        <w:rPr>
          <w:rFonts w:ascii="Arial" w:hAnsi="Arial" w:cs="Arial"/>
          <w:i/>
          <w:color w:val="000000"/>
        </w:rPr>
        <w:t xml:space="preserve">La comptabilité de gestion prévoit plusieurs approches pour le calcul des coûts. Un coût représente une somme de charges. Celui-ci est pertinent pour prendre une décision dès lors que les charges retenues sont cohérentes avec le contexte de l’organisation et ses objectifs. </w:t>
      </w:r>
    </w:p>
    <w:p w:rsidR="00EA4C21" w:rsidRPr="00347531" w:rsidRDefault="0090019A">
      <w:pPr>
        <w:autoSpaceDE w:val="0"/>
        <w:autoSpaceDN w:val="0"/>
        <w:adjustRightInd w:val="0"/>
        <w:spacing w:after="0" w:line="240" w:lineRule="auto"/>
        <w:jc w:val="both"/>
        <w:rPr>
          <w:rFonts w:ascii="Arial" w:hAnsi="Arial" w:cs="Arial"/>
          <w:i/>
          <w:color w:val="000000"/>
        </w:rPr>
      </w:pPr>
      <w:r w:rsidRPr="00347531">
        <w:rPr>
          <w:rFonts w:ascii="Arial" w:hAnsi="Arial" w:cs="Arial"/>
          <w:i/>
          <w:color w:val="000000"/>
        </w:rPr>
        <w:t xml:space="preserve">Le système de coûts complets aboutit à déterminer la rentabilité individuelle des produits (marge nette positive), tandis que le système de coûts partiels pose la question de la rentabilité globale de l’organisation compte tenu du fait qu’une partie des charges est considérée comme fixe. </w:t>
      </w:r>
    </w:p>
    <w:p w:rsidR="00EA4C21" w:rsidRPr="00347531" w:rsidRDefault="0090019A" w:rsidP="00935991">
      <w:pPr>
        <w:spacing w:before="48" w:after="144"/>
        <w:jc w:val="both"/>
        <w:rPr>
          <w:i/>
        </w:rPr>
      </w:pPr>
      <w:r w:rsidRPr="00347531">
        <w:rPr>
          <w:rFonts w:ascii="Arial" w:hAnsi="Arial" w:cs="Arial"/>
          <w:i/>
          <w:color w:val="000000"/>
        </w:rPr>
        <w:t xml:space="preserve">La méthode des coûts spécifiques prolonge celle des coûts partiels. Elle impute à chaque produit les charges directes fixes qui lui sont propres. Elle dégage une marge sur coûts spécifiques qui doit permettre la couverture des charges fixes indirectes qualifiées charges communes de l’entreprise. </w:t>
      </w:r>
    </w:p>
    <w:p w:rsidR="00C24391" w:rsidRDefault="00C24391">
      <w:pPr>
        <w:rPr>
          <w:rFonts w:ascii="Arial" w:eastAsia="Times New Roman" w:hAnsi="Arial" w:cs="Arial"/>
          <w:b/>
          <w:bCs/>
          <w:color w:val="0000FF"/>
          <w:sz w:val="24"/>
          <w:szCs w:val="26"/>
          <w:lang w:eastAsia="fr-FR"/>
        </w:rPr>
      </w:pPr>
      <w:r>
        <w:rPr>
          <w:rFonts w:ascii="Arial" w:hAnsi="Arial" w:cs="Arial"/>
          <w:bCs/>
          <w:color w:val="0000FF"/>
          <w:sz w:val="24"/>
          <w:szCs w:val="26"/>
        </w:rPr>
        <w:br w:type="page"/>
      </w:r>
    </w:p>
    <w:p w:rsidR="009D77FA" w:rsidRPr="00CD212E" w:rsidRDefault="009D77FA" w:rsidP="00766D35">
      <w:pPr>
        <w:pStyle w:val="Titre1"/>
        <w:spacing w:beforeLines="20" w:afterLines="60"/>
        <w:ind w:firstLine="0"/>
        <w:jc w:val="both"/>
        <w:rPr>
          <w:rFonts w:ascii="Arial" w:hAnsi="Arial" w:cs="Arial"/>
          <w:bCs/>
          <w:color w:val="0000FF"/>
          <w:sz w:val="24"/>
          <w:szCs w:val="26"/>
        </w:rPr>
      </w:pPr>
      <w:r w:rsidRPr="00CD212E">
        <w:rPr>
          <w:rFonts w:ascii="Arial" w:hAnsi="Arial" w:cs="Arial"/>
          <w:bCs/>
          <w:color w:val="0000FF"/>
          <w:sz w:val="24"/>
          <w:szCs w:val="26"/>
        </w:rPr>
        <w:lastRenderedPageBreak/>
        <w:t xml:space="preserve">Problématique générale : </w:t>
      </w:r>
      <w:r w:rsidR="00DE4DE7">
        <w:rPr>
          <w:rFonts w:ascii="Arial" w:hAnsi="Arial" w:cs="Arial"/>
          <w:bCs/>
          <w:color w:val="0000FF"/>
          <w:sz w:val="24"/>
          <w:szCs w:val="26"/>
        </w:rPr>
        <w:t>q</w:t>
      </w:r>
      <w:r w:rsidRPr="00CD212E">
        <w:rPr>
          <w:rFonts w:ascii="Arial" w:hAnsi="Arial" w:cs="Arial"/>
          <w:bCs/>
          <w:color w:val="0000FF"/>
          <w:sz w:val="24"/>
          <w:szCs w:val="26"/>
        </w:rPr>
        <w:t xml:space="preserve">u’apporte l’analyse des coûts à la prise </w:t>
      </w:r>
      <w:r w:rsidR="00502ED6">
        <w:rPr>
          <w:rFonts w:ascii="Arial" w:hAnsi="Arial" w:cs="Arial"/>
          <w:bCs/>
          <w:color w:val="0000FF"/>
          <w:sz w:val="24"/>
          <w:szCs w:val="26"/>
        </w:rPr>
        <w:br/>
      </w:r>
      <w:r w:rsidRPr="00CD212E">
        <w:rPr>
          <w:rFonts w:ascii="Arial" w:hAnsi="Arial" w:cs="Arial"/>
          <w:bCs/>
          <w:color w:val="0000FF"/>
          <w:sz w:val="24"/>
          <w:szCs w:val="26"/>
        </w:rPr>
        <w:t>de décision</w:t>
      </w:r>
      <w:r w:rsidR="00335D2A">
        <w:rPr>
          <w:rFonts w:ascii="Arial" w:hAnsi="Arial" w:cs="Arial"/>
          <w:bCs/>
          <w:color w:val="0000FF"/>
          <w:sz w:val="24"/>
          <w:szCs w:val="26"/>
        </w:rPr>
        <w:t xml:space="preserve"> </w:t>
      </w:r>
      <w:r w:rsidRPr="00CD212E">
        <w:rPr>
          <w:rFonts w:ascii="Arial" w:hAnsi="Arial" w:cs="Arial"/>
          <w:bCs/>
          <w:color w:val="0000FF"/>
          <w:sz w:val="24"/>
          <w:szCs w:val="26"/>
        </w:rPr>
        <w:t>?</w:t>
      </w:r>
    </w:p>
    <w:p w:rsidR="000A0B3D" w:rsidRPr="00CD212E" w:rsidRDefault="000A0B3D" w:rsidP="00766D35">
      <w:pPr>
        <w:spacing w:beforeLines="20" w:afterLines="60" w:line="240" w:lineRule="auto"/>
        <w:rPr>
          <w:rFonts w:ascii="Arial" w:hAnsi="Arial" w:cs="Arial"/>
          <w:b/>
          <w:color w:val="000000" w:themeColor="text1"/>
          <w:sz w:val="20"/>
        </w:rPr>
      </w:pPr>
      <w:r w:rsidRPr="00CD212E">
        <w:rPr>
          <w:rFonts w:ascii="Arial" w:hAnsi="Arial" w:cs="Arial"/>
          <w:b/>
          <w:color w:val="000000" w:themeColor="text1"/>
          <w:sz w:val="20"/>
        </w:rPr>
        <w:t>Contexte :</w:t>
      </w:r>
    </w:p>
    <w:p w:rsidR="00347531" w:rsidRDefault="00347531" w:rsidP="00766D35">
      <w:pPr>
        <w:spacing w:beforeLines="20" w:afterLines="60" w:line="240" w:lineRule="auto"/>
        <w:jc w:val="both"/>
        <w:rPr>
          <w:rFonts w:ascii="Calibri" w:hAnsi="Calibri" w:cs="Calibri"/>
          <w:bCs/>
        </w:rPr>
      </w:pPr>
      <w:r w:rsidRPr="00347531">
        <w:rPr>
          <w:rFonts w:ascii="Arial" w:hAnsi="Arial" w:cs="Arial"/>
          <w:color w:val="000000" w:themeColor="text1"/>
          <w:sz w:val="20"/>
        </w:rPr>
        <w:t xml:space="preserve">La Société par action simplifiée (SAS) « Les </w:t>
      </w:r>
      <w:r w:rsidR="00E259D4">
        <w:rPr>
          <w:rFonts w:ascii="Arial" w:hAnsi="Arial" w:cs="Arial"/>
          <w:color w:val="000000" w:themeColor="text1"/>
          <w:sz w:val="20"/>
        </w:rPr>
        <w:t>A</w:t>
      </w:r>
      <w:r w:rsidRPr="00347531">
        <w:rPr>
          <w:rFonts w:ascii="Arial" w:hAnsi="Arial" w:cs="Arial"/>
          <w:color w:val="000000" w:themeColor="text1"/>
          <w:sz w:val="20"/>
        </w:rPr>
        <w:t>ngles 2000 » permet aux skieurs de pouvoir accéder aux pistes de ski de la station</w:t>
      </w:r>
      <w:r>
        <w:rPr>
          <w:rFonts w:ascii="Arial" w:hAnsi="Arial" w:cs="Arial"/>
          <w:color w:val="000000" w:themeColor="text1"/>
          <w:sz w:val="20"/>
        </w:rPr>
        <w:t xml:space="preserve">. </w:t>
      </w:r>
      <w:r w:rsidRPr="00347531">
        <w:rPr>
          <w:rFonts w:ascii="Arial" w:hAnsi="Arial" w:cs="Arial"/>
          <w:color w:val="000000" w:themeColor="text1"/>
          <w:sz w:val="20"/>
        </w:rPr>
        <w:t xml:space="preserve">Elle comprend des télécabines </w:t>
      </w:r>
      <w:r w:rsidR="00E259D4">
        <w:rPr>
          <w:rFonts w:ascii="Arial" w:hAnsi="Arial" w:cs="Arial"/>
          <w:color w:val="000000" w:themeColor="text1"/>
          <w:sz w:val="20"/>
        </w:rPr>
        <w:t>récentes</w:t>
      </w:r>
      <w:r w:rsidRPr="00347531">
        <w:rPr>
          <w:rFonts w:ascii="Arial" w:hAnsi="Arial" w:cs="Arial"/>
          <w:color w:val="000000" w:themeColor="text1"/>
          <w:sz w:val="20"/>
        </w:rPr>
        <w:t xml:space="preserve"> et des télésièges débrayables ultra rapides.</w:t>
      </w:r>
    </w:p>
    <w:p w:rsidR="000A0B3D" w:rsidRDefault="00440BC3" w:rsidP="00766D35">
      <w:pPr>
        <w:spacing w:beforeLines="20" w:afterLines="60" w:line="240" w:lineRule="auto"/>
        <w:jc w:val="both"/>
        <w:rPr>
          <w:rFonts w:ascii="Arial" w:hAnsi="Arial" w:cs="Arial"/>
          <w:color w:val="000000" w:themeColor="text1"/>
          <w:sz w:val="20"/>
        </w:rPr>
      </w:pPr>
      <w:r>
        <w:rPr>
          <w:rFonts w:ascii="Arial" w:hAnsi="Arial" w:cs="Arial"/>
          <w:color w:val="000000" w:themeColor="text1"/>
          <w:sz w:val="20"/>
        </w:rPr>
        <w:t>Cette</w:t>
      </w:r>
      <w:r w:rsidRPr="00CD212E">
        <w:rPr>
          <w:rFonts w:ascii="Arial" w:hAnsi="Arial" w:cs="Arial"/>
          <w:color w:val="000000" w:themeColor="text1"/>
          <w:sz w:val="20"/>
        </w:rPr>
        <w:t xml:space="preserve"> </w:t>
      </w:r>
      <w:r w:rsidR="000A0B3D" w:rsidRPr="00CD212E">
        <w:rPr>
          <w:rFonts w:ascii="Arial" w:hAnsi="Arial" w:cs="Arial"/>
          <w:color w:val="000000" w:themeColor="text1"/>
          <w:sz w:val="20"/>
        </w:rPr>
        <w:t>SAS de remontée</w:t>
      </w:r>
      <w:r w:rsidR="00050456">
        <w:rPr>
          <w:rFonts w:ascii="Arial" w:hAnsi="Arial" w:cs="Arial"/>
          <w:color w:val="000000" w:themeColor="text1"/>
          <w:sz w:val="20"/>
        </w:rPr>
        <w:t>s</w:t>
      </w:r>
      <w:r w:rsidR="000A0B3D" w:rsidRPr="00CD212E">
        <w:rPr>
          <w:rFonts w:ascii="Arial" w:hAnsi="Arial" w:cs="Arial"/>
          <w:color w:val="000000" w:themeColor="text1"/>
          <w:sz w:val="20"/>
        </w:rPr>
        <w:t xml:space="preserve"> mécanique</w:t>
      </w:r>
      <w:r w:rsidR="00050456">
        <w:rPr>
          <w:rFonts w:ascii="Arial" w:hAnsi="Arial" w:cs="Arial"/>
          <w:color w:val="000000" w:themeColor="text1"/>
          <w:sz w:val="20"/>
        </w:rPr>
        <w:t>s</w:t>
      </w:r>
      <w:r w:rsidR="000A0B3D" w:rsidRPr="00CD212E">
        <w:rPr>
          <w:rFonts w:ascii="Arial" w:hAnsi="Arial" w:cs="Arial"/>
          <w:color w:val="000000" w:themeColor="text1"/>
          <w:sz w:val="20"/>
        </w:rPr>
        <w:t xml:space="preserve"> dans les Pyrénées orientales </w:t>
      </w:r>
      <w:r w:rsidR="00050456">
        <w:rPr>
          <w:rFonts w:ascii="Arial" w:hAnsi="Arial" w:cs="Arial"/>
          <w:color w:val="000000" w:themeColor="text1"/>
          <w:sz w:val="20"/>
        </w:rPr>
        <w:t>fait partie</w:t>
      </w:r>
      <w:r w:rsidR="000A0B3D" w:rsidRPr="00CD212E">
        <w:rPr>
          <w:rFonts w:ascii="Arial" w:hAnsi="Arial" w:cs="Arial"/>
          <w:color w:val="000000" w:themeColor="text1"/>
          <w:sz w:val="20"/>
        </w:rPr>
        <w:t xml:space="preserve"> d’un GIE </w:t>
      </w:r>
      <w:r w:rsidR="00050456">
        <w:rPr>
          <w:rFonts w:ascii="Arial" w:hAnsi="Arial" w:cs="Arial"/>
          <w:color w:val="000000" w:themeColor="text1"/>
          <w:sz w:val="20"/>
        </w:rPr>
        <w:t xml:space="preserve">dont </w:t>
      </w:r>
      <w:r w:rsidR="000A0B3D" w:rsidRPr="00CD212E">
        <w:rPr>
          <w:rFonts w:ascii="Arial" w:hAnsi="Arial" w:cs="Arial"/>
          <w:color w:val="000000" w:themeColor="text1"/>
          <w:sz w:val="20"/>
        </w:rPr>
        <w:t>80 % des actionnaires sont représentés par les commerçants de la ville.</w:t>
      </w:r>
    </w:p>
    <w:p w:rsidR="00440BC3" w:rsidRPr="00CD212E" w:rsidRDefault="00440BC3" w:rsidP="00766D35">
      <w:pPr>
        <w:spacing w:beforeLines="20" w:afterLines="60" w:line="240" w:lineRule="auto"/>
        <w:jc w:val="both"/>
        <w:rPr>
          <w:rFonts w:ascii="Arial" w:hAnsi="Arial" w:cs="Arial"/>
          <w:color w:val="000000" w:themeColor="text1"/>
          <w:sz w:val="20"/>
        </w:rPr>
      </w:pPr>
      <w:r>
        <w:rPr>
          <w:rFonts w:ascii="Arial" w:hAnsi="Arial" w:cs="Arial"/>
          <w:color w:val="000000" w:themeColor="text1"/>
          <w:sz w:val="20"/>
        </w:rPr>
        <w:t>À l’heure actuelle</w:t>
      </w:r>
      <w:r w:rsidR="00050456">
        <w:rPr>
          <w:rFonts w:ascii="Arial" w:hAnsi="Arial" w:cs="Arial"/>
          <w:color w:val="000000" w:themeColor="text1"/>
          <w:sz w:val="20"/>
        </w:rPr>
        <w:t>,</w:t>
      </w:r>
      <w:r>
        <w:rPr>
          <w:rFonts w:ascii="Arial" w:hAnsi="Arial" w:cs="Arial"/>
          <w:color w:val="000000" w:themeColor="text1"/>
          <w:sz w:val="20"/>
        </w:rPr>
        <w:t xml:space="preserve"> l’activité de la société s’étend sur 4 mois de l’année, du mois de décembre à mars. Cette activité est très dépendante de l’ouverture des stations de ski qu</w:t>
      </w:r>
      <w:r w:rsidR="00050456">
        <w:rPr>
          <w:rFonts w:ascii="Arial" w:hAnsi="Arial" w:cs="Arial"/>
          <w:color w:val="000000" w:themeColor="text1"/>
          <w:sz w:val="20"/>
        </w:rPr>
        <w:t>’</w:t>
      </w:r>
      <w:r>
        <w:rPr>
          <w:rFonts w:ascii="Arial" w:hAnsi="Arial" w:cs="Arial"/>
          <w:color w:val="000000" w:themeColor="text1"/>
          <w:sz w:val="20"/>
        </w:rPr>
        <w:t>elle dessert.</w:t>
      </w:r>
    </w:p>
    <w:p w:rsidR="000A0B3D" w:rsidRDefault="000A0B3D" w:rsidP="00766D35">
      <w:pPr>
        <w:spacing w:beforeLines="20" w:afterLines="60" w:line="240" w:lineRule="auto"/>
        <w:jc w:val="both"/>
        <w:rPr>
          <w:rFonts w:ascii="Arial" w:hAnsi="Arial" w:cs="Arial"/>
          <w:color w:val="000000" w:themeColor="text1"/>
          <w:sz w:val="20"/>
        </w:rPr>
      </w:pPr>
      <w:r w:rsidRPr="00CD212E">
        <w:rPr>
          <w:rFonts w:ascii="Arial" w:hAnsi="Arial" w:cs="Arial"/>
          <w:color w:val="000000" w:themeColor="text1"/>
          <w:sz w:val="20"/>
        </w:rPr>
        <w:t>L’attractivité de la station est en constante diminution. Ceci a un impact direct sur la SAS. De plus, en pleine période d’hiver de cette année, l’éboulement de la principale voie d’accès à la station a</w:t>
      </w:r>
      <w:r w:rsidR="00DE4DE7">
        <w:rPr>
          <w:rFonts w:ascii="Arial" w:hAnsi="Arial" w:cs="Arial"/>
          <w:color w:val="000000" w:themeColor="text1"/>
          <w:sz w:val="20"/>
        </w:rPr>
        <w:t xml:space="preserve"> eu</w:t>
      </w:r>
      <w:r w:rsidRPr="00CD212E">
        <w:rPr>
          <w:rFonts w:ascii="Arial" w:hAnsi="Arial" w:cs="Arial"/>
          <w:color w:val="000000" w:themeColor="text1"/>
          <w:sz w:val="20"/>
        </w:rPr>
        <w:t xml:space="preserve"> un impact négatif considérable sur le </w:t>
      </w:r>
      <w:r w:rsidR="00DE4DE7">
        <w:rPr>
          <w:rFonts w:ascii="Arial" w:hAnsi="Arial" w:cs="Arial"/>
          <w:color w:val="000000" w:themeColor="text1"/>
          <w:sz w:val="20"/>
        </w:rPr>
        <w:t>c</w:t>
      </w:r>
      <w:r w:rsidRPr="00CD212E">
        <w:rPr>
          <w:rFonts w:ascii="Arial" w:hAnsi="Arial" w:cs="Arial"/>
          <w:color w:val="000000" w:themeColor="text1"/>
          <w:sz w:val="20"/>
        </w:rPr>
        <w:t xml:space="preserve">hiffre d’affaires (CA) </w:t>
      </w:r>
      <w:r w:rsidR="0090019A">
        <w:rPr>
          <w:rFonts w:ascii="Arial" w:hAnsi="Arial" w:cs="Arial"/>
          <w:color w:val="000000" w:themeColor="text1"/>
          <w:sz w:val="20"/>
        </w:rPr>
        <w:t>2019</w:t>
      </w:r>
      <w:r w:rsidRPr="00CD212E">
        <w:rPr>
          <w:rFonts w:ascii="Arial" w:hAnsi="Arial" w:cs="Arial"/>
          <w:color w:val="000000" w:themeColor="text1"/>
          <w:sz w:val="20"/>
        </w:rPr>
        <w:t>.</w:t>
      </w:r>
    </w:p>
    <w:p w:rsidR="008D330B" w:rsidRPr="00CD212E" w:rsidRDefault="00440BC3" w:rsidP="00766D35">
      <w:pPr>
        <w:spacing w:beforeLines="20" w:afterLines="60" w:line="240" w:lineRule="auto"/>
        <w:jc w:val="both"/>
        <w:rPr>
          <w:rFonts w:ascii="Arial" w:hAnsi="Arial" w:cs="Arial"/>
          <w:color w:val="000000" w:themeColor="text1"/>
          <w:sz w:val="20"/>
        </w:rPr>
      </w:pPr>
      <w:r>
        <w:rPr>
          <w:rFonts w:ascii="Arial" w:hAnsi="Arial" w:cs="Arial"/>
          <w:color w:val="000000" w:themeColor="text1"/>
          <w:sz w:val="20"/>
        </w:rPr>
        <w:t>Pour combler cette perte de chiffre d’affaire</w:t>
      </w:r>
      <w:r w:rsidR="0099725B">
        <w:rPr>
          <w:rFonts w:ascii="Arial" w:hAnsi="Arial" w:cs="Arial"/>
          <w:color w:val="000000" w:themeColor="text1"/>
          <w:sz w:val="20"/>
        </w:rPr>
        <w:t>s</w:t>
      </w:r>
      <w:r>
        <w:rPr>
          <w:rFonts w:ascii="Arial" w:hAnsi="Arial" w:cs="Arial"/>
          <w:color w:val="000000" w:themeColor="text1"/>
          <w:sz w:val="20"/>
        </w:rPr>
        <w:t xml:space="preserve">, les actionnaires </w:t>
      </w:r>
      <w:r w:rsidR="002B6E7A">
        <w:rPr>
          <w:rFonts w:ascii="Arial" w:hAnsi="Arial" w:cs="Arial"/>
          <w:color w:val="000000" w:themeColor="text1"/>
          <w:sz w:val="20"/>
        </w:rPr>
        <w:t>envisagent d’étendre l’activité de la société</w:t>
      </w:r>
      <w:r>
        <w:rPr>
          <w:rFonts w:ascii="Arial" w:hAnsi="Arial" w:cs="Arial"/>
          <w:color w:val="000000" w:themeColor="text1"/>
          <w:sz w:val="20"/>
        </w:rPr>
        <w:t xml:space="preserve"> sur 10 mois. Elle conserverait son activité hivernale (de décembre à mars) et </w:t>
      </w:r>
      <w:r w:rsidR="002B6E7A">
        <w:rPr>
          <w:rFonts w:ascii="Arial" w:hAnsi="Arial" w:cs="Arial"/>
          <w:color w:val="000000" w:themeColor="text1"/>
          <w:sz w:val="20"/>
        </w:rPr>
        <w:t>développerait</w:t>
      </w:r>
      <w:r>
        <w:rPr>
          <w:rFonts w:ascii="Arial" w:hAnsi="Arial" w:cs="Arial"/>
          <w:color w:val="000000" w:themeColor="text1"/>
          <w:sz w:val="20"/>
        </w:rPr>
        <w:t xml:space="preserve"> son activité de remontée</w:t>
      </w:r>
      <w:r w:rsidR="0099725B">
        <w:rPr>
          <w:rFonts w:ascii="Arial" w:hAnsi="Arial" w:cs="Arial"/>
          <w:color w:val="000000" w:themeColor="text1"/>
          <w:sz w:val="20"/>
        </w:rPr>
        <w:t>s</w:t>
      </w:r>
      <w:r>
        <w:rPr>
          <w:rFonts w:ascii="Arial" w:hAnsi="Arial" w:cs="Arial"/>
          <w:color w:val="000000" w:themeColor="text1"/>
          <w:sz w:val="20"/>
        </w:rPr>
        <w:t xml:space="preserve"> mécanique</w:t>
      </w:r>
      <w:r w:rsidR="0099725B">
        <w:rPr>
          <w:rFonts w:ascii="Arial" w:hAnsi="Arial" w:cs="Arial"/>
          <w:color w:val="000000" w:themeColor="text1"/>
          <w:sz w:val="20"/>
        </w:rPr>
        <w:t>s</w:t>
      </w:r>
      <w:r>
        <w:rPr>
          <w:rFonts w:ascii="Arial" w:hAnsi="Arial" w:cs="Arial"/>
          <w:color w:val="000000" w:themeColor="text1"/>
          <w:sz w:val="20"/>
        </w:rPr>
        <w:t xml:space="preserve"> (de mai à octobre) pour que la station puisse proposer des activités (randonnée, escalade, VTT, </w:t>
      </w:r>
      <w:r w:rsidRPr="00440BC3">
        <w:rPr>
          <w:rFonts w:ascii="Arial" w:hAnsi="Arial" w:cs="Arial"/>
          <w:color w:val="000000" w:themeColor="text1"/>
          <w:sz w:val="20"/>
        </w:rPr>
        <w:t xml:space="preserve">bike </w:t>
      </w:r>
      <w:proofErr w:type="spellStart"/>
      <w:r w:rsidRPr="00440BC3">
        <w:rPr>
          <w:rFonts w:ascii="Arial" w:hAnsi="Arial" w:cs="Arial"/>
          <w:color w:val="000000" w:themeColor="text1"/>
          <w:sz w:val="20"/>
        </w:rPr>
        <w:t>park</w:t>
      </w:r>
      <w:proofErr w:type="spellEnd"/>
      <w:r w:rsidRPr="00440BC3">
        <w:rPr>
          <w:rFonts w:ascii="Arial" w:hAnsi="Arial" w:cs="Arial"/>
          <w:color w:val="000000" w:themeColor="text1"/>
          <w:sz w:val="20"/>
        </w:rPr>
        <w:t xml:space="preserve">, </w:t>
      </w:r>
      <w:proofErr w:type="spellStart"/>
      <w:r w:rsidRPr="00440BC3">
        <w:rPr>
          <w:rFonts w:ascii="Arial" w:hAnsi="Arial" w:cs="Arial"/>
          <w:color w:val="000000" w:themeColor="text1"/>
          <w:sz w:val="20"/>
        </w:rPr>
        <w:t>cany</w:t>
      </w:r>
      <w:r w:rsidR="00E259D4">
        <w:rPr>
          <w:rFonts w:ascii="Arial" w:hAnsi="Arial" w:cs="Arial"/>
          <w:color w:val="000000" w:themeColor="text1"/>
          <w:sz w:val="20"/>
        </w:rPr>
        <w:t>o</w:t>
      </w:r>
      <w:r w:rsidRPr="00440BC3">
        <w:rPr>
          <w:rFonts w:ascii="Arial" w:hAnsi="Arial" w:cs="Arial"/>
          <w:color w:val="000000" w:themeColor="text1"/>
          <w:sz w:val="20"/>
        </w:rPr>
        <w:t>ning</w:t>
      </w:r>
      <w:proofErr w:type="spellEnd"/>
      <w:r w:rsidRPr="00440BC3">
        <w:rPr>
          <w:rFonts w:ascii="Arial" w:hAnsi="Arial" w:cs="Arial"/>
          <w:color w:val="000000" w:themeColor="text1"/>
          <w:sz w:val="20"/>
        </w:rPr>
        <w:t xml:space="preserve">, …) </w:t>
      </w:r>
      <w:r>
        <w:rPr>
          <w:rFonts w:ascii="Arial" w:hAnsi="Arial" w:cs="Arial"/>
          <w:color w:val="000000" w:themeColor="text1"/>
          <w:sz w:val="20"/>
        </w:rPr>
        <w:t>pendant cette période estivale.</w:t>
      </w:r>
    </w:p>
    <w:p w:rsidR="000A0B3D" w:rsidRDefault="006C7563" w:rsidP="00766D35">
      <w:pPr>
        <w:spacing w:beforeLines="20" w:afterLines="60" w:line="240" w:lineRule="auto"/>
        <w:jc w:val="both"/>
        <w:rPr>
          <w:rFonts w:ascii="Arial" w:hAnsi="Arial" w:cs="Arial"/>
          <w:color w:val="000000" w:themeColor="text1"/>
          <w:sz w:val="20"/>
        </w:rPr>
      </w:pPr>
      <w:r>
        <w:rPr>
          <w:rFonts w:ascii="Arial" w:hAnsi="Arial" w:cs="Arial"/>
          <w:color w:val="000000" w:themeColor="text1"/>
          <w:sz w:val="20"/>
        </w:rPr>
        <w:t xml:space="preserve">La société </w:t>
      </w:r>
      <w:r w:rsidR="000A0B3D" w:rsidRPr="00CD212E">
        <w:rPr>
          <w:rFonts w:ascii="Arial" w:hAnsi="Arial" w:cs="Arial"/>
          <w:color w:val="000000" w:themeColor="text1"/>
          <w:sz w:val="20"/>
        </w:rPr>
        <w:t xml:space="preserve"> emploie trois personnes à temps plein</w:t>
      </w:r>
      <w:r w:rsidR="00B80154">
        <w:rPr>
          <w:rFonts w:ascii="Arial" w:hAnsi="Arial" w:cs="Arial"/>
          <w:color w:val="000000" w:themeColor="text1"/>
          <w:sz w:val="20"/>
        </w:rPr>
        <w:t xml:space="preserve"> en contrat à durée indéterminée</w:t>
      </w:r>
      <w:r w:rsidR="000A0B3D" w:rsidRPr="00CD212E">
        <w:rPr>
          <w:rFonts w:ascii="Arial" w:hAnsi="Arial" w:cs="Arial"/>
          <w:color w:val="000000" w:themeColor="text1"/>
          <w:sz w:val="20"/>
        </w:rPr>
        <w:t>. Pour accompagner ces personnes</w:t>
      </w:r>
      <w:r w:rsidR="0099725B">
        <w:rPr>
          <w:rFonts w:ascii="Arial" w:hAnsi="Arial" w:cs="Arial"/>
          <w:color w:val="000000" w:themeColor="text1"/>
          <w:sz w:val="20"/>
        </w:rPr>
        <w:t>,</w:t>
      </w:r>
      <w:r w:rsidR="000A0B3D" w:rsidRPr="00CD212E">
        <w:rPr>
          <w:rFonts w:ascii="Arial" w:hAnsi="Arial" w:cs="Arial"/>
          <w:color w:val="000000" w:themeColor="text1"/>
          <w:sz w:val="20"/>
        </w:rPr>
        <w:t xml:space="preserve"> elle a recours à deux </w:t>
      </w:r>
      <w:r w:rsidR="00B80154">
        <w:rPr>
          <w:rFonts w:ascii="Arial" w:hAnsi="Arial" w:cs="Arial"/>
          <w:color w:val="000000" w:themeColor="text1"/>
          <w:sz w:val="20"/>
        </w:rPr>
        <w:t xml:space="preserve">salariés à </w:t>
      </w:r>
      <w:r w:rsidR="000A0B3D" w:rsidRPr="00CD212E">
        <w:rPr>
          <w:rFonts w:ascii="Arial" w:hAnsi="Arial" w:cs="Arial"/>
          <w:color w:val="000000" w:themeColor="text1"/>
          <w:sz w:val="20"/>
        </w:rPr>
        <w:t>temps partiel</w:t>
      </w:r>
      <w:r w:rsidR="00B80154">
        <w:rPr>
          <w:rFonts w:ascii="Arial" w:hAnsi="Arial" w:cs="Arial"/>
          <w:color w:val="000000" w:themeColor="text1"/>
          <w:sz w:val="20"/>
        </w:rPr>
        <w:t xml:space="preserve"> en contrat à durée déterminée</w:t>
      </w:r>
      <w:r w:rsidR="000A0B3D" w:rsidRPr="00CD212E">
        <w:rPr>
          <w:rFonts w:ascii="Arial" w:hAnsi="Arial" w:cs="Arial"/>
          <w:color w:val="000000" w:themeColor="text1"/>
          <w:sz w:val="20"/>
        </w:rPr>
        <w:t xml:space="preserve"> de novembre à avril pour l’ouverture</w:t>
      </w:r>
      <w:r w:rsidR="0099725B">
        <w:rPr>
          <w:rFonts w:ascii="Arial" w:hAnsi="Arial" w:cs="Arial"/>
          <w:color w:val="000000" w:themeColor="text1"/>
          <w:sz w:val="20"/>
        </w:rPr>
        <w:t xml:space="preserve"> et la fermeture de la station, </w:t>
      </w:r>
      <w:r w:rsidR="000A0B3D" w:rsidRPr="00CD212E">
        <w:rPr>
          <w:rFonts w:ascii="Arial" w:hAnsi="Arial" w:cs="Arial"/>
          <w:color w:val="000000" w:themeColor="text1"/>
          <w:sz w:val="20"/>
        </w:rPr>
        <w:t>et de 4 autres</w:t>
      </w:r>
      <w:r w:rsidR="00B80154">
        <w:rPr>
          <w:rFonts w:ascii="Arial" w:hAnsi="Arial" w:cs="Arial"/>
          <w:color w:val="000000" w:themeColor="text1"/>
          <w:sz w:val="20"/>
        </w:rPr>
        <w:t xml:space="preserve"> contrats à durée déterminée à</w:t>
      </w:r>
      <w:r w:rsidR="000A0B3D" w:rsidRPr="00CD212E">
        <w:rPr>
          <w:rFonts w:ascii="Arial" w:hAnsi="Arial" w:cs="Arial"/>
          <w:color w:val="000000" w:themeColor="text1"/>
          <w:sz w:val="20"/>
        </w:rPr>
        <w:t xml:space="preserve"> temps partiel pour la période de décembre à mars.</w:t>
      </w:r>
      <w:r w:rsidR="0099725B">
        <w:rPr>
          <w:rFonts w:ascii="Arial" w:hAnsi="Arial" w:cs="Arial"/>
          <w:color w:val="000000" w:themeColor="text1"/>
          <w:sz w:val="20"/>
        </w:rPr>
        <w:t xml:space="preserve"> Deux salariés en contrat à durée déterminée à temps partiel seront également recrutés pour la nouvelle période estivale.</w:t>
      </w:r>
    </w:p>
    <w:p w:rsidR="004D22A1" w:rsidRDefault="004D22A1" w:rsidP="004D22A1">
      <w:pPr>
        <w:overflowPunct w:val="0"/>
        <w:autoSpaceDE w:val="0"/>
        <w:autoSpaceDN w:val="0"/>
        <w:adjustRightInd w:val="0"/>
        <w:spacing w:after="0" w:line="240" w:lineRule="auto"/>
        <w:jc w:val="both"/>
        <w:textAlignment w:val="baseline"/>
        <w:rPr>
          <w:rFonts w:ascii="Calibri" w:hAnsi="Calibri" w:cs="Calibri"/>
          <w:bCs/>
        </w:rPr>
      </w:pPr>
    </w:p>
    <w:p w:rsidR="00844F31" w:rsidRPr="00567891" w:rsidRDefault="00844F31" w:rsidP="00766D35">
      <w:pPr>
        <w:spacing w:beforeLines="20" w:afterLines="60" w:line="240" w:lineRule="auto"/>
        <w:jc w:val="both"/>
        <w:rPr>
          <w:rFonts w:ascii="Arial" w:hAnsi="Arial" w:cs="Arial"/>
          <w:color w:val="000000" w:themeColor="text1"/>
          <w:sz w:val="20"/>
        </w:rPr>
      </w:pPr>
      <w:r w:rsidRPr="00567891">
        <w:rPr>
          <w:rFonts w:ascii="Arial" w:hAnsi="Arial" w:cs="Arial"/>
          <w:color w:val="000000" w:themeColor="text1"/>
          <w:sz w:val="20"/>
        </w:rPr>
        <w:t xml:space="preserve">Pour étudier l’opportunité de développer la nouvelle activité estivale, </w:t>
      </w:r>
      <w:r w:rsidR="00567891" w:rsidRPr="00567891">
        <w:rPr>
          <w:rFonts w:ascii="Arial" w:hAnsi="Arial" w:cs="Arial"/>
          <w:color w:val="000000" w:themeColor="text1"/>
          <w:sz w:val="20"/>
        </w:rPr>
        <w:t>le gérant compte analyser la rentabilité de l’entreprise en fonction des deux activités (hivernale et estivale). Cette analyse va avoir un impact sur la ventilation des charges fixes car certaines sont communes quelque soit l’activité et d’autres sont liées tout particulièrement à l’une ou l’autre des activités.</w:t>
      </w:r>
    </w:p>
    <w:p w:rsidR="00844F31" w:rsidRDefault="00844F31" w:rsidP="00844F31">
      <w:pPr>
        <w:overflowPunct w:val="0"/>
        <w:autoSpaceDE w:val="0"/>
        <w:autoSpaceDN w:val="0"/>
        <w:adjustRightInd w:val="0"/>
        <w:spacing w:after="0" w:line="240" w:lineRule="auto"/>
        <w:jc w:val="both"/>
        <w:textAlignment w:val="baseline"/>
        <w:rPr>
          <w:rFonts w:ascii="Calibri" w:hAnsi="Calibri" w:cs="Calibri"/>
          <w:bCs/>
        </w:rPr>
      </w:pPr>
    </w:p>
    <w:p w:rsidR="004D22A1" w:rsidRPr="004D22A1" w:rsidRDefault="00844F31" w:rsidP="004D22A1">
      <w:pPr>
        <w:overflowPunct w:val="0"/>
        <w:autoSpaceDE w:val="0"/>
        <w:autoSpaceDN w:val="0"/>
        <w:adjustRightInd w:val="0"/>
        <w:spacing w:after="0" w:line="240" w:lineRule="auto"/>
        <w:jc w:val="both"/>
        <w:textAlignment w:val="baseline"/>
        <w:rPr>
          <w:rFonts w:ascii="Calibri" w:hAnsi="Calibri" w:cs="Calibri"/>
          <w:bCs/>
        </w:rPr>
      </w:pPr>
      <w:r w:rsidRPr="004D22A1">
        <w:rPr>
          <w:rFonts w:ascii="Calibri" w:hAnsi="Calibri" w:cs="Calibri"/>
          <w:b/>
          <w:bCs/>
        </w:rPr>
        <w:sym w:font="Wingdings" w:char="F0F0"/>
      </w:r>
      <w:r w:rsidR="00F62ACC" w:rsidRPr="00F62ACC">
        <w:rPr>
          <w:rFonts w:ascii="Arial" w:hAnsi="Arial" w:cs="Arial"/>
          <w:b/>
          <w:bCs/>
          <w:sz w:val="20"/>
        </w:rPr>
        <w:t xml:space="preserve"> </w:t>
      </w:r>
      <w:r w:rsidR="00F62ACC">
        <w:rPr>
          <w:rFonts w:ascii="Arial" w:hAnsi="Arial" w:cs="Arial"/>
          <w:b/>
          <w:bCs/>
          <w:sz w:val="20"/>
        </w:rPr>
        <w:t>Le développement d’une activité estivale permet-il d’améliorer la rentabilité de la station ?</w:t>
      </w:r>
    </w:p>
    <w:p w:rsidR="004D22A1" w:rsidRPr="00CB132D" w:rsidRDefault="004D22A1" w:rsidP="004D22A1">
      <w:pPr>
        <w:overflowPunct w:val="0"/>
        <w:autoSpaceDE w:val="0"/>
        <w:autoSpaceDN w:val="0"/>
        <w:adjustRightInd w:val="0"/>
        <w:spacing w:after="0" w:line="240" w:lineRule="auto"/>
        <w:ind w:left="360"/>
        <w:jc w:val="both"/>
        <w:textAlignment w:val="baseline"/>
        <w:rPr>
          <w:rFonts w:ascii="Calibri" w:hAnsi="Calibri" w:cs="Calibri"/>
          <w:b/>
          <w:bCs/>
        </w:rPr>
      </w:pPr>
    </w:p>
    <w:p w:rsidR="009230B2" w:rsidRPr="00CD212E" w:rsidRDefault="009230B2" w:rsidP="00766D35">
      <w:pPr>
        <w:spacing w:beforeLines="20" w:afterLines="60" w:line="240" w:lineRule="auto"/>
        <w:rPr>
          <w:rFonts w:ascii="Arial" w:hAnsi="Arial" w:cs="Arial"/>
          <w:sz w:val="20"/>
        </w:rPr>
      </w:pPr>
    </w:p>
    <w:p w:rsidR="00C24391" w:rsidRDefault="00C24391">
      <w:pPr>
        <w:rPr>
          <w:rFonts w:ascii="Arial" w:eastAsia="Arial" w:hAnsi="Arial" w:cs="Arial"/>
          <w:b/>
          <w:bCs/>
          <w:color w:val="0000FF"/>
          <w:sz w:val="32"/>
          <w:szCs w:val="20"/>
        </w:rPr>
      </w:pPr>
      <w:r>
        <w:rPr>
          <w:rFonts w:cs="Arial"/>
          <w:color w:val="0000FF"/>
          <w:sz w:val="32"/>
        </w:rPr>
        <w:br w:type="page"/>
      </w:r>
    </w:p>
    <w:p w:rsidR="00B515C2" w:rsidRPr="000F750E" w:rsidRDefault="00B515C2" w:rsidP="00766D35">
      <w:pPr>
        <w:pStyle w:val="Titre71"/>
        <w:spacing w:beforeLines="20" w:afterLines="60"/>
        <w:ind w:left="0" w:firstLine="0"/>
        <w:rPr>
          <w:rFonts w:cs="Arial"/>
          <w:color w:val="0000FF"/>
          <w:sz w:val="32"/>
        </w:rPr>
      </w:pPr>
      <w:r w:rsidRPr="000F750E">
        <w:rPr>
          <w:rFonts w:cs="Arial"/>
          <w:color w:val="0000FF"/>
          <w:sz w:val="32"/>
        </w:rPr>
        <w:lastRenderedPageBreak/>
        <w:t xml:space="preserve">I – </w:t>
      </w:r>
      <w:r w:rsidR="00D32642" w:rsidRPr="000F750E">
        <w:rPr>
          <w:rFonts w:cs="Arial"/>
          <w:color w:val="0000FF"/>
          <w:sz w:val="32"/>
        </w:rPr>
        <w:t xml:space="preserve">Analyse </w:t>
      </w:r>
      <w:r w:rsidRPr="000F750E">
        <w:rPr>
          <w:rFonts w:cs="Arial"/>
          <w:color w:val="0000FF"/>
          <w:sz w:val="32"/>
        </w:rPr>
        <w:t>de la</w:t>
      </w:r>
      <w:r w:rsidR="00D32642" w:rsidRPr="000F750E">
        <w:rPr>
          <w:rFonts w:cs="Arial"/>
          <w:color w:val="0000FF"/>
          <w:sz w:val="32"/>
        </w:rPr>
        <w:t xml:space="preserve"> rentabilité de l’activité hivernale</w:t>
      </w:r>
    </w:p>
    <w:p w:rsidR="008F58AD" w:rsidRPr="00CD212E" w:rsidRDefault="008F58AD" w:rsidP="00766D35">
      <w:pPr>
        <w:pStyle w:val="Titre71"/>
        <w:spacing w:beforeLines="20" w:afterLines="60"/>
        <w:ind w:left="0" w:firstLine="0"/>
        <w:rPr>
          <w:rFonts w:cs="Arial"/>
          <w:color w:val="0000FF"/>
          <w:sz w:val="24"/>
        </w:rPr>
      </w:pPr>
      <w:r w:rsidRPr="00CD212E">
        <w:rPr>
          <w:rFonts w:cs="Arial"/>
          <w:color w:val="0000FF"/>
          <w:sz w:val="24"/>
        </w:rPr>
        <w:t xml:space="preserve">Étape 1 : </w:t>
      </w:r>
      <w:r w:rsidR="00C91CF6">
        <w:rPr>
          <w:rFonts w:cs="Arial"/>
          <w:color w:val="0000FF"/>
          <w:sz w:val="24"/>
        </w:rPr>
        <w:t>déterminer le</w:t>
      </w:r>
      <w:r w:rsidR="00D1595C" w:rsidRPr="00D1595C">
        <w:rPr>
          <w:rFonts w:cs="Arial"/>
          <w:color w:val="0000FF"/>
          <w:sz w:val="24"/>
        </w:rPr>
        <w:t xml:space="preserve"> </w:t>
      </w:r>
      <w:r w:rsidR="00E259D4">
        <w:rPr>
          <w:rFonts w:cs="Arial"/>
          <w:color w:val="0000FF"/>
          <w:sz w:val="24"/>
        </w:rPr>
        <w:t>seuil de rentabilité de l’année 2019</w:t>
      </w:r>
      <w:r w:rsidR="00B62766">
        <w:rPr>
          <w:rFonts w:cs="Arial"/>
          <w:color w:val="0000FF"/>
          <w:sz w:val="24"/>
        </w:rPr>
        <w:t xml:space="preserve"> </w:t>
      </w:r>
    </w:p>
    <w:p w:rsidR="008F58AD" w:rsidRPr="00CD212E" w:rsidRDefault="008F58AD" w:rsidP="00766D35">
      <w:pPr>
        <w:spacing w:beforeLines="20" w:afterLines="60" w:line="240" w:lineRule="auto"/>
        <w:jc w:val="both"/>
        <w:rPr>
          <w:rFonts w:ascii="Arial" w:hAnsi="Arial" w:cs="Arial"/>
          <w:color w:val="000000" w:themeColor="text1"/>
          <w:sz w:val="20"/>
        </w:rPr>
      </w:pPr>
    </w:p>
    <w:p w:rsidR="008F58AD" w:rsidRDefault="006C7563" w:rsidP="00766D35">
      <w:pPr>
        <w:spacing w:beforeLines="20" w:afterLines="60" w:line="240" w:lineRule="auto"/>
        <w:jc w:val="both"/>
        <w:rPr>
          <w:rFonts w:ascii="Arial" w:hAnsi="Arial" w:cs="Arial"/>
          <w:color w:val="000000" w:themeColor="text1"/>
          <w:sz w:val="20"/>
        </w:rPr>
      </w:pPr>
      <w:r>
        <w:rPr>
          <w:rFonts w:ascii="Arial" w:hAnsi="Arial" w:cs="Arial"/>
          <w:color w:val="000000" w:themeColor="text1"/>
          <w:sz w:val="20"/>
        </w:rPr>
        <w:t xml:space="preserve">À partir du compte de résultat par variabilité (données issues de la comptabilité) </w:t>
      </w:r>
      <w:r w:rsidR="008F58AD" w:rsidRPr="00CD212E">
        <w:rPr>
          <w:rFonts w:ascii="Arial" w:hAnsi="Arial" w:cs="Arial"/>
          <w:color w:val="000000" w:themeColor="text1"/>
          <w:sz w:val="20"/>
        </w:rPr>
        <w:t xml:space="preserve">de la société en 2019, le dirigeant voudrait connaître </w:t>
      </w:r>
      <w:r w:rsidR="007C0335">
        <w:rPr>
          <w:rFonts w:ascii="Arial" w:hAnsi="Arial" w:cs="Arial"/>
          <w:color w:val="000000" w:themeColor="text1"/>
          <w:sz w:val="20"/>
        </w:rPr>
        <w:t>le nombre de</w:t>
      </w:r>
      <w:r w:rsidR="00B62766">
        <w:rPr>
          <w:rFonts w:ascii="Arial" w:hAnsi="Arial" w:cs="Arial"/>
          <w:color w:val="000000" w:themeColor="text1"/>
          <w:sz w:val="20"/>
        </w:rPr>
        <w:t xml:space="preserve"> forfaits</w:t>
      </w:r>
      <w:r w:rsidR="00E259D4">
        <w:rPr>
          <w:rFonts w:ascii="Arial" w:hAnsi="Arial" w:cs="Arial"/>
          <w:color w:val="000000" w:themeColor="text1"/>
          <w:sz w:val="20"/>
        </w:rPr>
        <w:t xml:space="preserve"> </w:t>
      </w:r>
      <w:r w:rsidR="007C0335">
        <w:rPr>
          <w:rFonts w:ascii="Arial" w:hAnsi="Arial" w:cs="Arial"/>
          <w:color w:val="000000" w:themeColor="text1"/>
          <w:sz w:val="20"/>
        </w:rPr>
        <w:t>à vendre pour que la société soit profitable</w:t>
      </w:r>
      <w:r w:rsidR="008F58AD" w:rsidRPr="00CD212E">
        <w:rPr>
          <w:rFonts w:ascii="Arial" w:hAnsi="Arial" w:cs="Arial"/>
          <w:color w:val="000000" w:themeColor="text1"/>
          <w:sz w:val="20"/>
        </w:rPr>
        <w:t>.</w:t>
      </w:r>
    </w:p>
    <w:p w:rsidR="000B0981" w:rsidRDefault="000B0981" w:rsidP="00766D35">
      <w:pPr>
        <w:pStyle w:val="Paragraphedeliste"/>
        <w:numPr>
          <w:ilvl w:val="0"/>
          <w:numId w:val="11"/>
        </w:numPr>
        <w:spacing w:beforeLines="20" w:afterLines="20" w:line="240" w:lineRule="auto"/>
        <w:jc w:val="both"/>
        <w:rPr>
          <w:color w:val="000000" w:themeColor="text1"/>
          <w:sz w:val="20"/>
        </w:rPr>
      </w:pPr>
      <w:r>
        <w:rPr>
          <w:color w:val="000000" w:themeColor="text1"/>
          <w:sz w:val="20"/>
        </w:rPr>
        <w:t>Q</w:t>
      </w:r>
      <w:r w:rsidRPr="00CD212E">
        <w:rPr>
          <w:color w:val="000000" w:themeColor="text1"/>
          <w:sz w:val="20"/>
        </w:rPr>
        <w:t xml:space="preserve">uel est le nombre de </w:t>
      </w:r>
      <w:r w:rsidRPr="00295803">
        <w:rPr>
          <w:color w:val="000000" w:themeColor="text1"/>
          <w:sz w:val="20"/>
        </w:rPr>
        <w:t>forfaits</w:t>
      </w:r>
      <w:r w:rsidRPr="00CD212E">
        <w:rPr>
          <w:color w:val="000000" w:themeColor="text1"/>
          <w:sz w:val="20"/>
        </w:rPr>
        <w:t xml:space="preserve"> à </w:t>
      </w:r>
      <w:r w:rsidR="0090019A">
        <w:rPr>
          <w:color w:val="000000" w:themeColor="text1"/>
          <w:sz w:val="20"/>
        </w:rPr>
        <w:t>vendre pour être rentable</w:t>
      </w:r>
      <w:r w:rsidR="0090019A" w:rsidRPr="00CD212E">
        <w:rPr>
          <w:color w:val="000000" w:themeColor="text1"/>
          <w:sz w:val="20"/>
        </w:rPr>
        <w:t> </w:t>
      </w:r>
      <w:r w:rsidRPr="00CD212E">
        <w:rPr>
          <w:color w:val="000000" w:themeColor="text1"/>
          <w:sz w:val="20"/>
        </w:rPr>
        <w:t>?</w:t>
      </w:r>
    </w:p>
    <w:p w:rsidR="000B0981" w:rsidRDefault="000B0981" w:rsidP="00766D35">
      <w:pPr>
        <w:spacing w:beforeLines="20" w:afterLines="60" w:line="240" w:lineRule="auto"/>
        <w:jc w:val="both"/>
        <w:rPr>
          <w:rFonts w:ascii="Arial" w:hAnsi="Arial" w:cs="Arial"/>
          <w:color w:val="000000" w:themeColor="text1"/>
          <w:sz w:val="20"/>
        </w:rPr>
      </w:pPr>
    </w:p>
    <w:p w:rsidR="000B0981" w:rsidRPr="00CD212E" w:rsidRDefault="00C91C82" w:rsidP="00766D35">
      <w:pPr>
        <w:spacing w:beforeLines="20" w:afterLines="60" w:line="240" w:lineRule="auto"/>
        <w:jc w:val="both"/>
        <w:rPr>
          <w:rFonts w:ascii="Arial" w:hAnsi="Arial" w:cs="Arial"/>
          <w:color w:val="000000" w:themeColor="text1"/>
          <w:sz w:val="20"/>
        </w:rPr>
      </w:pPr>
      <w:r>
        <w:rPr>
          <w:rFonts w:ascii="Arial" w:hAnsi="Arial" w:cs="Arial"/>
          <w:color w:val="000000" w:themeColor="text1"/>
          <w:sz w:val="20"/>
        </w:rPr>
        <w:t xml:space="preserve">À </w:t>
      </w:r>
      <w:r w:rsidR="000B0981">
        <w:rPr>
          <w:rFonts w:ascii="Arial" w:hAnsi="Arial" w:cs="Arial"/>
          <w:color w:val="000000" w:themeColor="text1"/>
          <w:sz w:val="20"/>
        </w:rPr>
        <w:t>partir des annexes 1 à 3 :</w:t>
      </w:r>
    </w:p>
    <w:p w:rsidR="000A0B3D" w:rsidRPr="00CD212E" w:rsidRDefault="000A0B3D"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sidRPr="00CD212E">
        <w:rPr>
          <w:rFonts w:ascii="Arial" w:hAnsi="Arial" w:cs="Arial"/>
          <w:b/>
          <w:bCs/>
          <w:color w:val="000000" w:themeColor="text1"/>
          <w:sz w:val="20"/>
        </w:rPr>
        <w:t xml:space="preserve">Analyser le comportement des charges en fonction </w:t>
      </w:r>
      <w:r w:rsidR="00F15750">
        <w:rPr>
          <w:rFonts w:ascii="Arial" w:hAnsi="Arial" w:cs="Arial"/>
          <w:b/>
          <w:bCs/>
          <w:color w:val="000000" w:themeColor="text1"/>
          <w:sz w:val="20"/>
        </w:rPr>
        <w:t>de l’activité</w:t>
      </w:r>
      <w:r w:rsidRPr="00CD212E">
        <w:rPr>
          <w:rFonts w:ascii="Arial" w:hAnsi="Arial" w:cs="Arial"/>
          <w:b/>
          <w:bCs/>
          <w:color w:val="000000" w:themeColor="text1"/>
          <w:sz w:val="20"/>
        </w:rPr>
        <w:t>.</w:t>
      </w:r>
    </w:p>
    <w:p w:rsidR="000A0B3D" w:rsidRDefault="000A0B3D" w:rsidP="00766D35">
      <w:pPr>
        <w:numPr>
          <w:ilvl w:val="0"/>
          <w:numId w:val="1"/>
        </w:numPr>
        <w:overflowPunct w:val="0"/>
        <w:autoSpaceDE w:val="0"/>
        <w:autoSpaceDN w:val="0"/>
        <w:adjustRightInd w:val="0"/>
        <w:spacing w:beforeLines="20" w:afterLines="60" w:line="240" w:lineRule="auto"/>
        <w:textAlignment w:val="baseline"/>
        <w:rPr>
          <w:rFonts w:ascii="Arial" w:hAnsi="Arial" w:cs="Arial"/>
          <w:b/>
          <w:bCs/>
          <w:color w:val="000000" w:themeColor="text1"/>
          <w:sz w:val="20"/>
        </w:rPr>
      </w:pPr>
      <w:r w:rsidRPr="00CD212E">
        <w:rPr>
          <w:rFonts w:ascii="Arial" w:hAnsi="Arial" w:cs="Arial"/>
          <w:b/>
          <w:bCs/>
          <w:color w:val="000000" w:themeColor="text1"/>
          <w:sz w:val="20"/>
        </w:rPr>
        <w:t>Analyser le compte de résultat par variabilité pour l’année 2019</w:t>
      </w:r>
      <w:r w:rsidR="00C91C82">
        <w:rPr>
          <w:rFonts w:ascii="Arial" w:hAnsi="Arial" w:cs="Arial"/>
          <w:b/>
          <w:bCs/>
          <w:color w:val="000000" w:themeColor="text1"/>
          <w:sz w:val="20"/>
        </w:rPr>
        <w:t>.</w:t>
      </w:r>
    </w:p>
    <w:p w:rsidR="000A0B3D" w:rsidRPr="000F750E" w:rsidRDefault="00D32642" w:rsidP="00766D35">
      <w:pPr>
        <w:pStyle w:val="Titre71"/>
        <w:spacing w:beforeLines="20" w:afterLines="60"/>
        <w:ind w:left="0" w:firstLine="0"/>
        <w:rPr>
          <w:rFonts w:cs="Arial"/>
          <w:color w:val="0000FF"/>
          <w:sz w:val="32"/>
        </w:rPr>
      </w:pPr>
      <w:r w:rsidRPr="000F750E">
        <w:rPr>
          <w:rFonts w:cs="Arial"/>
          <w:color w:val="0000FF"/>
          <w:sz w:val="32"/>
        </w:rPr>
        <w:t>II - Recherche d’une solution pour améliorer la rentabilité : développement d’une activité estivale</w:t>
      </w:r>
    </w:p>
    <w:p w:rsidR="000A0B3D" w:rsidRPr="00CD212E" w:rsidRDefault="000A0B3D" w:rsidP="00766D35">
      <w:pPr>
        <w:pStyle w:val="Titre71"/>
        <w:spacing w:beforeLines="20" w:afterLines="60"/>
        <w:ind w:left="0" w:firstLine="0"/>
        <w:rPr>
          <w:rFonts w:cs="Arial"/>
          <w:color w:val="0000FF"/>
          <w:sz w:val="24"/>
        </w:rPr>
      </w:pPr>
      <w:r w:rsidRPr="00CD212E">
        <w:rPr>
          <w:rFonts w:cs="Arial"/>
          <w:color w:val="0000FF"/>
          <w:sz w:val="24"/>
        </w:rPr>
        <w:t>Étape </w:t>
      </w:r>
      <w:r w:rsidR="008F58AD" w:rsidRPr="00CD212E">
        <w:rPr>
          <w:rFonts w:cs="Arial"/>
          <w:color w:val="0000FF"/>
          <w:sz w:val="24"/>
        </w:rPr>
        <w:t>2</w:t>
      </w:r>
      <w:r w:rsidRPr="00CD212E">
        <w:rPr>
          <w:rFonts w:cs="Arial"/>
          <w:color w:val="0000FF"/>
          <w:sz w:val="24"/>
        </w:rPr>
        <w:t xml:space="preserve"> : </w:t>
      </w:r>
      <w:r w:rsidR="00480F21">
        <w:rPr>
          <w:rFonts w:cs="Arial"/>
          <w:color w:val="0000FF"/>
          <w:sz w:val="24"/>
        </w:rPr>
        <w:t>a</w:t>
      </w:r>
      <w:r w:rsidR="0090019A">
        <w:rPr>
          <w:rFonts w:cs="Arial"/>
          <w:color w:val="0000FF"/>
          <w:sz w:val="24"/>
        </w:rPr>
        <w:t>nalyser l’opportunité de développer l’activité en été</w:t>
      </w:r>
    </w:p>
    <w:p w:rsidR="000A0B3D" w:rsidRPr="00CD212E" w:rsidRDefault="000A0B3D" w:rsidP="00766D35">
      <w:pPr>
        <w:spacing w:beforeLines="20" w:afterLines="60" w:line="240" w:lineRule="auto"/>
        <w:jc w:val="both"/>
        <w:rPr>
          <w:rFonts w:ascii="Arial" w:hAnsi="Arial" w:cs="Arial"/>
          <w:color w:val="000000" w:themeColor="text1"/>
          <w:sz w:val="20"/>
        </w:rPr>
      </w:pPr>
      <w:r w:rsidRPr="00CD212E">
        <w:rPr>
          <w:rFonts w:ascii="Arial" w:hAnsi="Arial" w:cs="Arial"/>
          <w:color w:val="000000" w:themeColor="text1"/>
          <w:sz w:val="20"/>
        </w:rPr>
        <w:t xml:space="preserve">Les actionnaires pensent ouvrir l’activité sur 10 mois afin </w:t>
      </w:r>
      <w:r w:rsidR="0094109F">
        <w:rPr>
          <w:rFonts w:ascii="Arial" w:hAnsi="Arial" w:cs="Arial"/>
          <w:color w:val="000000" w:themeColor="text1"/>
          <w:sz w:val="20"/>
        </w:rPr>
        <w:t>d’accroître le chiffre d’affaires et d’améliorer la profitabilité</w:t>
      </w:r>
      <w:r w:rsidRPr="00CD212E">
        <w:rPr>
          <w:rFonts w:ascii="Arial" w:hAnsi="Arial" w:cs="Arial"/>
          <w:color w:val="000000" w:themeColor="text1"/>
          <w:sz w:val="20"/>
        </w:rPr>
        <w:t xml:space="preserve">. Actuellement le prix du forfait est fixé à 40 € pour la journée. Ils pensent développer des activités </w:t>
      </w:r>
      <w:r w:rsidR="00480F21">
        <w:rPr>
          <w:rFonts w:ascii="Arial" w:hAnsi="Arial" w:cs="Arial"/>
          <w:color w:val="000000" w:themeColor="text1"/>
          <w:sz w:val="20"/>
        </w:rPr>
        <w:t xml:space="preserve">de plein air </w:t>
      </w:r>
      <w:r w:rsidRPr="00CD212E">
        <w:rPr>
          <w:rFonts w:ascii="Arial" w:hAnsi="Arial" w:cs="Arial"/>
          <w:color w:val="000000" w:themeColor="text1"/>
          <w:sz w:val="20"/>
        </w:rPr>
        <w:t>en période d’été</w:t>
      </w:r>
      <w:r w:rsidR="00480F21">
        <w:rPr>
          <w:rFonts w:ascii="Arial" w:hAnsi="Arial" w:cs="Arial"/>
          <w:color w:val="000000" w:themeColor="text1"/>
          <w:sz w:val="20"/>
        </w:rPr>
        <w:t xml:space="preserve"> (de mai à octobre)</w:t>
      </w:r>
      <w:r w:rsidRPr="00CD212E">
        <w:rPr>
          <w:rFonts w:ascii="Arial" w:hAnsi="Arial" w:cs="Arial"/>
          <w:color w:val="000000" w:themeColor="text1"/>
          <w:sz w:val="20"/>
        </w:rPr>
        <w:t>.</w:t>
      </w:r>
    </w:p>
    <w:p w:rsidR="000A0B3D" w:rsidRPr="00CD212E" w:rsidRDefault="000A0B3D" w:rsidP="00766D35">
      <w:pPr>
        <w:spacing w:beforeLines="20" w:afterLines="60" w:line="240" w:lineRule="auto"/>
        <w:jc w:val="both"/>
        <w:rPr>
          <w:rFonts w:ascii="Arial" w:hAnsi="Arial" w:cs="Arial"/>
          <w:color w:val="000000" w:themeColor="text1"/>
          <w:sz w:val="20"/>
        </w:rPr>
      </w:pPr>
      <w:r w:rsidRPr="00CD212E">
        <w:rPr>
          <w:rFonts w:ascii="Arial" w:hAnsi="Arial" w:cs="Arial"/>
          <w:color w:val="000000" w:themeColor="text1"/>
          <w:sz w:val="20"/>
        </w:rPr>
        <w:t>Pour cela, ils envisagent que l’activité sera ouverte au public de décembre à mars (période hivernale) et de mai à octobre (période estivale), soit 10 mois d’activité.</w:t>
      </w:r>
    </w:p>
    <w:p w:rsidR="000B0981" w:rsidRDefault="00B515C2" w:rsidP="00766D35">
      <w:pPr>
        <w:pStyle w:val="Paragraphedeliste"/>
        <w:numPr>
          <w:ilvl w:val="0"/>
          <w:numId w:val="11"/>
        </w:numPr>
        <w:spacing w:beforeLines="20" w:afterLines="20" w:line="240" w:lineRule="auto"/>
        <w:jc w:val="both"/>
        <w:rPr>
          <w:color w:val="000000" w:themeColor="text1"/>
          <w:sz w:val="20"/>
        </w:rPr>
      </w:pPr>
      <w:r>
        <w:rPr>
          <w:color w:val="000000" w:themeColor="text1"/>
          <w:sz w:val="20"/>
        </w:rPr>
        <w:t>En développant une activité estivale, l’entreprise peut-</w:t>
      </w:r>
      <w:r w:rsidR="00D32642">
        <w:rPr>
          <w:color w:val="000000" w:themeColor="text1"/>
          <w:sz w:val="20"/>
        </w:rPr>
        <w:t>elle</w:t>
      </w:r>
      <w:r w:rsidR="000B0981" w:rsidRPr="00CD212E">
        <w:rPr>
          <w:color w:val="000000" w:themeColor="text1"/>
          <w:sz w:val="20"/>
        </w:rPr>
        <w:t xml:space="preserve"> accroître son résultat ?</w:t>
      </w:r>
    </w:p>
    <w:p w:rsidR="000B0981" w:rsidRDefault="000B0981" w:rsidP="00766D35">
      <w:pPr>
        <w:spacing w:beforeLines="20" w:afterLines="60" w:line="240" w:lineRule="auto"/>
        <w:jc w:val="both"/>
        <w:rPr>
          <w:rFonts w:ascii="Arial" w:hAnsi="Arial" w:cs="Arial"/>
          <w:color w:val="000000" w:themeColor="text1"/>
          <w:sz w:val="20"/>
        </w:rPr>
      </w:pPr>
    </w:p>
    <w:p w:rsidR="000B0981" w:rsidRPr="000B0981" w:rsidRDefault="000B0981" w:rsidP="00766D35">
      <w:pPr>
        <w:spacing w:beforeLines="20" w:afterLines="60" w:line="240" w:lineRule="auto"/>
        <w:jc w:val="both"/>
        <w:rPr>
          <w:rFonts w:ascii="Arial" w:hAnsi="Arial" w:cs="Arial"/>
          <w:color w:val="000000" w:themeColor="text1"/>
          <w:sz w:val="20"/>
        </w:rPr>
      </w:pPr>
      <w:r w:rsidRPr="000B0981">
        <w:rPr>
          <w:rFonts w:ascii="Arial" w:hAnsi="Arial" w:cs="Arial"/>
          <w:color w:val="000000" w:themeColor="text1"/>
          <w:sz w:val="20"/>
        </w:rPr>
        <w:t xml:space="preserve">À partir des annexes </w:t>
      </w:r>
      <w:r>
        <w:rPr>
          <w:rFonts w:ascii="Arial" w:hAnsi="Arial" w:cs="Arial"/>
          <w:color w:val="000000" w:themeColor="text1"/>
          <w:sz w:val="20"/>
        </w:rPr>
        <w:t>4</w:t>
      </w:r>
      <w:r w:rsidRPr="000B0981">
        <w:rPr>
          <w:rFonts w:ascii="Arial" w:hAnsi="Arial" w:cs="Arial"/>
          <w:color w:val="000000" w:themeColor="text1"/>
          <w:sz w:val="20"/>
        </w:rPr>
        <w:t xml:space="preserve"> </w:t>
      </w:r>
      <w:r>
        <w:rPr>
          <w:rFonts w:ascii="Arial" w:hAnsi="Arial" w:cs="Arial"/>
          <w:color w:val="000000" w:themeColor="text1"/>
          <w:sz w:val="20"/>
        </w:rPr>
        <w:t>et 5</w:t>
      </w:r>
      <w:r w:rsidRPr="000B0981">
        <w:rPr>
          <w:rFonts w:ascii="Arial" w:hAnsi="Arial" w:cs="Arial"/>
          <w:color w:val="000000" w:themeColor="text1"/>
          <w:sz w:val="20"/>
        </w:rPr>
        <w:t> :</w:t>
      </w:r>
    </w:p>
    <w:p w:rsidR="000A0B3D" w:rsidRDefault="000A0B3D" w:rsidP="00766D35">
      <w:pPr>
        <w:numPr>
          <w:ilvl w:val="0"/>
          <w:numId w:val="1"/>
        </w:numPr>
        <w:overflowPunct w:val="0"/>
        <w:autoSpaceDE w:val="0"/>
        <w:autoSpaceDN w:val="0"/>
        <w:adjustRightInd w:val="0"/>
        <w:spacing w:beforeLines="20" w:afterLines="60" w:line="240" w:lineRule="auto"/>
        <w:textAlignment w:val="baseline"/>
        <w:rPr>
          <w:rFonts w:ascii="Arial" w:hAnsi="Arial" w:cs="Arial"/>
          <w:b/>
          <w:bCs/>
          <w:color w:val="000000" w:themeColor="text1"/>
          <w:sz w:val="20"/>
        </w:rPr>
      </w:pPr>
      <w:r w:rsidRPr="00CD212E">
        <w:rPr>
          <w:rFonts w:ascii="Arial" w:hAnsi="Arial" w:cs="Arial"/>
          <w:b/>
          <w:bCs/>
          <w:color w:val="000000" w:themeColor="text1"/>
          <w:sz w:val="20"/>
        </w:rPr>
        <w:t>Déterminer le résultat par variabilité en fonction de la méthode des coûts spécifiques.</w:t>
      </w:r>
    </w:p>
    <w:tbl>
      <w:tblPr>
        <w:tblpPr w:leftFromText="141" w:rightFromText="141" w:vertAnchor="text" w:horzAnchor="margin" w:tblpY="70"/>
        <w:tblW w:w="9291" w:type="dxa"/>
        <w:tblCellMar>
          <w:left w:w="0" w:type="dxa"/>
          <w:right w:w="0" w:type="dxa"/>
        </w:tblCellMar>
        <w:tblLook w:val="04A0"/>
      </w:tblPr>
      <w:tblGrid>
        <w:gridCol w:w="3028"/>
        <w:gridCol w:w="2118"/>
        <w:gridCol w:w="2190"/>
        <w:gridCol w:w="1955"/>
      </w:tblGrid>
      <w:tr w:rsidR="001F3976" w:rsidRPr="00CD212E" w:rsidTr="000F750E">
        <w:trPr>
          <w:trHeight w:val="247"/>
        </w:trPr>
        <w:tc>
          <w:tcPr>
            <w:tcW w:w="3028" w:type="dxa"/>
            <w:tcBorders>
              <w:top w:val="single" w:sz="18" w:space="0" w:color="000000"/>
              <w:left w:val="single" w:sz="1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1F3976" w:rsidRPr="00CD212E" w:rsidRDefault="001F3976" w:rsidP="003E188E">
            <w:pPr>
              <w:spacing w:after="0" w:line="240" w:lineRule="auto"/>
              <w:jc w:val="center"/>
              <w:rPr>
                <w:rFonts w:ascii="Arial" w:hAnsi="Arial" w:cs="Arial"/>
                <w:i/>
                <w:color w:val="000000"/>
                <w:sz w:val="20"/>
              </w:rPr>
            </w:pPr>
            <w:r w:rsidRPr="00CD212E">
              <w:rPr>
                <w:rFonts w:ascii="Arial" w:hAnsi="Arial" w:cs="Arial"/>
                <w:i/>
                <w:color w:val="000000"/>
                <w:sz w:val="20"/>
              </w:rPr>
              <w:t>Éléments</w:t>
            </w:r>
          </w:p>
        </w:tc>
        <w:tc>
          <w:tcPr>
            <w:tcW w:w="2118" w:type="dxa"/>
            <w:tcBorders>
              <w:top w:val="single" w:sz="18" w:space="0" w:color="000000"/>
              <w:left w:val="single" w:sz="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1F3976" w:rsidRPr="00CD212E" w:rsidRDefault="001F3976" w:rsidP="003E188E">
            <w:pPr>
              <w:spacing w:after="0" w:line="240" w:lineRule="auto"/>
              <w:jc w:val="center"/>
              <w:rPr>
                <w:rFonts w:ascii="Arial" w:hAnsi="Arial" w:cs="Arial"/>
                <w:i/>
                <w:color w:val="000000"/>
                <w:sz w:val="20"/>
              </w:rPr>
            </w:pPr>
            <w:r w:rsidRPr="00CD212E">
              <w:rPr>
                <w:rFonts w:ascii="Arial" w:hAnsi="Arial" w:cs="Arial"/>
                <w:i/>
                <w:color w:val="000000"/>
                <w:sz w:val="20"/>
              </w:rPr>
              <w:t>Hiver</w:t>
            </w:r>
          </w:p>
          <w:p w:rsidR="001F3976" w:rsidRPr="00CD212E" w:rsidRDefault="00EC2F00" w:rsidP="003E188E">
            <w:pPr>
              <w:spacing w:after="0" w:line="240" w:lineRule="auto"/>
              <w:jc w:val="center"/>
              <w:rPr>
                <w:rFonts w:ascii="Arial" w:hAnsi="Arial" w:cs="Arial"/>
                <w:i/>
                <w:color w:val="000000"/>
                <w:sz w:val="20"/>
              </w:rPr>
            </w:pPr>
            <w:r w:rsidRPr="00CD212E">
              <w:rPr>
                <w:rFonts w:ascii="Arial" w:hAnsi="Arial" w:cs="Arial"/>
                <w:i/>
                <w:color w:val="000000"/>
                <w:sz w:val="20"/>
              </w:rPr>
              <w:t>(</w:t>
            </w:r>
            <w:r>
              <w:rPr>
                <w:rFonts w:ascii="Arial" w:hAnsi="Arial" w:cs="Arial"/>
                <w:i/>
                <w:color w:val="000000"/>
                <w:sz w:val="20"/>
              </w:rPr>
              <w:t>de janvier</w:t>
            </w:r>
            <w:r w:rsidRPr="00CD212E">
              <w:rPr>
                <w:rFonts w:ascii="Arial" w:hAnsi="Arial" w:cs="Arial"/>
                <w:i/>
                <w:color w:val="000000"/>
                <w:sz w:val="20"/>
              </w:rPr>
              <w:t xml:space="preserve"> à mars</w:t>
            </w:r>
            <w:r>
              <w:rPr>
                <w:rFonts w:ascii="Arial" w:hAnsi="Arial" w:cs="Arial"/>
                <w:i/>
                <w:color w:val="000000"/>
                <w:sz w:val="20"/>
              </w:rPr>
              <w:t xml:space="preserve"> et décembre 2020</w:t>
            </w:r>
            <w:r w:rsidRPr="00CD212E">
              <w:rPr>
                <w:rFonts w:ascii="Arial" w:hAnsi="Arial" w:cs="Arial"/>
                <w:i/>
                <w:color w:val="000000"/>
                <w:sz w:val="20"/>
              </w:rPr>
              <w:t>)</w:t>
            </w:r>
          </w:p>
        </w:tc>
        <w:tc>
          <w:tcPr>
            <w:tcW w:w="2190" w:type="dxa"/>
            <w:tcBorders>
              <w:top w:val="single" w:sz="18" w:space="0" w:color="000000"/>
              <w:left w:val="single" w:sz="8" w:space="0" w:color="000000"/>
              <w:bottom w:val="single" w:sz="8" w:space="0" w:color="000000"/>
              <w:right w:val="single" w:sz="18" w:space="0" w:color="000000"/>
            </w:tcBorders>
            <w:shd w:val="clear" w:color="auto" w:fill="B2B2B2"/>
            <w:tcMar>
              <w:top w:w="74" w:type="dxa"/>
              <w:left w:w="142" w:type="dxa"/>
              <w:bottom w:w="74" w:type="dxa"/>
              <w:right w:w="142" w:type="dxa"/>
            </w:tcMar>
            <w:vAlign w:val="center"/>
            <w:hideMark/>
          </w:tcPr>
          <w:p w:rsidR="001F3976" w:rsidRPr="00CD212E" w:rsidRDefault="00EC2F00" w:rsidP="003E188E">
            <w:pPr>
              <w:spacing w:after="0" w:line="240" w:lineRule="auto"/>
              <w:jc w:val="center"/>
              <w:rPr>
                <w:rFonts w:ascii="Arial" w:hAnsi="Arial" w:cs="Arial"/>
                <w:i/>
                <w:color w:val="000000"/>
                <w:sz w:val="20"/>
              </w:rPr>
            </w:pPr>
            <w:r>
              <w:rPr>
                <w:rFonts w:ascii="Arial" w:hAnsi="Arial" w:cs="Arial"/>
                <w:i/>
                <w:color w:val="000000"/>
                <w:sz w:val="20"/>
              </w:rPr>
              <w:t>É</w:t>
            </w:r>
            <w:r w:rsidR="001F3976" w:rsidRPr="00CD212E">
              <w:rPr>
                <w:rFonts w:ascii="Arial" w:hAnsi="Arial" w:cs="Arial"/>
                <w:i/>
                <w:color w:val="000000"/>
                <w:sz w:val="20"/>
              </w:rPr>
              <w:t>té</w:t>
            </w:r>
          </w:p>
          <w:p w:rsidR="00EC2F00" w:rsidRPr="00CD212E" w:rsidRDefault="00EC2F00" w:rsidP="003E188E">
            <w:pPr>
              <w:spacing w:after="0" w:line="240" w:lineRule="auto"/>
              <w:jc w:val="center"/>
              <w:rPr>
                <w:rFonts w:ascii="Arial" w:hAnsi="Arial" w:cs="Arial"/>
                <w:i/>
                <w:color w:val="000000"/>
                <w:sz w:val="20"/>
              </w:rPr>
            </w:pPr>
            <w:r w:rsidRPr="00CD212E">
              <w:rPr>
                <w:rFonts w:ascii="Arial" w:hAnsi="Arial" w:cs="Arial"/>
                <w:i/>
                <w:color w:val="000000"/>
                <w:sz w:val="20"/>
              </w:rPr>
              <w:t>(</w:t>
            </w:r>
            <w:r>
              <w:rPr>
                <w:rFonts w:ascii="Arial" w:hAnsi="Arial" w:cs="Arial"/>
                <w:i/>
                <w:color w:val="000000"/>
                <w:sz w:val="20"/>
              </w:rPr>
              <w:t xml:space="preserve">de </w:t>
            </w:r>
            <w:r w:rsidRPr="00CD212E">
              <w:rPr>
                <w:rFonts w:ascii="Arial" w:hAnsi="Arial" w:cs="Arial"/>
                <w:i/>
                <w:color w:val="000000"/>
                <w:sz w:val="20"/>
              </w:rPr>
              <w:t>mai à octobre</w:t>
            </w:r>
            <w:r>
              <w:rPr>
                <w:rFonts w:ascii="Arial" w:hAnsi="Arial" w:cs="Arial"/>
                <w:i/>
                <w:color w:val="000000"/>
                <w:sz w:val="20"/>
              </w:rPr>
              <w:t xml:space="preserve"> 2020</w:t>
            </w:r>
            <w:r w:rsidRPr="00CD212E">
              <w:rPr>
                <w:rFonts w:ascii="Arial" w:hAnsi="Arial" w:cs="Arial"/>
                <w:i/>
                <w:color w:val="000000"/>
                <w:sz w:val="20"/>
              </w:rPr>
              <w:t>)</w:t>
            </w:r>
          </w:p>
        </w:tc>
        <w:tc>
          <w:tcPr>
            <w:tcW w:w="1955" w:type="dxa"/>
            <w:tcBorders>
              <w:top w:val="single" w:sz="18" w:space="0" w:color="000000"/>
              <w:left w:val="single" w:sz="8" w:space="0" w:color="000000"/>
              <w:bottom w:val="single" w:sz="8" w:space="0" w:color="000000"/>
              <w:right w:val="single" w:sz="18" w:space="0" w:color="000000"/>
            </w:tcBorders>
            <w:shd w:val="clear" w:color="auto" w:fill="B2B2B2"/>
            <w:vAlign w:val="center"/>
          </w:tcPr>
          <w:p w:rsidR="001F3976" w:rsidRPr="00CD212E" w:rsidRDefault="001F3976" w:rsidP="003E188E">
            <w:pPr>
              <w:spacing w:after="0" w:line="240" w:lineRule="auto"/>
              <w:jc w:val="center"/>
              <w:rPr>
                <w:rFonts w:ascii="Arial" w:hAnsi="Arial" w:cs="Arial"/>
                <w:i/>
                <w:color w:val="000000"/>
                <w:sz w:val="20"/>
              </w:rPr>
            </w:pPr>
            <w:r w:rsidRPr="00CD212E">
              <w:rPr>
                <w:rFonts w:ascii="Arial" w:hAnsi="Arial" w:cs="Arial"/>
                <w:i/>
                <w:color w:val="000000"/>
                <w:sz w:val="20"/>
              </w:rPr>
              <w:t>Total</w:t>
            </w:r>
          </w:p>
          <w:p w:rsidR="001F3976" w:rsidRPr="00CD212E" w:rsidRDefault="001F3976" w:rsidP="003E188E">
            <w:pPr>
              <w:spacing w:after="0" w:line="240" w:lineRule="auto"/>
              <w:jc w:val="center"/>
              <w:rPr>
                <w:rFonts w:ascii="Arial" w:hAnsi="Arial" w:cs="Arial"/>
                <w:i/>
                <w:color w:val="000000"/>
                <w:sz w:val="20"/>
              </w:rPr>
            </w:pPr>
            <w:r w:rsidRPr="00CD212E">
              <w:rPr>
                <w:rFonts w:ascii="Arial" w:hAnsi="Arial" w:cs="Arial"/>
                <w:i/>
                <w:color w:val="000000"/>
                <w:sz w:val="20"/>
              </w:rPr>
              <w:t>(10 mois d’activités)</w:t>
            </w:r>
          </w:p>
        </w:tc>
      </w:tr>
      <w:tr w:rsidR="001F3976" w:rsidRPr="00CD212E" w:rsidTr="000F750E">
        <w:trPr>
          <w:trHeight w:val="162"/>
        </w:trPr>
        <w:tc>
          <w:tcPr>
            <w:tcW w:w="3028" w:type="dxa"/>
            <w:tcBorders>
              <w:top w:val="single" w:sz="8" w:space="0" w:color="000000"/>
              <w:left w:val="single" w:sz="1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1F3976" w:rsidRPr="00CD212E" w:rsidRDefault="001F3976" w:rsidP="003E188E">
            <w:pPr>
              <w:spacing w:after="0" w:line="240" w:lineRule="auto"/>
              <w:rPr>
                <w:rFonts w:ascii="Arial" w:hAnsi="Arial" w:cs="Arial"/>
                <w:i/>
                <w:color w:val="000000"/>
                <w:sz w:val="20"/>
              </w:rPr>
            </w:pPr>
            <w:r w:rsidRPr="00CD212E">
              <w:rPr>
                <w:rFonts w:ascii="Arial" w:hAnsi="Arial" w:cs="Arial"/>
                <w:i/>
                <w:color w:val="000000"/>
                <w:sz w:val="20"/>
              </w:rPr>
              <w:t>Chiffre d’affaires</w:t>
            </w:r>
          </w:p>
        </w:tc>
        <w:tc>
          <w:tcPr>
            <w:tcW w:w="2118" w:type="dxa"/>
            <w:tcBorders>
              <w:top w:val="single" w:sz="8" w:space="0" w:color="000000"/>
              <w:left w:val="single" w:sz="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1F3976" w:rsidRPr="00CD212E" w:rsidRDefault="001F3976" w:rsidP="003E188E">
            <w:pPr>
              <w:tabs>
                <w:tab w:val="decimal" w:pos="1381"/>
              </w:tabs>
              <w:spacing w:after="0" w:line="240" w:lineRule="auto"/>
              <w:rPr>
                <w:rFonts w:ascii="Arial" w:hAnsi="Arial" w:cs="Arial"/>
                <w:i/>
                <w:color w:val="C00000"/>
                <w:sz w:val="20"/>
              </w:rPr>
            </w:pPr>
          </w:p>
        </w:tc>
        <w:tc>
          <w:tcPr>
            <w:tcW w:w="2190" w:type="dxa"/>
            <w:tcBorders>
              <w:top w:val="single" w:sz="8" w:space="0" w:color="000000"/>
              <w:left w:val="single" w:sz="8" w:space="0" w:color="000000"/>
              <w:bottom w:val="single" w:sz="8" w:space="0" w:color="000000"/>
              <w:right w:val="single" w:sz="18" w:space="0" w:color="000000"/>
            </w:tcBorders>
            <w:shd w:val="clear" w:color="auto" w:fill="D6D6F5"/>
            <w:tcMar>
              <w:top w:w="74" w:type="dxa"/>
              <w:left w:w="142" w:type="dxa"/>
              <w:bottom w:w="74" w:type="dxa"/>
              <w:right w:w="142" w:type="dxa"/>
            </w:tcMar>
            <w:vAlign w:val="center"/>
            <w:hideMark/>
          </w:tcPr>
          <w:p w:rsidR="001F3976" w:rsidRPr="00CD212E" w:rsidRDefault="001F3976" w:rsidP="003E188E">
            <w:pPr>
              <w:tabs>
                <w:tab w:val="decimal" w:pos="1190"/>
              </w:tabs>
              <w:spacing w:after="0" w:line="240" w:lineRule="auto"/>
              <w:jc w:val="both"/>
              <w:rPr>
                <w:rFonts w:ascii="Arial" w:hAnsi="Arial" w:cs="Arial"/>
                <w:i/>
                <w:color w:val="C00000"/>
                <w:sz w:val="20"/>
              </w:rPr>
            </w:pPr>
          </w:p>
        </w:tc>
        <w:tc>
          <w:tcPr>
            <w:tcW w:w="1955" w:type="dxa"/>
            <w:tcBorders>
              <w:top w:val="single" w:sz="8" w:space="0" w:color="000000"/>
              <w:left w:val="single" w:sz="8" w:space="0" w:color="000000"/>
              <w:bottom w:val="single" w:sz="8" w:space="0" w:color="000000"/>
              <w:right w:val="single" w:sz="18" w:space="0" w:color="000000"/>
            </w:tcBorders>
            <w:shd w:val="clear" w:color="auto" w:fill="D6D6F5"/>
            <w:vAlign w:val="center"/>
          </w:tcPr>
          <w:p w:rsidR="001F3976" w:rsidRPr="00CD212E" w:rsidRDefault="001F3976" w:rsidP="003E188E">
            <w:pPr>
              <w:tabs>
                <w:tab w:val="decimal" w:pos="1260"/>
              </w:tabs>
              <w:spacing w:after="0" w:line="240" w:lineRule="auto"/>
              <w:rPr>
                <w:rFonts w:ascii="Arial" w:hAnsi="Arial" w:cs="Arial"/>
                <w:i/>
                <w:color w:val="C00000"/>
                <w:sz w:val="20"/>
              </w:rPr>
            </w:pPr>
          </w:p>
        </w:tc>
      </w:tr>
      <w:tr w:rsidR="001F3976" w:rsidRPr="00CD212E" w:rsidTr="000F750E">
        <w:trPr>
          <w:trHeight w:val="162"/>
        </w:trPr>
        <w:tc>
          <w:tcPr>
            <w:tcW w:w="3028"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1F3976" w:rsidRPr="00CD212E" w:rsidRDefault="001F3976" w:rsidP="003E188E">
            <w:pPr>
              <w:spacing w:after="0" w:line="240" w:lineRule="auto"/>
              <w:rPr>
                <w:rFonts w:ascii="Arial" w:hAnsi="Arial" w:cs="Arial"/>
                <w:i/>
                <w:color w:val="000000"/>
                <w:sz w:val="20"/>
              </w:rPr>
            </w:pPr>
            <w:r w:rsidRPr="00CD212E">
              <w:rPr>
                <w:rFonts w:ascii="Arial" w:hAnsi="Arial" w:cs="Arial"/>
                <w:i/>
                <w:color w:val="000000"/>
                <w:sz w:val="20"/>
              </w:rPr>
              <w:t>Coût variable (80 %)</w:t>
            </w:r>
          </w:p>
        </w:tc>
        <w:tc>
          <w:tcPr>
            <w:tcW w:w="2118"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1F3976" w:rsidRPr="00CD212E" w:rsidRDefault="001F3976" w:rsidP="003E188E">
            <w:pPr>
              <w:tabs>
                <w:tab w:val="decimal" w:pos="1381"/>
              </w:tabs>
              <w:spacing w:after="0" w:line="240" w:lineRule="auto"/>
              <w:rPr>
                <w:rFonts w:ascii="Arial" w:hAnsi="Arial" w:cs="Arial"/>
                <w:i/>
                <w:color w:val="C00000"/>
                <w:sz w:val="20"/>
              </w:rPr>
            </w:pPr>
          </w:p>
        </w:tc>
        <w:tc>
          <w:tcPr>
            <w:tcW w:w="2190"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1F3976" w:rsidRPr="00CD212E" w:rsidRDefault="001F3976" w:rsidP="003E188E">
            <w:pPr>
              <w:tabs>
                <w:tab w:val="decimal" w:pos="1190"/>
              </w:tabs>
              <w:spacing w:after="0" w:line="240" w:lineRule="auto"/>
              <w:jc w:val="both"/>
              <w:rPr>
                <w:rFonts w:ascii="Arial" w:hAnsi="Arial" w:cs="Arial"/>
                <w:i/>
                <w:color w:val="C00000"/>
                <w:sz w:val="20"/>
              </w:rPr>
            </w:pPr>
          </w:p>
        </w:tc>
        <w:tc>
          <w:tcPr>
            <w:tcW w:w="1955"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1F3976" w:rsidRPr="00CD212E" w:rsidRDefault="001F3976" w:rsidP="003E188E">
            <w:pPr>
              <w:tabs>
                <w:tab w:val="decimal" w:pos="1260"/>
              </w:tabs>
              <w:spacing w:after="0" w:line="240" w:lineRule="auto"/>
              <w:rPr>
                <w:rFonts w:ascii="Arial" w:hAnsi="Arial" w:cs="Arial"/>
                <w:i/>
                <w:color w:val="C00000"/>
                <w:sz w:val="20"/>
              </w:rPr>
            </w:pPr>
          </w:p>
        </w:tc>
      </w:tr>
      <w:tr w:rsidR="001F3976" w:rsidRPr="00CD212E" w:rsidTr="000F750E">
        <w:trPr>
          <w:trHeight w:val="163"/>
        </w:trPr>
        <w:tc>
          <w:tcPr>
            <w:tcW w:w="3028"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1F3976" w:rsidRPr="00CD212E" w:rsidRDefault="001F3976" w:rsidP="003E188E">
            <w:pPr>
              <w:spacing w:after="0" w:line="240" w:lineRule="auto"/>
              <w:rPr>
                <w:rFonts w:ascii="Arial" w:hAnsi="Arial" w:cs="Arial"/>
                <w:i/>
                <w:color w:val="000000"/>
                <w:sz w:val="20"/>
              </w:rPr>
            </w:pPr>
            <w:r w:rsidRPr="00CD212E">
              <w:rPr>
                <w:rFonts w:ascii="Arial" w:hAnsi="Arial" w:cs="Arial"/>
                <w:i/>
                <w:color w:val="000000"/>
                <w:sz w:val="20"/>
              </w:rPr>
              <w:t>Marge sur coût variable</w:t>
            </w: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1F3976" w:rsidRPr="00CD212E" w:rsidRDefault="001F3976" w:rsidP="003E188E">
            <w:pPr>
              <w:tabs>
                <w:tab w:val="decimal" w:pos="1407"/>
              </w:tabs>
              <w:spacing w:after="0" w:line="240" w:lineRule="auto"/>
              <w:rPr>
                <w:rFonts w:ascii="Arial" w:hAnsi="Arial" w:cs="Arial"/>
                <w:i/>
                <w:color w:val="C00000"/>
                <w:sz w:val="20"/>
              </w:rPr>
            </w:pPr>
          </w:p>
        </w:tc>
        <w:tc>
          <w:tcPr>
            <w:tcW w:w="2190"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1F3976" w:rsidRPr="00CD212E" w:rsidRDefault="001F3976" w:rsidP="003E188E">
            <w:pPr>
              <w:tabs>
                <w:tab w:val="decimal" w:pos="1190"/>
              </w:tabs>
              <w:spacing w:after="0" w:line="240" w:lineRule="auto"/>
              <w:jc w:val="both"/>
              <w:rPr>
                <w:rFonts w:ascii="Arial" w:hAnsi="Arial" w:cs="Arial"/>
                <w:i/>
                <w:color w:val="C00000"/>
                <w:sz w:val="20"/>
              </w:rPr>
            </w:pPr>
          </w:p>
        </w:tc>
        <w:tc>
          <w:tcPr>
            <w:tcW w:w="1955" w:type="dxa"/>
            <w:tcBorders>
              <w:top w:val="single" w:sz="8" w:space="0" w:color="000000"/>
              <w:left w:val="single" w:sz="8" w:space="0" w:color="000000"/>
              <w:bottom w:val="single" w:sz="8" w:space="0" w:color="000000"/>
              <w:right w:val="single" w:sz="18" w:space="0" w:color="000000"/>
            </w:tcBorders>
            <w:vAlign w:val="center"/>
          </w:tcPr>
          <w:p w:rsidR="001F3976" w:rsidRPr="00CD212E" w:rsidRDefault="001F3976" w:rsidP="003E188E">
            <w:pPr>
              <w:tabs>
                <w:tab w:val="decimal" w:pos="1260"/>
              </w:tabs>
              <w:spacing w:after="0" w:line="240" w:lineRule="auto"/>
              <w:rPr>
                <w:rFonts w:ascii="Arial" w:hAnsi="Arial" w:cs="Arial"/>
                <w:i/>
                <w:color w:val="C00000"/>
                <w:sz w:val="20"/>
              </w:rPr>
            </w:pPr>
          </w:p>
        </w:tc>
      </w:tr>
      <w:tr w:rsidR="001F3976" w:rsidRPr="00CD212E" w:rsidTr="000F750E">
        <w:trPr>
          <w:trHeight w:val="162"/>
        </w:trPr>
        <w:tc>
          <w:tcPr>
            <w:tcW w:w="3028"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1F3976" w:rsidRPr="00CD212E" w:rsidRDefault="001F3976" w:rsidP="003E188E">
            <w:pPr>
              <w:spacing w:after="0" w:line="240" w:lineRule="auto"/>
              <w:rPr>
                <w:rFonts w:ascii="Arial" w:hAnsi="Arial" w:cs="Arial"/>
                <w:i/>
                <w:color w:val="000000"/>
                <w:sz w:val="20"/>
              </w:rPr>
            </w:pPr>
            <w:r w:rsidRPr="00CD212E">
              <w:rPr>
                <w:rFonts w:ascii="Arial" w:hAnsi="Arial" w:cs="Arial"/>
                <w:i/>
                <w:color w:val="000000"/>
                <w:sz w:val="20"/>
              </w:rPr>
              <w:t>Charges fixes spécifiques</w:t>
            </w:r>
          </w:p>
        </w:tc>
        <w:tc>
          <w:tcPr>
            <w:tcW w:w="2118"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1F3976" w:rsidRPr="00CD212E" w:rsidRDefault="001F3976" w:rsidP="003E188E">
            <w:pPr>
              <w:tabs>
                <w:tab w:val="decimal" w:pos="1407"/>
              </w:tabs>
              <w:spacing w:after="0" w:line="240" w:lineRule="auto"/>
              <w:rPr>
                <w:rFonts w:ascii="Arial" w:hAnsi="Arial" w:cs="Arial"/>
                <w:i/>
                <w:color w:val="C00000"/>
                <w:sz w:val="20"/>
              </w:rPr>
            </w:pPr>
          </w:p>
        </w:tc>
        <w:tc>
          <w:tcPr>
            <w:tcW w:w="2190"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1F3976" w:rsidRPr="00CD212E" w:rsidRDefault="001F3976" w:rsidP="003E188E">
            <w:pPr>
              <w:tabs>
                <w:tab w:val="decimal" w:pos="1190"/>
              </w:tabs>
              <w:spacing w:after="0" w:line="240" w:lineRule="auto"/>
              <w:jc w:val="both"/>
              <w:rPr>
                <w:rFonts w:ascii="Arial" w:hAnsi="Arial" w:cs="Arial"/>
                <w:i/>
                <w:color w:val="C00000"/>
                <w:sz w:val="20"/>
              </w:rPr>
            </w:pPr>
          </w:p>
        </w:tc>
        <w:tc>
          <w:tcPr>
            <w:tcW w:w="1955"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1F3976" w:rsidRPr="00CD212E" w:rsidRDefault="001F3976" w:rsidP="003E188E">
            <w:pPr>
              <w:tabs>
                <w:tab w:val="decimal" w:pos="1260"/>
              </w:tabs>
              <w:spacing w:after="0" w:line="240" w:lineRule="auto"/>
              <w:rPr>
                <w:rFonts w:ascii="Arial" w:hAnsi="Arial" w:cs="Arial"/>
                <w:i/>
                <w:color w:val="C00000"/>
                <w:sz w:val="20"/>
              </w:rPr>
            </w:pPr>
          </w:p>
        </w:tc>
      </w:tr>
      <w:tr w:rsidR="001F3976" w:rsidRPr="00CD212E" w:rsidTr="000F750E">
        <w:trPr>
          <w:trHeight w:val="162"/>
        </w:trPr>
        <w:tc>
          <w:tcPr>
            <w:tcW w:w="3028"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1F3976" w:rsidRPr="00CD212E" w:rsidRDefault="001F3976" w:rsidP="003E188E">
            <w:pPr>
              <w:spacing w:after="0" w:line="240" w:lineRule="auto"/>
              <w:rPr>
                <w:rFonts w:ascii="Arial" w:hAnsi="Arial" w:cs="Arial"/>
                <w:i/>
                <w:color w:val="000000"/>
                <w:sz w:val="20"/>
              </w:rPr>
            </w:pPr>
            <w:r w:rsidRPr="00CD212E">
              <w:rPr>
                <w:rFonts w:ascii="Arial" w:hAnsi="Arial" w:cs="Arial"/>
                <w:i/>
                <w:color w:val="000000"/>
                <w:sz w:val="20"/>
              </w:rPr>
              <w:t>Marge sur coûts spécifiques</w:t>
            </w: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1F3976" w:rsidRPr="00CD212E" w:rsidRDefault="001F3976" w:rsidP="003E188E">
            <w:pPr>
              <w:tabs>
                <w:tab w:val="decimal" w:pos="1407"/>
              </w:tabs>
              <w:spacing w:after="0" w:line="240" w:lineRule="auto"/>
              <w:rPr>
                <w:rFonts w:ascii="Arial" w:hAnsi="Arial" w:cs="Arial"/>
                <w:i/>
                <w:color w:val="C00000"/>
                <w:sz w:val="20"/>
              </w:rPr>
            </w:pPr>
          </w:p>
        </w:tc>
        <w:tc>
          <w:tcPr>
            <w:tcW w:w="2190"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1F3976" w:rsidRPr="00CD212E" w:rsidRDefault="001F3976" w:rsidP="003E188E">
            <w:pPr>
              <w:tabs>
                <w:tab w:val="decimal" w:pos="1190"/>
              </w:tabs>
              <w:spacing w:after="0" w:line="240" w:lineRule="auto"/>
              <w:jc w:val="both"/>
              <w:rPr>
                <w:rFonts w:ascii="Arial" w:hAnsi="Arial" w:cs="Arial"/>
                <w:i/>
                <w:color w:val="C00000"/>
                <w:sz w:val="20"/>
              </w:rPr>
            </w:pPr>
          </w:p>
        </w:tc>
        <w:tc>
          <w:tcPr>
            <w:tcW w:w="1955" w:type="dxa"/>
            <w:tcBorders>
              <w:top w:val="single" w:sz="8" w:space="0" w:color="000000"/>
              <w:left w:val="single" w:sz="8" w:space="0" w:color="000000"/>
              <w:bottom w:val="single" w:sz="8" w:space="0" w:color="000000"/>
              <w:right w:val="single" w:sz="18" w:space="0" w:color="000000"/>
            </w:tcBorders>
            <w:shd w:val="clear" w:color="auto" w:fill="auto"/>
            <w:vAlign w:val="center"/>
          </w:tcPr>
          <w:p w:rsidR="001F3976" w:rsidRPr="00CD212E" w:rsidRDefault="001F3976" w:rsidP="003E188E">
            <w:pPr>
              <w:tabs>
                <w:tab w:val="decimal" w:pos="1260"/>
              </w:tabs>
              <w:spacing w:after="0" w:line="240" w:lineRule="auto"/>
              <w:rPr>
                <w:rFonts w:ascii="Arial" w:hAnsi="Arial" w:cs="Arial"/>
                <w:i/>
                <w:color w:val="C00000"/>
                <w:sz w:val="20"/>
              </w:rPr>
            </w:pPr>
          </w:p>
        </w:tc>
      </w:tr>
      <w:tr w:rsidR="001F3976" w:rsidRPr="00CD212E" w:rsidTr="000F750E">
        <w:trPr>
          <w:trHeight w:val="162"/>
        </w:trPr>
        <w:tc>
          <w:tcPr>
            <w:tcW w:w="7335" w:type="dxa"/>
            <w:gridSpan w:val="3"/>
            <w:tcBorders>
              <w:top w:val="single" w:sz="8" w:space="0" w:color="000000"/>
              <w:left w:val="single" w:sz="1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1F3976" w:rsidRPr="00CD212E" w:rsidRDefault="001F3976" w:rsidP="003E188E">
            <w:pPr>
              <w:spacing w:after="0" w:line="240" w:lineRule="auto"/>
              <w:rPr>
                <w:rFonts w:ascii="Arial" w:hAnsi="Arial" w:cs="Arial"/>
                <w:i/>
                <w:color w:val="000000"/>
                <w:sz w:val="20"/>
              </w:rPr>
            </w:pPr>
            <w:r w:rsidRPr="00CD212E">
              <w:rPr>
                <w:rFonts w:ascii="Arial" w:hAnsi="Arial" w:cs="Arial"/>
                <w:i/>
                <w:color w:val="000000"/>
                <w:sz w:val="20"/>
              </w:rPr>
              <w:t>Charges fixes communes</w:t>
            </w:r>
          </w:p>
        </w:tc>
        <w:tc>
          <w:tcPr>
            <w:tcW w:w="1955"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1F3976" w:rsidRPr="00CD212E" w:rsidRDefault="001F3976" w:rsidP="003E188E">
            <w:pPr>
              <w:tabs>
                <w:tab w:val="decimal" w:pos="1260"/>
              </w:tabs>
              <w:spacing w:after="0" w:line="240" w:lineRule="auto"/>
              <w:rPr>
                <w:rFonts w:ascii="Arial" w:hAnsi="Arial" w:cs="Arial"/>
                <w:i/>
                <w:color w:val="C00000"/>
                <w:sz w:val="20"/>
              </w:rPr>
            </w:pPr>
          </w:p>
        </w:tc>
      </w:tr>
      <w:tr w:rsidR="001F3976" w:rsidRPr="00CD212E" w:rsidTr="000F750E">
        <w:trPr>
          <w:trHeight w:val="162"/>
        </w:trPr>
        <w:tc>
          <w:tcPr>
            <w:tcW w:w="7335" w:type="dxa"/>
            <w:gridSpan w:val="3"/>
            <w:tcBorders>
              <w:top w:val="single" w:sz="8" w:space="0" w:color="000000"/>
              <w:left w:val="single" w:sz="18" w:space="0" w:color="000000"/>
              <w:bottom w:val="single" w:sz="18" w:space="0" w:color="000000"/>
              <w:right w:val="single" w:sz="18" w:space="0" w:color="000000"/>
            </w:tcBorders>
            <w:shd w:val="clear" w:color="auto" w:fill="auto"/>
            <w:tcMar>
              <w:top w:w="74" w:type="dxa"/>
              <w:left w:w="142" w:type="dxa"/>
              <w:bottom w:w="74" w:type="dxa"/>
              <w:right w:w="142" w:type="dxa"/>
            </w:tcMar>
            <w:vAlign w:val="center"/>
            <w:hideMark/>
          </w:tcPr>
          <w:p w:rsidR="001F3976" w:rsidRPr="00CD212E" w:rsidRDefault="001F3976" w:rsidP="003E188E">
            <w:pPr>
              <w:spacing w:after="0" w:line="240" w:lineRule="auto"/>
              <w:rPr>
                <w:rFonts w:ascii="Arial" w:hAnsi="Arial" w:cs="Arial"/>
                <w:i/>
                <w:color w:val="000000"/>
                <w:sz w:val="20"/>
              </w:rPr>
            </w:pPr>
            <w:r w:rsidRPr="00CD212E">
              <w:rPr>
                <w:rFonts w:ascii="Arial" w:hAnsi="Arial" w:cs="Arial"/>
                <w:i/>
                <w:color w:val="000000"/>
                <w:sz w:val="20"/>
              </w:rPr>
              <w:t>Résultat</w:t>
            </w:r>
          </w:p>
        </w:tc>
        <w:tc>
          <w:tcPr>
            <w:tcW w:w="1955" w:type="dxa"/>
            <w:tcBorders>
              <w:top w:val="single" w:sz="8" w:space="0" w:color="000000"/>
              <w:left w:val="single" w:sz="8" w:space="0" w:color="000000"/>
              <w:bottom w:val="single" w:sz="18" w:space="0" w:color="000000"/>
              <w:right w:val="single" w:sz="18" w:space="0" w:color="000000"/>
            </w:tcBorders>
            <w:vAlign w:val="center"/>
          </w:tcPr>
          <w:p w:rsidR="001F3976" w:rsidRPr="00CD212E" w:rsidRDefault="001F3976" w:rsidP="003E188E">
            <w:pPr>
              <w:tabs>
                <w:tab w:val="decimal" w:pos="1260"/>
              </w:tabs>
              <w:spacing w:after="0" w:line="240" w:lineRule="auto"/>
              <w:rPr>
                <w:rFonts w:ascii="Arial" w:hAnsi="Arial" w:cs="Arial"/>
                <w:i/>
                <w:color w:val="C00000"/>
                <w:sz w:val="20"/>
              </w:rPr>
            </w:pPr>
          </w:p>
        </w:tc>
      </w:tr>
    </w:tbl>
    <w:p w:rsidR="001F3976" w:rsidRPr="00CD212E" w:rsidRDefault="001F3976" w:rsidP="00766D35">
      <w:pPr>
        <w:overflowPunct w:val="0"/>
        <w:autoSpaceDE w:val="0"/>
        <w:autoSpaceDN w:val="0"/>
        <w:adjustRightInd w:val="0"/>
        <w:spacing w:beforeLines="20" w:afterLines="60" w:line="240" w:lineRule="auto"/>
        <w:textAlignment w:val="baseline"/>
        <w:rPr>
          <w:rFonts w:ascii="Arial" w:hAnsi="Arial" w:cs="Arial"/>
          <w:b/>
          <w:bCs/>
          <w:color w:val="000000" w:themeColor="text1"/>
          <w:sz w:val="20"/>
        </w:rPr>
      </w:pPr>
    </w:p>
    <w:p w:rsidR="000A0B3D" w:rsidRPr="00CD212E" w:rsidRDefault="000A0B3D" w:rsidP="00766D35">
      <w:pPr>
        <w:numPr>
          <w:ilvl w:val="0"/>
          <w:numId w:val="1"/>
        </w:numPr>
        <w:overflowPunct w:val="0"/>
        <w:autoSpaceDE w:val="0"/>
        <w:autoSpaceDN w:val="0"/>
        <w:adjustRightInd w:val="0"/>
        <w:spacing w:beforeLines="20" w:afterLines="60" w:line="240" w:lineRule="auto"/>
        <w:textAlignment w:val="baseline"/>
        <w:rPr>
          <w:rFonts w:ascii="Arial" w:hAnsi="Arial" w:cs="Arial"/>
          <w:b/>
          <w:bCs/>
          <w:color w:val="000000" w:themeColor="text1"/>
          <w:sz w:val="20"/>
        </w:rPr>
      </w:pPr>
      <w:r w:rsidRPr="00CD212E">
        <w:rPr>
          <w:rFonts w:ascii="Arial" w:hAnsi="Arial" w:cs="Arial"/>
          <w:b/>
          <w:bCs/>
          <w:color w:val="000000" w:themeColor="text1"/>
          <w:sz w:val="20"/>
        </w:rPr>
        <w:t>Conclure quant aux résultats obtenus.</w:t>
      </w:r>
    </w:p>
    <w:p w:rsidR="000A0B3D" w:rsidRPr="00CD212E" w:rsidRDefault="000A0B3D"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sidRPr="00CD212E">
        <w:rPr>
          <w:rFonts w:ascii="Arial" w:hAnsi="Arial" w:cs="Arial"/>
          <w:b/>
          <w:bCs/>
          <w:color w:val="000000" w:themeColor="text1"/>
          <w:sz w:val="20"/>
        </w:rPr>
        <w:t>Présenter l’intérêt de cette méthode.</w:t>
      </w:r>
    </w:p>
    <w:p w:rsidR="000B0981" w:rsidRDefault="000B0981">
      <w:pPr>
        <w:rPr>
          <w:rFonts w:cs="Arial"/>
          <w:color w:val="0000FF"/>
          <w:sz w:val="24"/>
        </w:rPr>
      </w:pPr>
    </w:p>
    <w:p w:rsidR="0071137F" w:rsidRDefault="0071137F">
      <w:pPr>
        <w:rPr>
          <w:rFonts w:ascii="Arial" w:eastAsia="Arial" w:hAnsi="Arial" w:cs="Arial"/>
          <w:b/>
          <w:bCs/>
          <w:color w:val="0000FF"/>
          <w:sz w:val="24"/>
          <w:szCs w:val="20"/>
        </w:rPr>
      </w:pPr>
    </w:p>
    <w:p w:rsidR="00347531" w:rsidRDefault="00997B0E" w:rsidP="00766D35">
      <w:pPr>
        <w:pStyle w:val="Titre71"/>
        <w:spacing w:beforeLines="20" w:afterLines="60"/>
        <w:ind w:left="0" w:firstLine="0"/>
        <w:rPr>
          <w:rFonts w:cs="Arial"/>
          <w:color w:val="0000FF"/>
          <w:sz w:val="24"/>
        </w:rPr>
      </w:pPr>
      <w:r w:rsidRPr="00CD212E">
        <w:rPr>
          <w:rFonts w:cs="Arial"/>
          <w:color w:val="0000FF"/>
          <w:sz w:val="24"/>
        </w:rPr>
        <w:t>Étape </w:t>
      </w:r>
      <w:r w:rsidR="008F58AD" w:rsidRPr="00CD212E">
        <w:rPr>
          <w:rFonts w:cs="Arial"/>
          <w:color w:val="0000FF"/>
          <w:sz w:val="24"/>
        </w:rPr>
        <w:t>3</w:t>
      </w:r>
      <w:r w:rsidRPr="00CD212E">
        <w:rPr>
          <w:rFonts w:cs="Arial"/>
          <w:color w:val="0000FF"/>
          <w:sz w:val="24"/>
        </w:rPr>
        <w:t xml:space="preserve"> : </w:t>
      </w:r>
      <w:r w:rsidR="00DA3DC9">
        <w:rPr>
          <w:rFonts w:cs="Arial"/>
          <w:color w:val="0000FF"/>
          <w:sz w:val="24"/>
        </w:rPr>
        <w:t>optimiser l’activité de la société en fonction du nombre de forfaits</w:t>
      </w:r>
    </w:p>
    <w:p w:rsidR="0057527A" w:rsidRDefault="0057527A" w:rsidP="00766D35">
      <w:pPr>
        <w:spacing w:beforeLines="20" w:afterLines="60" w:line="240" w:lineRule="auto"/>
        <w:jc w:val="both"/>
        <w:rPr>
          <w:rFonts w:ascii="Arial" w:hAnsi="Arial" w:cs="Arial"/>
          <w:color w:val="000000" w:themeColor="text1"/>
          <w:sz w:val="20"/>
        </w:rPr>
      </w:pPr>
      <w:r>
        <w:rPr>
          <w:rFonts w:ascii="Arial" w:hAnsi="Arial" w:cs="Arial"/>
          <w:color w:val="000000" w:themeColor="text1"/>
          <w:sz w:val="20"/>
        </w:rPr>
        <w:t>Par rapport aux prévisions de 2020 (ouverture pendant la période estivale), l</w:t>
      </w:r>
      <w:r w:rsidR="00997B0E" w:rsidRPr="00CD212E">
        <w:rPr>
          <w:rFonts w:ascii="Arial" w:hAnsi="Arial" w:cs="Arial"/>
          <w:color w:val="000000" w:themeColor="text1"/>
          <w:sz w:val="20"/>
        </w:rPr>
        <w:t>e co</w:t>
      </w:r>
      <w:r w:rsidR="0083494C" w:rsidRPr="00CD212E">
        <w:rPr>
          <w:rFonts w:ascii="Arial" w:hAnsi="Arial" w:cs="Arial"/>
          <w:color w:val="000000" w:themeColor="text1"/>
          <w:sz w:val="20"/>
        </w:rPr>
        <w:t>û</w:t>
      </w:r>
      <w:r w:rsidR="00997B0E" w:rsidRPr="00CD212E">
        <w:rPr>
          <w:rFonts w:ascii="Arial" w:hAnsi="Arial" w:cs="Arial"/>
          <w:color w:val="000000" w:themeColor="text1"/>
          <w:sz w:val="20"/>
        </w:rPr>
        <w:t>t total est de 1 </w:t>
      </w:r>
      <w:r w:rsidR="009513DD" w:rsidRPr="00CD212E">
        <w:rPr>
          <w:rFonts w:ascii="Arial" w:hAnsi="Arial" w:cs="Arial"/>
          <w:color w:val="000000" w:themeColor="text1"/>
          <w:sz w:val="20"/>
        </w:rPr>
        <w:t>7</w:t>
      </w:r>
      <w:r w:rsidR="009513DD">
        <w:rPr>
          <w:rFonts w:ascii="Arial" w:hAnsi="Arial" w:cs="Arial"/>
          <w:color w:val="000000" w:themeColor="text1"/>
          <w:sz w:val="20"/>
        </w:rPr>
        <w:t>90</w:t>
      </w:r>
      <w:r w:rsidR="009513DD" w:rsidRPr="00CD212E">
        <w:rPr>
          <w:rFonts w:ascii="Arial" w:hAnsi="Arial" w:cs="Arial"/>
          <w:color w:val="000000" w:themeColor="text1"/>
          <w:sz w:val="20"/>
        </w:rPr>
        <w:t> </w:t>
      </w:r>
      <w:r w:rsidR="00997B0E" w:rsidRPr="00CD212E">
        <w:rPr>
          <w:rFonts w:ascii="Arial" w:hAnsi="Arial" w:cs="Arial"/>
          <w:color w:val="000000" w:themeColor="text1"/>
          <w:sz w:val="20"/>
        </w:rPr>
        <w:t xml:space="preserve">000 € </w:t>
      </w:r>
      <w:r w:rsidR="00EE6793">
        <w:rPr>
          <w:rFonts w:ascii="Arial" w:hAnsi="Arial" w:cs="Arial"/>
          <w:color w:val="000000" w:themeColor="text1"/>
          <w:sz w:val="20"/>
        </w:rPr>
        <w:t>lorsque la société</w:t>
      </w:r>
      <w:r w:rsidR="00EE6793" w:rsidRPr="00CD212E">
        <w:rPr>
          <w:rFonts w:ascii="Arial" w:hAnsi="Arial" w:cs="Arial"/>
          <w:color w:val="000000" w:themeColor="text1"/>
          <w:sz w:val="20"/>
        </w:rPr>
        <w:t xml:space="preserve"> </w:t>
      </w:r>
      <w:r w:rsidR="00997B0E" w:rsidRPr="00CD212E">
        <w:rPr>
          <w:rFonts w:ascii="Arial" w:hAnsi="Arial" w:cs="Arial"/>
          <w:color w:val="000000" w:themeColor="text1"/>
          <w:sz w:val="20"/>
        </w:rPr>
        <w:t>transporte 44 750 personnes</w:t>
      </w:r>
      <w:r w:rsidR="00B515C2">
        <w:rPr>
          <w:rFonts w:ascii="Arial" w:hAnsi="Arial" w:cs="Arial"/>
          <w:color w:val="000000" w:themeColor="text1"/>
          <w:sz w:val="20"/>
        </w:rPr>
        <w:t xml:space="preserve"> </w:t>
      </w:r>
      <w:r w:rsidR="00997B0E" w:rsidRPr="00CD212E">
        <w:rPr>
          <w:rFonts w:ascii="Arial" w:hAnsi="Arial" w:cs="Arial"/>
          <w:color w:val="000000" w:themeColor="text1"/>
          <w:sz w:val="20"/>
        </w:rPr>
        <w:t xml:space="preserve"> (forfait 40 € HT). </w:t>
      </w:r>
    </w:p>
    <w:p w:rsidR="00347531" w:rsidRDefault="00997B0E" w:rsidP="00766D35">
      <w:pPr>
        <w:spacing w:beforeLines="20" w:afterLines="60" w:line="240" w:lineRule="auto"/>
        <w:jc w:val="both"/>
        <w:rPr>
          <w:rFonts w:ascii="Arial" w:hAnsi="Arial" w:cs="Arial"/>
          <w:color w:val="000000" w:themeColor="text1"/>
          <w:sz w:val="20"/>
        </w:rPr>
      </w:pPr>
      <w:r w:rsidRPr="00CD212E">
        <w:rPr>
          <w:rFonts w:ascii="Arial" w:hAnsi="Arial" w:cs="Arial"/>
          <w:color w:val="000000" w:themeColor="text1"/>
          <w:sz w:val="20"/>
        </w:rPr>
        <w:t>Dès que le nombre de forfaits va dépasser les 50</w:t>
      </w:r>
      <w:r w:rsidR="0057527A">
        <w:rPr>
          <w:rFonts w:ascii="Arial" w:hAnsi="Arial" w:cs="Arial"/>
          <w:color w:val="000000" w:themeColor="text1"/>
          <w:sz w:val="20"/>
        </w:rPr>
        <w:t> </w:t>
      </w:r>
      <w:r w:rsidRPr="00CD212E">
        <w:rPr>
          <w:rFonts w:ascii="Arial" w:hAnsi="Arial" w:cs="Arial"/>
          <w:color w:val="000000" w:themeColor="text1"/>
          <w:sz w:val="20"/>
        </w:rPr>
        <w:t>000</w:t>
      </w:r>
      <w:r w:rsidR="0057527A">
        <w:rPr>
          <w:rFonts w:ascii="Arial" w:hAnsi="Arial" w:cs="Arial"/>
          <w:color w:val="000000" w:themeColor="text1"/>
          <w:sz w:val="20"/>
        </w:rPr>
        <w:t xml:space="preserve"> personnes</w:t>
      </w:r>
      <w:r w:rsidRPr="00CD212E">
        <w:rPr>
          <w:rFonts w:ascii="Arial" w:hAnsi="Arial" w:cs="Arial"/>
          <w:color w:val="000000" w:themeColor="text1"/>
          <w:sz w:val="20"/>
        </w:rPr>
        <w:t>, les charges variables vont pass</w:t>
      </w:r>
      <w:r w:rsidR="00242479" w:rsidRPr="00CD212E">
        <w:rPr>
          <w:rFonts w:ascii="Arial" w:hAnsi="Arial" w:cs="Arial"/>
          <w:color w:val="000000" w:themeColor="text1"/>
          <w:sz w:val="20"/>
        </w:rPr>
        <w:t xml:space="preserve">er à 85 % du Chiffre d’affaires (la société doit avoir recours à un collaborateur supplémentaire en </w:t>
      </w:r>
      <w:r w:rsidR="00EE6793">
        <w:rPr>
          <w:rFonts w:ascii="Arial" w:hAnsi="Arial" w:cs="Arial"/>
          <w:color w:val="000000" w:themeColor="text1"/>
          <w:sz w:val="20"/>
        </w:rPr>
        <w:t>c</w:t>
      </w:r>
      <w:r w:rsidR="00242479" w:rsidRPr="00CD212E">
        <w:rPr>
          <w:rFonts w:ascii="Arial" w:hAnsi="Arial" w:cs="Arial"/>
          <w:color w:val="000000" w:themeColor="text1"/>
          <w:sz w:val="20"/>
        </w:rPr>
        <w:t xml:space="preserve">ontrat à durée déterminée) </w:t>
      </w:r>
      <w:r w:rsidRPr="00CD212E">
        <w:rPr>
          <w:rFonts w:ascii="Arial" w:hAnsi="Arial" w:cs="Arial"/>
          <w:color w:val="000000" w:themeColor="text1"/>
          <w:sz w:val="20"/>
        </w:rPr>
        <w:t>et les charges fixes vont augmenter de 30 000 €</w:t>
      </w:r>
      <w:r w:rsidR="00242479" w:rsidRPr="00CD212E">
        <w:rPr>
          <w:rFonts w:ascii="Arial" w:hAnsi="Arial" w:cs="Arial"/>
          <w:color w:val="000000" w:themeColor="text1"/>
          <w:sz w:val="20"/>
        </w:rPr>
        <w:t xml:space="preserve"> (des infrastructures supplémentaires seront nécessaire</w:t>
      </w:r>
      <w:r w:rsidR="00435794">
        <w:rPr>
          <w:rFonts w:ascii="Arial" w:hAnsi="Arial" w:cs="Arial"/>
          <w:color w:val="000000" w:themeColor="text1"/>
          <w:sz w:val="20"/>
        </w:rPr>
        <w:t>s</w:t>
      </w:r>
      <w:r w:rsidR="00242479" w:rsidRPr="00CD212E">
        <w:rPr>
          <w:rFonts w:ascii="Arial" w:hAnsi="Arial" w:cs="Arial"/>
          <w:color w:val="000000" w:themeColor="text1"/>
          <w:sz w:val="20"/>
        </w:rPr>
        <w:t xml:space="preserve"> pour compenser l’usure plus rapide des équipements</w:t>
      </w:r>
      <w:r w:rsidR="00435794">
        <w:rPr>
          <w:rFonts w:ascii="Arial" w:hAnsi="Arial" w:cs="Arial"/>
          <w:color w:val="000000" w:themeColor="text1"/>
          <w:sz w:val="20"/>
        </w:rPr>
        <w:t>)</w:t>
      </w:r>
      <w:r w:rsidRPr="00CD212E">
        <w:rPr>
          <w:rFonts w:ascii="Arial" w:hAnsi="Arial" w:cs="Arial"/>
          <w:color w:val="000000" w:themeColor="text1"/>
          <w:sz w:val="20"/>
        </w:rPr>
        <w:t>.</w:t>
      </w:r>
    </w:p>
    <w:p w:rsidR="00B515C2" w:rsidRDefault="00B515C2" w:rsidP="00766D35">
      <w:pPr>
        <w:spacing w:beforeLines="20" w:afterLines="60" w:line="240" w:lineRule="auto"/>
        <w:jc w:val="both"/>
        <w:rPr>
          <w:rFonts w:ascii="Arial" w:hAnsi="Arial" w:cs="Arial"/>
          <w:color w:val="000000" w:themeColor="text1"/>
          <w:sz w:val="20"/>
        </w:rPr>
      </w:pPr>
      <w:r>
        <w:rPr>
          <w:rFonts w:ascii="Arial" w:hAnsi="Arial" w:cs="Arial"/>
          <w:color w:val="000000" w:themeColor="text1"/>
          <w:sz w:val="20"/>
        </w:rPr>
        <w:t>L’accroissement des ventes conduit-il systématiquement à une augmentation du résultat de l’entreprise</w:t>
      </w:r>
      <w:r w:rsidR="00EF7967">
        <w:rPr>
          <w:rFonts w:ascii="Arial" w:hAnsi="Arial" w:cs="Arial"/>
          <w:color w:val="000000" w:themeColor="text1"/>
          <w:sz w:val="20"/>
        </w:rPr>
        <w:t> ?</w:t>
      </w:r>
    </w:p>
    <w:p w:rsidR="00347531" w:rsidRDefault="0057527A" w:rsidP="00766D35">
      <w:pPr>
        <w:pStyle w:val="Paragraphedeliste"/>
        <w:numPr>
          <w:ilvl w:val="0"/>
          <w:numId w:val="11"/>
        </w:numPr>
        <w:spacing w:beforeLines="20" w:afterLines="20" w:line="240" w:lineRule="auto"/>
        <w:jc w:val="both"/>
        <w:rPr>
          <w:color w:val="000000" w:themeColor="text1"/>
          <w:sz w:val="20"/>
        </w:rPr>
      </w:pPr>
      <w:r>
        <w:rPr>
          <w:color w:val="000000" w:themeColor="text1"/>
          <w:sz w:val="20"/>
        </w:rPr>
        <w:t xml:space="preserve">Quel </w:t>
      </w:r>
      <w:r w:rsidR="00B515C2">
        <w:rPr>
          <w:color w:val="000000" w:themeColor="text1"/>
          <w:sz w:val="20"/>
        </w:rPr>
        <w:t>objectif en termes de vente de forfait, l’entreprise doit-elle se fixer</w:t>
      </w:r>
      <w:r>
        <w:rPr>
          <w:color w:val="000000" w:themeColor="text1"/>
          <w:sz w:val="20"/>
        </w:rPr>
        <w:t> ?</w:t>
      </w:r>
    </w:p>
    <w:p w:rsidR="00347531" w:rsidRDefault="00347531" w:rsidP="00766D35">
      <w:pPr>
        <w:spacing w:beforeLines="20" w:afterLines="60" w:line="240" w:lineRule="auto"/>
        <w:jc w:val="both"/>
        <w:rPr>
          <w:rFonts w:ascii="Arial" w:hAnsi="Arial" w:cs="Arial"/>
          <w:color w:val="000000" w:themeColor="text1"/>
          <w:sz w:val="20"/>
        </w:rPr>
      </w:pPr>
    </w:p>
    <w:p w:rsidR="00347531" w:rsidRDefault="00D91101" w:rsidP="00766D35">
      <w:pPr>
        <w:spacing w:beforeLines="20" w:afterLines="60" w:line="240" w:lineRule="auto"/>
        <w:jc w:val="both"/>
        <w:rPr>
          <w:rFonts w:ascii="Arial" w:hAnsi="Arial" w:cs="Arial"/>
          <w:color w:val="000000" w:themeColor="text1"/>
          <w:sz w:val="20"/>
        </w:rPr>
      </w:pPr>
      <w:r w:rsidRPr="00D91101">
        <w:rPr>
          <w:rFonts w:ascii="Arial" w:hAnsi="Arial" w:cs="Arial"/>
          <w:color w:val="000000" w:themeColor="text1"/>
          <w:sz w:val="20"/>
        </w:rPr>
        <w:t>À partir de</w:t>
      </w:r>
      <w:r>
        <w:rPr>
          <w:rFonts w:ascii="Arial" w:hAnsi="Arial" w:cs="Arial"/>
          <w:color w:val="000000" w:themeColor="text1"/>
          <w:sz w:val="20"/>
        </w:rPr>
        <w:t xml:space="preserve"> l’</w:t>
      </w:r>
      <w:r w:rsidRPr="00D91101">
        <w:rPr>
          <w:rFonts w:ascii="Arial" w:hAnsi="Arial" w:cs="Arial"/>
          <w:color w:val="000000" w:themeColor="text1"/>
          <w:sz w:val="20"/>
        </w:rPr>
        <w:t>annexe</w:t>
      </w:r>
      <w:r>
        <w:rPr>
          <w:rFonts w:ascii="Arial" w:hAnsi="Arial" w:cs="Arial"/>
          <w:color w:val="000000" w:themeColor="text1"/>
          <w:sz w:val="20"/>
        </w:rPr>
        <w:t xml:space="preserve"> 6</w:t>
      </w:r>
      <w:r w:rsidRPr="00D91101">
        <w:rPr>
          <w:rFonts w:ascii="Arial" w:hAnsi="Arial" w:cs="Arial"/>
          <w:color w:val="000000" w:themeColor="text1"/>
          <w:sz w:val="20"/>
        </w:rPr>
        <w:t> :</w:t>
      </w:r>
    </w:p>
    <w:p w:rsidR="00347531" w:rsidRDefault="00242479"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sidRPr="00CD212E">
        <w:rPr>
          <w:rFonts w:ascii="Arial" w:hAnsi="Arial" w:cs="Arial"/>
          <w:b/>
          <w:bCs/>
          <w:color w:val="000000" w:themeColor="text1"/>
          <w:sz w:val="20"/>
        </w:rPr>
        <w:t xml:space="preserve">Interpréter les </w:t>
      </w:r>
      <w:r w:rsidR="00975A8A" w:rsidRPr="00CD212E">
        <w:rPr>
          <w:rFonts w:ascii="Arial" w:hAnsi="Arial" w:cs="Arial"/>
          <w:b/>
          <w:bCs/>
          <w:color w:val="000000" w:themeColor="text1"/>
          <w:sz w:val="20"/>
        </w:rPr>
        <w:t>résultat</w:t>
      </w:r>
      <w:r w:rsidRPr="00CD212E">
        <w:rPr>
          <w:rFonts w:ascii="Arial" w:hAnsi="Arial" w:cs="Arial"/>
          <w:b/>
          <w:bCs/>
          <w:color w:val="000000" w:themeColor="text1"/>
          <w:sz w:val="20"/>
        </w:rPr>
        <w:t>s</w:t>
      </w:r>
      <w:r w:rsidR="00975A8A" w:rsidRPr="00CD212E">
        <w:rPr>
          <w:rFonts w:ascii="Arial" w:hAnsi="Arial" w:cs="Arial"/>
          <w:b/>
          <w:bCs/>
          <w:color w:val="000000" w:themeColor="text1"/>
          <w:sz w:val="20"/>
        </w:rPr>
        <w:t>.</w:t>
      </w:r>
      <w:r w:rsidR="00E00C70">
        <w:rPr>
          <w:rFonts w:ascii="Arial" w:hAnsi="Arial" w:cs="Arial"/>
          <w:b/>
          <w:bCs/>
          <w:color w:val="000000" w:themeColor="text1"/>
          <w:sz w:val="20"/>
        </w:rPr>
        <w:t> </w:t>
      </w:r>
    </w:p>
    <w:p w:rsidR="00347531" w:rsidRDefault="001311C6"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sidRPr="00CD212E">
        <w:rPr>
          <w:rFonts w:ascii="Arial" w:hAnsi="Arial" w:cs="Arial"/>
          <w:b/>
          <w:bCs/>
          <w:color w:val="000000" w:themeColor="text1"/>
          <w:sz w:val="20"/>
        </w:rPr>
        <w:t xml:space="preserve">Présenter l’intérêt </w:t>
      </w:r>
      <w:r>
        <w:rPr>
          <w:rFonts w:ascii="Arial" w:hAnsi="Arial" w:cs="Arial"/>
          <w:b/>
          <w:bCs/>
          <w:color w:val="000000" w:themeColor="text1"/>
          <w:sz w:val="20"/>
        </w:rPr>
        <w:t xml:space="preserve">pour les entreprises </w:t>
      </w:r>
      <w:r w:rsidR="009C2FAA">
        <w:rPr>
          <w:rFonts w:ascii="Arial" w:hAnsi="Arial" w:cs="Arial"/>
          <w:b/>
          <w:bCs/>
          <w:color w:val="000000" w:themeColor="text1"/>
          <w:sz w:val="20"/>
        </w:rPr>
        <w:t xml:space="preserve">à </w:t>
      </w:r>
      <w:r w:rsidR="001339F3">
        <w:rPr>
          <w:rFonts w:ascii="Arial" w:hAnsi="Arial" w:cs="Arial"/>
          <w:b/>
          <w:bCs/>
          <w:color w:val="000000" w:themeColor="text1"/>
          <w:sz w:val="20"/>
        </w:rPr>
        <w:t xml:space="preserve">développer </w:t>
      </w:r>
      <w:r>
        <w:rPr>
          <w:rFonts w:ascii="Arial" w:hAnsi="Arial" w:cs="Arial"/>
          <w:b/>
          <w:bCs/>
          <w:color w:val="000000" w:themeColor="text1"/>
          <w:sz w:val="20"/>
        </w:rPr>
        <w:t xml:space="preserve">leur </w:t>
      </w:r>
      <w:r w:rsidR="00197198">
        <w:rPr>
          <w:rFonts w:ascii="Arial" w:hAnsi="Arial" w:cs="Arial"/>
          <w:b/>
          <w:bCs/>
          <w:color w:val="000000" w:themeColor="text1"/>
          <w:sz w:val="20"/>
        </w:rPr>
        <w:t>activité</w:t>
      </w:r>
      <w:r w:rsidRPr="00CD212E">
        <w:rPr>
          <w:rFonts w:ascii="Arial" w:hAnsi="Arial" w:cs="Arial"/>
          <w:b/>
          <w:bCs/>
          <w:color w:val="000000" w:themeColor="text1"/>
          <w:sz w:val="20"/>
        </w:rPr>
        <w:t>.</w:t>
      </w:r>
    </w:p>
    <w:p w:rsidR="0071137F" w:rsidRDefault="0071137F">
      <w:pPr>
        <w:rPr>
          <w:rFonts w:ascii="Arial" w:eastAsia="Arial" w:hAnsi="Arial" w:cs="Arial"/>
          <w:b/>
          <w:bCs/>
          <w:color w:val="0000FF"/>
          <w:sz w:val="24"/>
          <w:szCs w:val="20"/>
        </w:rPr>
      </w:pPr>
    </w:p>
    <w:p w:rsidR="00347531" w:rsidRDefault="000A0B3D" w:rsidP="00766D35">
      <w:pPr>
        <w:pStyle w:val="Titre71"/>
        <w:spacing w:beforeLines="20" w:afterLines="60"/>
        <w:ind w:left="0" w:firstLine="0"/>
        <w:rPr>
          <w:rFonts w:cs="Arial"/>
          <w:color w:val="0000FF"/>
          <w:sz w:val="24"/>
        </w:rPr>
      </w:pPr>
      <w:r w:rsidRPr="00CD212E">
        <w:rPr>
          <w:rFonts w:cs="Arial"/>
          <w:color w:val="0000FF"/>
          <w:sz w:val="24"/>
        </w:rPr>
        <w:t>Étape </w:t>
      </w:r>
      <w:r w:rsidR="008F58AD" w:rsidRPr="00CD212E">
        <w:rPr>
          <w:rFonts w:cs="Arial"/>
          <w:color w:val="0000FF"/>
          <w:sz w:val="24"/>
        </w:rPr>
        <w:t>4</w:t>
      </w:r>
      <w:r w:rsidRPr="00CD212E">
        <w:rPr>
          <w:rFonts w:cs="Arial"/>
          <w:color w:val="0000FF"/>
          <w:sz w:val="24"/>
        </w:rPr>
        <w:t xml:space="preserve"> : </w:t>
      </w:r>
      <w:r w:rsidR="00C91CF6">
        <w:rPr>
          <w:rFonts w:cs="Arial"/>
          <w:color w:val="0000FF"/>
          <w:sz w:val="24"/>
        </w:rPr>
        <w:t>estimer la p</w:t>
      </w:r>
      <w:r w:rsidR="00D1595C" w:rsidRPr="00D1595C">
        <w:rPr>
          <w:rFonts w:cs="Arial"/>
          <w:color w:val="0000FF"/>
          <w:sz w:val="24"/>
        </w:rPr>
        <w:t>olitique de prix</w:t>
      </w:r>
    </w:p>
    <w:p w:rsidR="00347531" w:rsidRDefault="000A0B3D" w:rsidP="00766D35">
      <w:pPr>
        <w:spacing w:beforeLines="20" w:afterLines="60" w:line="240" w:lineRule="auto"/>
        <w:jc w:val="both"/>
        <w:rPr>
          <w:rFonts w:ascii="Arial" w:hAnsi="Arial" w:cs="Arial"/>
          <w:color w:val="000000" w:themeColor="text1"/>
          <w:sz w:val="20"/>
        </w:rPr>
      </w:pPr>
      <w:r w:rsidRPr="00CD212E">
        <w:rPr>
          <w:rFonts w:ascii="Arial" w:hAnsi="Arial" w:cs="Arial"/>
          <w:color w:val="000000" w:themeColor="text1"/>
          <w:sz w:val="20"/>
        </w:rPr>
        <w:t xml:space="preserve">Les actionnaires s’interrogent sur le prix, surtout pour la période estivale. </w:t>
      </w:r>
      <w:r w:rsidR="00A17B5E" w:rsidRPr="00CD212E">
        <w:rPr>
          <w:rFonts w:ascii="Arial" w:hAnsi="Arial" w:cs="Arial"/>
          <w:color w:val="000000" w:themeColor="text1"/>
          <w:sz w:val="20"/>
        </w:rPr>
        <w:t>Ils craignent que les estimations réalisées avec un prix de 40 € ne soi</w:t>
      </w:r>
      <w:r w:rsidR="00BE0596">
        <w:rPr>
          <w:rFonts w:ascii="Arial" w:hAnsi="Arial" w:cs="Arial"/>
          <w:color w:val="000000" w:themeColor="text1"/>
          <w:sz w:val="20"/>
        </w:rPr>
        <w:t>en</w:t>
      </w:r>
      <w:r w:rsidR="00A17B5E" w:rsidRPr="00CD212E">
        <w:rPr>
          <w:rFonts w:ascii="Arial" w:hAnsi="Arial" w:cs="Arial"/>
          <w:color w:val="000000" w:themeColor="text1"/>
          <w:sz w:val="20"/>
        </w:rPr>
        <w:t>t pas réaliste</w:t>
      </w:r>
      <w:r w:rsidR="00BE0596">
        <w:rPr>
          <w:rFonts w:ascii="Arial" w:hAnsi="Arial" w:cs="Arial"/>
          <w:color w:val="000000" w:themeColor="text1"/>
          <w:sz w:val="20"/>
        </w:rPr>
        <w:t>s</w:t>
      </w:r>
      <w:r w:rsidR="00A17B5E" w:rsidRPr="00CD212E">
        <w:rPr>
          <w:rFonts w:ascii="Arial" w:hAnsi="Arial" w:cs="Arial"/>
          <w:color w:val="000000" w:themeColor="text1"/>
          <w:sz w:val="20"/>
        </w:rPr>
        <w:t>.</w:t>
      </w:r>
    </w:p>
    <w:p w:rsidR="00347531" w:rsidRDefault="000A0B3D" w:rsidP="00766D35">
      <w:pPr>
        <w:spacing w:beforeLines="20" w:afterLines="60" w:line="240" w:lineRule="auto"/>
        <w:jc w:val="both"/>
        <w:rPr>
          <w:rFonts w:ascii="Arial" w:hAnsi="Arial" w:cs="Arial"/>
          <w:color w:val="000000" w:themeColor="text1"/>
          <w:sz w:val="20"/>
        </w:rPr>
      </w:pPr>
      <w:r w:rsidRPr="00CD212E">
        <w:rPr>
          <w:rFonts w:ascii="Arial" w:hAnsi="Arial" w:cs="Arial"/>
          <w:color w:val="000000" w:themeColor="text1"/>
          <w:sz w:val="20"/>
        </w:rPr>
        <w:t>Le dirigeant voudrait connaitre la situation si le prix de vente unitaire du forfait, en période estivale, était fixé à 30 €</w:t>
      </w:r>
      <w:r w:rsidR="006557E7" w:rsidRPr="00CD212E">
        <w:rPr>
          <w:rFonts w:ascii="Arial" w:hAnsi="Arial" w:cs="Arial"/>
          <w:color w:val="000000" w:themeColor="text1"/>
          <w:sz w:val="20"/>
        </w:rPr>
        <w:t xml:space="preserve"> ou à 25 €</w:t>
      </w:r>
      <w:r w:rsidRPr="00CD212E">
        <w:rPr>
          <w:rFonts w:ascii="Arial" w:hAnsi="Arial" w:cs="Arial"/>
          <w:color w:val="000000" w:themeColor="text1"/>
          <w:sz w:val="20"/>
        </w:rPr>
        <w:t>.</w:t>
      </w:r>
    </w:p>
    <w:p w:rsidR="00347531" w:rsidRDefault="00A17B5E" w:rsidP="00766D35">
      <w:pPr>
        <w:pStyle w:val="Paragraphedeliste"/>
        <w:numPr>
          <w:ilvl w:val="0"/>
          <w:numId w:val="11"/>
        </w:numPr>
        <w:spacing w:beforeLines="20" w:afterLines="20" w:line="240" w:lineRule="auto"/>
        <w:jc w:val="both"/>
        <w:rPr>
          <w:color w:val="000000" w:themeColor="text1"/>
          <w:sz w:val="20"/>
        </w:rPr>
      </w:pPr>
      <w:r w:rsidRPr="00CD212E">
        <w:rPr>
          <w:color w:val="000000" w:themeColor="text1"/>
          <w:sz w:val="20"/>
        </w:rPr>
        <w:t>Est-il possible de factur</w:t>
      </w:r>
      <w:r w:rsidR="000C3D0B">
        <w:rPr>
          <w:color w:val="000000" w:themeColor="text1"/>
          <w:sz w:val="20"/>
        </w:rPr>
        <w:t>er</w:t>
      </w:r>
      <w:r w:rsidRPr="00CD212E">
        <w:rPr>
          <w:color w:val="000000" w:themeColor="text1"/>
          <w:sz w:val="20"/>
        </w:rPr>
        <w:t xml:space="preserve"> le service à un prix moindre pendant la période de mai à octobre ?</w:t>
      </w:r>
    </w:p>
    <w:p w:rsidR="00197198" w:rsidRDefault="00197198" w:rsidP="00766D35">
      <w:pPr>
        <w:spacing w:beforeLines="20" w:afterLines="60" w:line="240" w:lineRule="auto"/>
        <w:jc w:val="both"/>
        <w:rPr>
          <w:rFonts w:ascii="Arial" w:hAnsi="Arial" w:cs="Arial"/>
          <w:color w:val="000000" w:themeColor="text1"/>
          <w:sz w:val="20"/>
        </w:rPr>
      </w:pPr>
    </w:p>
    <w:p w:rsidR="00197198" w:rsidRDefault="00197198" w:rsidP="00766D35">
      <w:pPr>
        <w:spacing w:beforeLines="20" w:afterLines="60" w:line="240" w:lineRule="auto"/>
        <w:jc w:val="both"/>
        <w:rPr>
          <w:rFonts w:ascii="Arial" w:hAnsi="Arial" w:cs="Arial"/>
          <w:color w:val="000000" w:themeColor="text1"/>
          <w:sz w:val="20"/>
        </w:rPr>
      </w:pPr>
      <w:r w:rsidRPr="00D91101">
        <w:rPr>
          <w:rFonts w:ascii="Arial" w:hAnsi="Arial" w:cs="Arial"/>
          <w:color w:val="000000" w:themeColor="text1"/>
          <w:sz w:val="20"/>
        </w:rPr>
        <w:t>À partir de</w:t>
      </w:r>
      <w:r>
        <w:rPr>
          <w:rFonts w:ascii="Arial" w:hAnsi="Arial" w:cs="Arial"/>
          <w:color w:val="000000" w:themeColor="text1"/>
          <w:sz w:val="20"/>
        </w:rPr>
        <w:t xml:space="preserve"> l’</w:t>
      </w:r>
      <w:r w:rsidRPr="00D91101">
        <w:rPr>
          <w:rFonts w:ascii="Arial" w:hAnsi="Arial" w:cs="Arial"/>
          <w:color w:val="000000" w:themeColor="text1"/>
          <w:sz w:val="20"/>
        </w:rPr>
        <w:t>annexe</w:t>
      </w:r>
      <w:r>
        <w:rPr>
          <w:rFonts w:ascii="Arial" w:hAnsi="Arial" w:cs="Arial"/>
          <w:color w:val="000000" w:themeColor="text1"/>
          <w:sz w:val="20"/>
        </w:rPr>
        <w:t xml:space="preserve"> 4</w:t>
      </w:r>
      <w:r w:rsidRPr="00D91101">
        <w:rPr>
          <w:rFonts w:ascii="Arial" w:hAnsi="Arial" w:cs="Arial"/>
          <w:color w:val="000000" w:themeColor="text1"/>
          <w:sz w:val="20"/>
        </w:rPr>
        <w:t> :</w:t>
      </w:r>
    </w:p>
    <w:p w:rsidR="00347531" w:rsidRDefault="001F3976"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sidRPr="00CD212E">
        <w:rPr>
          <w:rFonts w:ascii="Arial" w:hAnsi="Arial" w:cs="Arial"/>
          <w:b/>
          <w:bCs/>
          <w:color w:val="000000" w:themeColor="text1"/>
          <w:sz w:val="20"/>
        </w:rPr>
        <w:t>Déterminer le résultat par variabilité pour un forfait estivale à 30 €</w:t>
      </w:r>
      <w:r w:rsidR="005E034D">
        <w:rPr>
          <w:rFonts w:ascii="Arial" w:hAnsi="Arial" w:cs="Arial"/>
          <w:b/>
          <w:bCs/>
          <w:color w:val="000000" w:themeColor="text1"/>
          <w:sz w:val="20"/>
        </w:rPr>
        <w:t xml:space="preserve"> par rapport aux prévisions de 2020</w:t>
      </w:r>
      <w:r w:rsidRPr="00CD212E">
        <w:rPr>
          <w:rFonts w:ascii="Arial" w:hAnsi="Arial" w:cs="Arial"/>
          <w:b/>
          <w:bCs/>
          <w:color w:val="000000" w:themeColor="text1"/>
          <w:sz w:val="20"/>
        </w:rPr>
        <w:t>.</w:t>
      </w:r>
    </w:p>
    <w:p w:rsidR="001F3976" w:rsidRPr="00CD212E" w:rsidRDefault="001F3976" w:rsidP="00766D35">
      <w:pPr>
        <w:spacing w:beforeLines="20" w:afterLines="60" w:line="240" w:lineRule="auto"/>
        <w:jc w:val="both"/>
        <w:rPr>
          <w:rFonts w:ascii="Arial" w:hAnsi="Arial" w:cs="Arial"/>
          <w:color w:val="000000" w:themeColor="text1"/>
          <w:sz w:val="20"/>
        </w:rPr>
      </w:pPr>
      <w:r w:rsidRPr="001F3976">
        <w:rPr>
          <w:rFonts w:ascii="Arial" w:hAnsi="Arial" w:cs="Arial"/>
          <w:color w:val="000000" w:themeColor="text1"/>
          <w:sz w:val="20"/>
        </w:rPr>
        <w:t>Forfait à 30 € en période estivale</w:t>
      </w:r>
    </w:p>
    <w:tbl>
      <w:tblPr>
        <w:tblpPr w:leftFromText="141" w:rightFromText="141" w:vertAnchor="text" w:horzAnchor="margin" w:tblpY="70"/>
        <w:tblW w:w="9374" w:type="dxa"/>
        <w:tblCellMar>
          <w:left w:w="0" w:type="dxa"/>
          <w:right w:w="0" w:type="dxa"/>
        </w:tblCellMar>
        <w:tblLook w:val="04A0"/>
      </w:tblPr>
      <w:tblGrid>
        <w:gridCol w:w="3055"/>
        <w:gridCol w:w="2137"/>
        <w:gridCol w:w="2210"/>
        <w:gridCol w:w="1972"/>
      </w:tblGrid>
      <w:tr w:rsidR="000A0B3D" w:rsidRPr="00CD212E" w:rsidTr="000F750E">
        <w:trPr>
          <w:trHeight w:val="248"/>
        </w:trPr>
        <w:tc>
          <w:tcPr>
            <w:tcW w:w="3055" w:type="dxa"/>
            <w:tcBorders>
              <w:top w:val="single" w:sz="18" w:space="0" w:color="000000"/>
              <w:left w:val="single" w:sz="1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0A0B3D" w:rsidRPr="00CD212E" w:rsidRDefault="000A0B3D" w:rsidP="0071137F">
            <w:pPr>
              <w:spacing w:after="0" w:line="240" w:lineRule="auto"/>
              <w:jc w:val="center"/>
              <w:rPr>
                <w:rFonts w:ascii="Arial" w:hAnsi="Arial" w:cs="Arial"/>
                <w:i/>
                <w:color w:val="000000"/>
                <w:sz w:val="20"/>
              </w:rPr>
            </w:pPr>
            <w:r w:rsidRPr="00CD212E">
              <w:rPr>
                <w:rFonts w:ascii="Arial" w:hAnsi="Arial" w:cs="Arial"/>
                <w:i/>
                <w:color w:val="000000"/>
                <w:sz w:val="20"/>
              </w:rPr>
              <w:t>Éléments</w:t>
            </w:r>
          </w:p>
        </w:tc>
        <w:tc>
          <w:tcPr>
            <w:tcW w:w="2137" w:type="dxa"/>
            <w:tcBorders>
              <w:top w:val="single" w:sz="18" w:space="0" w:color="000000"/>
              <w:left w:val="single" w:sz="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0A0B3D" w:rsidRPr="00CD212E" w:rsidRDefault="000A0B3D" w:rsidP="0071137F">
            <w:pPr>
              <w:spacing w:after="0" w:line="240" w:lineRule="auto"/>
              <w:jc w:val="center"/>
              <w:rPr>
                <w:rFonts w:ascii="Arial" w:hAnsi="Arial" w:cs="Arial"/>
                <w:i/>
                <w:color w:val="000000"/>
                <w:sz w:val="20"/>
              </w:rPr>
            </w:pPr>
            <w:r w:rsidRPr="00CD212E">
              <w:rPr>
                <w:rFonts w:ascii="Arial" w:hAnsi="Arial" w:cs="Arial"/>
                <w:i/>
                <w:color w:val="000000"/>
                <w:sz w:val="20"/>
              </w:rPr>
              <w:t>Hiver</w:t>
            </w:r>
          </w:p>
          <w:p w:rsidR="000A0B3D" w:rsidRPr="00CD212E" w:rsidRDefault="000A0B3D" w:rsidP="005E034D">
            <w:pPr>
              <w:spacing w:after="0" w:line="240" w:lineRule="auto"/>
              <w:jc w:val="center"/>
              <w:rPr>
                <w:rFonts w:ascii="Arial" w:hAnsi="Arial" w:cs="Arial"/>
                <w:i/>
                <w:color w:val="000000"/>
                <w:sz w:val="20"/>
              </w:rPr>
            </w:pPr>
            <w:r w:rsidRPr="00CD212E">
              <w:rPr>
                <w:rFonts w:ascii="Arial" w:hAnsi="Arial" w:cs="Arial"/>
                <w:i/>
                <w:color w:val="000000"/>
                <w:sz w:val="20"/>
              </w:rPr>
              <w:t>(</w:t>
            </w:r>
            <w:r w:rsidR="005E034D">
              <w:rPr>
                <w:rFonts w:ascii="Arial" w:hAnsi="Arial" w:cs="Arial"/>
                <w:i/>
                <w:color w:val="000000"/>
                <w:sz w:val="20"/>
              </w:rPr>
              <w:t>de janvier</w:t>
            </w:r>
            <w:r w:rsidRPr="00CD212E">
              <w:rPr>
                <w:rFonts w:ascii="Arial" w:hAnsi="Arial" w:cs="Arial"/>
                <w:i/>
                <w:color w:val="000000"/>
                <w:sz w:val="20"/>
              </w:rPr>
              <w:t xml:space="preserve"> à mars</w:t>
            </w:r>
            <w:r w:rsidR="005E034D">
              <w:rPr>
                <w:rFonts w:ascii="Arial" w:hAnsi="Arial" w:cs="Arial"/>
                <w:i/>
                <w:color w:val="000000"/>
                <w:sz w:val="20"/>
              </w:rPr>
              <w:t xml:space="preserve"> et décembre 2020</w:t>
            </w:r>
            <w:r w:rsidRPr="00CD212E">
              <w:rPr>
                <w:rFonts w:ascii="Arial" w:hAnsi="Arial" w:cs="Arial"/>
                <w:i/>
                <w:color w:val="000000"/>
                <w:sz w:val="20"/>
              </w:rPr>
              <w:t>)</w:t>
            </w:r>
          </w:p>
        </w:tc>
        <w:tc>
          <w:tcPr>
            <w:tcW w:w="2209" w:type="dxa"/>
            <w:tcBorders>
              <w:top w:val="single" w:sz="18" w:space="0" w:color="000000"/>
              <w:left w:val="single" w:sz="8" w:space="0" w:color="000000"/>
              <w:bottom w:val="single" w:sz="8" w:space="0" w:color="000000"/>
              <w:right w:val="single" w:sz="18" w:space="0" w:color="000000"/>
            </w:tcBorders>
            <w:shd w:val="clear" w:color="auto" w:fill="B2B2B2"/>
            <w:tcMar>
              <w:top w:w="74" w:type="dxa"/>
              <w:left w:w="142" w:type="dxa"/>
              <w:bottom w:w="74" w:type="dxa"/>
              <w:right w:w="142" w:type="dxa"/>
            </w:tcMar>
            <w:vAlign w:val="center"/>
            <w:hideMark/>
          </w:tcPr>
          <w:p w:rsidR="000A0B3D" w:rsidRPr="00CD212E" w:rsidRDefault="000A0B3D" w:rsidP="0071137F">
            <w:pPr>
              <w:spacing w:after="0" w:line="240" w:lineRule="auto"/>
              <w:jc w:val="center"/>
              <w:rPr>
                <w:rFonts w:ascii="Arial" w:hAnsi="Arial" w:cs="Arial"/>
                <w:i/>
                <w:color w:val="000000"/>
                <w:sz w:val="20"/>
              </w:rPr>
            </w:pPr>
            <w:r w:rsidRPr="00CD212E">
              <w:rPr>
                <w:rFonts w:ascii="Arial" w:hAnsi="Arial" w:cs="Arial"/>
                <w:i/>
                <w:color w:val="000000"/>
                <w:sz w:val="20"/>
              </w:rPr>
              <w:t>Été</w:t>
            </w:r>
          </w:p>
          <w:p w:rsidR="000A0B3D" w:rsidRPr="00CD212E" w:rsidRDefault="000A0B3D" w:rsidP="0071137F">
            <w:pPr>
              <w:spacing w:after="0" w:line="240" w:lineRule="auto"/>
              <w:jc w:val="center"/>
              <w:rPr>
                <w:rFonts w:ascii="Arial" w:hAnsi="Arial" w:cs="Arial"/>
                <w:i/>
                <w:color w:val="000000"/>
                <w:sz w:val="20"/>
              </w:rPr>
            </w:pPr>
            <w:r w:rsidRPr="00CD212E">
              <w:rPr>
                <w:rFonts w:ascii="Arial" w:hAnsi="Arial" w:cs="Arial"/>
                <w:i/>
                <w:color w:val="000000"/>
                <w:sz w:val="20"/>
              </w:rPr>
              <w:t>(</w:t>
            </w:r>
            <w:r w:rsidR="00EC2F00">
              <w:rPr>
                <w:rFonts w:ascii="Arial" w:hAnsi="Arial" w:cs="Arial"/>
                <w:i/>
                <w:color w:val="000000"/>
                <w:sz w:val="20"/>
              </w:rPr>
              <w:t xml:space="preserve">de </w:t>
            </w:r>
            <w:r w:rsidRPr="00CD212E">
              <w:rPr>
                <w:rFonts w:ascii="Arial" w:hAnsi="Arial" w:cs="Arial"/>
                <w:i/>
                <w:color w:val="000000"/>
                <w:sz w:val="20"/>
              </w:rPr>
              <w:t>mai à octobre</w:t>
            </w:r>
            <w:r w:rsidR="005E034D">
              <w:rPr>
                <w:rFonts w:ascii="Arial" w:hAnsi="Arial" w:cs="Arial"/>
                <w:i/>
                <w:color w:val="000000"/>
                <w:sz w:val="20"/>
              </w:rPr>
              <w:t xml:space="preserve"> 2020</w:t>
            </w:r>
            <w:r w:rsidRPr="00CD212E">
              <w:rPr>
                <w:rFonts w:ascii="Arial" w:hAnsi="Arial" w:cs="Arial"/>
                <w:i/>
                <w:color w:val="000000"/>
                <w:sz w:val="20"/>
              </w:rPr>
              <w:t>)</w:t>
            </w:r>
          </w:p>
        </w:tc>
        <w:tc>
          <w:tcPr>
            <w:tcW w:w="1972" w:type="dxa"/>
            <w:tcBorders>
              <w:top w:val="single" w:sz="18" w:space="0" w:color="000000"/>
              <w:left w:val="single" w:sz="8" w:space="0" w:color="000000"/>
              <w:bottom w:val="single" w:sz="8" w:space="0" w:color="000000"/>
              <w:right w:val="single" w:sz="18" w:space="0" w:color="000000"/>
            </w:tcBorders>
            <w:shd w:val="clear" w:color="auto" w:fill="B2B2B2"/>
            <w:vAlign w:val="center"/>
          </w:tcPr>
          <w:p w:rsidR="000A0B3D" w:rsidRPr="00CD212E" w:rsidRDefault="000A0B3D" w:rsidP="0071137F">
            <w:pPr>
              <w:spacing w:after="0" w:line="240" w:lineRule="auto"/>
              <w:jc w:val="center"/>
              <w:rPr>
                <w:rFonts w:ascii="Arial" w:hAnsi="Arial" w:cs="Arial"/>
                <w:i/>
                <w:color w:val="000000"/>
                <w:sz w:val="20"/>
              </w:rPr>
            </w:pPr>
            <w:r w:rsidRPr="00CD212E">
              <w:rPr>
                <w:rFonts w:ascii="Arial" w:hAnsi="Arial" w:cs="Arial"/>
                <w:i/>
                <w:color w:val="000000"/>
                <w:sz w:val="20"/>
              </w:rPr>
              <w:t>Total</w:t>
            </w:r>
          </w:p>
          <w:p w:rsidR="000A0B3D" w:rsidRPr="00CD212E" w:rsidRDefault="000A0B3D" w:rsidP="0071137F">
            <w:pPr>
              <w:spacing w:after="0" w:line="240" w:lineRule="auto"/>
              <w:jc w:val="center"/>
              <w:rPr>
                <w:rFonts w:ascii="Arial" w:hAnsi="Arial" w:cs="Arial"/>
                <w:i/>
                <w:color w:val="000000"/>
                <w:sz w:val="20"/>
              </w:rPr>
            </w:pPr>
            <w:r w:rsidRPr="00CD212E">
              <w:rPr>
                <w:rFonts w:ascii="Arial" w:hAnsi="Arial" w:cs="Arial"/>
                <w:i/>
                <w:color w:val="000000"/>
                <w:sz w:val="20"/>
              </w:rPr>
              <w:t>(10 mois d’activités)</w:t>
            </w:r>
          </w:p>
        </w:tc>
      </w:tr>
      <w:tr w:rsidR="000A0B3D" w:rsidRPr="00CD212E" w:rsidTr="000F750E">
        <w:trPr>
          <w:trHeight w:val="163"/>
        </w:trPr>
        <w:tc>
          <w:tcPr>
            <w:tcW w:w="3055" w:type="dxa"/>
            <w:tcBorders>
              <w:top w:val="single" w:sz="8" w:space="0" w:color="000000"/>
              <w:left w:val="single" w:sz="1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0A0B3D" w:rsidRPr="00CD212E" w:rsidRDefault="000A0B3D" w:rsidP="0071137F">
            <w:pPr>
              <w:spacing w:after="0" w:line="240" w:lineRule="auto"/>
              <w:rPr>
                <w:rFonts w:ascii="Arial" w:hAnsi="Arial" w:cs="Arial"/>
                <w:i/>
                <w:color w:val="000000"/>
                <w:sz w:val="20"/>
              </w:rPr>
            </w:pPr>
            <w:r w:rsidRPr="00CD212E">
              <w:rPr>
                <w:rFonts w:ascii="Arial" w:hAnsi="Arial" w:cs="Arial"/>
                <w:i/>
                <w:color w:val="000000"/>
                <w:sz w:val="20"/>
              </w:rPr>
              <w:t>Chiffre d’affaires</w:t>
            </w:r>
          </w:p>
        </w:tc>
        <w:tc>
          <w:tcPr>
            <w:tcW w:w="2137" w:type="dxa"/>
            <w:tcBorders>
              <w:top w:val="single" w:sz="8" w:space="0" w:color="000000"/>
              <w:left w:val="single" w:sz="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0A0B3D" w:rsidRPr="00CD212E" w:rsidRDefault="000A0B3D" w:rsidP="0071137F">
            <w:pPr>
              <w:tabs>
                <w:tab w:val="decimal" w:pos="1381"/>
              </w:tabs>
              <w:spacing w:after="0" w:line="240" w:lineRule="auto"/>
              <w:rPr>
                <w:rFonts w:ascii="Arial" w:hAnsi="Arial" w:cs="Arial"/>
                <w:i/>
                <w:color w:val="C00000"/>
                <w:sz w:val="20"/>
              </w:rPr>
            </w:pPr>
          </w:p>
        </w:tc>
        <w:tc>
          <w:tcPr>
            <w:tcW w:w="2209" w:type="dxa"/>
            <w:tcBorders>
              <w:top w:val="single" w:sz="8" w:space="0" w:color="000000"/>
              <w:left w:val="single" w:sz="8" w:space="0" w:color="000000"/>
              <w:bottom w:val="single" w:sz="8" w:space="0" w:color="000000"/>
              <w:right w:val="single" w:sz="18" w:space="0" w:color="000000"/>
            </w:tcBorders>
            <w:shd w:val="clear" w:color="auto" w:fill="D6D6F5"/>
            <w:tcMar>
              <w:top w:w="74" w:type="dxa"/>
              <w:left w:w="142" w:type="dxa"/>
              <w:bottom w:w="74" w:type="dxa"/>
              <w:right w:w="142" w:type="dxa"/>
            </w:tcMar>
            <w:vAlign w:val="center"/>
            <w:hideMark/>
          </w:tcPr>
          <w:p w:rsidR="006935A7" w:rsidRPr="00CD212E" w:rsidRDefault="006935A7" w:rsidP="0071137F">
            <w:pPr>
              <w:tabs>
                <w:tab w:val="decimal" w:pos="1190"/>
              </w:tabs>
              <w:spacing w:after="0" w:line="240" w:lineRule="auto"/>
              <w:jc w:val="both"/>
              <w:rPr>
                <w:rFonts w:ascii="Arial" w:hAnsi="Arial" w:cs="Arial"/>
                <w:i/>
                <w:color w:val="C00000"/>
                <w:sz w:val="20"/>
              </w:rPr>
            </w:pPr>
          </w:p>
        </w:tc>
        <w:tc>
          <w:tcPr>
            <w:tcW w:w="1972" w:type="dxa"/>
            <w:tcBorders>
              <w:top w:val="single" w:sz="8" w:space="0" w:color="000000"/>
              <w:left w:val="single" w:sz="8" w:space="0" w:color="000000"/>
              <w:bottom w:val="single" w:sz="8" w:space="0" w:color="000000"/>
              <w:right w:val="single" w:sz="18" w:space="0" w:color="000000"/>
            </w:tcBorders>
            <w:shd w:val="clear" w:color="auto" w:fill="D6D6F5"/>
            <w:vAlign w:val="center"/>
          </w:tcPr>
          <w:p w:rsidR="000A0B3D" w:rsidRPr="00CD212E" w:rsidRDefault="000A0B3D" w:rsidP="0071137F">
            <w:pPr>
              <w:tabs>
                <w:tab w:val="decimal" w:pos="1260"/>
              </w:tabs>
              <w:spacing w:after="0" w:line="240" w:lineRule="auto"/>
              <w:rPr>
                <w:rFonts w:ascii="Arial" w:hAnsi="Arial" w:cs="Arial"/>
                <w:i/>
                <w:color w:val="C00000"/>
                <w:sz w:val="20"/>
              </w:rPr>
            </w:pPr>
          </w:p>
        </w:tc>
      </w:tr>
      <w:tr w:rsidR="000A0B3D" w:rsidRPr="00CD212E" w:rsidTr="000F750E">
        <w:trPr>
          <w:trHeight w:val="163"/>
        </w:trPr>
        <w:tc>
          <w:tcPr>
            <w:tcW w:w="3055"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0A0B3D" w:rsidRPr="00CD212E" w:rsidRDefault="000A0B3D" w:rsidP="0071137F">
            <w:pPr>
              <w:spacing w:after="0" w:line="240" w:lineRule="auto"/>
              <w:rPr>
                <w:rFonts w:ascii="Arial" w:hAnsi="Arial" w:cs="Arial"/>
                <w:i/>
                <w:color w:val="000000"/>
                <w:sz w:val="20"/>
              </w:rPr>
            </w:pPr>
            <w:r w:rsidRPr="00CD212E">
              <w:rPr>
                <w:rFonts w:ascii="Arial" w:hAnsi="Arial" w:cs="Arial"/>
                <w:i/>
                <w:color w:val="000000"/>
                <w:sz w:val="20"/>
              </w:rPr>
              <w:t>Coût variable (80 %)</w:t>
            </w:r>
          </w:p>
        </w:tc>
        <w:tc>
          <w:tcPr>
            <w:tcW w:w="2137"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0A0B3D" w:rsidRPr="00CD212E" w:rsidRDefault="000A0B3D" w:rsidP="0071137F">
            <w:pPr>
              <w:tabs>
                <w:tab w:val="decimal" w:pos="1381"/>
              </w:tabs>
              <w:spacing w:after="0" w:line="240" w:lineRule="auto"/>
              <w:rPr>
                <w:rFonts w:ascii="Arial" w:hAnsi="Arial" w:cs="Arial"/>
                <w:i/>
                <w:color w:val="C00000"/>
                <w:sz w:val="20"/>
              </w:rPr>
            </w:pPr>
          </w:p>
        </w:tc>
        <w:tc>
          <w:tcPr>
            <w:tcW w:w="2209"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0A0B3D" w:rsidRPr="00CD212E" w:rsidRDefault="000A0B3D" w:rsidP="0071137F">
            <w:pPr>
              <w:tabs>
                <w:tab w:val="decimal" w:pos="1190"/>
              </w:tabs>
              <w:spacing w:after="0" w:line="240" w:lineRule="auto"/>
              <w:jc w:val="both"/>
              <w:rPr>
                <w:rFonts w:ascii="Arial" w:hAnsi="Arial" w:cs="Arial"/>
                <w:i/>
                <w:color w:val="C00000"/>
                <w:sz w:val="20"/>
              </w:rPr>
            </w:pPr>
          </w:p>
        </w:tc>
        <w:tc>
          <w:tcPr>
            <w:tcW w:w="1972"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0A0B3D" w:rsidRPr="00CD212E" w:rsidRDefault="000A0B3D" w:rsidP="0071137F">
            <w:pPr>
              <w:tabs>
                <w:tab w:val="decimal" w:pos="1260"/>
              </w:tabs>
              <w:spacing w:after="0" w:line="240" w:lineRule="auto"/>
              <w:rPr>
                <w:rFonts w:ascii="Arial" w:hAnsi="Arial" w:cs="Arial"/>
                <w:i/>
                <w:color w:val="C00000"/>
                <w:sz w:val="20"/>
              </w:rPr>
            </w:pPr>
          </w:p>
        </w:tc>
      </w:tr>
      <w:tr w:rsidR="000A0B3D" w:rsidRPr="00CD212E" w:rsidTr="000F750E">
        <w:trPr>
          <w:trHeight w:val="164"/>
        </w:trPr>
        <w:tc>
          <w:tcPr>
            <w:tcW w:w="3055"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0A0B3D" w:rsidRPr="00CD212E" w:rsidRDefault="000A0B3D" w:rsidP="0071137F">
            <w:pPr>
              <w:spacing w:after="0" w:line="240" w:lineRule="auto"/>
              <w:rPr>
                <w:rFonts w:ascii="Arial" w:hAnsi="Arial" w:cs="Arial"/>
                <w:i/>
                <w:color w:val="000000"/>
                <w:sz w:val="20"/>
              </w:rPr>
            </w:pPr>
            <w:r w:rsidRPr="00CD212E">
              <w:rPr>
                <w:rFonts w:ascii="Arial" w:hAnsi="Arial" w:cs="Arial"/>
                <w:i/>
                <w:color w:val="000000"/>
                <w:sz w:val="20"/>
              </w:rPr>
              <w:t>Marge sur coût variable</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0A0B3D" w:rsidRPr="00CD212E" w:rsidRDefault="000A0B3D" w:rsidP="0071137F">
            <w:pPr>
              <w:tabs>
                <w:tab w:val="decimal" w:pos="1407"/>
              </w:tabs>
              <w:spacing w:after="0" w:line="240" w:lineRule="auto"/>
              <w:rPr>
                <w:rFonts w:ascii="Arial" w:hAnsi="Arial" w:cs="Arial"/>
                <w:i/>
                <w:color w:val="C00000"/>
                <w:sz w:val="20"/>
              </w:rPr>
            </w:pPr>
          </w:p>
        </w:tc>
        <w:tc>
          <w:tcPr>
            <w:tcW w:w="2209"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0A0B3D" w:rsidRPr="00CD212E" w:rsidRDefault="000A0B3D" w:rsidP="0071137F">
            <w:pPr>
              <w:tabs>
                <w:tab w:val="decimal" w:pos="1190"/>
              </w:tabs>
              <w:spacing w:after="0" w:line="240" w:lineRule="auto"/>
              <w:jc w:val="both"/>
              <w:rPr>
                <w:rFonts w:ascii="Arial" w:hAnsi="Arial" w:cs="Arial"/>
                <w:i/>
                <w:color w:val="C00000"/>
                <w:sz w:val="20"/>
              </w:rPr>
            </w:pPr>
          </w:p>
        </w:tc>
        <w:tc>
          <w:tcPr>
            <w:tcW w:w="1972" w:type="dxa"/>
            <w:tcBorders>
              <w:top w:val="single" w:sz="8" w:space="0" w:color="000000"/>
              <w:left w:val="single" w:sz="8" w:space="0" w:color="000000"/>
              <w:bottom w:val="single" w:sz="8" w:space="0" w:color="000000"/>
              <w:right w:val="single" w:sz="18" w:space="0" w:color="000000"/>
            </w:tcBorders>
            <w:vAlign w:val="center"/>
          </w:tcPr>
          <w:p w:rsidR="000A0B3D" w:rsidRPr="00CD212E" w:rsidRDefault="000A0B3D" w:rsidP="0071137F">
            <w:pPr>
              <w:tabs>
                <w:tab w:val="decimal" w:pos="1260"/>
              </w:tabs>
              <w:spacing w:after="0" w:line="240" w:lineRule="auto"/>
              <w:rPr>
                <w:rFonts w:ascii="Arial" w:hAnsi="Arial" w:cs="Arial"/>
                <w:i/>
                <w:color w:val="C00000"/>
                <w:sz w:val="20"/>
              </w:rPr>
            </w:pPr>
          </w:p>
        </w:tc>
      </w:tr>
      <w:tr w:rsidR="000A0B3D" w:rsidRPr="00CD212E" w:rsidTr="000F750E">
        <w:trPr>
          <w:trHeight w:val="163"/>
        </w:trPr>
        <w:tc>
          <w:tcPr>
            <w:tcW w:w="3055"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0A0B3D" w:rsidRPr="00CD212E" w:rsidRDefault="000A0B3D" w:rsidP="0071137F">
            <w:pPr>
              <w:spacing w:after="0" w:line="240" w:lineRule="auto"/>
              <w:rPr>
                <w:rFonts w:ascii="Arial" w:hAnsi="Arial" w:cs="Arial"/>
                <w:i/>
                <w:color w:val="000000"/>
                <w:sz w:val="20"/>
              </w:rPr>
            </w:pPr>
            <w:r w:rsidRPr="00CD212E">
              <w:rPr>
                <w:rFonts w:ascii="Arial" w:hAnsi="Arial" w:cs="Arial"/>
                <w:i/>
                <w:color w:val="000000"/>
                <w:sz w:val="20"/>
              </w:rPr>
              <w:t>Charges fixes spécifiques</w:t>
            </w:r>
          </w:p>
        </w:tc>
        <w:tc>
          <w:tcPr>
            <w:tcW w:w="2137"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0A0B3D" w:rsidRPr="00CD212E" w:rsidRDefault="000A0B3D" w:rsidP="0071137F">
            <w:pPr>
              <w:tabs>
                <w:tab w:val="decimal" w:pos="1407"/>
              </w:tabs>
              <w:spacing w:after="0" w:line="240" w:lineRule="auto"/>
              <w:rPr>
                <w:rFonts w:ascii="Arial" w:hAnsi="Arial" w:cs="Arial"/>
                <w:i/>
                <w:color w:val="C00000"/>
                <w:sz w:val="20"/>
              </w:rPr>
            </w:pPr>
          </w:p>
        </w:tc>
        <w:tc>
          <w:tcPr>
            <w:tcW w:w="2209"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0A0B3D" w:rsidRPr="00CD212E" w:rsidRDefault="000A0B3D" w:rsidP="0071137F">
            <w:pPr>
              <w:tabs>
                <w:tab w:val="decimal" w:pos="1190"/>
              </w:tabs>
              <w:spacing w:after="0" w:line="240" w:lineRule="auto"/>
              <w:jc w:val="both"/>
              <w:rPr>
                <w:rFonts w:ascii="Arial" w:hAnsi="Arial" w:cs="Arial"/>
                <w:i/>
                <w:color w:val="C00000"/>
                <w:sz w:val="20"/>
              </w:rPr>
            </w:pPr>
          </w:p>
        </w:tc>
        <w:tc>
          <w:tcPr>
            <w:tcW w:w="1972"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0A0B3D" w:rsidRPr="00CD212E" w:rsidRDefault="000A0B3D" w:rsidP="0071137F">
            <w:pPr>
              <w:tabs>
                <w:tab w:val="decimal" w:pos="1260"/>
              </w:tabs>
              <w:spacing w:after="0" w:line="240" w:lineRule="auto"/>
              <w:rPr>
                <w:rFonts w:ascii="Arial" w:hAnsi="Arial" w:cs="Arial"/>
                <w:i/>
                <w:color w:val="C00000"/>
                <w:sz w:val="20"/>
              </w:rPr>
            </w:pPr>
          </w:p>
        </w:tc>
      </w:tr>
      <w:tr w:rsidR="000A0B3D" w:rsidRPr="00CD212E" w:rsidTr="000F750E">
        <w:trPr>
          <w:trHeight w:val="163"/>
        </w:trPr>
        <w:tc>
          <w:tcPr>
            <w:tcW w:w="3055"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0A0B3D" w:rsidRPr="00CD212E" w:rsidRDefault="000A0B3D" w:rsidP="0071137F">
            <w:pPr>
              <w:spacing w:after="0" w:line="240" w:lineRule="auto"/>
              <w:rPr>
                <w:rFonts w:ascii="Arial" w:hAnsi="Arial" w:cs="Arial"/>
                <w:i/>
                <w:color w:val="000000"/>
                <w:sz w:val="20"/>
              </w:rPr>
            </w:pPr>
            <w:r w:rsidRPr="00CD212E">
              <w:rPr>
                <w:rFonts w:ascii="Arial" w:hAnsi="Arial" w:cs="Arial"/>
                <w:i/>
                <w:color w:val="000000"/>
                <w:sz w:val="20"/>
              </w:rPr>
              <w:t>Marge sur coûts spécifiques</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0A0B3D" w:rsidRPr="00CD212E" w:rsidRDefault="000A0B3D" w:rsidP="0071137F">
            <w:pPr>
              <w:tabs>
                <w:tab w:val="decimal" w:pos="1407"/>
              </w:tabs>
              <w:spacing w:after="0" w:line="240" w:lineRule="auto"/>
              <w:rPr>
                <w:rFonts w:ascii="Arial" w:hAnsi="Arial" w:cs="Arial"/>
                <w:i/>
                <w:color w:val="C00000"/>
                <w:sz w:val="20"/>
              </w:rPr>
            </w:pPr>
          </w:p>
        </w:tc>
        <w:tc>
          <w:tcPr>
            <w:tcW w:w="2209"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0A0B3D" w:rsidRPr="00CD212E" w:rsidRDefault="000A0B3D" w:rsidP="0071137F">
            <w:pPr>
              <w:tabs>
                <w:tab w:val="decimal" w:pos="1190"/>
              </w:tabs>
              <w:spacing w:after="0" w:line="240" w:lineRule="auto"/>
              <w:jc w:val="both"/>
              <w:rPr>
                <w:rFonts w:ascii="Arial" w:hAnsi="Arial" w:cs="Arial"/>
                <w:i/>
                <w:color w:val="C00000"/>
                <w:sz w:val="20"/>
              </w:rPr>
            </w:pPr>
          </w:p>
        </w:tc>
        <w:tc>
          <w:tcPr>
            <w:tcW w:w="1972" w:type="dxa"/>
            <w:tcBorders>
              <w:top w:val="single" w:sz="8" w:space="0" w:color="000000"/>
              <w:left w:val="single" w:sz="8" w:space="0" w:color="000000"/>
              <w:bottom w:val="single" w:sz="8" w:space="0" w:color="000000"/>
              <w:right w:val="single" w:sz="18" w:space="0" w:color="000000"/>
            </w:tcBorders>
            <w:shd w:val="clear" w:color="auto" w:fill="auto"/>
            <w:vAlign w:val="center"/>
          </w:tcPr>
          <w:p w:rsidR="000A0B3D" w:rsidRPr="00CD212E" w:rsidRDefault="000A0B3D" w:rsidP="0071137F">
            <w:pPr>
              <w:tabs>
                <w:tab w:val="decimal" w:pos="1260"/>
              </w:tabs>
              <w:spacing w:after="0" w:line="240" w:lineRule="auto"/>
              <w:rPr>
                <w:rFonts w:ascii="Arial" w:hAnsi="Arial" w:cs="Arial"/>
                <w:i/>
                <w:color w:val="C00000"/>
                <w:sz w:val="20"/>
              </w:rPr>
            </w:pPr>
          </w:p>
        </w:tc>
      </w:tr>
      <w:tr w:rsidR="000A0B3D" w:rsidRPr="00CD212E" w:rsidTr="000F750E">
        <w:trPr>
          <w:trHeight w:val="163"/>
        </w:trPr>
        <w:tc>
          <w:tcPr>
            <w:tcW w:w="7402" w:type="dxa"/>
            <w:gridSpan w:val="3"/>
            <w:tcBorders>
              <w:top w:val="single" w:sz="8" w:space="0" w:color="000000"/>
              <w:left w:val="single" w:sz="1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0A0B3D" w:rsidRPr="00CD212E" w:rsidRDefault="000A0B3D" w:rsidP="0071137F">
            <w:pPr>
              <w:spacing w:after="0" w:line="240" w:lineRule="auto"/>
              <w:rPr>
                <w:rFonts w:ascii="Arial" w:hAnsi="Arial" w:cs="Arial"/>
                <w:i/>
                <w:color w:val="000000"/>
                <w:sz w:val="20"/>
              </w:rPr>
            </w:pPr>
            <w:r w:rsidRPr="00CD212E">
              <w:rPr>
                <w:rFonts w:ascii="Arial" w:hAnsi="Arial" w:cs="Arial"/>
                <w:i/>
                <w:color w:val="000000"/>
                <w:sz w:val="20"/>
              </w:rPr>
              <w:t>Charges fixes communes</w:t>
            </w:r>
          </w:p>
        </w:tc>
        <w:tc>
          <w:tcPr>
            <w:tcW w:w="1972"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0A0B3D" w:rsidRPr="00CD212E" w:rsidRDefault="000A0B3D" w:rsidP="0071137F">
            <w:pPr>
              <w:tabs>
                <w:tab w:val="decimal" w:pos="1260"/>
              </w:tabs>
              <w:spacing w:after="0" w:line="240" w:lineRule="auto"/>
              <w:rPr>
                <w:rFonts w:ascii="Arial" w:hAnsi="Arial" w:cs="Arial"/>
                <w:i/>
                <w:color w:val="C00000"/>
                <w:sz w:val="20"/>
              </w:rPr>
            </w:pPr>
          </w:p>
        </w:tc>
      </w:tr>
      <w:tr w:rsidR="000A0B3D" w:rsidRPr="00CD212E" w:rsidTr="000F750E">
        <w:trPr>
          <w:trHeight w:val="163"/>
        </w:trPr>
        <w:tc>
          <w:tcPr>
            <w:tcW w:w="7402" w:type="dxa"/>
            <w:gridSpan w:val="3"/>
            <w:tcBorders>
              <w:top w:val="single" w:sz="8" w:space="0" w:color="000000"/>
              <w:left w:val="single" w:sz="18" w:space="0" w:color="000000"/>
              <w:bottom w:val="single" w:sz="18" w:space="0" w:color="000000"/>
              <w:right w:val="single" w:sz="18" w:space="0" w:color="000000"/>
            </w:tcBorders>
            <w:shd w:val="clear" w:color="auto" w:fill="auto"/>
            <w:tcMar>
              <w:top w:w="74" w:type="dxa"/>
              <w:left w:w="142" w:type="dxa"/>
              <w:bottom w:w="74" w:type="dxa"/>
              <w:right w:w="142" w:type="dxa"/>
            </w:tcMar>
            <w:vAlign w:val="center"/>
            <w:hideMark/>
          </w:tcPr>
          <w:p w:rsidR="000A0B3D" w:rsidRPr="00CD212E" w:rsidRDefault="000A0B3D" w:rsidP="0071137F">
            <w:pPr>
              <w:spacing w:after="0" w:line="240" w:lineRule="auto"/>
              <w:rPr>
                <w:rFonts w:ascii="Arial" w:hAnsi="Arial" w:cs="Arial"/>
                <w:i/>
                <w:color w:val="000000"/>
                <w:sz w:val="20"/>
              </w:rPr>
            </w:pPr>
            <w:r w:rsidRPr="00CD212E">
              <w:rPr>
                <w:rFonts w:ascii="Arial" w:hAnsi="Arial" w:cs="Arial"/>
                <w:i/>
                <w:color w:val="000000"/>
                <w:sz w:val="20"/>
              </w:rPr>
              <w:t>Résultat</w:t>
            </w:r>
          </w:p>
        </w:tc>
        <w:tc>
          <w:tcPr>
            <w:tcW w:w="1972" w:type="dxa"/>
            <w:tcBorders>
              <w:top w:val="single" w:sz="8" w:space="0" w:color="000000"/>
              <w:left w:val="single" w:sz="8" w:space="0" w:color="000000"/>
              <w:bottom w:val="single" w:sz="18" w:space="0" w:color="000000"/>
              <w:right w:val="single" w:sz="18" w:space="0" w:color="000000"/>
            </w:tcBorders>
            <w:vAlign w:val="center"/>
          </w:tcPr>
          <w:p w:rsidR="000A0B3D" w:rsidRPr="00CD212E" w:rsidRDefault="000A0B3D" w:rsidP="0071137F">
            <w:pPr>
              <w:tabs>
                <w:tab w:val="decimal" w:pos="1260"/>
              </w:tabs>
              <w:spacing w:after="0" w:line="240" w:lineRule="auto"/>
              <w:rPr>
                <w:rFonts w:ascii="Arial" w:hAnsi="Arial" w:cs="Arial"/>
                <w:i/>
                <w:color w:val="C00000"/>
                <w:sz w:val="20"/>
              </w:rPr>
            </w:pPr>
          </w:p>
        </w:tc>
      </w:tr>
    </w:tbl>
    <w:p w:rsidR="00D91101" w:rsidRDefault="00D91101" w:rsidP="00766D35">
      <w:pPr>
        <w:overflowPunct w:val="0"/>
        <w:autoSpaceDE w:val="0"/>
        <w:autoSpaceDN w:val="0"/>
        <w:adjustRightInd w:val="0"/>
        <w:spacing w:beforeLines="20" w:afterLines="60" w:line="240" w:lineRule="auto"/>
        <w:textAlignment w:val="baseline"/>
        <w:rPr>
          <w:rFonts w:ascii="Arial" w:hAnsi="Arial" w:cs="Arial"/>
          <w:b/>
          <w:bCs/>
          <w:color w:val="000000" w:themeColor="text1"/>
          <w:sz w:val="20"/>
        </w:rPr>
      </w:pPr>
    </w:p>
    <w:p w:rsidR="00347531" w:rsidRDefault="00347531" w:rsidP="00766D35">
      <w:pPr>
        <w:overflowPunct w:val="0"/>
        <w:autoSpaceDE w:val="0"/>
        <w:autoSpaceDN w:val="0"/>
        <w:adjustRightInd w:val="0"/>
        <w:spacing w:beforeLines="20" w:afterLines="60" w:line="240" w:lineRule="auto"/>
        <w:textAlignment w:val="baseline"/>
        <w:rPr>
          <w:rFonts w:ascii="Arial" w:hAnsi="Arial" w:cs="Arial"/>
          <w:b/>
          <w:bCs/>
          <w:color w:val="000000" w:themeColor="text1"/>
          <w:sz w:val="20"/>
        </w:rPr>
      </w:pPr>
    </w:p>
    <w:p w:rsidR="00347531" w:rsidRDefault="001F3976"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sidRPr="00CD212E">
        <w:rPr>
          <w:rFonts w:ascii="Arial" w:hAnsi="Arial" w:cs="Arial"/>
          <w:b/>
          <w:bCs/>
          <w:color w:val="000000" w:themeColor="text1"/>
          <w:sz w:val="20"/>
        </w:rPr>
        <w:t>Déterminer le résultat par variabilité pour un forfait estivale à 25 €</w:t>
      </w:r>
      <w:r w:rsidR="005E034D">
        <w:rPr>
          <w:rFonts w:ascii="Arial" w:hAnsi="Arial" w:cs="Arial"/>
          <w:b/>
          <w:bCs/>
          <w:color w:val="000000" w:themeColor="text1"/>
          <w:sz w:val="20"/>
        </w:rPr>
        <w:t xml:space="preserve"> par rapport aux prévisions de 2020</w:t>
      </w:r>
      <w:r w:rsidR="005E034D" w:rsidRPr="00CD212E">
        <w:rPr>
          <w:rFonts w:ascii="Arial" w:hAnsi="Arial" w:cs="Arial"/>
          <w:b/>
          <w:bCs/>
          <w:color w:val="000000" w:themeColor="text1"/>
          <w:sz w:val="20"/>
        </w:rPr>
        <w:t>.</w:t>
      </w:r>
    </w:p>
    <w:p w:rsidR="00347531" w:rsidRDefault="00DE682F" w:rsidP="00766D35">
      <w:pPr>
        <w:spacing w:beforeLines="20" w:afterLines="60" w:line="240" w:lineRule="auto"/>
        <w:jc w:val="both"/>
        <w:rPr>
          <w:rFonts w:ascii="Arial" w:hAnsi="Arial" w:cs="Arial"/>
          <w:color w:val="000000" w:themeColor="text1"/>
          <w:sz w:val="20"/>
        </w:rPr>
      </w:pPr>
      <w:r w:rsidRPr="00CD212E">
        <w:rPr>
          <w:rFonts w:ascii="Arial" w:hAnsi="Arial" w:cs="Arial"/>
          <w:color w:val="000000" w:themeColor="text1"/>
          <w:sz w:val="20"/>
        </w:rPr>
        <w:t>Forfait à 25 € en période estivale</w:t>
      </w:r>
    </w:p>
    <w:tbl>
      <w:tblPr>
        <w:tblpPr w:leftFromText="141" w:rightFromText="141" w:vertAnchor="text" w:horzAnchor="margin" w:tblpY="70"/>
        <w:tblW w:w="9325" w:type="dxa"/>
        <w:tblCellMar>
          <w:left w:w="0" w:type="dxa"/>
          <w:right w:w="0" w:type="dxa"/>
        </w:tblCellMar>
        <w:tblLook w:val="04A0"/>
      </w:tblPr>
      <w:tblGrid>
        <w:gridCol w:w="3039"/>
        <w:gridCol w:w="2126"/>
        <w:gridCol w:w="2198"/>
        <w:gridCol w:w="1962"/>
      </w:tblGrid>
      <w:tr w:rsidR="00DE682F" w:rsidRPr="00CD212E" w:rsidTr="000F750E">
        <w:trPr>
          <w:trHeight w:val="252"/>
        </w:trPr>
        <w:tc>
          <w:tcPr>
            <w:tcW w:w="3039" w:type="dxa"/>
            <w:tcBorders>
              <w:top w:val="single" w:sz="18" w:space="0" w:color="000000"/>
              <w:left w:val="single" w:sz="1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DE682F" w:rsidRPr="00CD212E" w:rsidRDefault="00DE682F" w:rsidP="0071137F">
            <w:pPr>
              <w:spacing w:after="0" w:line="240" w:lineRule="auto"/>
              <w:jc w:val="center"/>
              <w:rPr>
                <w:rFonts w:ascii="Arial" w:hAnsi="Arial" w:cs="Arial"/>
                <w:i/>
                <w:color w:val="000000"/>
                <w:sz w:val="20"/>
              </w:rPr>
            </w:pPr>
            <w:r w:rsidRPr="00CD212E">
              <w:rPr>
                <w:rFonts w:ascii="Arial" w:hAnsi="Arial" w:cs="Arial"/>
                <w:i/>
                <w:color w:val="000000"/>
                <w:sz w:val="20"/>
              </w:rPr>
              <w:t>Éléments</w:t>
            </w:r>
            <w:bookmarkStart w:id="0" w:name="_GoBack"/>
            <w:bookmarkEnd w:id="0"/>
          </w:p>
        </w:tc>
        <w:tc>
          <w:tcPr>
            <w:tcW w:w="2126" w:type="dxa"/>
            <w:tcBorders>
              <w:top w:val="single" w:sz="18" w:space="0" w:color="000000"/>
              <w:left w:val="single" w:sz="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DE682F" w:rsidRPr="00CD212E" w:rsidRDefault="00DE682F" w:rsidP="0071137F">
            <w:pPr>
              <w:spacing w:after="0" w:line="240" w:lineRule="auto"/>
              <w:jc w:val="center"/>
              <w:rPr>
                <w:rFonts w:ascii="Arial" w:hAnsi="Arial" w:cs="Arial"/>
                <w:i/>
                <w:color w:val="000000"/>
                <w:sz w:val="20"/>
              </w:rPr>
            </w:pPr>
            <w:r w:rsidRPr="00CD212E">
              <w:rPr>
                <w:rFonts w:ascii="Arial" w:hAnsi="Arial" w:cs="Arial"/>
                <w:i/>
                <w:color w:val="000000"/>
                <w:sz w:val="20"/>
              </w:rPr>
              <w:t>Hiver</w:t>
            </w:r>
          </w:p>
          <w:p w:rsidR="00DE682F" w:rsidRPr="00CD212E" w:rsidRDefault="00DE682F" w:rsidP="005E034D">
            <w:pPr>
              <w:spacing w:after="0" w:line="240" w:lineRule="auto"/>
              <w:jc w:val="center"/>
              <w:rPr>
                <w:rFonts w:ascii="Arial" w:hAnsi="Arial" w:cs="Arial"/>
                <w:i/>
                <w:color w:val="000000"/>
                <w:sz w:val="20"/>
              </w:rPr>
            </w:pPr>
            <w:r w:rsidRPr="00CD212E">
              <w:rPr>
                <w:rFonts w:ascii="Arial" w:hAnsi="Arial" w:cs="Arial"/>
                <w:i/>
                <w:color w:val="000000"/>
                <w:sz w:val="20"/>
              </w:rPr>
              <w:t>(</w:t>
            </w:r>
            <w:r w:rsidR="005E034D">
              <w:rPr>
                <w:rFonts w:ascii="Arial" w:hAnsi="Arial" w:cs="Arial"/>
                <w:i/>
                <w:color w:val="000000"/>
                <w:sz w:val="20"/>
              </w:rPr>
              <w:t>de janvier à mars et décembre 2020</w:t>
            </w:r>
            <w:r w:rsidRPr="00CD212E">
              <w:rPr>
                <w:rFonts w:ascii="Arial" w:hAnsi="Arial" w:cs="Arial"/>
                <w:i/>
                <w:color w:val="000000"/>
                <w:sz w:val="20"/>
              </w:rPr>
              <w:t>)</w:t>
            </w:r>
          </w:p>
        </w:tc>
        <w:tc>
          <w:tcPr>
            <w:tcW w:w="2198" w:type="dxa"/>
            <w:tcBorders>
              <w:top w:val="single" w:sz="18" w:space="0" w:color="000000"/>
              <w:left w:val="single" w:sz="8" w:space="0" w:color="000000"/>
              <w:bottom w:val="single" w:sz="8" w:space="0" w:color="000000"/>
              <w:right w:val="single" w:sz="18" w:space="0" w:color="000000"/>
            </w:tcBorders>
            <w:shd w:val="clear" w:color="auto" w:fill="B2B2B2"/>
            <w:tcMar>
              <w:top w:w="74" w:type="dxa"/>
              <w:left w:w="142" w:type="dxa"/>
              <w:bottom w:w="74" w:type="dxa"/>
              <w:right w:w="142" w:type="dxa"/>
            </w:tcMar>
            <w:vAlign w:val="center"/>
            <w:hideMark/>
          </w:tcPr>
          <w:p w:rsidR="00DE682F" w:rsidRPr="00CD212E" w:rsidRDefault="00DE682F" w:rsidP="0071137F">
            <w:pPr>
              <w:spacing w:after="0" w:line="240" w:lineRule="auto"/>
              <w:jc w:val="center"/>
              <w:rPr>
                <w:rFonts w:ascii="Arial" w:hAnsi="Arial" w:cs="Arial"/>
                <w:i/>
                <w:color w:val="000000"/>
                <w:sz w:val="20"/>
              </w:rPr>
            </w:pPr>
            <w:r w:rsidRPr="00CD212E">
              <w:rPr>
                <w:rFonts w:ascii="Arial" w:hAnsi="Arial" w:cs="Arial"/>
                <w:i/>
                <w:color w:val="000000"/>
                <w:sz w:val="20"/>
              </w:rPr>
              <w:t>Été</w:t>
            </w:r>
          </w:p>
          <w:p w:rsidR="00DE682F" w:rsidRPr="00CD212E" w:rsidRDefault="00DE682F" w:rsidP="0071137F">
            <w:pPr>
              <w:spacing w:after="0" w:line="240" w:lineRule="auto"/>
              <w:jc w:val="center"/>
              <w:rPr>
                <w:rFonts w:ascii="Arial" w:hAnsi="Arial" w:cs="Arial"/>
                <w:i/>
                <w:color w:val="000000"/>
                <w:sz w:val="20"/>
              </w:rPr>
            </w:pPr>
            <w:r w:rsidRPr="00CD212E">
              <w:rPr>
                <w:rFonts w:ascii="Arial" w:hAnsi="Arial" w:cs="Arial"/>
                <w:i/>
                <w:color w:val="000000"/>
                <w:sz w:val="20"/>
              </w:rPr>
              <w:t>(mai à octobre</w:t>
            </w:r>
            <w:r w:rsidR="005E034D">
              <w:rPr>
                <w:rFonts w:ascii="Arial" w:hAnsi="Arial" w:cs="Arial"/>
                <w:i/>
                <w:color w:val="000000"/>
                <w:sz w:val="20"/>
              </w:rPr>
              <w:t xml:space="preserve"> 2020</w:t>
            </w:r>
            <w:r w:rsidRPr="00CD212E">
              <w:rPr>
                <w:rFonts w:ascii="Arial" w:hAnsi="Arial" w:cs="Arial"/>
                <w:i/>
                <w:color w:val="000000"/>
                <w:sz w:val="20"/>
              </w:rPr>
              <w:t>)</w:t>
            </w:r>
          </w:p>
        </w:tc>
        <w:tc>
          <w:tcPr>
            <w:tcW w:w="1962" w:type="dxa"/>
            <w:tcBorders>
              <w:top w:val="single" w:sz="18" w:space="0" w:color="000000"/>
              <w:left w:val="single" w:sz="8" w:space="0" w:color="000000"/>
              <w:bottom w:val="single" w:sz="8" w:space="0" w:color="000000"/>
              <w:right w:val="single" w:sz="18" w:space="0" w:color="000000"/>
            </w:tcBorders>
            <w:shd w:val="clear" w:color="auto" w:fill="B2B2B2"/>
            <w:vAlign w:val="center"/>
          </w:tcPr>
          <w:p w:rsidR="00DE682F" w:rsidRPr="00CD212E" w:rsidRDefault="00DE682F" w:rsidP="0071137F">
            <w:pPr>
              <w:spacing w:after="0" w:line="240" w:lineRule="auto"/>
              <w:jc w:val="center"/>
              <w:rPr>
                <w:rFonts w:ascii="Arial" w:hAnsi="Arial" w:cs="Arial"/>
                <w:i/>
                <w:color w:val="000000"/>
                <w:sz w:val="20"/>
              </w:rPr>
            </w:pPr>
            <w:r w:rsidRPr="00CD212E">
              <w:rPr>
                <w:rFonts w:ascii="Arial" w:hAnsi="Arial" w:cs="Arial"/>
                <w:i/>
                <w:color w:val="000000"/>
                <w:sz w:val="20"/>
              </w:rPr>
              <w:t>Total</w:t>
            </w:r>
          </w:p>
          <w:p w:rsidR="00DE682F" w:rsidRPr="00CD212E" w:rsidRDefault="00DE682F" w:rsidP="0071137F">
            <w:pPr>
              <w:spacing w:after="0" w:line="240" w:lineRule="auto"/>
              <w:jc w:val="center"/>
              <w:rPr>
                <w:rFonts w:ascii="Arial" w:hAnsi="Arial" w:cs="Arial"/>
                <w:i/>
                <w:color w:val="000000"/>
                <w:sz w:val="20"/>
              </w:rPr>
            </w:pPr>
            <w:r w:rsidRPr="00CD212E">
              <w:rPr>
                <w:rFonts w:ascii="Arial" w:hAnsi="Arial" w:cs="Arial"/>
                <w:i/>
                <w:color w:val="000000"/>
                <w:sz w:val="20"/>
              </w:rPr>
              <w:t>(10 mois d’activités)</w:t>
            </w:r>
          </w:p>
        </w:tc>
      </w:tr>
      <w:tr w:rsidR="00DE682F" w:rsidRPr="00CD212E" w:rsidTr="000F750E">
        <w:trPr>
          <w:trHeight w:val="166"/>
        </w:trPr>
        <w:tc>
          <w:tcPr>
            <w:tcW w:w="3039" w:type="dxa"/>
            <w:tcBorders>
              <w:top w:val="single" w:sz="8" w:space="0" w:color="000000"/>
              <w:left w:val="single" w:sz="1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DE682F" w:rsidRPr="00CD212E" w:rsidRDefault="00DE682F" w:rsidP="0071137F">
            <w:pPr>
              <w:spacing w:after="0" w:line="240" w:lineRule="auto"/>
              <w:rPr>
                <w:rFonts w:ascii="Arial" w:hAnsi="Arial" w:cs="Arial"/>
                <w:i/>
                <w:color w:val="000000"/>
                <w:sz w:val="20"/>
              </w:rPr>
            </w:pPr>
            <w:r w:rsidRPr="00CD212E">
              <w:rPr>
                <w:rFonts w:ascii="Arial" w:hAnsi="Arial" w:cs="Arial"/>
                <w:i/>
                <w:color w:val="000000"/>
                <w:sz w:val="20"/>
              </w:rPr>
              <w:t>Chiffre d’affaires</w:t>
            </w:r>
          </w:p>
        </w:tc>
        <w:tc>
          <w:tcPr>
            <w:tcW w:w="2126" w:type="dxa"/>
            <w:tcBorders>
              <w:top w:val="single" w:sz="8" w:space="0" w:color="000000"/>
              <w:left w:val="single" w:sz="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DE682F" w:rsidRPr="00CD212E" w:rsidRDefault="00DE682F" w:rsidP="0071137F">
            <w:pPr>
              <w:tabs>
                <w:tab w:val="decimal" w:pos="1381"/>
              </w:tabs>
              <w:spacing w:after="0" w:line="240" w:lineRule="auto"/>
              <w:rPr>
                <w:rFonts w:ascii="Arial" w:hAnsi="Arial" w:cs="Arial"/>
                <w:i/>
                <w:color w:val="C00000"/>
                <w:sz w:val="20"/>
              </w:rPr>
            </w:pPr>
          </w:p>
        </w:tc>
        <w:tc>
          <w:tcPr>
            <w:tcW w:w="2198" w:type="dxa"/>
            <w:tcBorders>
              <w:top w:val="single" w:sz="8" w:space="0" w:color="000000"/>
              <w:left w:val="single" w:sz="8" w:space="0" w:color="000000"/>
              <w:bottom w:val="single" w:sz="8" w:space="0" w:color="000000"/>
              <w:right w:val="single" w:sz="18" w:space="0" w:color="000000"/>
            </w:tcBorders>
            <w:shd w:val="clear" w:color="auto" w:fill="D6D6F5"/>
            <w:tcMar>
              <w:top w:w="74" w:type="dxa"/>
              <w:left w:w="142" w:type="dxa"/>
              <w:bottom w:w="74" w:type="dxa"/>
              <w:right w:w="142" w:type="dxa"/>
            </w:tcMar>
            <w:vAlign w:val="center"/>
            <w:hideMark/>
          </w:tcPr>
          <w:p w:rsidR="00DE682F" w:rsidRPr="00CD212E" w:rsidRDefault="00DE682F" w:rsidP="0071137F">
            <w:pPr>
              <w:tabs>
                <w:tab w:val="decimal" w:pos="1190"/>
              </w:tabs>
              <w:spacing w:after="0" w:line="240" w:lineRule="auto"/>
              <w:jc w:val="both"/>
              <w:rPr>
                <w:rFonts w:ascii="Arial" w:hAnsi="Arial" w:cs="Arial"/>
                <w:i/>
                <w:color w:val="C00000"/>
                <w:sz w:val="20"/>
              </w:rPr>
            </w:pPr>
          </w:p>
        </w:tc>
        <w:tc>
          <w:tcPr>
            <w:tcW w:w="1962" w:type="dxa"/>
            <w:tcBorders>
              <w:top w:val="single" w:sz="8" w:space="0" w:color="000000"/>
              <w:left w:val="single" w:sz="8" w:space="0" w:color="000000"/>
              <w:bottom w:val="single" w:sz="8" w:space="0" w:color="000000"/>
              <w:right w:val="single" w:sz="18" w:space="0" w:color="000000"/>
            </w:tcBorders>
            <w:shd w:val="clear" w:color="auto" w:fill="D6D6F5"/>
            <w:vAlign w:val="center"/>
          </w:tcPr>
          <w:p w:rsidR="00DE682F" w:rsidRPr="00CD212E" w:rsidRDefault="00DE682F" w:rsidP="0071137F">
            <w:pPr>
              <w:tabs>
                <w:tab w:val="decimal" w:pos="1260"/>
              </w:tabs>
              <w:spacing w:after="0" w:line="240" w:lineRule="auto"/>
              <w:rPr>
                <w:rFonts w:ascii="Arial" w:hAnsi="Arial" w:cs="Arial"/>
                <w:i/>
                <w:color w:val="C00000"/>
                <w:sz w:val="20"/>
              </w:rPr>
            </w:pPr>
          </w:p>
        </w:tc>
      </w:tr>
      <w:tr w:rsidR="00DE682F" w:rsidRPr="00CD212E" w:rsidTr="000F750E">
        <w:trPr>
          <w:trHeight w:val="166"/>
        </w:trPr>
        <w:tc>
          <w:tcPr>
            <w:tcW w:w="3039"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DE682F" w:rsidRPr="00CD212E" w:rsidRDefault="00DE682F" w:rsidP="0071137F">
            <w:pPr>
              <w:spacing w:after="0" w:line="240" w:lineRule="auto"/>
              <w:rPr>
                <w:rFonts w:ascii="Arial" w:hAnsi="Arial" w:cs="Arial"/>
                <w:i/>
                <w:color w:val="000000"/>
                <w:sz w:val="20"/>
              </w:rPr>
            </w:pPr>
            <w:r w:rsidRPr="00CD212E">
              <w:rPr>
                <w:rFonts w:ascii="Arial" w:hAnsi="Arial" w:cs="Arial"/>
                <w:i/>
                <w:color w:val="000000"/>
                <w:sz w:val="20"/>
              </w:rPr>
              <w:t>Coût variable (80 %)</w:t>
            </w:r>
          </w:p>
        </w:tc>
        <w:tc>
          <w:tcPr>
            <w:tcW w:w="2126"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DE682F" w:rsidRPr="00CD212E" w:rsidRDefault="00DE682F" w:rsidP="0071137F">
            <w:pPr>
              <w:tabs>
                <w:tab w:val="decimal" w:pos="1381"/>
              </w:tabs>
              <w:spacing w:after="0" w:line="240" w:lineRule="auto"/>
              <w:rPr>
                <w:rFonts w:ascii="Arial" w:hAnsi="Arial" w:cs="Arial"/>
                <w:i/>
                <w:color w:val="C00000"/>
                <w:sz w:val="20"/>
              </w:rPr>
            </w:pPr>
          </w:p>
        </w:tc>
        <w:tc>
          <w:tcPr>
            <w:tcW w:w="2198"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DE682F" w:rsidRPr="00CD212E" w:rsidRDefault="00DE682F" w:rsidP="0071137F">
            <w:pPr>
              <w:tabs>
                <w:tab w:val="decimal" w:pos="1190"/>
              </w:tabs>
              <w:spacing w:after="0" w:line="240" w:lineRule="auto"/>
              <w:jc w:val="both"/>
              <w:rPr>
                <w:rFonts w:ascii="Arial" w:hAnsi="Arial" w:cs="Arial"/>
                <w:i/>
                <w:color w:val="C00000"/>
                <w:sz w:val="20"/>
              </w:rPr>
            </w:pPr>
          </w:p>
        </w:tc>
        <w:tc>
          <w:tcPr>
            <w:tcW w:w="1962"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DE682F" w:rsidRPr="00CD212E" w:rsidRDefault="00DE682F" w:rsidP="0071137F">
            <w:pPr>
              <w:tabs>
                <w:tab w:val="decimal" w:pos="1260"/>
              </w:tabs>
              <w:spacing w:after="0" w:line="240" w:lineRule="auto"/>
              <w:rPr>
                <w:rFonts w:ascii="Arial" w:hAnsi="Arial" w:cs="Arial"/>
                <w:i/>
                <w:color w:val="C00000"/>
                <w:sz w:val="20"/>
              </w:rPr>
            </w:pPr>
          </w:p>
        </w:tc>
      </w:tr>
      <w:tr w:rsidR="00DE682F" w:rsidRPr="00CD212E" w:rsidTr="000F750E">
        <w:trPr>
          <w:trHeight w:val="167"/>
        </w:trPr>
        <w:tc>
          <w:tcPr>
            <w:tcW w:w="3039"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E682F" w:rsidRPr="00CD212E" w:rsidRDefault="00DE682F" w:rsidP="0071137F">
            <w:pPr>
              <w:spacing w:after="0" w:line="240" w:lineRule="auto"/>
              <w:rPr>
                <w:rFonts w:ascii="Arial" w:hAnsi="Arial" w:cs="Arial"/>
                <w:i/>
                <w:color w:val="000000"/>
                <w:sz w:val="20"/>
              </w:rPr>
            </w:pPr>
            <w:r w:rsidRPr="00CD212E">
              <w:rPr>
                <w:rFonts w:ascii="Arial" w:hAnsi="Arial" w:cs="Arial"/>
                <w:i/>
                <w:color w:val="000000"/>
                <w:sz w:val="20"/>
              </w:rPr>
              <w:t>Marge sur coût variable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E682F" w:rsidRPr="00CD212E" w:rsidRDefault="00DE682F" w:rsidP="0071137F">
            <w:pPr>
              <w:tabs>
                <w:tab w:val="decimal" w:pos="1407"/>
              </w:tabs>
              <w:spacing w:after="0" w:line="240" w:lineRule="auto"/>
              <w:rPr>
                <w:rFonts w:ascii="Arial" w:hAnsi="Arial" w:cs="Arial"/>
                <w:i/>
                <w:color w:val="C00000"/>
                <w:sz w:val="20"/>
              </w:rPr>
            </w:pPr>
          </w:p>
        </w:tc>
        <w:tc>
          <w:tcPr>
            <w:tcW w:w="2198"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DE682F" w:rsidRPr="00CD212E" w:rsidRDefault="00DE682F" w:rsidP="0071137F">
            <w:pPr>
              <w:tabs>
                <w:tab w:val="decimal" w:pos="1190"/>
              </w:tabs>
              <w:spacing w:after="0" w:line="240" w:lineRule="auto"/>
              <w:jc w:val="both"/>
              <w:rPr>
                <w:rFonts w:ascii="Arial" w:hAnsi="Arial" w:cs="Arial"/>
                <w:i/>
                <w:color w:val="C00000"/>
                <w:sz w:val="20"/>
              </w:rPr>
            </w:pPr>
          </w:p>
        </w:tc>
        <w:tc>
          <w:tcPr>
            <w:tcW w:w="1962" w:type="dxa"/>
            <w:tcBorders>
              <w:top w:val="single" w:sz="8" w:space="0" w:color="000000"/>
              <w:left w:val="single" w:sz="8" w:space="0" w:color="000000"/>
              <w:bottom w:val="single" w:sz="8" w:space="0" w:color="000000"/>
              <w:right w:val="single" w:sz="18" w:space="0" w:color="000000"/>
            </w:tcBorders>
            <w:vAlign w:val="center"/>
          </w:tcPr>
          <w:p w:rsidR="00DE682F" w:rsidRPr="00CD212E" w:rsidRDefault="00DE682F" w:rsidP="0071137F">
            <w:pPr>
              <w:tabs>
                <w:tab w:val="decimal" w:pos="1260"/>
              </w:tabs>
              <w:spacing w:after="0" w:line="240" w:lineRule="auto"/>
              <w:rPr>
                <w:rFonts w:ascii="Arial" w:hAnsi="Arial" w:cs="Arial"/>
                <w:i/>
                <w:color w:val="C00000"/>
                <w:sz w:val="20"/>
              </w:rPr>
            </w:pPr>
          </w:p>
        </w:tc>
      </w:tr>
      <w:tr w:rsidR="00DE682F" w:rsidRPr="00CD212E" w:rsidTr="000F750E">
        <w:trPr>
          <w:trHeight w:val="166"/>
        </w:trPr>
        <w:tc>
          <w:tcPr>
            <w:tcW w:w="3039"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DE682F" w:rsidRPr="00CD212E" w:rsidRDefault="00DE682F" w:rsidP="0071137F">
            <w:pPr>
              <w:spacing w:after="0" w:line="240" w:lineRule="auto"/>
              <w:rPr>
                <w:rFonts w:ascii="Arial" w:hAnsi="Arial" w:cs="Arial"/>
                <w:i/>
                <w:color w:val="000000"/>
                <w:sz w:val="20"/>
              </w:rPr>
            </w:pPr>
            <w:r w:rsidRPr="00CD212E">
              <w:rPr>
                <w:rFonts w:ascii="Arial" w:hAnsi="Arial" w:cs="Arial"/>
                <w:i/>
                <w:color w:val="000000"/>
                <w:sz w:val="20"/>
              </w:rPr>
              <w:t>Charges fixes spécifiques</w:t>
            </w:r>
          </w:p>
        </w:tc>
        <w:tc>
          <w:tcPr>
            <w:tcW w:w="2126"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DE682F" w:rsidRPr="00CD212E" w:rsidRDefault="00DE682F" w:rsidP="0071137F">
            <w:pPr>
              <w:tabs>
                <w:tab w:val="decimal" w:pos="1407"/>
              </w:tabs>
              <w:spacing w:after="0" w:line="240" w:lineRule="auto"/>
              <w:rPr>
                <w:rFonts w:ascii="Arial" w:hAnsi="Arial" w:cs="Arial"/>
                <w:i/>
                <w:color w:val="C00000"/>
                <w:sz w:val="20"/>
              </w:rPr>
            </w:pPr>
          </w:p>
        </w:tc>
        <w:tc>
          <w:tcPr>
            <w:tcW w:w="2198"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DE682F" w:rsidRPr="00CD212E" w:rsidRDefault="00DE682F" w:rsidP="0071137F">
            <w:pPr>
              <w:tabs>
                <w:tab w:val="decimal" w:pos="1190"/>
              </w:tabs>
              <w:spacing w:after="0" w:line="240" w:lineRule="auto"/>
              <w:jc w:val="both"/>
              <w:rPr>
                <w:rFonts w:ascii="Arial" w:hAnsi="Arial" w:cs="Arial"/>
                <w:i/>
                <w:color w:val="C00000"/>
                <w:sz w:val="20"/>
              </w:rPr>
            </w:pPr>
          </w:p>
        </w:tc>
        <w:tc>
          <w:tcPr>
            <w:tcW w:w="1962"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DE682F" w:rsidRPr="00CD212E" w:rsidRDefault="00DE682F" w:rsidP="0071137F">
            <w:pPr>
              <w:tabs>
                <w:tab w:val="decimal" w:pos="1260"/>
              </w:tabs>
              <w:spacing w:after="0" w:line="240" w:lineRule="auto"/>
              <w:rPr>
                <w:rFonts w:ascii="Arial" w:hAnsi="Arial" w:cs="Arial"/>
                <w:i/>
                <w:color w:val="C00000"/>
                <w:sz w:val="20"/>
              </w:rPr>
            </w:pPr>
          </w:p>
        </w:tc>
      </w:tr>
      <w:tr w:rsidR="00DE682F" w:rsidRPr="00CD212E" w:rsidTr="000F750E">
        <w:trPr>
          <w:trHeight w:val="166"/>
        </w:trPr>
        <w:tc>
          <w:tcPr>
            <w:tcW w:w="3039"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E682F" w:rsidRPr="00CD212E" w:rsidRDefault="00DE682F" w:rsidP="0071137F">
            <w:pPr>
              <w:spacing w:after="0" w:line="240" w:lineRule="auto"/>
              <w:rPr>
                <w:rFonts w:ascii="Arial" w:hAnsi="Arial" w:cs="Arial"/>
                <w:i/>
                <w:color w:val="000000"/>
                <w:sz w:val="20"/>
              </w:rPr>
            </w:pPr>
            <w:r w:rsidRPr="00CD212E">
              <w:rPr>
                <w:rFonts w:ascii="Arial" w:hAnsi="Arial" w:cs="Arial"/>
                <w:i/>
                <w:color w:val="000000"/>
                <w:sz w:val="20"/>
              </w:rPr>
              <w:t>Marge sur coûts spécifiques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E682F" w:rsidRPr="00CD212E" w:rsidRDefault="00DE682F" w:rsidP="0071137F">
            <w:pPr>
              <w:tabs>
                <w:tab w:val="decimal" w:pos="1407"/>
              </w:tabs>
              <w:spacing w:after="0" w:line="240" w:lineRule="auto"/>
              <w:rPr>
                <w:rFonts w:ascii="Arial" w:hAnsi="Arial" w:cs="Arial"/>
                <w:i/>
                <w:color w:val="C00000"/>
                <w:sz w:val="20"/>
              </w:rPr>
            </w:pPr>
          </w:p>
        </w:tc>
        <w:tc>
          <w:tcPr>
            <w:tcW w:w="2198"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DE682F" w:rsidRPr="00CD212E" w:rsidRDefault="00DE682F" w:rsidP="0071137F">
            <w:pPr>
              <w:tabs>
                <w:tab w:val="decimal" w:pos="1190"/>
              </w:tabs>
              <w:spacing w:after="0" w:line="240" w:lineRule="auto"/>
              <w:jc w:val="both"/>
              <w:rPr>
                <w:rFonts w:ascii="Arial" w:hAnsi="Arial" w:cs="Arial"/>
                <w:i/>
                <w:color w:val="C00000"/>
                <w:sz w:val="20"/>
              </w:rPr>
            </w:pPr>
          </w:p>
        </w:tc>
        <w:tc>
          <w:tcPr>
            <w:tcW w:w="1962" w:type="dxa"/>
            <w:tcBorders>
              <w:top w:val="single" w:sz="8" w:space="0" w:color="000000"/>
              <w:left w:val="single" w:sz="8" w:space="0" w:color="000000"/>
              <w:bottom w:val="single" w:sz="8" w:space="0" w:color="000000"/>
              <w:right w:val="single" w:sz="18" w:space="0" w:color="000000"/>
            </w:tcBorders>
            <w:shd w:val="clear" w:color="auto" w:fill="auto"/>
            <w:vAlign w:val="center"/>
          </w:tcPr>
          <w:p w:rsidR="00DE682F" w:rsidRPr="00CD212E" w:rsidRDefault="00DE682F" w:rsidP="0071137F">
            <w:pPr>
              <w:tabs>
                <w:tab w:val="decimal" w:pos="1260"/>
              </w:tabs>
              <w:spacing w:after="0" w:line="240" w:lineRule="auto"/>
              <w:rPr>
                <w:rFonts w:ascii="Arial" w:hAnsi="Arial" w:cs="Arial"/>
                <w:i/>
                <w:color w:val="C00000"/>
                <w:sz w:val="20"/>
              </w:rPr>
            </w:pPr>
          </w:p>
        </w:tc>
      </w:tr>
      <w:tr w:rsidR="00DE682F" w:rsidRPr="00CD212E" w:rsidTr="000F750E">
        <w:trPr>
          <w:trHeight w:val="166"/>
        </w:trPr>
        <w:tc>
          <w:tcPr>
            <w:tcW w:w="7362" w:type="dxa"/>
            <w:gridSpan w:val="3"/>
            <w:tcBorders>
              <w:top w:val="single" w:sz="8" w:space="0" w:color="000000"/>
              <w:left w:val="single" w:sz="1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DE682F" w:rsidRPr="00CD212E" w:rsidRDefault="00DE682F" w:rsidP="0071137F">
            <w:pPr>
              <w:spacing w:after="0" w:line="240" w:lineRule="auto"/>
              <w:rPr>
                <w:rFonts w:ascii="Arial" w:hAnsi="Arial" w:cs="Arial"/>
                <w:i/>
                <w:color w:val="000000"/>
                <w:sz w:val="20"/>
              </w:rPr>
            </w:pPr>
            <w:r w:rsidRPr="00CD212E">
              <w:rPr>
                <w:rFonts w:ascii="Arial" w:hAnsi="Arial" w:cs="Arial"/>
                <w:i/>
                <w:color w:val="000000"/>
                <w:sz w:val="20"/>
              </w:rPr>
              <w:t>Charges fixes communes</w:t>
            </w:r>
          </w:p>
        </w:tc>
        <w:tc>
          <w:tcPr>
            <w:tcW w:w="1962"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DE682F" w:rsidRPr="00CD212E" w:rsidRDefault="00DE682F" w:rsidP="0071137F">
            <w:pPr>
              <w:tabs>
                <w:tab w:val="decimal" w:pos="1260"/>
              </w:tabs>
              <w:spacing w:after="0" w:line="240" w:lineRule="auto"/>
              <w:rPr>
                <w:rFonts w:ascii="Arial" w:hAnsi="Arial" w:cs="Arial"/>
                <w:i/>
                <w:color w:val="C00000"/>
                <w:sz w:val="20"/>
              </w:rPr>
            </w:pPr>
          </w:p>
        </w:tc>
      </w:tr>
      <w:tr w:rsidR="00DE682F" w:rsidRPr="00CD212E" w:rsidTr="000F750E">
        <w:trPr>
          <w:trHeight w:val="166"/>
        </w:trPr>
        <w:tc>
          <w:tcPr>
            <w:tcW w:w="7362" w:type="dxa"/>
            <w:gridSpan w:val="3"/>
            <w:tcBorders>
              <w:top w:val="single" w:sz="8" w:space="0" w:color="000000"/>
              <w:left w:val="single" w:sz="18" w:space="0" w:color="000000"/>
              <w:bottom w:val="single" w:sz="18" w:space="0" w:color="000000"/>
              <w:right w:val="single" w:sz="18" w:space="0" w:color="000000"/>
            </w:tcBorders>
            <w:shd w:val="clear" w:color="auto" w:fill="auto"/>
            <w:tcMar>
              <w:top w:w="74" w:type="dxa"/>
              <w:left w:w="142" w:type="dxa"/>
              <w:bottom w:w="74" w:type="dxa"/>
              <w:right w:w="142" w:type="dxa"/>
            </w:tcMar>
            <w:vAlign w:val="center"/>
            <w:hideMark/>
          </w:tcPr>
          <w:p w:rsidR="00DE682F" w:rsidRPr="00CD212E" w:rsidRDefault="00DE682F" w:rsidP="0071137F">
            <w:pPr>
              <w:spacing w:after="0" w:line="240" w:lineRule="auto"/>
              <w:rPr>
                <w:rFonts w:ascii="Arial" w:hAnsi="Arial" w:cs="Arial"/>
                <w:i/>
                <w:color w:val="000000"/>
                <w:sz w:val="20"/>
              </w:rPr>
            </w:pPr>
            <w:r w:rsidRPr="00CD212E">
              <w:rPr>
                <w:rFonts w:ascii="Arial" w:hAnsi="Arial" w:cs="Arial"/>
                <w:i/>
                <w:color w:val="000000"/>
                <w:sz w:val="20"/>
              </w:rPr>
              <w:t>Résultat</w:t>
            </w:r>
          </w:p>
        </w:tc>
        <w:tc>
          <w:tcPr>
            <w:tcW w:w="1962" w:type="dxa"/>
            <w:tcBorders>
              <w:top w:val="single" w:sz="8" w:space="0" w:color="000000"/>
              <w:left w:val="single" w:sz="8" w:space="0" w:color="000000"/>
              <w:bottom w:val="single" w:sz="18" w:space="0" w:color="000000"/>
              <w:right w:val="single" w:sz="18" w:space="0" w:color="000000"/>
            </w:tcBorders>
            <w:vAlign w:val="center"/>
          </w:tcPr>
          <w:p w:rsidR="00DE682F" w:rsidRPr="00CD212E" w:rsidRDefault="00DE682F" w:rsidP="0071137F">
            <w:pPr>
              <w:tabs>
                <w:tab w:val="decimal" w:pos="1260"/>
              </w:tabs>
              <w:spacing w:after="0" w:line="240" w:lineRule="auto"/>
              <w:rPr>
                <w:rFonts w:ascii="Arial" w:hAnsi="Arial" w:cs="Arial"/>
                <w:i/>
                <w:color w:val="C00000"/>
                <w:sz w:val="20"/>
              </w:rPr>
            </w:pPr>
          </w:p>
        </w:tc>
      </w:tr>
    </w:tbl>
    <w:p w:rsidR="001B2D16" w:rsidRDefault="001B2D16" w:rsidP="00766D35">
      <w:pPr>
        <w:overflowPunct w:val="0"/>
        <w:autoSpaceDE w:val="0"/>
        <w:autoSpaceDN w:val="0"/>
        <w:adjustRightInd w:val="0"/>
        <w:spacing w:beforeLines="20" w:afterLines="60" w:line="240" w:lineRule="auto"/>
        <w:ind w:left="714"/>
        <w:textAlignment w:val="baseline"/>
        <w:rPr>
          <w:rFonts w:ascii="Arial" w:hAnsi="Arial" w:cs="Arial"/>
          <w:b/>
          <w:bCs/>
          <w:color w:val="000000" w:themeColor="text1"/>
          <w:sz w:val="20"/>
        </w:rPr>
      </w:pPr>
    </w:p>
    <w:p w:rsidR="00347531" w:rsidRDefault="000A0B3D"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sidRPr="00CD212E">
        <w:rPr>
          <w:rFonts w:ascii="Arial" w:hAnsi="Arial" w:cs="Arial"/>
          <w:b/>
          <w:bCs/>
          <w:color w:val="000000" w:themeColor="text1"/>
          <w:sz w:val="20"/>
        </w:rPr>
        <w:t>Conclure quant aux résultats obtenus.</w:t>
      </w:r>
    </w:p>
    <w:p w:rsidR="00347531" w:rsidRDefault="00347531" w:rsidP="00766D35">
      <w:pPr>
        <w:pStyle w:val="Titre71"/>
        <w:spacing w:beforeLines="20" w:afterLines="60"/>
        <w:rPr>
          <w:rFonts w:cs="Arial"/>
          <w:color w:val="0000FF"/>
          <w:sz w:val="24"/>
        </w:rPr>
      </w:pPr>
    </w:p>
    <w:p w:rsidR="00347531" w:rsidRDefault="00347531" w:rsidP="00766D35">
      <w:pPr>
        <w:pStyle w:val="Titre71"/>
        <w:spacing w:beforeLines="20" w:afterLines="60"/>
        <w:rPr>
          <w:rFonts w:cs="Arial"/>
          <w:color w:val="0000FF"/>
          <w:sz w:val="24"/>
        </w:rPr>
      </w:pPr>
    </w:p>
    <w:p w:rsidR="00347531" w:rsidRDefault="00C91CF6" w:rsidP="00766D35">
      <w:pPr>
        <w:pStyle w:val="Titre71"/>
        <w:spacing w:beforeLines="20" w:afterLines="60"/>
        <w:rPr>
          <w:rFonts w:cs="Arial"/>
          <w:color w:val="0000FF"/>
          <w:sz w:val="24"/>
        </w:rPr>
      </w:pPr>
      <w:r w:rsidRPr="00CD212E">
        <w:rPr>
          <w:rFonts w:cs="Arial"/>
          <w:color w:val="0000FF"/>
          <w:sz w:val="24"/>
        </w:rPr>
        <w:t>Étape </w:t>
      </w:r>
      <w:r>
        <w:rPr>
          <w:rFonts w:cs="Arial"/>
          <w:color w:val="0000FF"/>
          <w:sz w:val="24"/>
        </w:rPr>
        <w:t>5</w:t>
      </w:r>
      <w:r w:rsidRPr="00CD212E">
        <w:rPr>
          <w:rFonts w:cs="Arial"/>
          <w:color w:val="0000FF"/>
          <w:sz w:val="24"/>
        </w:rPr>
        <w:t xml:space="preserve"> : </w:t>
      </w:r>
      <w:r w:rsidR="00CE440A">
        <w:rPr>
          <w:rFonts w:cs="Arial"/>
          <w:color w:val="0000FF"/>
          <w:sz w:val="24"/>
        </w:rPr>
        <w:t>argumenter</w:t>
      </w:r>
    </w:p>
    <w:p w:rsidR="00347531" w:rsidRDefault="00D91101"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Pr>
          <w:rFonts w:ascii="Arial" w:hAnsi="Arial" w:cs="Arial"/>
          <w:b/>
          <w:bCs/>
          <w:color w:val="000000" w:themeColor="text1"/>
          <w:sz w:val="20"/>
        </w:rPr>
        <w:t>À</w:t>
      </w:r>
      <w:r w:rsidR="00CD212E" w:rsidRPr="0071137F">
        <w:rPr>
          <w:rFonts w:ascii="Arial" w:hAnsi="Arial" w:cs="Arial"/>
          <w:b/>
          <w:bCs/>
          <w:color w:val="000000" w:themeColor="text1"/>
          <w:sz w:val="20"/>
        </w:rPr>
        <w:t xml:space="preserve"> partir des travaux effectués dans ce cas, répondre à la question suivante :</w:t>
      </w:r>
    </w:p>
    <w:p w:rsidR="00347531" w:rsidRDefault="00347531" w:rsidP="00766D35">
      <w:pPr>
        <w:pStyle w:val="Titre71"/>
        <w:spacing w:beforeLines="20" w:afterLines="60"/>
        <w:ind w:left="720" w:firstLine="0"/>
        <w:rPr>
          <w:rFonts w:cs="Arial"/>
          <w:strike/>
          <w:color w:val="231F20"/>
          <w:w w:val="85"/>
          <w:sz w:val="18"/>
        </w:rPr>
      </w:pPr>
    </w:p>
    <w:p w:rsidR="00347531" w:rsidRPr="00E259D4" w:rsidRDefault="00B515C2" w:rsidP="00766D35">
      <w:pPr>
        <w:pStyle w:val="Default"/>
        <w:spacing w:beforeLines="20" w:afterLines="60"/>
        <w:rPr>
          <w:rFonts w:ascii="Arial" w:hAnsi="Arial" w:cs="Arial"/>
          <w:b/>
          <w:bCs/>
          <w:sz w:val="20"/>
          <w:szCs w:val="22"/>
        </w:rPr>
      </w:pPr>
      <w:r>
        <w:rPr>
          <w:rFonts w:ascii="Arial" w:hAnsi="Arial" w:cs="Arial"/>
          <w:b/>
          <w:bCs/>
          <w:sz w:val="20"/>
          <w:szCs w:val="22"/>
        </w:rPr>
        <w:t xml:space="preserve">Le développement d’une activité </w:t>
      </w:r>
      <w:r w:rsidR="00183594">
        <w:rPr>
          <w:rFonts w:ascii="Arial" w:hAnsi="Arial" w:cs="Arial"/>
          <w:b/>
          <w:bCs/>
          <w:sz w:val="20"/>
          <w:szCs w:val="22"/>
        </w:rPr>
        <w:t xml:space="preserve">supplémentaire </w:t>
      </w:r>
      <w:r>
        <w:rPr>
          <w:rFonts w:ascii="Arial" w:hAnsi="Arial" w:cs="Arial"/>
          <w:b/>
          <w:bCs/>
          <w:sz w:val="20"/>
          <w:szCs w:val="22"/>
        </w:rPr>
        <w:t xml:space="preserve">permet-il d’améliorer la rentabilité </w:t>
      </w:r>
      <w:r w:rsidR="00F62ACC">
        <w:rPr>
          <w:rFonts w:ascii="Arial" w:hAnsi="Arial" w:cs="Arial"/>
          <w:b/>
          <w:bCs/>
          <w:sz w:val="20"/>
          <w:szCs w:val="22"/>
        </w:rPr>
        <w:t>d’une entreprise</w:t>
      </w:r>
      <w:r>
        <w:rPr>
          <w:rFonts w:ascii="Arial" w:hAnsi="Arial" w:cs="Arial"/>
          <w:b/>
          <w:bCs/>
          <w:sz w:val="20"/>
          <w:szCs w:val="22"/>
        </w:rPr>
        <w:t> ?</w:t>
      </w:r>
    </w:p>
    <w:p w:rsidR="00445074" w:rsidRDefault="00445074">
      <w:pPr>
        <w:rPr>
          <w:rFonts w:ascii="Arial" w:hAnsi="Arial" w:cs="Arial"/>
          <w:sz w:val="20"/>
        </w:rPr>
      </w:pPr>
    </w:p>
    <w:p w:rsidR="00445074" w:rsidRDefault="00445074">
      <w:pPr>
        <w:rPr>
          <w:rFonts w:ascii="Arial" w:hAnsi="Arial" w:cs="Arial"/>
          <w:sz w:val="20"/>
        </w:rPr>
      </w:pPr>
    </w:p>
    <w:p w:rsidR="00347531" w:rsidRDefault="00445074" w:rsidP="00766D35">
      <w:pPr>
        <w:pStyle w:val="Titre71"/>
        <w:spacing w:beforeLines="20" w:afterLines="60"/>
        <w:rPr>
          <w:rFonts w:cs="Arial"/>
          <w:color w:val="0000FF"/>
          <w:sz w:val="24"/>
        </w:rPr>
      </w:pPr>
      <w:r>
        <w:rPr>
          <w:rFonts w:cs="Arial"/>
          <w:color w:val="0000FF"/>
          <w:sz w:val="24"/>
        </w:rPr>
        <w:t xml:space="preserve">Étape 6 : </w:t>
      </w:r>
      <w:r w:rsidR="00197198">
        <w:rPr>
          <w:rFonts w:cs="Arial"/>
          <w:color w:val="0000FF"/>
          <w:sz w:val="24"/>
        </w:rPr>
        <w:t>m</w:t>
      </w:r>
      <w:r w:rsidR="00197198" w:rsidRPr="00445074">
        <w:rPr>
          <w:rFonts w:cs="Arial"/>
          <w:color w:val="0000FF"/>
          <w:sz w:val="24"/>
        </w:rPr>
        <w:t xml:space="preserve">obiliser </w:t>
      </w:r>
      <w:r w:rsidRPr="00445074">
        <w:rPr>
          <w:rFonts w:cs="Arial"/>
          <w:color w:val="0000FF"/>
          <w:sz w:val="24"/>
        </w:rPr>
        <w:t>ses connaissances</w:t>
      </w:r>
    </w:p>
    <w:p w:rsidR="00347531" w:rsidRDefault="00445074"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sidRPr="00445074">
        <w:rPr>
          <w:rFonts w:ascii="Arial" w:hAnsi="Arial" w:cs="Arial"/>
          <w:b/>
          <w:bCs/>
          <w:color w:val="000000" w:themeColor="text1"/>
          <w:sz w:val="20"/>
        </w:rPr>
        <w:t>Réaliser un jeu du millionnaire afin de vérifier vos acquis.</w:t>
      </w:r>
    </w:p>
    <w:p w:rsidR="00FC279E" w:rsidRPr="00FC279E" w:rsidRDefault="00FC279E" w:rsidP="00FC279E">
      <w:pPr>
        <w:rPr>
          <w:rFonts w:ascii="Arial" w:hAnsi="Arial" w:cs="Arial"/>
          <w:sz w:val="20"/>
        </w:rPr>
      </w:pPr>
      <w:r w:rsidRPr="00FC279E">
        <w:rPr>
          <w:rFonts w:ascii="Arial" w:hAnsi="Arial" w:cs="Arial"/>
          <w:sz w:val="20"/>
        </w:rPr>
        <w:t xml:space="preserve">Réaliser l’activité interactive en suivant ce lien : </w:t>
      </w:r>
    </w:p>
    <w:p w:rsidR="00FC279E" w:rsidRDefault="00766D35" w:rsidP="00FC279E">
      <w:pPr>
        <w:rPr>
          <w:rFonts w:ascii="Arial" w:hAnsi="Arial" w:cs="Arial"/>
          <w:sz w:val="20"/>
        </w:rPr>
      </w:pPr>
      <w:hyperlink r:id="rId7" w:history="1">
        <w:r w:rsidR="00FC279E" w:rsidRPr="00C06578">
          <w:rPr>
            <w:rStyle w:val="Lienhypertexte"/>
            <w:rFonts w:ascii="Arial" w:hAnsi="Arial" w:cs="Arial"/>
            <w:sz w:val="20"/>
          </w:rPr>
          <w:t>https://learningapps.org/display?v=pzu058uca20</w:t>
        </w:r>
      </w:hyperlink>
    </w:p>
    <w:p w:rsidR="00445074" w:rsidRPr="000F7E4C" w:rsidRDefault="00445074" w:rsidP="00445074">
      <w:pPr>
        <w:pStyle w:val="Titre71"/>
        <w:rPr>
          <w:color w:val="231F20"/>
          <w:w w:val="85"/>
        </w:rPr>
      </w:pPr>
    </w:p>
    <w:p w:rsidR="00347531" w:rsidRDefault="00445074" w:rsidP="00766D35">
      <w:pPr>
        <w:numPr>
          <w:ilvl w:val="0"/>
          <w:numId w:val="1"/>
        </w:numPr>
        <w:tabs>
          <w:tab w:val="clear" w:pos="720"/>
          <w:tab w:val="num" w:pos="502"/>
        </w:tabs>
        <w:overflowPunct w:val="0"/>
        <w:autoSpaceDE w:val="0"/>
        <w:autoSpaceDN w:val="0"/>
        <w:adjustRightInd w:val="0"/>
        <w:spacing w:beforeLines="20" w:afterLines="60" w:line="240" w:lineRule="auto"/>
        <w:ind w:left="714" w:hanging="357"/>
        <w:textAlignment w:val="baseline"/>
        <w:rPr>
          <w:rFonts w:ascii="Arial" w:hAnsi="Arial" w:cs="Arial"/>
          <w:b/>
          <w:bCs/>
          <w:color w:val="000000" w:themeColor="text1"/>
          <w:sz w:val="20"/>
        </w:rPr>
      </w:pPr>
      <w:r w:rsidRPr="00445074">
        <w:rPr>
          <w:rFonts w:ascii="Arial" w:hAnsi="Arial" w:cs="Arial"/>
          <w:b/>
          <w:bCs/>
          <w:color w:val="000000" w:themeColor="text1"/>
          <w:sz w:val="20"/>
        </w:rPr>
        <w:t>Réaliser une activité interactive afin de vérifier le vocabulaire.</w:t>
      </w:r>
    </w:p>
    <w:p w:rsidR="00445074" w:rsidRDefault="00445074" w:rsidP="00445074">
      <w:pPr>
        <w:rPr>
          <w:rFonts w:ascii="Arial" w:hAnsi="Arial" w:cs="Arial"/>
          <w:sz w:val="20"/>
        </w:rPr>
      </w:pPr>
      <w:r w:rsidRPr="00445074">
        <w:rPr>
          <w:rFonts w:ascii="Arial" w:hAnsi="Arial" w:cs="Arial"/>
          <w:sz w:val="20"/>
        </w:rPr>
        <w:t xml:space="preserve">Réaliser l’activité interactive en suivant ce lien : </w:t>
      </w:r>
    </w:p>
    <w:p w:rsidR="00783C13" w:rsidRDefault="00766D35" w:rsidP="00445074">
      <w:pPr>
        <w:rPr>
          <w:rFonts w:ascii="Arial" w:hAnsi="Arial" w:cs="Arial"/>
          <w:sz w:val="20"/>
        </w:rPr>
      </w:pPr>
      <w:hyperlink r:id="rId8" w:history="1">
        <w:r w:rsidR="00783C13" w:rsidRPr="00C06578">
          <w:rPr>
            <w:rStyle w:val="Lienhypertexte"/>
            <w:rFonts w:ascii="Arial" w:hAnsi="Arial" w:cs="Arial"/>
            <w:sz w:val="20"/>
          </w:rPr>
          <w:t>https://learningapps.org/display?v=pdha8xcqa20</w:t>
        </w:r>
      </w:hyperlink>
      <w:r w:rsidR="00783C13">
        <w:rPr>
          <w:rFonts w:ascii="Arial" w:hAnsi="Arial" w:cs="Arial"/>
          <w:sz w:val="20"/>
        </w:rPr>
        <w:t xml:space="preserve"> </w:t>
      </w:r>
    </w:p>
    <w:p w:rsidR="00615FF1" w:rsidRDefault="00615FF1">
      <w:pPr>
        <w:rPr>
          <w:rFonts w:ascii="Arial" w:hAnsi="Arial" w:cs="Arial"/>
          <w:sz w:val="20"/>
        </w:rPr>
      </w:pPr>
      <w:r>
        <w:rPr>
          <w:rFonts w:ascii="Arial" w:hAnsi="Arial" w:cs="Arial"/>
          <w:sz w:val="20"/>
        </w:rPr>
        <w:br w:type="page"/>
      </w:r>
    </w:p>
    <w:p w:rsidR="00347531" w:rsidRDefault="00615FF1" w:rsidP="00766D35">
      <w:pPr>
        <w:spacing w:beforeLines="20" w:afterLines="60" w:line="240" w:lineRule="auto"/>
        <w:jc w:val="both"/>
        <w:rPr>
          <w:rFonts w:ascii="Arial" w:hAnsi="Arial" w:cs="Arial"/>
          <w:sz w:val="20"/>
          <w:u w:val="single"/>
        </w:rPr>
      </w:pPr>
      <w:r w:rsidRPr="00615FF1">
        <w:rPr>
          <w:rFonts w:ascii="Arial" w:hAnsi="Arial" w:cs="Arial"/>
          <w:sz w:val="20"/>
          <w:u w:val="single"/>
        </w:rPr>
        <w:t>Annexes :</w:t>
      </w:r>
    </w:p>
    <w:p w:rsidR="00347531" w:rsidRDefault="00615FF1" w:rsidP="00766D35">
      <w:pPr>
        <w:spacing w:beforeLines="20" w:afterLines="60" w:line="240" w:lineRule="auto"/>
        <w:jc w:val="both"/>
        <w:rPr>
          <w:rFonts w:ascii="Arial" w:hAnsi="Arial" w:cs="Arial"/>
          <w:b/>
          <w:sz w:val="20"/>
        </w:rPr>
      </w:pPr>
      <w:r>
        <w:rPr>
          <w:rFonts w:ascii="Arial" w:hAnsi="Arial" w:cs="Arial"/>
          <w:b/>
          <w:sz w:val="20"/>
        </w:rPr>
        <w:t xml:space="preserve">Annexe 1 : </w:t>
      </w:r>
      <w:r w:rsidRPr="00CD212E">
        <w:rPr>
          <w:rFonts w:ascii="Arial" w:hAnsi="Arial" w:cs="Arial"/>
          <w:b/>
          <w:sz w:val="20"/>
        </w:rPr>
        <w:t xml:space="preserve">Évolution du chiffre d’affaires (CA) </w:t>
      </w:r>
      <w:r w:rsidR="00197198">
        <w:rPr>
          <w:rFonts w:ascii="Arial" w:hAnsi="Arial" w:cs="Arial"/>
          <w:b/>
          <w:sz w:val="20"/>
        </w:rPr>
        <w:t>pour la période hivernale</w:t>
      </w:r>
      <w:r w:rsidR="00197198" w:rsidRPr="00CD212E">
        <w:rPr>
          <w:rFonts w:ascii="Arial" w:hAnsi="Arial" w:cs="Arial"/>
          <w:b/>
          <w:sz w:val="20"/>
        </w:rPr>
        <w:t xml:space="preserve"> </w:t>
      </w:r>
      <w:r w:rsidRPr="00CD212E">
        <w:rPr>
          <w:rFonts w:ascii="Arial" w:hAnsi="Arial" w:cs="Arial"/>
          <w:b/>
          <w:sz w:val="20"/>
        </w:rPr>
        <w:t>(de décembre à mars) de 2016 à 2019</w:t>
      </w:r>
      <w:r w:rsidR="00197198">
        <w:rPr>
          <w:rFonts w:ascii="Arial" w:hAnsi="Arial" w:cs="Arial"/>
          <w:b/>
          <w:sz w:val="20"/>
        </w:rPr>
        <w:t xml:space="preserve"> </w:t>
      </w:r>
    </w:p>
    <w:tbl>
      <w:tblPr>
        <w:tblStyle w:val="Grilledutableau"/>
        <w:tblW w:w="8072" w:type="dxa"/>
        <w:jc w:val="center"/>
        <w:tblLook w:val="04A0"/>
      </w:tblPr>
      <w:tblGrid>
        <w:gridCol w:w="2239"/>
        <w:gridCol w:w="1384"/>
        <w:gridCol w:w="1483"/>
        <w:gridCol w:w="1483"/>
        <w:gridCol w:w="1483"/>
      </w:tblGrid>
      <w:tr w:rsidR="00615FF1" w:rsidRPr="00CD212E" w:rsidTr="00944AAE">
        <w:trPr>
          <w:jc w:val="center"/>
        </w:trPr>
        <w:tc>
          <w:tcPr>
            <w:tcW w:w="2246" w:type="dxa"/>
            <w:shd w:val="clear" w:color="auto" w:fill="FBE4D5" w:themeFill="accent2"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Années</w:t>
            </w:r>
          </w:p>
        </w:tc>
        <w:tc>
          <w:tcPr>
            <w:tcW w:w="1374" w:type="dxa"/>
            <w:shd w:val="clear" w:color="auto" w:fill="FBE4D5" w:themeFill="accent2"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2016</w:t>
            </w:r>
          </w:p>
        </w:tc>
        <w:tc>
          <w:tcPr>
            <w:tcW w:w="1484" w:type="dxa"/>
            <w:shd w:val="clear" w:color="auto" w:fill="FBE4D5" w:themeFill="accent2"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2017</w:t>
            </w:r>
          </w:p>
        </w:tc>
        <w:tc>
          <w:tcPr>
            <w:tcW w:w="1484" w:type="dxa"/>
            <w:shd w:val="clear" w:color="auto" w:fill="FBE4D5" w:themeFill="accent2"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2018</w:t>
            </w:r>
          </w:p>
        </w:tc>
        <w:tc>
          <w:tcPr>
            <w:tcW w:w="1484" w:type="dxa"/>
            <w:shd w:val="clear" w:color="auto" w:fill="FBE4D5" w:themeFill="accent2"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2019</w:t>
            </w:r>
          </w:p>
        </w:tc>
      </w:tr>
      <w:tr w:rsidR="00615FF1" w:rsidRPr="00CD212E" w:rsidTr="00944AAE">
        <w:trPr>
          <w:jc w:val="center"/>
        </w:trPr>
        <w:tc>
          <w:tcPr>
            <w:tcW w:w="2246" w:type="dxa"/>
          </w:tcPr>
          <w:p w:rsidR="00615FF1" w:rsidRPr="00CD212E" w:rsidRDefault="00615FF1" w:rsidP="00944AAE">
            <w:pPr>
              <w:jc w:val="both"/>
              <w:rPr>
                <w:rFonts w:ascii="Arial" w:hAnsi="Arial" w:cs="Arial"/>
                <w:sz w:val="20"/>
              </w:rPr>
            </w:pPr>
            <w:r w:rsidRPr="00CD212E">
              <w:rPr>
                <w:rFonts w:ascii="Arial" w:hAnsi="Arial" w:cs="Arial"/>
                <w:sz w:val="20"/>
              </w:rPr>
              <w:t>Chiffre d’affaires</w:t>
            </w:r>
          </w:p>
        </w:tc>
        <w:tc>
          <w:tcPr>
            <w:tcW w:w="137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2 200 000,00</w:t>
            </w:r>
          </w:p>
        </w:tc>
        <w:tc>
          <w:tcPr>
            <w:tcW w:w="148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1 900 000,00</w:t>
            </w:r>
          </w:p>
        </w:tc>
        <w:tc>
          <w:tcPr>
            <w:tcW w:w="148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1 750 000,00</w:t>
            </w:r>
          </w:p>
        </w:tc>
        <w:tc>
          <w:tcPr>
            <w:tcW w:w="148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1 500 000,00</w:t>
            </w:r>
          </w:p>
        </w:tc>
      </w:tr>
      <w:tr w:rsidR="00615FF1" w:rsidRPr="00CD212E" w:rsidTr="00944AAE">
        <w:trPr>
          <w:jc w:val="center"/>
        </w:trPr>
        <w:tc>
          <w:tcPr>
            <w:tcW w:w="2246" w:type="dxa"/>
          </w:tcPr>
          <w:p w:rsidR="00615FF1" w:rsidRPr="00CD212E" w:rsidRDefault="003E188E" w:rsidP="00435794">
            <w:pPr>
              <w:rPr>
                <w:rFonts w:ascii="Arial" w:hAnsi="Arial" w:cs="Arial"/>
                <w:sz w:val="20"/>
              </w:rPr>
            </w:pPr>
            <w:r>
              <w:rPr>
                <w:rFonts w:ascii="Arial" w:hAnsi="Arial" w:cs="Arial"/>
                <w:sz w:val="20"/>
              </w:rPr>
              <w:t>Tarif du f</w:t>
            </w:r>
            <w:r w:rsidR="00615FF1" w:rsidRPr="00CD212E">
              <w:rPr>
                <w:rFonts w:ascii="Arial" w:hAnsi="Arial" w:cs="Arial"/>
                <w:sz w:val="20"/>
              </w:rPr>
              <w:t>orfait journalier</w:t>
            </w:r>
          </w:p>
        </w:tc>
        <w:tc>
          <w:tcPr>
            <w:tcW w:w="137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40,00</w:t>
            </w:r>
          </w:p>
        </w:tc>
        <w:tc>
          <w:tcPr>
            <w:tcW w:w="148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40,00</w:t>
            </w:r>
          </w:p>
        </w:tc>
        <w:tc>
          <w:tcPr>
            <w:tcW w:w="148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40,00</w:t>
            </w:r>
          </w:p>
        </w:tc>
        <w:tc>
          <w:tcPr>
            <w:tcW w:w="148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40,00</w:t>
            </w:r>
          </w:p>
        </w:tc>
      </w:tr>
      <w:tr w:rsidR="00615FF1" w:rsidRPr="00CD212E" w:rsidTr="00944AAE">
        <w:trPr>
          <w:jc w:val="center"/>
        </w:trPr>
        <w:tc>
          <w:tcPr>
            <w:tcW w:w="2246" w:type="dxa"/>
          </w:tcPr>
          <w:p w:rsidR="00615FF1" w:rsidRPr="00CD212E" w:rsidRDefault="00615FF1" w:rsidP="00944AAE">
            <w:pPr>
              <w:jc w:val="both"/>
              <w:rPr>
                <w:rFonts w:ascii="Arial" w:hAnsi="Arial" w:cs="Arial"/>
                <w:sz w:val="20"/>
              </w:rPr>
            </w:pPr>
            <w:r w:rsidRPr="00CD212E">
              <w:rPr>
                <w:rFonts w:ascii="Arial" w:hAnsi="Arial" w:cs="Arial"/>
                <w:sz w:val="20"/>
              </w:rPr>
              <w:t>Nombre de forfait</w:t>
            </w:r>
            <w:r w:rsidR="003E188E">
              <w:rPr>
                <w:rFonts w:ascii="Arial" w:hAnsi="Arial" w:cs="Arial"/>
                <w:sz w:val="20"/>
              </w:rPr>
              <w:t>s</w:t>
            </w:r>
          </w:p>
        </w:tc>
        <w:tc>
          <w:tcPr>
            <w:tcW w:w="137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55 000</w:t>
            </w:r>
          </w:p>
        </w:tc>
        <w:tc>
          <w:tcPr>
            <w:tcW w:w="148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47 500</w:t>
            </w:r>
          </w:p>
        </w:tc>
        <w:tc>
          <w:tcPr>
            <w:tcW w:w="148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43 750</w:t>
            </w:r>
          </w:p>
        </w:tc>
        <w:tc>
          <w:tcPr>
            <w:tcW w:w="1484" w:type="dxa"/>
          </w:tcPr>
          <w:p w:rsidR="00615FF1" w:rsidRPr="00CD212E" w:rsidRDefault="00615FF1" w:rsidP="00944AAE">
            <w:pPr>
              <w:tabs>
                <w:tab w:val="decimal" w:pos="791"/>
              </w:tabs>
              <w:jc w:val="both"/>
              <w:rPr>
                <w:rFonts w:ascii="Arial" w:hAnsi="Arial" w:cs="Arial"/>
                <w:sz w:val="20"/>
              </w:rPr>
            </w:pPr>
            <w:r w:rsidRPr="00CD212E">
              <w:rPr>
                <w:rFonts w:ascii="Arial" w:hAnsi="Arial" w:cs="Arial"/>
                <w:sz w:val="20"/>
              </w:rPr>
              <w:t>37 500</w:t>
            </w:r>
          </w:p>
        </w:tc>
      </w:tr>
    </w:tbl>
    <w:p w:rsidR="00347531" w:rsidRDefault="00347531" w:rsidP="00766D35">
      <w:pPr>
        <w:spacing w:beforeLines="20" w:afterLines="60" w:line="240" w:lineRule="auto"/>
        <w:jc w:val="both"/>
        <w:rPr>
          <w:rFonts w:ascii="Arial" w:hAnsi="Arial" w:cs="Arial"/>
          <w:b/>
          <w:sz w:val="20"/>
        </w:rPr>
      </w:pPr>
    </w:p>
    <w:p w:rsidR="00347531" w:rsidRDefault="00615FF1" w:rsidP="00766D35">
      <w:pPr>
        <w:spacing w:beforeLines="20" w:afterLines="60" w:line="240" w:lineRule="auto"/>
        <w:jc w:val="both"/>
        <w:rPr>
          <w:rFonts w:ascii="Arial" w:hAnsi="Arial" w:cs="Arial"/>
          <w:b/>
          <w:sz w:val="20"/>
        </w:rPr>
      </w:pPr>
      <w:r>
        <w:rPr>
          <w:rFonts w:ascii="Arial" w:hAnsi="Arial" w:cs="Arial"/>
          <w:b/>
          <w:sz w:val="20"/>
        </w:rPr>
        <w:t xml:space="preserve">Annexe 2 : </w:t>
      </w:r>
      <w:r w:rsidRPr="00CD212E">
        <w:rPr>
          <w:rFonts w:ascii="Arial" w:hAnsi="Arial" w:cs="Arial"/>
          <w:b/>
          <w:sz w:val="20"/>
        </w:rPr>
        <w:t xml:space="preserve">Extrait de la composition des comptes de gestion sur </w:t>
      </w:r>
      <w:r w:rsidR="00197198">
        <w:rPr>
          <w:rFonts w:ascii="Arial" w:hAnsi="Arial" w:cs="Arial"/>
          <w:b/>
          <w:sz w:val="20"/>
        </w:rPr>
        <w:t xml:space="preserve">le dernier trimestre de l’année 2019 </w:t>
      </w:r>
      <w:r w:rsidRPr="00CD212E">
        <w:rPr>
          <w:rFonts w:ascii="Arial" w:hAnsi="Arial" w:cs="Arial"/>
          <w:b/>
          <w:sz w:val="20"/>
        </w:rPr>
        <w:t xml:space="preserve"> et le total pour l’année 2019</w:t>
      </w:r>
    </w:p>
    <w:tbl>
      <w:tblPr>
        <w:tblStyle w:val="Grilledutableau"/>
        <w:tblW w:w="9681" w:type="dxa"/>
        <w:tblLayout w:type="fixed"/>
        <w:tblLook w:val="04A0"/>
      </w:tblPr>
      <w:tblGrid>
        <w:gridCol w:w="959"/>
        <w:gridCol w:w="3054"/>
        <w:gridCol w:w="1417"/>
        <w:gridCol w:w="1417"/>
        <w:gridCol w:w="1417"/>
        <w:gridCol w:w="1417"/>
      </w:tblGrid>
      <w:tr w:rsidR="00615FF1" w:rsidRPr="00CD212E" w:rsidTr="00944AAE">
        <w:tc>
          <w:tcPr>
            <w:tcW w:w="959" w:type="dxa"/>
            <w:shd w:val="clear" w:color="auto" w:fill="E2EFD9" w:themeFill="accent6" w:themeFillTint="33"/>
          </w:tcPr>
          <w:p w:rsidR="00615FF1" w:rsidRPr="00CD212E" w:rsidRDefault="00615FF1" w:rsidP="00944AAE">
            <w:pPr>
              <w:jc w:val="center"/>
              <w:rPr>
                <w:rFonts w:ascii="Arial" w:hAnsi="Arial" w:cs="Arial"/>
                <w:sz w:val="20"/>
              </w:rPr>
            </w:pPr>
            <w:r w:rsidRPr="00CD212E">
              <w:rPr>
                <w:rFonts w:ascii="Arial" w:hAnsi="Arial" w:cs="Arial"/>
                <w:sz w:val="20"/>
              </w:rPr>
              <w:t>Numéro du PCG</w:t>
            </w:r>
          </w:p>
        </w:tc>
        <w:tc>
          <w:tcPr>
            <w:tcW w:w="3054" w:type="dxa"/>
            <w:shd w:val="clear" w:color="auto" w:fill="E2EFD9" w:themeFill="accent6"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Éléments</w:t>
            </w:r>
          </w:p>
        </w:tc>
        <w:tc>
          <w:tcPr>
            <w:tcW w:w="1417" w:type="dxa"/>
            <w:shd w:val="clear" w:color="auto" w:fill="E2EFD9" w:themeFill="accent6"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Octobre 2019</w:t>
            </w:r>
          </w:p>
        </w:tc>
        <w:tc>
          <w:tcPr>
            <w:tcW w:w="1417" w:type="dxa"/>
            <w:shd w:val="clear" w:color="auto" w:fill="E2EFD9" w:themeFill="accent6"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Novembre 2019</w:t>
            </w:r>
          </w:p>
        </w:tc>
        <w:tc>
          <w:tcPr>
            <w:tcW w:w="1417" w:type="dxa"/>
            <w:shd w:val="clear" w:color="auto" w:fill="E2EFD9" w:themeFill="accent6"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Décembre 2019</w:t>
            </w:r>
          </w:p>
        </w:tc>
        <w:tc>
          <w:tcPr>
            <w:tcW w:w="1417" w:type="dxa"/>
            <w:shd w:val="clear" w:color="auto" w:fill="E2EFD9" w:themeFill="accent6" w:themeFillTint="33"/>
            <w:vAlign w:val="center"/>
          </w:tcPr>
          <w:p w:rsidR="00615FF1" w:rsidRPr="00CD212E" w:rsidRDefault="00615FF1" w:rsidP="00944AAE">
            <w:pPr>
              <w:jc w:val="center"/>
              <w:rPr>
                <w:rFonts w:ascii="Arial" w:hAnsi="Arial" w:cs="Arial"/>
                <w:sz w:val="20"/>
              </w:rPr>
            </w:pPr>
            <w:r w:rsidRPr="00CD212E">
              <w:rPr>
                <w:rFonts w:ascii="Arial" w:hAnsi="Arial" w:cs="Arial"/>
                <w:sz w:val="20"/>
              </w:rPr>
              <w:t>Année 2019</w:t>
            </w:r>
          </w:p>
        </w:tc>
      </w:tr>
      <w:tr w:rsidR="00615FF1" w:rsidRPr="00CD212E" w:rsidTr="00944AAE">
        <w:tc>
          <w:tcPr>
            <w:tcW w:w="959" w:type="dxa"/>
            <w:vAlign w:val="center"/>
          </w:tcPr>
          <w:p w:rsidR="00615FF1" w:rsidRPr="00CD212E" w:rsidRDefault="00615FF1" w:rsidP="00944AAE">
            <w:pPr>
              <w:jc w:val="center"/>
              <w:rPr>
                <w:rFonts w:ascii="Arial" w:hAnsi="Arial" w:cs="Arial"/>
                <w:sz w:val="20"/>
              </w:rPr>
            </w:pPr>
            <w:r w:rsidRPr="00CD212E">
              <w:rPr>
                <w:rFonts w:ascii="Arial" w:hAnsi="Arial" w:cs="Arial"/>
                <w:sz w:val="20"/>
              </w:rPr>
              <w:t>706</w:t>
            </w:r>
          </w:p>
        </w:tc>
        <w:tc>
          <w:tcPr>
            <w:tcW w:w="3054" w:type="dxa"/>
            <w:vAlign w:val="center"/>
          </w:tcPr>
          <w:p w:rsidR="00615FF1" w:rsidRPr="00CD212E" w:rsidRDefault="00615FF1" w:rsidP="00944AAE">
            <w:pPr>
              <w:rPr>
                <w:rFonts w:ascii="Arial" w:hAnsi="Arial" w:cs="Arial"/>
                <w:sz w:val="20"/>
              </w:rPr>
            </w:pPr>
            <w:r w:rsidRPr="00CD212E">
              <w:rPr>
                <w:rFonts w:ascii="Arial" w:hAnsi="Arial" w:cs="Arial"/>
                <w:sz w:val="20"/>
              </w:rPr>
              <w:t>Chiffre d’affaires</w:t>
            </w:r>
          </w:p>
          <w:p w:rsidR="00615FF1" w:rsidRPr="00CD212E" w:rsidRDefault="00615FF1" w:rsidP="00944AAE">
            <w:pPr>
              <w:rPr>
                <w:rFonts w:ascii="Arial" w:hAnsi="Arial" w:cs="Arial"/>
                <w:sz w:val="20"/>
              </w:rPr>
            </w:pPr>
            <w:r w:rsidRPr="00CD212E">
              <w:rPr>
                <w:rFonts w:ascii="Arial" w:hAnsi="Arial" w:cs="Arial"/>
                <w:sz w:val="20"/>
              </w:rPr>
              <w:t>(prestation de services)</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250 000,00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1 500 000,00</w:t>
            </w:r>
          </w:p>
        </w:tc>
      </w:tr>
      <w:tr w:rsidR="00615FF1" w:rsidRPr="00CD212E" w:rsidTr="00944AAE">
        <w:tc>
          <w:tcPr>
            <w:tcW w:w="9681" w:type="dxa"/>
            <w:gridSpan w:val="6"/>
          </w:tcPr>
          <w:p w:rsidR="00615FF1" w:rsidRPr="00CD212E" w:rsidRDefault="00615FF1" w:rsidP="00944AAE">
            <w:pPr>
              <w:rPr>
                <w:rFonts w:ascii="Arial" w:hAnsi="Arial" w:cs="Arial"/>
                <w:sz w:val="20"/>
              </w:rPr>
            </w:pPr>
            <w:r w:rsidRPr="00CD212E">
              <w:rPr>
                <w:rFonts w:ascii="Arial" w:hAnsi="Arial" w:cs="Arial"/>
                <w:sz w:val="20"/>
              </w:rPr>
              <w:t>[…]</w:t>
            </w:r>
          </w:p>
        </w:tc>
      </w:tr>
      <w:tr w:rsidR="00615FF1" w:rsidRPr="00CD212E" w:rsidTr="00944AAE">
        <w:tc>
          <w:tcPr>
            <w:tcW w:w="959" w:type="dxa"/>
            <w:vAlign w:val="center"/>
          </w:tcPr>
          <w:p w:rsidR="00615FF1" w:rsidRPr="00CD212E" w:rsidRDefault="00615FF1" w:rsidP="00944AAE">
            <w:pPr>
              <w:jc w:val="center"/>
              <w:rPr>
                <w:rFonts w:ascii="Arial" w:hAnsi="Arial" w:cs="Arial"/>
                <w:sz w:val="20"/>
              </w:rPr>
            </w:pPr>
            <w:r w:rsidRPr="00CD212E">
              <w:rPr>
                <w:rFonts w:ascii="Arial" w:hAnsi="Arial" w:cs="Arial"/>
                <w:sz w:val="20"/>
              </w:rPr>
              <w:t>6061</w:t>
            </w:r>
          </w:p>
        </w:tc>
        <w:tc>
          <w:tcPr>
            <w:tcW w:w="3054" w:type="dxa"/>
            <w:vAlign w:val="center"/>
          </w:tcPr>
          <w:p w:rsidR="00615FF1" w:rsidRPr="00CD212E" w:rsidRDefault="00615FF1" w:rsidP="00944AAE">
            <w:pPr>
              <w:rPr>
                <w:rFonts w:ascii="Arial" w:hAnsi="Arial" w:cs="Arial"/>
                <w:sz w:val="20"/>
              </w:rPr>
            </w:pPr>
            <w:r w:rsidRPr="00CD212E">
              <w:rPr>
                <w:rFonts w:ascii="Arial" w:hAnsi="Arial" w:cs="Arial"/>
                <w:sz w:val="20"/>
              </w:rPr>
              <w:t>Électricité</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1 000,00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2 000,00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25 000,00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110 000,00</w:t>
            </w:r>
          </w:p>
        </w:tc>
      </w:tr>
      <w:tr w:rsidR="00615FF1" w:rsidRPr="00CD212E" w:rsidTr="00944AAE">
        <w:tc>
          <w:tcPr>
            <w:tcW w:w="959" w:type="dxa"/>
            <w:vAlign w:val="center"/>
          </w:tcPr>
          <w:p w:rsidR="00615FF1" w:rsidRPr="00CD212E" w:rsidRDefault="00615FF1" w:rsidP="00944AAE">
            <w:pPr>
              <w:jc w:val="center"/>
              <w:rPr>
                <w:rFonts w:ascii="Arial" w:hAnsi="Arial" w:cs="Arial"/>
                <w:sz w:val="20"/>
              </w:rPr>
            </w:pPr>
            <w:r w:rsidRPr="00CD212E">
              <w:rPr>
                <w:rFonts w:ascii="Arial" w:hAnsi="Arial" w:cs="Arial"/>
                <w:sz w:val="20"/>
              </w:rPr>
              <w:t>615</w:t>
            </w:r>
          </w:p>
        </w:tc>
        <w:tc>
          <w:tcPr>
            <w:tcW w:w="3054" w:type="dxa"/>
            <w:vAlign w:val="center"/>
          </w:tcPr>
          <w:p w:rsidR="00615FF1" w:rsidRPr="00CD212E" w:rsidRDefault="00615FF1" w:rsidP="00944AAE">
            <w:pPr>
              <w:rPr>
                <w:rFonts w:ascii="Arial" w:hAnsi="Arial" w:cs="Arial"/>
                <w:sz w:val="20"/>
              </w:rPr>
            </w:pPr>
            <w:r w:rsidRPr="00CD212E">
              <w:rPr>
                <w:rFonts w:ascii="Arial" w:hAnsi="Arial" w:cs="Arial"/>
                <w:sz w:val="20"/>
              </w:rPr>
              <w:t>Entretien et réparation</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500,00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2 000,00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750,00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15 000,00</w:t>
            </w:r>
          </w:p>
        </w:tc>
      </w:tr>
      <w:tr w:rsidR="00615FF1" w:rsidRPr="00CD212E" w:rsidTr="00944AAE">
        <w:tc>
          <w:tcPr>
            <w:tcW w:w="9681" w:type="dxa"/>
            <w:gridSpan w:val="6"/>
          </w:tcPr>
          <w:p w:rsidR="00615FF1" w:rsidRPr="00CD212E" w:rsidRDefault="00615FF1" w:rsidP="00944AAE">
            <w:pPr>
              <w:rPr>
                <w:rFonts w:ascii="Arial" w:hAnsi="Arial" w:cs="Arial"/>
                <w:sz w:val="20"/>
              </w:rPr>
            </w:pPr>
            <w:r w:rsidRPr="00CD212E">
              <w:rPr>
                <w:rFonts w:ascii="Arial" w:hAnsi="Arial" w:cs="Arial"/>
                <w:sz w:val="20"/>
              </w:rPr>
              <w:t>[…]</w:t>
            </w:r>
          </w:p>
        </w:tc>
      </w:tr>
      <w:tr w:rsidR="00615FF1" w:rsidRPr="00CD212E" w:rsidTr="00944AAE">
        <w:tc>
          <w:tcPr>
            <w:tcW w:w="959" w:type="dxa"/>
            <w:vAlign w:val="center"/>
          </w:tcPr>
          <w:p w:rsidR="00615FF1" w:rsidRPr="00CD212E" w:rsidRDefault="00615FF1" w:rsidP="00944AAE">
            <w:pPr>
              <w:jc w:val="center"/>
              <w:rPr>
                <w:rFonts w:ascii="Arial" w:hAnsi="Arial" w:cs="Arial"/>
                <w:sz w:val="20"/>
              </w:rPr>
            </w:pPr>
            <w:r w:rsidRPr="00CD212E">
              <w:rPr>
                <w:rFonts w:ascii="Arial" w:hAnsi="Arial" w:cs="Arial"/>
                <w:sz w:val="20"/>
              </w:rPr>
              <w:t>64</w:t>
            </w:r>
          </w:p>
        </w:tc>
        <w:tc>
          <w:tcPr>
            <w:tcW w:w="3054" w:type="dxa"/>
            <w:vAlign w:val="center"/>
          </w:tcPr>
          <w:p w:rsidR="00615FF1" w:rsidRPr="00CD212E" w:rsidRDefault="00615FF1" w:rsidP="00944AAE">
            <w:pPr>
              <w:rPr>
                <w:rFonts w:ascii="Arial" w:hAnsi="Arial" w:cs="Arial"/>
                <w:sz w:val="20"/>
              </w:rPr>
            </w:pPr>
            <w:r w:rsidRPr="00CD212E">
              <w:rPr>
                <w:rFonts w:ascii="Arial" w:hAnsi="Arial" w:cs="Arial"/>
                <w:sz w:val="20"/>
              </w:rPr>
              <w:t>Charges de personnel</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8 500,00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14 000,00</w:t>
            </w:r>
          </w:p>
        </w:tc>
        <w:tc>
          <w:tcPr>
            <w:tcW w:w="1417" w:type="dxa"/>
            <w:vAlign w:val="center"/>
          </w:tcPr>
          <w:p w:rsidR="00615FF1" w:rsidRPr="00CD212E" w:rsidRDefault="003B04E8" w:rsidP="00944AAE">
            <w:pPr>
              <w:tabs>
                <w:tab w:val="decimal" w:pos="794"/>
              </w:tabs>
              <w:rPr>
                <w:rFonts w:ascii="Arial" w:hAnsi="Arial" w:cs="Arial"/>
                <w:sz w:val="20"/>
              </w:rPr>
            </w:pPr>
            <w:r>
              <w:rPr>
                <w:rFonts w:ascii="Arial" w:hAnsi="Arial" w:cs="Arial"/>
                <w:sz w:val="20"/>
              </w:rPr>
              <w:t>26</w:t>
            </w:r>
            <w:r w:rsidRPr="00CD212E">
              <w:rPr>
                <w:rFonts w:ascii="Arial" w:hAnsi="Arial" w:cs="Arial"/>
                <w:sz w:val="20"/>
              </w:rPr>
              <w:t> </w:t>
            </w:r>
            <w:r w:rsidR="00615FF1" w:rsidRPr="00CD212E">
              <w:rPr>
                <w:rFonts w:ascii="Arial" w:hAnsi="Arial" w:cs="Arial"/>
                <w:sz w:val="20"/>
              </w:rPr>
              <w:t>000,00</w:t>
            </w:r>
          </w:p>
        </w:tc>
        <w:tc>
          <w:tcPr>
            <w:tcW w:w="1417" w:type="dxa"/>
            <w:vAlign w:val="center"/>
          </w:tcPr>
          <w:p w:rsidR="00615FF1" w:rsidRPr="00CD212E" w:rsidRDefault="003B04E8" w:rsidP="00944AAE">
            <w:pPr>
              <w:tabs>
                <w:tab w:val="decimal" w:pos="794"/>
              </w:tabs>
              <w:rPr>
                <w:rFonts w:ascii="Arial" w:hAnsi="Arial" w:cs="Arial"/>
                <w:sz w:val="20"/>
              </w:rPr>
            </w:pPr>
            <w:r>
              <w:rPr>
                <w:rFonts w:ascii="Arial" w:hAnsi="Arial" w:cs="Arial"/>
                <w:sz w:val="20"/>
              </w:rPr>
              <w:t>25</w:t>
            </w:r>
            <w:r w:rsidRPr="00CD212E">
              <w:rPr>
                <w:rFonts w:ascii="Arial" w:hAnsi="Arial" w:cs="Arial"/>
                <w:sz w:val="20"/>
              </w:rPr>
              <w:t>0 </w:t>
            </w:r>
            <w:r w:rsidR="00615FF1" w:rsidRPr="00CD212E">
              <w:rPr>
                <w:rFonts w:ascii="Arial" w:hAnsi="Arial" w:cs="Arial"/>
                <w:sz w:val="20"/>
              </w:rPr>
              <w:t>000,00</w:t>
            </w:r>
          </w:p>
        </w:tc>
      </w:tr>
      <w:tr w:rsidR="00615FF1" w:rsidRPr="00CD212E" w:rsidTr="00944AAE">
        <w:tc>
          <w:tcPr>
            <w:tcW w:w="9681" w:type="dxa"/>
            <w:gridSpan w:val="6"/>
          </w:tcPr>
          <w:p w:rsidR="00615FF1" w:rsidRPr="00CD212E" w:rsidRDefault="00615FF1" w:rsidP="00944AAE">
            <w:pPr>
              <w:rPr>
                <w:rFonts w:ascii="Arial" w:hAnsi="Arial" w:cs="Arial"/>
                <w:sz w:val="20"/>
              </w:rPr>
            </w:pPr>
            <w:r w:rsidRPr="00CD212E">
              <w:rPr>
                <w:rFonts w:ascii="Arial" w:hAnsi="Arial" w:cs="Arial"/>
                <w:sz w:val="20"/>
              </w:rPr>
              <w:t>[…]</w:t>
            </w:r>
          </w:p>
        </w:tc>
      </w:tr>
      <w:tr w:rsidR="00615FF1" w:rsidRPr="00CD212E" w:rsidTr="00944AAE">
        <w:tc>
          <w:tcPr>
            <w:tcW w:w="959" w:type="dxa"/>
            <w:vAlign w:val="center"/>
          </w:tcPr>
          <w:p w:rsidR="00615FF1" w:rsidRPr="00CD212E" w:rsidRDefault="00615FF1" w:rsidP="00944AAE">
            <w:pPr>
              <w:jc w:val="center"/>
              <w:rPr>
                <w:rFonts w:ascii="Arial" w:hAnsi="Arial" w:cs="Arial"/>
                <w:sz w:val="20"/>
              </w:rPr>
            </w:pPr>
            <w:r w:rsidRPr="00CD212E">
              <w:rPr>
                <w:rFonts w:ascii="Arial" w:hAnsi="Arial" w:cs="Arial"/>
                <w:sz w:val="20"/>
              </w:rPr>
              <w:t>661</w:t>
            </w:r>
          </w:p>
        </w:tc>
        <w:tc>
          <w:tcPr>
            <w:tcW w:w="3054" w:type="dxa"/>
            <w:vAlign w:val="center"/>
          </w:tcPr>
          <w:p w:rsidR="00615FF1" w:rsidRPr="00CD212E" w:rsidRDefault="00615FF1" w:rsidP="00944AAE">
            <w:pPr>
              <w:rPr>
                <w:rFonts w:ascii="Arial" w:hAnsi="Arial" w:cs="Arial"/>
                <w:sz w:val="20"/>
              </w:rPr>
            </w:pPr>
            <w:r w:rsidRPr="00CD212E">
              <w:rPr>
                <w:rFonts w:ascii="Arial" w:hAnsi="Arial" w:cs="Arial"/>
                <w:sz w:val="20"/>
              </w:rPr>
              <w:t>Charges d’intérêts (1)</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1 500,00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1 500,00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1 500,00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18 000,00</w:t>
            </w:r>
          </w:p>
        </w:tc>
      </w:tr>
      <w:tr w:rsidR="00615FF1" w:rsidRPr="00CD212E" w:rsidTr="00944AAE">
        <w:tc>
          <w:tcPr>
            <w:tcW w:w="9681" w:type="dxa"/>
            <w:gridSpan w:val="6"/>
          </w:tcPr>
          <w:p w:rsidR="00615FF1" w:rsidRPr="00CD212E" w:rsidRDefault="00615FF1" w:rsidP="00944AAE">
            <w:pPr>
              <w:rPr>
                <w:rFonts w:ascii="Arial" w:hAnsi="Arial" w:cs="Arial"/>
                <w:sz w:val="20"/>
              </w:rPr>
            </w:pPr>
            <w:r w:rsidRPr="00CD212E">
              <w:rPr>
                <w:rFonts w:ascii="Arial" w:hAnsi="Arial" w:cs="Arial"/>
                <w:sz w:val="20"/>
              </w:rPr>
              <w:t>[…]</w:t>
            </w:r>
          </w:p>
        </w:tc>
      </w:tr>
      <w:tr w:rsidR="00615FF1" w:rsidRPr="00CD212E" w:rsidTr="00944AAE">
        <w:tc>
          <w:tcPr>
            <w:tcW w:w="959" w:type="dxa"/>
            <w:vAlign w:val="center"/>
          </w:tcPr>
          <w:p w:rsidR="00615FF1" w:rsidRPr="00CD212E" w:rsidRDefault="00615FF1" w:rsidP="00944AAE">
            <w:pPr>
              <w:jc w:val="center"/>
              <w:rPr>
                <w:rFonts w:ascii="Arial" w:hAnsi="Arial" w:cs="Arial"/>
                <w:sz w:val="20"/>
              </w:rPr>
            </w:pPr>
            <w:r w:rsidRPr="00CD212E">
              <w:rPr>
                <w:rFonts w:ascii="Arial" w:hAnsi="Arial" w:cs="Arial"/>
                <w:sz w:val="20"/>
              </w:rPr>
              <w:t>681</w:t>
            </w:r>
          </w:p>
        </w:tc>
        <w:tc>
          <w:tcPr>
            <w:tcW w:w="3054" w:type="dxa"/>
            <w:vAlign w:val="center"/>
          </w:tcPr>
          <w:p w:rsidR="00615FF1" w:rsidRPr="00CD212E" w:rsidRDefault="00615FF1" w:rsidP="00944AAE">
            <w:pPr>
              <w:rPr>
                <w:rFonts w:ascii="Arial" w:hAnsi="Arial" w:cs="Arial"/>
                <w:sz w:val="20"/>
              </w:rPr>
            </w:pPr>
            <w:r w:rsidRPr="00CD212E">
              <w:rPr>
                <w:rFonts w:ascii="Arial" w:hAnsi="Arial" w:cs="Arial"/>
                <w:sz w:val="20"/>
              </w:rPr>
              <w:t>Dotations aux amortissements</w:t>
            </w:r>
          </w:p>
        </w:tc>
        <w:tc>
          <w:tcPr>
            <w:tcW w:w="1417" w:type="dxa"/>
            <w:vAlign w:val="center"/>
          </w:tcPr>
          <w:p w:rsidR="00615FF1" w:rsidRPr="00CD212E" w:rsidRDefault="00615FF1" w:rsidP="006A4E7D">
            <w:pPr>
              <w:tabs>
                <w:tab w:val="decimal" w:pos="794"/>
              </w:tabs>
              <w:rPr>
                <w:rFonts w:ascii="Arial" w:hAnsi="Arial" w:cs="Arial"/>
                <w:sz w:val="20"/>
              </w:rPr>
            </w:pPr>
            <w:r w:rsidRPr="00CD212E">
              <w:rPr>
                <w:rFonts w:ascii="Arial" w:hAnsi="Arial" w:cs="Arial"/>
                <w:sz w:val="20"/>
              </w:rPr>
              <w:t>3 000,00</w:t>
            </w:r>
          </w:p>
        </w:tc>
        <w:tc>
          <w:tcPr>
            <w:tcW w:w="1417" w:type="dxa"/>
            <w:vAlign w:val="center"/>
          </w:tcPr>
          <w:p w:rsidR="00615FF1" w:rsidRPr="00CD212E" w:rsidRDefault="00615FF1" w:rsidP="006A4E7D">
            <w:pPr>
              <w:tabs>
                <w:tab w:val="decimal" w:pos="794"/>
              </w:tabs>
              <w:rPr>
                <w:rFonts w:ascii="Arial" w:hAnsi="Arial" w:cs="Arial"/>
                <w:sz w:val="20"/>
              </w:rPr>
            </w:pPr>
            <w:r w:rsidRPr="00CD212E">
              <w:rPr>
                <w:rFonts w:ascii="Arial" w:hAnsi="Arial" w:cs="Arial"/>
                <w:sz w:val="20"/>
              </w:rPr>
              <w:t>3 000,00</w:t>
            </w:r>
          </w:p>
        </w:tc>
        <w:tc>
          <w:tcPr>
            <w:tcW w:w="1417" w:type="dxa"/>
            <w:vAlign w:val="center"/>
          </w:tcPr>
          <w:p w:rsidR="00615FF1" w:rsidRPr="00CD212E" w:rsidRDefault="00615FF1" w:rsidP="006A4E7D">
            <w:pPr>
              <w:tabs>
                <w:tab w:val="decimal" w:pos="794"/>
              </w:tabs>
              <w:rPr>
                <w:rFonts w:ascii="Arial" w:hAnsi="Arial" w:cs="Arial"/>
                <w:sz w:val="20"/>
              </w:rPr>
            </w:pPr>
            <w:r w:rsidRPr="00CD212E">
              <w:rPr>
                <w:rFonts w:ascii="Arial" w:hAnsi="Arial" w:cs="Arial"/>
                <w:sz w:val="20"/>
              </w:rPr>
              <w:t>3 000,00</w:t>
            </w:r>
          </w:p>
        </w:tc>
        <w:tc>
          <w:tcPr>
            <w:tcW w:w="1417" w:type="dxa"/>
            <w:vAlign w:val="center"/>
          </w:tcPr>
          <w:p w:rsidR="00615FF1" w:rsidRPr="00CD212E" w:rsidRDefault="00615FF1" w:rsidP="00944AAE">
            <w:pPr>
              <w:tabs>
                <w:tab w:val="decimal" w:pos="794"/>
              </w:tabs>
              <w:rPr>
                <w:rFonts w:ascii="Arial" w:hAnsi="Arial" w:cs="Arial"/>
                <w:sz w:val="20"/>
              </w:rPr>
            </w:pPr>
            <w:r w:rsidRPr="00CD212E">
              <w:rPr>
                <w:rFonts w:ascii="Arial" w:hAnsi="Arial" w:cs="Arial"/>
                <w:sz w:val="20"/>
              </w:rPr>
              <w:t>36 000,00</w:t>
            </w:r>
          </w:p>
        </w:tc>
      </w:tr>
      <w:tr w:rsidR="00615FF1" w:rsidRPr="00CD212E" w:rsidTr="00944AAE">
        <w:tc>
          <w:tcPr>
            <w:tcW w:w="9681" w:type="dxa"/>
            <w:gridSpan w:val="6"/>
          </w:tcPr>
          <w:p w:rsidR="00615FF1" w:rsidRPr="00CD212E" w:rsidRDefault="00615FF1" w:rsidP="00944AAE">
            <w:pPr>
              <w:rPr>
                <w:rFonts w:ascii="Arial" w:hAnsi="Arial" w:cs="Arial"/>
                <w:sz w:val="20"/>
              </w:rPr>
            </w:pPr>
            <w:r w:rsidRPr="00CD212E">
              <w:rPr>
                <w:rFonts w:ascii="Arial" w:hAnsi="Arial" w:cs="Arial"/>
                <w:sz w:val="20"/>
              </w:rPr>
              <w:t>[…]</w:t>
            </w:r>
          </w:p>
        </w:tc>
      </w:tr>
    </w:tbl>
    <w:p w:rsidR="00347531" w:rsidRDefault="00615FF1" w:rsidP="00766D35">
      <w:pPr>
        <w:pStyle w:val="Paragraphedeliste"/>
        <w:numPr>
          <w:ilvl w:val="0"/>
          <w:numId w:val="3"/>
        </w:numPr>
        <w:spacing w:beforeLines="20" w:afterLines="60" w:line="240" w:lineRule="auto"/>
        <w:jc w:val="both"/>
        <w:rPr>
          <w:b w:val="0"/>
          <w:color w:val="auto"/>
          <w:sz w:val="16"/>
        </w:rPr>
      </w:pPr>
      <w:r w:rsidRPr="00CD212E">
        <w:rPr>
          <w:b w:val="0"/>
          <w:color w:val="auto"/>
          <w:sz w:val="16"/>
        </w:rPr>
        <w:t>On suppose que le montant des intérêts liés à l’emprunt est identique (même s</w:t>
      </w:r>
      <w:r w:rsidR="003E188E">
        <w:rPr>
          <w:b w:val="0"/>
          <w:color w:val="auto"/>
          <w:sz w:val="16"/>
        </w:rPr>
        <w:t>’il</w:t>
      </w:r>
      <w:r w:rsidRPr="00CD212E">
        <w:rPr>
          <w:b w:val="0"/>
          <w:color w:val="auto"/>
          <w:sz w:val="16"/>
        </w:rPr>
        <w:t xml:space="preserve"> a tendance à diminuer chaque mois en fonction de la diminution du montant restant dû (remboursement mensuel de l’emprunt).</w:t>
      </w:r>
    </w:p>
    <w:p w:rsidR="00347531" w:rsidRDefault="00347531" w:rsidP="00766D35">
      <w:pPr>
        <w:spacing w:beforeLines="20" w:afterLines="60" w:line="240" w:lineRule="auto"/>
        <w:rPr>
          <w:rFonts w:ascii="Arial" w:hAnsi="Arial" w:cs="Arial"/>
          <w:color w:val="2F5496" w:themeColor="accent1" w:themeShade="BF"/>
          <w:sz w:val="20"/>
        </w:rPr>
      </w:pPr>
    </w:p>
    <w:p w:rsidR="00347531" w:rsidRDefault="00615FF1" w:rsidP="00766D35">
      <w:pPr>
        <w:spacing w:beforeLines="20" w:afterLines="60" w:line="240" w:lineRule="auto"/>
        <w:jc w:val="both"/>
        <w:rPr>
          <w:rFonts w:ascii="Arial" w:hAnsi="Arial" w:cs="Arial"/>
          <w:b/>
          <w:sz w:val="20"/>
        </w:rPr>
      </w:pPr>
      <w:r w:rsidRPr="001C53C5">
        <w:rPr>
          <w:rFonts w:ascii="Arial" w:hAnsi="Arial" w:cs="Arial"/>
          <w:b/>
          <w:sz w:val="20"/>
        </w:rPr>
        <w:t>Annexe 3 : Compte de résultat par variabilité pour l’année 2019</w:t>
      </w:r>
      <w:r w:rsidR="003E188E">
        <w:rPr>
          <w:rFonts w:ascii="Arial" w:hAnsi="Arial" w:cs="Arial"/>
          <w:b/>
          <w:sz w:val="20"/>
        </w:rPr>
        <w:t xml:space="preserve"> (pour </w:t>
      </w:r>
      <w:r w:rsidR="00197198">
        <w:rPr>
          <w:rFonts w:ascii="Arial" w:hAnsi="Arial" w:cs="Arial"/>
          <w:b/>
          <w:sz w:val="20"/>
        </w:rPr>
        <w:t>la période hivernale</w:t>
      </w:r>
      <w:r w:rsidR="00435794">
        <w:rPr>
          <w:rFonts w:ascii="Arial" w:hAnsi="Arial" w:cs="Arial"/>
          <w:b/>
          <w:sz w:val="20"/>
        </w:rPr>
        <w:t>,</w:t>
      </w:r>
      <w:r w:rsidR="00197198">
        <w:rPr>
          <w:rFonts w:ascii="Arial" w:hAnsi="Arial" w:cs="Arial"/>
          <w:b/>
          <w:sz w:val="20"/>
        </w:rPr>
        <w:t xml:space="preserve"> soit 4 mois d’activité)</w:t>
      </w:r>
    </w:p>
    <w:tbl>
      <w:tblPr>
        <w:tblpPr w:leftFromText="141" w:rightFromText="141" w:vertAnchor="text" w:horzAnchor="margin" w:tblpXSpec="center" w:tblpY="70"/>
        <w:tblW w:w="7088" w:type="dxa"/>
        <w:jc w:val="center"/>
        <w:tblCellMar>
          <w:left w:w="0" w:type="dxa"/>
          <w:right w:w="0" w:type="dxa"/>
        </w:tblCellMar>
        <w:tblLook w:val="04A0"/>
      </w:tblPr>
      <w:tblGrid>
        <w:gridCol w:w="3006"/>
        <w:gridCol w:w="1956"/>
        <w:gridCol w:w="2126"/>
      </w:tblGrid>
      <w:tr w:rsidR="00615FF1" w:rsidRPr="00CD212E" w:rsidTr="00944AAE">
        <w:trPr>
          <w:trHeight w:val="327"/>
          <w:jc w:val="center"/>
        </w:trPr>
        <w:tc>
          <w:tcPr>
            <w:tcW w:w="3006" w:type="dxa"/>
            <w:tcBorders>
              <w:top w:val="single" w:sz="18" w:space="0" w:color="000000"/>
              <w:left w:val="single" w:sz="18" w:space="0" w:color="000000"/>
              <w:bottom w:val="single" w:sz="8" w:space="0" w:color="000000"/>
              <w:right w:val="single" w:sz="8" w:space="0" w:color="000000"/>
            </w:tcBorders>
            <w:shd w:val="clear" w:color="auto" w:fill="E2EFD9" w:themeFill="accent6" w:themeFillTint="33"/>
            <w:tcMar>
              <w:top w:w="74" w:type="dxa"/>
              <w:left w:w="142" w:type="dxa"/>
              <w:bottom w:w="74" w:type="dxa"/>
              <w:right w:w="142" w:type="dxa"/>
            </w:tcMar>
            <w:vAlign w:val="center"/>
            <w:hideMark/>
          </w:tcPr>
          <w:p w:rsidR="00615FF1" w:rsidRPr="00CD212E" w:rsidRDefault="00615FF1" w:rsidP="00944AAE">
            <w:pPr>
              <w:spacing w:after="0" w:line="240" w:lineRule="auto"/>
              <w:jc w:val="center"/>
              <w:rPr>
                <w:rFonts w:ascii="Arial" w:hAnsi="Arial" w:cs="Arial"/>
                <w:i/>
                <w:color w:val="000000"/>
                <w:sz w:val="20"/>
              </w:rPr>
            </w:pPr>
            <w:r w:rsidRPr="00CD212E">
              <w:rPr>
                <w:rFonts w:ascii="Arial" w:hAnsi="Arial" w:cs="Arial"/>
                <w:i/>
                <w:color w:val="000000"/>
                <w:sz w:val="20"/>
              </w:rPr>
              <w:t>Éléments</w:t>
            </w:r>
          </w:p>
        </w:tc>
        <w:tc>
          <w:tcPr>
            <w:tcW w:w="1956" w:type="dxa"/>
            <w:tcBorders>
              <w:top w:val="single" w:sz="18" w:space="0" w:color="000000"/>
              <w:left w:val="single" w:sz="8" w:space="0" w:color="000000"/>
              <w:bottom w:val="single" w:sz="8" w:space="0" w:color="000000"/>
              <w:right w:val="single" w:sz="8" w:space="0" w:color="000000"/>
            </w:tcBorders>
            <w:shd w:val="clear" w:color="auto" w:fill="E2EFD9" w:themeFill="accent6" w:themeFillTint="33"/>
            <w:tcMar>
              <w:top w:w="74" w:type="dxa"/>
              <w:left w:w="142" w:type="dxa"/>
              <w:bottom w:w="74" w:type="dxa"/>
              <w:right w:w="142" w:type="dxa"/>
            </w:tcMar>
            <w:vAlign w:val="center"/>
            <w:hideMark/>
          </w:tcPr>
          <w:p w:rsidR="00615FF1" w:rsidRPr="00CD212E" w:rsidRDefault="00615FF1" w:rsidP="00944AAE">
            <w:pPr>
              <w:spacing w:after="0" w:line="240" w:lineRule="auto"/>
              <w:jc w:val="center"/>
              <w:rPr>
                <w:rFonts w:ascii="Arial" w:hAnsi="Arial" w:cs="Arial"/>
                <w:i/>
                <w:color w:val="000000"/>
                <w:sz w:val="20"/>
              </w:rPr>
            </w:pPr>
            <w:r w:rsidRPr="00CD212E">
              <w:rPr>
                <w:rFonts w:ascii="Arial" w:hAnsi="Arial" w:cs="Arial"/>
                <w:i/>
                <w:color w:val="000000"/>
                <w:sz w:val="20"/>
              </w:rPr>
              <w:t>Montants (€)</w:t>
            </w:r>
          </w:p>
        </w:tc>
        <w:tc>
          <w:tcPr>
            <w:tcW w:w="2126" w:type="dxa"/>
            <w:tcBorders>
              <w:top w:val="single" w:sz="18" w:space="0" w:color="000000"/>
              <w:left w:val="single" w:sz="8" w:space="0" w:color="000000"/>
              <w:bottom w:val="single" w:sz="8" w:space="0" w:color="000000"/>
              <w:right w:val="single" w:sz="18" w:space="0" w:color="000000"/>
            </w:tcBorders>
            <w:shd w:val="clear" w:color="auto" w:fill="E2EFD9" w:themeFill="accent6" w:themeFillTint="33"/>
            <w:tcMar>
              <w:top w:w="74" w:type="dxa"/>
              <w:left w:w="142" w:type="dxa"/>
              <w:bottom w:w="74" w:type="dxa"/>
              <w:right w:w="142" w:type="dxa"/>
            </w:tcMar>
            <w:vAlign w:val="center"/>
            <w:hideMark/>
          </w:tcPr>
          <w:p w:rsidR="00615FF1" w:rsidRPr="00CD212E" w:rsidRDefault="00615FF1" w:rsidP="00944AAE">
            <w:pPr>
              <w:spacing w:after="0" w:line="240" w:lineRule="auto"/>
              <w:jc w:val="center"/>
              <w:rPr>
                <w:rFonts w:ascii="Arial" w:hAnsi="Arial" w:cs="Arial"/>
                <w:i/>
                <w:color w:val="000000"/>
                <w:sz w:val="20"/>
              </w:rPr>
            </w:pPr>
            <w:r w:rsidRPr="00CD212E">
              <w:rPr>
                <w:rFonts w:ascii="Arial" w:hAnsi="Arial" w:cs="Arial"/>
                <w:i/>
                <w:color w:val="000000"/>
                <w:sz w:val="20"/>
              </w:rPr>
              <w:t>Pourcentage du CA</w:t>
            </w:r>
          </w:p>
        </w:tc>
      </w:tr>
      <w:tr w:rsidR="00615FF1" w:rsidRPr="00CD212E" w:rsidTr="00944AAE">
        <w:trPr>
          <w:trHeight w:val="215"/>
          <w:jc w:val="center"/>
        </w:trPr>
        <w:tc>
          <w:tcPr>
            <w:tcW w:w="3006" w:type="dxa"/>
            <w:tcBorders>
              <w:top w:val="single" w:sz="8" w:space="0" w:color="000000"/>
              <w:left w:val="single" w:sz="1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615FF1" w:rsidRPr="00CD212E" w:rsidRDefault="00615FF1" w:rsidP="00944AAE">
            <w:pPr>
              <w:spacing w:after="0" w:line="240" w:lineRule="auto"/>
              <w:rPr>
                <w:rFonts w:ascii="Arial" w:hAnsi="Arial" w:cs="Arial"/>
                <w:i/>
                <w:color w:val="000000"/>
                <w:sz w:val="20"/>
              </w:rPr>
            </w:pPr>
            <w:r w:rsidRPr="00CD212E">
              <w:rPr>
                <w:rFonts w:ascii="Arial" w:hAnsi="Arial" w:cs="Arial"/>
                <w:i/>
                <w:color w:val="000000"/>
                <w:sz w:val="20"/>
              </w:rPr>
              <w:t>Chiffre d’affaires (Recettes)</w:t>
            </w:r>
          </w:p>
        </w:tc>
        <w:tc>
          <w:tcPr>
            <w:tcW w:w="1956" w:type="dxa"/>
            <w:tcBorders>
              <w:top w:val="single" w:sz="8" w:space="0" w:color="000000"/>
              <w:left w:val="single" w:sz="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615FF1" w:rsidRPr="00CD212E" w:rsidRDefault="00615FF1" w:rsidP="00944AAE">
            <w:pPr>
              <w:tabs>
                <w:tab w:val="decimal" w:pos="1273"/>
              </w:tabs>
              <w:spacing w:after="0" w:line="240" w:lineRule="auto"/>
              <w:rPr>
                <w:rFonts w:ascii="Arial" w:hAnsi="Arial" w:cs="Arial"/>
                <w:i/>
                <w:color w:val="000000"/>
                <w:sz w:val="20"/>
              </w:rPr>
            </w:pPr>
            <w:r w:rsidRPr="00CD212E">
              <w:rPr>
                <w:rFonts w:ascii="Arial" w:hAnsi="Arial" w:cs="Arial"/>
                <w:i/>
                <w:color w:val="000000"/>
                <w:sz w:val="20"/>
              </w:rPr>
              <w:t>1 500 000,00</w:t>
            </w:r>
          </w:p>
        </w:tc>
        <w:tc>
          <w:tcPr>
            <w:tcW w:w="2126" w:type="dxa"/>
            <w:tcBorders>
              <w:top w:val="single" w:sz="8" w:space="0" w:color="000000"/>
              <w:left w:val="single" w:sz="8" w:space="0" w:color="000000"/>
              <w:bottom w:val="single" w:sz="8" w:space="0" w:color="000000"/>
              <w:right w:val="single" w:sz="18" w:space="0" w:color="000000"/>
            </w:tcBorders>
            <w:shd w:val="clear" w:color="auto" w:fill="D6D6F5"/>
            <w:tcMar>
              <w:top w:w="74" w:type="dxa"/>
              <w:left w:w="142" w:type="dxa"/>
              <w:bottom w:w="74" w:type="dxa"/>
              <w:right w:w="142" w:type="dxa"/>
            </w:tcMar>
            <w:vAlign w:val="center"/>
            <w:hideMark/>
          </w:tcPr>
          <w:p w:rsidR="00615FF1" w:rsidRPr="00CD212E" w:rsidRDefault="00615FF1" w:rsidP="00944AAE">
            <w:pPr>
              <w:tabs>
                <w:tab w:val="decimal" w:pos="992"/>
              </w:tabs>
              <w:spacing w:after="0" w:line="240" w:lineRule="auto"/>
              <w:rPr>
                <w:rFonts w:ascii="Arial" w:hAnsi="Arial" w:cs="Arial"/>
                <w:i/>
                <w:color w:val="000000"/>
                <w:sz w:val="20"/>
              </w:rPr>
            </w:pPr>
            <w:r w:rsidRPr="00CD212E">
              <w:rPr>
                <w:rFonts w:ascii="Arial" w:hAnsi="Arial" w:cs="Arial"/>
                <w:i/>
                <w:color w:val="000000"/>
                <w:sz w:val="20"/>
              </w:rPr>
              <w:t>100,0 %</w:t>
            </w:r>
          </w:p>
        </w:tc>
      </w:tr>
      <w:tr w:rsidR="00615FF1" w:rsidRPr="00CD212E" w:rsidTr="00944AAE">
        <w:trPr>
          <w:trHeight w:val="215"/>
          <w:jc w:val="center"/>
        </w:trPr>
        <w:tc>
          <w:tcPr>
            <w:tcW w:w="3006"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615FF1" w:rsidRPr="00CD212E" w:rsidRDefault="00615FF1" w:rsidP="00944AAE">
            <w:pPr>
              <w:spacing w:after="0" w:line="240" w:lineRule="auto"/>
              <w:rPr>
                <w:rFonts w:ascii="Arial" w:hAnsi="Arial" w:cs="Arial"/>
                <w:i/>
                <w:color w:val="000000"/>
                <w:sz w:val="20"/>
              </w:rPr>
            </w:pPr>
            <w:r w:rsidRPr="00CD212E">
              <w:rPr>
                <w:rFonts w:ascii="Arial" w:hAnsi="Arial" w:cs="Arial"/>
                <w:i/>
                <w:color w:val="000000"/>
                <w:sz w:val="20"/>
              </w:rPr>
              <w:t>Coût variable</w:t>
            </w:r>
          </w:p>
        </w:tc>
        <w:tc>
          <w:tcPr>
            <w:tcW w:w="1956"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615FF1" w:rsidRPr="00CD212E" w:rsidRDefault="00615FF1" w:rsidP="00944AAE">
            <w:pPr>
              <w:tabs>
                <w:tab w:val="decimal" w:pos="1273"/>
              </w:tabs>
              <w:spacing w:after="0" w:line="240" w:lineRule="auto"/>
              <w:rPr>
                <w:rFonts w:ascii="Arial" w:hAnsi="Arial" w:cs="Arial"/>
                <w:i/>
                <w:color w:val="000000"/>
                <w:sz w:val="20"/>
              </w:rPr>
            </w:pPr>
            <w:r w:rsidRPr="00CD212E">
              <w:rPr>
                <w:rFonts w:ascii="Arial" w:hAnsi="Arial" w:cs="Arial"/>
                <w:i/>
                <w:color w:val="000000"/>
                <w:sz w:val="20"/>
              </w:rPr>
              <w:t>1 200 000,00</w:t>
            </w:r>
          </w:p>
        </w:tc>
        <w:tc>
          <w:tcPr>
            <w:tcW w:w="2126"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615FF1" w:rsidRPr="00CD212E" w:rsidRDefault="00615FF1" w:rsidP="00944AAE">
            <w:pPr>
              <w:tabs>
                <w:tab w:val="decimal" w:pos="992"/>
              </w:tabs>
              <w:spacing w:after="0" w:line="240" w:lineRule="auto"/>
              <w:rPr>
                <w:rFonts w:ascii="Arial" w:hAnsi="Arial" w:cs="Arial"/>
                <w:i/>
                <w:color w:val="000000"/>
                <w:sz w:val="20"/>
              </w:rPr>
            </w:pPr>
            <w:r w:rsidRPr="00CD212E">
              <w:rPr>
                <w:rFonts w:ascii="Arial" w:hAnsi="Arial" w:cs="Arial"/>
                <w:i/>
                <w:color w:val="000000"/>
                <w:sz w:val="20"/>
              </w:rPr>
              <w:t>80,0 %</w:t>
            </w:r>
          </w:p>
        </w:tc>
      </w:tr>
      <w:tr w:rsidR="00615FF1" w:rsidRPr="00CD212E" w:rsidTr="00944AAE">
        <w:trPr>
          <w:trHeight w:val="216"/>
          <w:jc w:val="center"/>
        </w:trPr>
        <w:tc>
          <w:tcPr>
            <w:tcW w:w="3006"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615FF1" w:rsidRPr="00CD212E" w:rsidRDefault="00615FF1" w:rsidP="00944AAE">
            <w:pPr>
              <w:spacing w:after="0" w:line="240" w:lineRule="auto"/>
              <w:rPr>
                <w:rFonts w:ascii="Arial" w:hAnsi="Arial" w:cs="Arial"/>
                <w:i/>
                <w:color w:val="000000"/>
                <w:sz w:val="20"/>
              </w:rPr>
            </w:pPr>
            <w:r w:rsidRPr="00CD212E">
              <w:rPr>
                <w:rFonts w:ascii="Arial" w:hAnsi="Arial" w:cs="Arial"/>
                <w:i/>
                <w:color w:val="000000"/>
                <w:sz w:val="20"/>
              </w:rPr>
              <w:t>Marge sur coût variable</w:t>
            </w:r>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615FF1" w:rsidRPr="00CD212E" w:rsidRDefault="00615FF1" w:rsidP="00944AAE">
            <w:pPr>
              <w:tabs>
                <w:tab w:val="decimal" w:pos="1273"/>
              </w:tabs>
              <w:spacing w:after="0" w:line="240" w:lineRule="auto"/>
              <w:rPr>
                <w:rFonts w:ascii="Arial" w:hAnsi="Arial" w:cs="Arial"/>
                <w:i/>
                <w:color w:val="000000"/>
                <w:sz w:val="20"/>
              </w:rPr>
            </w:pPr>
            <w:r w:rsidRPr="00CD212E">
              <w:rPr>
                <w:rFonts w:ascii="Arial" w:hAnsi="Arial" w:cs="Arial"/>
                <w:i/>
                <w:color w:val="000000"/>
                <w:sz w:val="20"/>
              </w:rPr>
              <w:t>300 000,00</w:t>
            </w:r>
          </w:p>
        </w:tc>
        <w:tc>
          <w:tcPr>
            <w:tcW w:w="2126"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615FF1" w:rsidRPr="00CD212E" w:rsidRDefault="00615FF1" w:rsidP="00944AAE">
            <w:pPr>
              <w:tabs>
                <w:tab w:val="decimal" w:pos="992"/>
              </w:tabs>
              <w:spacing w:after="0" w:line="240" w:lineRule="auto"/>
              <w:rPr>
                <w:rFonts w:ascii="Arial" w:hAnsi="Arial" w:cs="Arial"/>
                <w:i/>
                <w:color w:val="000000"/>
                <w:sz w:val="20"/>
              </w:rPr>
            </w:pPr>
            <w:r w:rsidRPr="00CD212E">
              <w:rPr>
                <w:rFonts w:ascii="Arial" w:hAnsi="Arial" w:cs="Arial"/>
                <w:i/>
                <w:color w:val="000000"/>
                <w:sz w:val="20"/>
              </w:rPr>
              <w:t>20,0 %</w:t>
            </w:r>
          </w:p>
        </w:tc>
      </w:tr>
      <w:tr w:rsidR="00615FF1" w:rsidRPr="00CD212E" w:rsidTr="00944AAE">
        <w:trPr>
          <w:trHeight w:val="215"/>
          <w:jc w:val="center"/>
        </w:trPr>
        <w:tc>
          <w:tcPr>
            <w:tcW w:w="3006"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615FF1" w:rsidRPr="00CD212E" w:rsidRDefault="00615FF1" w:rsidP="00944AAE">
            <w:pPr>
              <w:spacing w:after="0" w:line="240" w:lineRule="auto"/>
              <w:rPr>
                <w:rFonts w:ascii="Arial" w:hAnsi="Arial" w:cs="Arial"/>
                <w:i/>
                <w:color w:val="000000"/>
                <w:sz w:val="20"/>
              </w:rPr>
            </w:pPr>
            <w:r w:rsidRPr="00CD212E">
              <w:rPr>
                <w:rFonts w:ascii="Arial" w:hAnsi="Arial" w:cs="Arial"/>
                <w:i/>
                <w:color w:val="000000"/>
                <w:sz w:val="20"/>
              </w:rPr>
              <w:t>Charges fixes</w:t>
            </w:r>
          </w:p>
        </w:tc>
        <w:tc>
          <w:tcPr>
            <w:tcW w:w="1956"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615FF1" w:rsidRPr="00CD212E" w:rsidRDefault="00615FF1" w:rsidP="00944AAE">
            <w:pPr>
              <w:tabs>
                <w:tab w:val="decimal" w:pos="1273"/>
              </w:tabs>
              <w:spacing w:after="0" w:line="240" w:lineRule="auto"/>
              <w:rPr>
                <w:rFonts w:ascii="Arial" w:hAnsi="Arial" w:cs="Arial"/>
                <w:i/>
                <w:color w:val="000000"/>
                <w:sz w:val="20"/>
              </w:rPr>
            </w:pPr>
            <w:r w:rsidRPr="00CD212E">
              <w:rPr>
                <w:rFonts w:ascii="Arial" w:hAnsi="Arial" w:cs="Arial"/>
                <w:i/>
                <w:color w:val="000000"/>
                <w:sz w:val="20"/>
              </w:rPr>
              <w:t>270 000,00</w:t>
            </w:r>
          </w:p>
        </w:tc>
        <w:tc>
          <w:tcPr>
            <w:tcW w:w="2126"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615FF1" w:rsidRPr="00CD212E" w:rsidRDefault="00615FF1" w:rsidP="00944AAE">
            <w:pPr>
              <w:tabs>
                <w:tab w:val="decimal" w:pos="992"/>
              </w:tabs>
              <w:spacing w:after="0" w:line="240" w:lineRule="auto"/>
              <w:rPr>
                <w:rFonts w:ascii="Arial" w:hAnsi="Arial" w:cs="Arial"/>
                <w:i/>
                <w:color w:val="000000"/>
                <w:sz w:val="20"/>
              </w:rPr>
            </w:pPr>
            <w:r w:rsidRPr="00CD212E">
              <w:rPr>
                <w:rFonts w:ascii="Arial" w:hAnsi="Arial" w:cs="Arial"/>
                <w:i/>
                <w:color w:val="000000"/>
                <w:sz w:val="20"/>
              </w:rPr>
              <w:t>18,0 %</w:t>
            </w:r>
          </w:p>
        </w:tc>
      </w:tr>
      <w:tr w:rsidR="00615FF1" w:rsidRPr="00CD212E" w:rsidTr="00944AAE">
        <w:trPr>
          <w:trHeight w:val="215"/>
          <w:jc w:val="center"/>
        </w:trPr>
        <w:tc>
          <w:tcPr>
            <w:tcW w:w="3006" w:type="dxa"/>
            <w:tcBorders>
              <w:top w:val="single" w:sz="8" w:space="0" w:color="000000"/>
              <w:left w:val="single" w:sz="18" w:space="0" w:color="000000"/>
              <w:bottom w:val="single" w:sz="18" w:space="0" w:color="000000"/>
              <w:right w:val="single" w:sz="8" w:space="0" w:color="000000"/>
            </w:tcBorders>
            <w:shd w:val="clear" w:color="auto" w:fill="auto"/>
            <w:tcMar>
              <w:top w:w="74" w:type="dxa"/>
              <w:left w:w="142" w:type="dxa"/>
              <w:bottom w:w="74" w:type="dxa"/>
              <w:right w:w="142" w:type="dxa"/>
            </w:tcMar>
            <w:vAlign w:val="center"/>
            <w:hideMark/>
          </w:tcPr>
          <w:p w:rsidR="00615FF1" w:rsidRPr="00CD212E" w:rsidRDefault="00615FF1" w:rsidP="00944AAE">
            <w:pPr>
              <w:spacing w:after="0" w:line="240" w:lineRule="auto"/>
              <w:rPr>
                <w:rFonts w:ascii="Arial" w:hAnsi="Arial" w:cs="Arial"/>
                <w:i/>
                <w:color w:val="000000"/>
                <w:sz w:val="20"/>
              </w:rPr>
            </w:pPr>
            <w:r w:rsidRPr="00CD212E">
              <w:rPr>
                <w:rFonts w:ascii="Arial" w:hAnsi="Arial" w:cs="Arial"/>
                <w:i/>
                <w:color w:val="000000"/>
                <w:sz w:val="20"/>
              </w:rPr>
              <w:t>Résultat par variabilité</w:t>
            </w:r>
          </w:p>
        </w:tc>
        <w:tc>
          <w:tcPr>
            <w:tcW w:w="1956" w:type="dxa"/>
            <w:tcBorders>
              <w:top w:val="single" w:sz="8" w:space="0" w:color="000000"/>
              <w:left w:val="single" w:sz="8" w:space="0" w:color="000000"/>
              <w:bottom w:val="single" w:sz="18" w:space="0" w:color="000000"/>
              <w:right w:val="single" w:sz="8" w:space="0" w:color="000000"/>
            </w:tcBorders>
            <w:shd w:val="clear" w:color="auto" w:fill="auto"/>
            <w:tcMar>
              <w:top w:w="74" w:type="dxa"/>
              <w:left w:w="142" w:type="dxa"/>
              <w:bottom w:w="74" w:type="dxa"/>
              <w:right w:w="142" w:type="dxa"/>
            </w:tcMar>
            <w:vAlign w:val="center"/>
            <w:hideMark/>
          </w:tcPr>
          <w:p w:rsidR="00615FF1" w:rsidRPr="00CD212E" w:rsidRDefault="00615FF1" w:rsidP="00944AAE">
            <w:pPr>
              <w:tabs>
                <w:tab w:val="decimal" w:pos="1273"/>
              </w:tabs>
              <w:spacing w:after="0" w:line="240" w:lineRule="auto"/>
              <w:rPr>
                <w:rFonts w:ascii="Arial" w:hAnsi="Arial" w:cs="Arial"/>
                <w:i/>
                <w:color w:val="000000"/>
                <w:sz w:val="20"/>
              </w:rPr>
            </w:pPr>
            <w:r w:rsidRPr="00CD212E">
              <w:rPr>
                <w:rFonts w:ascii="Arial" w:hAnsi="Arial" w:cs="Arial"/>
                <w:i/>
                <w:color w:val="000000"/>
                <w:sz w:val="20"/>
              </w:rPr>
              <w:t>30 000,00</w:t>
            </w:r>
          </w:p>
        </w:tc>
        <w:tc>
          <w:tcPr>
            <w:tcW w:w="2126" w:type="dxa"/>
            <w:tcBorders>
              <w:top w:val="single" w:sz="8" w:space="0" w:color="000000"/>
              <w:left w:val="single" w:sz="8" w:space="0" w:color="000000"/>
              <w:bottom w:val="single" w:sz="18" w:space="0" w:color="000000"/>
              <w:right w:val="single" w:sz="18" w:space="0" w:color="000000"/>
            </w:tcBorders>
            <w:shd w:val="clear" w:color="auto" w:fill="auto"/>
            <w:tcMar>
              <w:top w:w="74" w:type="dxa"/>
              <w:left w:w="142" w:type="dxa"/>
              <w:bottom w:w="74" w:type="dxa"/>
              <w:right w:w="142" w:type="dxa"/>
            </w:tcMar>
            <w:vAlign w:val="center"/>
            <w:hideMark/>
          </w:tcPr>
          <w:p w:rsidR="00615FF1" w:rsidRPr="00CD212E" w:rsidRDefault="00615FF1" w:rsidP="00944AAE">
            <w:pPr>
              <w:tabs>
                <w:tab w:val="decimal" w:pos="992"/>
              </w:tabs>
              <w:spacing w:after="0" w:line="240" w:lineRule="auto"/>
              <w:rPr>
                <w:rFonts w:ascii="Arial" w:hAnsi="Arial" w:cs="Arial"/>
                <w:i/>
                <w:color w:val="000000"/>
                <w:sz w:val="20"/>
              </w:rPr>
            </w:pPr>
            <w:r w:rsidRPr="00CD212E">
              <w:rPr>
                <w:rFonts w:ascii="Arial" w:hAnsi="Arial" w:cs="Arial"/>
                <w:i/>
                <w:color w:val="000000"/>
                <w:sz w:val="20"/>
              </w:rPr>
              <w:t>2,0 %</w:t>
            </w:r>
          </w:p>
        </w:tc>
      </w:tr>
    </w:tbl>
    <w:p w:rsidR="00615FF1" w:rsidRPr="00CD212E" w:rsidRDefault="00615FF1" w:rsidP="00766D35">
      <w:pPr>
        <w:pStyle w:val="Titre71"/>
        <w:spacing w:beforeLines="20" w:afterLines="60"/>
        <w:ind w:left="284" w:hanging="284"/>
        <w:rPr>
          <w:rFonts w:cs="Arial"/>
          <w:color w:val="0000FF"/>
          <w:sz w:val="24"/>
        </w:rPr>
      </w:pPr>
    </w:p>
    <w:p w:rsidR="00347531" w:rsidRDefault="00347531" w:rsidP="00766D35">
      <w:pPr>
        <w:pStyle w:val="Titre71"/>
        <w:spacing w:beforeLines="20" w:afterLines="60"/>
        <w:ind w:left="284" w:hanging="284"/>
        <w:rPr>
          <w:rFonts w:cs="Arial"/>
          <w:color w:val="0000FF"/>
          <w:sz w:val="24"/>
        </w:rPr>
      </w:pPr>
    </w:p>
    <w:p w:rsidR="00347531" w:rsidRDefault="00347531" w:rsidP="00766D35">
      <w:pPr>
        <w:pStyle w:val="Titre71"/>
        <w:spacing w:beforeLines="20" w:afterLines="60"/>
        <w:ind w:left="284" w:hanging="284"/>
        <w:rPr>
          <w:rFonts w:cs="Arial"/>
          <w:color w:val="0000FF"/>
          <w:sz w:val="24"/>
        </w:rPr>
      </w:pPr>
    </w:p>
    <w:p w:rsidR="00347531" w:rsidRDefault="00347531" w:rsidP="00766D35">
      <w:pPr>
        <w:pStyle w:val="Titre71"/>
        <w:spacing w:beforeLines="20" w:afterLines="60"/>
        <w:ind w:left="284" w:hanging="284"/>
        <w:rPr>
          <w:rFonts w:cs="Arial"/>
          <w:color w:val="0000FF"/>
          <w:sz w:val="24"/>
        </w:rPr>
      </w:pPr>
    </w:p>
    <w:p w:rsidR="00347531" w:rsidRDefault="00347531" w:rsidP="00766D35">
      <w:pPr>
        <w:pStyle w:val="Titre71"/>
        <w:spacing w:beforeLines="20" w:afterLines="60"/>
        <w:ind w:left="284" w:hanging="284"/>
        <w:rPr>
          <w:rFonts w:cs="Arial"/>
          <w:color w:val="0000FF"/>
          <w:sz w:val="24"/>
        </w:rPr>
      </w:pPr>
    </w:p>
    <w:p w:rsidR="00347531" w:rsidRDefault="00347531" w:rsidP="00766D35">
      <w:pPr>
        <w:pStyle w:val="Titre71"/>
        <w:spacing w:beforeLines="20" w:afterLines="60"/>
        <w:ind w:left="284" w:hanging="284"/>
        <w:rPr>
          <w:rFonts w:cs="Arial"/>
          <w:color w:val="0000FF"/>
          <w:sz w:val="24"/>
        </w:rPr>
      </w:pPr>
    </w:p>
    <w:p w:rsidR="00347531" w:rsidRDefault="00347531" w:rsidP="00766D35">
      <w:pPr>
        <w:pStyle w:val="Titre71"/>
        <w:spacing w:beforeLines="20" w:afterLines="60"/>
        <w:ind w:left="284" w:hanging="284"/>
        <w:rPr>
          <w:rFonts w:cs="Arial"/>
          <w:color w:val="0000FF"/>
          <w:sz w:val="24"/>
        </w:rPr>
      </w:pPr>
    </w:p>
    <w:p w:rsidR="005B34E1" w:rsidRDefault="005B34E1">
      <w:pPr>
        <w:rPr>
          <w:rFonts w:ascii="Arial" w:hAnsi="Arial" w:cs="Arial"/>
          <w:sz w:val="20"/>
        </w:rPr>
      </w:pPr>
      <w:r>
        <w:rPr>
          <w:rFonts w:ascii="Arial" w:hAnsi="Arial" w:cs="Arial"/>
          <w:sz w:val="20"/>
        </w:rPr>
        <w:br w:type="page"/>
      </w:r>
    </w:p>
    <w:p w:rsidR="000B0981" w:rsidRPr="000B0981" w:rsidRDefault="000B0981" w:rsidP="00766D35">
      <w:pPr>
        <w:spacing w:beforeLines="20" w:afterLines="60" w:line="240" w:lineRule="auto"/>
        <w:jc w:val="both"/>
        <w:rPr>
          <w:rFonts w:ascii="Arial" w:hAnsi="Arial" w:cs="Arial"/>
          <w:b/>
          <w:sz w:val="20"/>
        </w:rPr>
      </w:pPr>
      <w:r w:rsidRPr="000B0981">
        <w:rPr>
          <w:rFonts w:ascii="Arial" w:hAnsi="Arial" w:cs="Arial"/>
          <w:b/>
          <w:sz w:val="20"/>
        </w:rPr>
        <w:t>Annexe 4 : Données</w:t>
      </w:r>
      <w:r>
        <w:rPr>
          <w:rFonts w:ascii="Arial" w:hAnsi="Arial" w:cs="Arial"/>
          <w:b/>
          <w:sz w:val="20"/>
        </w:rPr>
        <w:t xml:space="preserve"> prévisionnelles 2020</w:t>
      </w:r>
    </w:p>
    <w:p w:rsidR="00347531" w:rsidRDefault="000B0981" w:rsidP="00766D35">
      <w:pPr>
        <w:spacing w:beforeLines="20" w:afterLines="60" w:line="240" w:lineRule="auto"/>
        <w:jc w:val="both"/>
        <w:rPr>
          <w:rFonts w:ascii="Arial" w:hAnsi="Arial" w:cs="Arial"/>
          <w:b/>
          <w:sz w:val="20"/>
        </w:rPr>
      </w:pPr>
      <w:r w:rsidRPr="00CD212E">
        <w:rPr>
          <w:rFonts w:ascii="Arial" w:hAnsi="Arial" w:cs="Arial"/>
          <w:b/>
          <w:sz w:val="20"/>
        </w:rPr>
        <w:t>Chiffre d’affaires (CA) prévisionnel 2020 (forfait à 40 € HT)</w:t>
      </w:r>
    </w:p>
    <w:tbl>
      <w:tblPr>
        <w:tblStyle w:val="Grilledutableau"/>
        <w:tblW w:w="9128" w:type="dxa"/>
        <w:tblLook w:val="04A0"/>
      </w:tblPr>
      <w:tblGrid>
        <w:gridCol w:w="1184"/>
        <w:gridCol w:w="1324"/>
        <w:gridCol w:w="1324"/>
        <w:gridCol w:w="1324"/>
        <w:gridCol w:w="1324"/>
        <w:gridCol w:w="1324"/>
        <w:gridCol w:w="1324"/>
      </w:tblGrid>
      <w:tr w:rsidR="000B0981" w:rsidRPr="00CD212E" w:rsidTr="003E188E">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Éléments</w:t>
            </w:r>
          </w:p>
        </w:tc>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Janvier</w:t>
            </w:r>
          </w:p>
        </w:tc>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 xml:space="preserve">Février </w:t>
            </w:r>
          </w:p>
        </w:tc>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Mars</w:t>
            </w:r>
          </w:p>
        </w:tc>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 xml:space="preserve">Avril </w:t>
            </w:r>
          </w:p>
        </w:tc>
        <w:tc>
          <w:tcPr>
            <w:tcW w:w="1304" w:type="dxa"/>
            <w:shd w:val="clear" w:color="auto" w:fill="D9E2F3" w:themeFill="accent1" w:themeFillTint="33"/>
          </w:tcPr>
          <w:p w:rsidR="000B0981" w:rsidRPr="00CD212E" w:rsidRDefault="000B0981" w:rsidP="003E188E">
            <w:pPr>
              <w:jc w:val="center"/>
              <w:rPr>
                <w:rFonts w:ascii="Arial" w:hAnsi="Arial" w:cs="Arial"/>
                <w:sz w:val="20"/>
              </w:rPr>
            </w:pPr>
            <w:r w:rsidRPr="00CD212E">
              <w:rPr>
                <w:rFonts w:ascii="Arial" w:hAnsi="Arial" w:cs="Arial"/>
                <w:sz w:val="20"/>
              </w:rPr>
              <w:t>Mai</w:t>
            </w:r>
          </w:p>
        </w:tc>
        <w:tc>
          <w:tcPr>
            <w:tcW w:w="1304" w:type="dxa"/>
            <w:shd w:val="clear" w:color="auto" w:fill="D9E2F3" w:themeFill="accent1" w:themeFillTint="33"/>
          </w:tcPr>
          <w:p w:rsidR="000B0981" w:rsidRPr="00CD212E" w:rsidRDefault="000B0981" w:rsidP="003E188E">
            <w:pPr>
              <w:jc w:val="center"/>
              <w:rPr>
                <w:rFonts w:ascii="Arial" w:hAnsi="Arial" w:cs="Arial"/>
                <w:sz w:val="20"/>
              </w:rPr>
            </w:pPr>
            <w:r w:rsidRPr="00CD212E">
              <w:rPr>
                <w:rFonts w:ascii="Arial" w:hAnsi="Arial" w:cs="Arial"/>
                <w:sz w:val="20"/>
              </w:rPr>
              <w:t>Juin</w:t>
            </w:r>
          </w:p>
        </w:tc>
      </w:tr>
      <w:tr w:rsidR="000B0981" w:rsidRPr="00CD212E" w:rsidTr="003E188E">
        <w:tc>
          <w:tcPr>
            <w:tcW w:w="1304" w:type="dxa"/>
          </w:tcPr>
          <w:p w:rsidR="000B0981" w:rsidRPr="00CD212E" w:rsidRDefault="000B0981" w:rsidP="003E188E">
            <w:pPr>
              <w:jc w:val="both"/>
              <w:rPr>
                <w:rFonts w:ascii="Arial" w:hAnsi="Arial" w:cs="Arial"/>
                <w:sz w:val="20"/>
              </w:rPr>
            </w:pPr>
            <w:r w:rsidRPr="00CD212E">
              <w:rPr>
                <w:rFonts w:ascii="Arial" w:hAnsi="Arial" w:cs="Arial"/>
                <w:sz w:val="20"/>
              </w:rPr>
              <w:t>Nombre de forfaits</w:t>
            </w:r>
            <w:r>
              <w:rPr>
                <w:rFonts w:ascii="Arial" w:hAnsi="Arial" w:cs="Arial"/>
                <w:sz w:val="20"/>
              </w:rPr>
              <w:t xml:space="preserve"> vendus</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8 750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10 000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7 500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2 500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2 000</w:t>
            </w:r>
          </w:p>
        </w:tc>
      </w:tr>
      <w:tr w:rsidR="000B0981" w:rsidRPr="00CD212E" w:rsidTr="003E188E">
        <w:tc>
          <w:tcPr>
            <w:tcW w:w="1304" w:type="dxa"/>
          </w:tcPr>
          <w:p w:rsidR="000B0981" w:rsidRPr="00CD212E" w:rsidRDefault="000B0981" w:rsidP="003E188E">
            <w:pPr>
              <w:jc w:val="both"/>
              <w:rPr>
                <w:rFonts w:ascii="Arial" w:hAnsi="Arial" w:cs="Arial"/>
                <w:sz w:val="20"/>
              </w:rPr>
            </w:pPr>
            <w:r w:rsidRPr="00CD212E">
              <w:rPr>
                <w:rFonts w:ascii="Arial" w:hAnsi="Arial" w:cs="Arial"/>
                <w:sz w:val="20"/>
              </w:rPr>
              <w:t>Chiffre d’affaires</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350 000,00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400 000,00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300 000,00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0,00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100 000,00</w:t>
            </w:r>
          </w:p>
        </w:tc>
        <w:tc>
          <w:tcPr>
            <w:tcW w:w="1304" w:type="dxa"/>
            <w:vAlign w:val="center"/>
          </w:tcPr>
          <w:p w:rsidR="000B0981" w:rsidRPr="00CD212E" w:rsidRDefault="000B0981" w:rsidP="003E188E">
            <w:pPr>
              <w:tabs>
                <w:tab w:val="decimal" w:pos="801"/>
              </w:tabs>
              <w:rPr>
                <w:rFonts w:ascii="Arial" w:hAnsi="Arial" w:cs="Arial"/>
                <w:sz w:val="20"/>
              </w:rPr>
            </w:pPr>
            <w:r w:rsidRPr="00CD212E">
              <w:rPr>
                <w:rFonts w:ascii="Arial" w:hAnsi="Arial" w:cs="Arial"/>
                <w:sz w:val="20"/>
              </w:rPr>
              <w:t>80 000,00</w:t>
            </w:r>
          </w:p>
        </w:tc>
      </w:tr>
      <w:tr w:rsidR="000B0981" w:rsidRPr="00CD212E" w:rsidTr="003E188E">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Éléments</w:t>
            </w:r>
          </w:p>
        </w:tc>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Juillet</w:t>
            </w:r>
          </w:p>
        </w:tc>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Août</w:t>
            </w:r>
          </w:p>
        </w:tc>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Septembre</w:t>
            </w:r>
          </w:p>
        </w:tc>
        <w:tc>
          <w:tcPr>
            <w:tcW w:w="1304" w:type="dxa"/>
            <w:shd w:val="clear" w:color="auto" w:fill="D9E2F3" w:themeFill="accent1"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Octobre</w:t>
            </w:r>
          </w:p>
        </w:tc>
        <w:tc>
          <w:tcPr>
            <w:tcW w:w="1304" w:type="dxa"/>
            <w:shd w:val="clear" w:color="auto" w:fill="D9E2F3" w:themeFill="accent1" w:themeFillTint="33"/>
          </w:tcPr>
          <w:p w:rsidR="000B0981" w:rsidRPr="00CD212E" w:rsidRDefault="000B0981" w:rsidP="003E188E">
            <w:pPr>
              <w:jc w:val="center"/>
              <w:rPr>
                <w:rFonts w:ascii="Arial" w:hAnsi="Arial" w:cs="Arial"/>
                <w:sz w:val="20"/>
              </w:rPr>
            </w:pPr>
            <w:r w:rsidRPr="00CD212E">
              <w:rPr>
                <w:rFonts w:ascii="Arial" w:hAnsi="Arial" w:cs="Arial"/>
                <w:sz w:val="20"/>
              </w:rPr>
              <w:t>Novembre</w:t>
            </w:r>
          </w:p>
        </w:tc>
        <w:tc>
          <w:tcPr>
            <w:tcW w:w="1304" w:type="dxa"/>
            <w:shd w:val="clear" w:color="auto" w:fill="D9E2F3" w:themeFill="accent1" w:themeFillTint="33"/>
          </w:tcPr>
          <w:p w:rsidR="000B0981" w:rsidRPr="00CD212E" w:rsidRDefault="000B0981" w:rsidP="003E188E">
            <w:pPr>
              <w:jc w:val="center"/>
              <w:rPr>
                <w:rFonts w:ascii="Arial" w:hAnsi="Arial" w:cs="Arial"/>
                <w:sz w:val="20"/>
              </w:rPr>
            </w:pPr>
            <w:r w:rsidRPr="00CD212E">
              <w:rPr>
                <w:rFonts w:ascii="Arial" w:hAnsi="Arial" w:cs="Arial"/>
                <w:sz w:val="20"/>
              </w:rPr>
              <w:t>décembre</w:t>
            </w:r>
          </w:p>
        </w:tc>
      </w:tr>
      <w:tr w:rsidR="000B0981" w:rsidRPr="00CD212E" w:rsidTr="003E188E">
        <w:tc>
          <w:tcPr>
            <w:tcW w:w="1304" w:type="dxa"/>
          </w:tcPr>
          <w:p w:rsidR="000B0981" w:rsidRPr="00CD212E" w:rsidRDefault="000B0981" w:rsidP="003E188E">
            <w:pPr>
              <w:jc w:val="both"/>
              <w:rPr>
                <w:rFonts w:ascii="Arial" w:hAnsi="Arial" w:cs="Arial"/>
                <w:sz w:val="20"/>
              </w:rPr>
            </w:pPr>
            <w:r w:rsidRPr="00CD212E">
              <w:rPr>
                <w:rFonts w:ascii="Arial" w:hAnsi="Arial" w:cs="Arial"/>
                <w:sz w:val="20"/>
              </w:rPr>
              <w:t>Nombre de forfaits</w:t>
            </w:r>
            <w:r>
              <w:rPr>
                <w:rFonts w:ascii="Arial" w:hAnsi="Arial" w:cs="Arial"/>
                <w:sz w:val="20"/>
              </w:rPr>
              <w:t xml:space="preserve"> vendus</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2 250</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3 000</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1 375</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1 125</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0</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6 250</w:t>
            </w:r>
          </w:p>
        </w:tc>
      </w:tr>
      <w:tr w:rsidR="000B0981" w:rsidRPr="00CD212E" w:rsidTr="003E188E">
        <w:tc>
          <w:tcPr>
            <w:tcW w:w="1304" w:type="dxa"/>
          </w:tcPr>
          <w:p w:rsidR="000B0981" w:rsidRPr="00CD212E" w:rsidRDefault="000B0981" w:rsidP="003E188E">
            <w:pPr>
              <w:jc w:val="both"/>
              <w:rPr>
                <w:rFonts w:ascii="Arial" w:hAnsi="Arial" w:cs="Arial"/>
                <w:sz w:val="20"/>
              </w:rPr>
            </w:pPr>
            <w:r w:rsidRPr="00CD212E">
              <w:rPr>
                <w:rFonts w:ascii="Arial" w:hAnsi="Arial" w:cs="Arial"/>
                <w:sz w:val="20"/>
              </w:rPr>
              <w:t>Chiffre d’affaires</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90 000,00</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120 000,00</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55 000,00</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45 000,00</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0,00</w:t>
            </w:r>
          </w:p>
        </w:tc>
        <w:tc>
          <w:tcPr>
            <w:tcW w:w="1304" w:type="dxa"/>
            <w:vAlign w:val="center"/>
          </w:tcPr>
          <w:p w:rsidR="000B0981" w:rsidRPr="00CD212E" w:rsidRDefault="000B0981" w:rsidP="003E188E">
            <w:pPr>
              <w:tabs>
                <w:tab w:val="decimal" w:pos="829"/>
              </w:tabs>
              <w:rPr>
                <w:rFonts w:ascii="Arial" w:hAnsi="Arial" w:cs="Arial"/>
                <w:sz w:val="20"/>
              </w:rPr>
            </w:pPr>
            <w:r w:rsidRPr="00CD212E">
              <w:rPr>
                <w:rFonts w:ascii="Arial" w:hAnsi="Arial" w:cs="Arial"/>
                <w:sz w:val="20"/>
              </w:rPr>
              <w:t>250 000,00</w:t>
            </w:r>
          </w:p>
        </w:tc>
      </w:tr>
    </w:tbl>
    <w:p w:rsidR="00D91101" w:rsidRDefault="00D91101" w:rsidP="00766D35">
      <w:pPr>
        <w:spacing w:beforeLines="20" w:afterLines="60" w:line="240" w:lineRule="auto"/>
        <w:jc w:val="both"/>
        <w:rPr>
          <w:rFonts w:ascii="Arial" w:hAnsi="Arial" w:cs="Arial"/>
          <w:sz w:val="20"/>
        </w:rPr>
      </w:pPr>
    </w:p>
    <w:p w:rsidR="00347531" w:rsidRDefault="000B0981" w:rsidP="00766D35">
      <w:pPr>
        <w:spacing w:beforeLines="20" w:afterLines="60" w:line="240" w:lineRule="auto"/>
        <w:jc w:val="both"/>
        <w:rPr>
          <w:rFonts w:ascii="Arial" w:hAnsi="Arial" w:cs="Arial"/>
          <w:sz w:val="20"/>
        </w:rPr>
      </w:pPr>
      <w:r w:rsidRPr="00CD212E">
        <w:rPr>
          <w:rFonts w:ascii="Arial" w:hAnsi="Arial" w:cs="Arial"/>
          <w:sz w:val="20"/>
        </w:rPr>
        <w:t>Les charges variables devraient rester à 80 % du volume d’activité de la société.</w:t>
      </w:r>
    </w:p>
    <w:p w:rsidR="00347531" w:rsidRDefault="00347531" w:rsidP="00766D35">
      <w:pPr>
        <w:spacing w:beforeLines="20" w:afterLines="60" w:line="240" w:lineRule="auto"/>
        <w:jc w:val="both"/>
        <w:rPr>
          <w:rFonts w:ascii="Arial" w:hAnsi="Arial" w:cs="Arial"/>
          <w:sz w:val="20"/>
        </w:rPr>
      </w:pPr>
    </w:p>
    <w:p w:rsidR="00347531" w:rsidRDefault="000B0981" w:rsidP="00766D35">
      <w:pPr>
        <w:spacing w:beforeLines="20" w:afterLines="60" w:line="240" w:lineRule="auto"/>
        <w:jc w:val="both"/>
        <w:rPr>
          <w:rFonts w:ascii="Arial" w:hAnsi="Arial" w:cs="Arial"/>
          <w:sz w:val="20"/>
        </w:rPr>
      </w:pPr>
      <w:r>
        <w:rPr>
          <w:rFonts w:ascii="Arial" w:hAnsi="Arial" w:cs="Arial"/>
          <w:sz w:val="20"/>
        </w:rPr>
        <w:t xml:space="preserve">Le dirigeant a </w:t>
      </w:r>
      <w:r w:rsidR="00E335D6">
        <w:rPr>
          <w:rFonts w:ascii="Arial" w:hAnsi="Arial" w:cs="Arial"/>
          <w:sz w:val="20"/>
        </w:rPr>
        <w:t xml:space="preserve">développé </w:t>
      </w:r>
      <w:r>
        <w:rPr>
          <w:rFonts w:ascii="Arial" w:hAnsi="Arial" w:cs="Arial"/>
          <w:sz w:val="20"/>
        </w:rPr>
        <w:t xml:space="preserve">ses connaissances dans la maîtrise des coûts et il a retenu qu’il était possible de répartir au mieux les charges fixes. Le résultat de ses recherches est présenté en annexe </w:t>
      </w:r>
      <w:r w:rsidR="00686C7D">
        <w:rPr>
          <w:rFonts w:ascii="Arial" w:hAnsi="Arial" w:cs="Arial"/>
          <w:sz w:val="20"/>
        </w:rPr>
        <w:t>5</w:t>
      </w:r>
      <w:r>
        <w:rPr>
          <w:rFonts w:ascii="Arial" w:hAnsi="Arial" w:cs="Arial"/>
          <w:sz w:val="20"/>
        </w:rPr>
        <w:t>.</w:t>
      </w:r>
    </w:p>
    <w:p w:rsidR="00347531" w:rsidRDefault="00347531" w:rsidP="00766D35">
      <w:pPr>
        <w:spacing w:beforeLines="20" w:afterLines="60" w:line="240" w:lineRule="auto"/>
        <w:jc w:val="both"/>
        <w:rPr>
          <w:rFonts w:ascii="Arial" w:hAnsi="Arial" w:cs="Arial"/>
          <w:sz w:val="20"/>
        </w:rPr>
      </w:pPr>
    </w:p>
    <w:p w:rsidR="00347531" w:rsidRDefault="000B0981" w:rsidP="00766D35">
      <w:pPr>
        <w:spacing w:beforeLines="20" w:afterLines="60" w:line="240" w:lineRule="auto"/>
        <w:jc w:val="both"/>
        <w:rPr>
          <w:rFonts w:ascii="Arial" w:hAnsi="Arial" w:cs="Arial"/>
          <w:sz w:val="20"/>
        </w:rPr>
      </w:pPr>
      <w:r w:rsidRPr="00CD212E">
        <w:rPr>
          <w:rFonts w:ascii="Arial" w:hAnsi="Arial" w:cs="Arial"/>
          <w:sz w:val="20"/>
        </w:rPr>
        <w:t xml:space="preserve">Les installations techniques sont amorties en unité d’œuvre (nombre de clients), les immobilisations liées à l’administration sont amorties dans le temps (amortissement linéaire). Cela peut permettre de répartir les dotations </w:t>
      </w:r>
      <w:r>
        <w:rPr>
          <w:rFonts w:ascii="Arial" w:hAnsi="Arial" w:cs="Arial"/>
          <w:sz w:val="20"/>
        </w:rPr>
        <w:t xml:space="preserve">des installations techniques </w:t>
      </w:r>
      <w:r w:rsidRPr="00CD212E">
        <w:rPr>
          <w:rFonts w:ascii="Arial" w:hAnsi="Arial" w:cs="Arial"/>
          <w:sz w:val="20"/>
        </w:rPr>
        <w:t>en fonction de la fréquentation</w:t>
      </w:r>
      <w:r>
        <w:rPr>
          <w:rFonts w:ascii="Arial" w:hAnsi="Arial" w:cs="Arial"/>
          <w:sz w:val="20"/>
        </w:rPr>
        <w:t xml:space="preserve"> et de répartir au mieux les charges fixes correspondantes en fonction de la période. Les autres dotations aux amortissements ne peuvent faire l’objet de cette répartition.</w:t>
      </w:r>
    </w:p>
    <w:p w:rsidR="00347531" w:rsidRDefault="00347531" w:rsidP="00766D35">
      <w:pPr>
        <w:spacing w:beforeLines="20" w:afterLines="60" w:line="240" w:lineRule="auto"/>
        <w:jc w:val="both"/>
        <w:rPr>
          <w:rFonts w:ascii="Arial" w:hAnsi="Arial" w:cs="Arial"/>
          <w:sz w:val="20"/>
        </w:rPr>
      </w:pPr>
    </w:p>
    <w:p w:rsidR="00347531" w:rsidRDefault="000B0981" w:rsidP="00766D35">
      <w:pPr>
        <w:spacing w:beforeLines="20" w:afterLines="60" w:line="240" w:lineRule="auto"/>
        <w:jc w:val="both"/>
        <w:rPr>
          <w:rFonts w:ascii="Arial" w:hAnsi="Arial" w:cs="Arial"/>
          <w:sz w:val="20"/>
        </w:rPr>
      </w:pPr>
      <w:r w:rsidRPr="00CD212E">
        <w:rPr>
          <w:rFonts w:ascii="Arial" w:hAnsi="Arial" w:cs="Arial"/>
          <w:sz w:val="20"/>
        </w:rPr>
        <w:t>Voici une nouvelle répartition des charges fixes :</w:t>
      </w:r>
    </w:p>
    <w:tbl>
      <w:tblPr>
        <w:tblStyle w:val="Grilledutableau"/>
        <w:tblW w:w="0" w:type="auto"/>
        <w:tblLook w:val="04A0"/>
      </w:tblPr>
      <w:tblGrid>
        <w:gridCol w:w="2660"/>
        <w:gridCol w:w="1945"/>
        <w:gridCol w:w="2307"/>
        <w:gridCol w:w="2300"/>
      </w:tblGrid>
      <w:tr w:rsidR="000B0981" w:rsidRPr="00CD212E" w:rsidTr="003E188E">
        <w:tc>
          <w:tcPr>
            <w:tcW w:w="2660" w:type="dxa"/>
            <w:vMerge w:val="restart"/>
            <w:shd w:val="clear" w:color="auto" w:fill="FBE4D5" w:themeFill="accent2"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Éléments</w:t>
            </w:r>
          </w:p>
        </w:tc>
        <w:tc>
          <w:tcPr>
            <w:tcW w:w="4252" w:type="dxa"/>
            <w:gridSpan w:val="2"/>
            <w:shd w:val="clear" w:color="auto" w:fill="FBE4D5" w:themeFill="accent2"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Charges fixes spécifiques</w:t>
            </w:r>
          </w:p>
        </w:tc>
        <w:tc>
          <w:tcPr>
            <w:tcW w:w="2300" w:type="dxa"/>
            <w:vMerge w:val="restart"/>
            <w:shd w:val="clear" w:color="auto" w:fill="FBE4D5" w:themeFill="accent2"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Charges fixes communes</w:t>
            </w:r>
          </w:p>
        </w:tc>
      </w:tr>
      <w:tr w:rsidR="000B0981" w:rsidRPr="00CD212E" w:rsidTr="003E188E">
        <w:tc>
          <w:tcPr>
            <w:tcW w:w="2660" w:type="dxa"/>
            <w:vMerge/>
            <w:vAlign w:val="center"/>
          </w:tcPr>
          <w:p w:rsidR="000B0981" w:rsidRPr="00CD212E" w:rsidRDefault="000B0981" w:rsidP="003E188E">
            <w:pPr>
              <w:jc w:val="center"/>
              <w:rPr>
                <w:rFonts w:ascii="Arial" w:hAnsi="Arial" w:cs="Arial"/>
                <w:sz w:val="20"/>
              </w:rPr>
            </w:pPr>
          </w:p>
        </w:tc>
        <w:tc>
          <w:tcPr>
            <w:tcW w:w="1945" w:type="dxa"/>
            <w:shd w:val="clear" w:color="auto" w:fill="FBE4D5" w:themeFill="accent2"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Saison hivernale</w:t>
            </w:r>
          </w:p>
        </w:tc>
        <w:tc>
          <w:tcPr>
            <w:tcW w:w="2307" w:type="dxa"/>
            <w:shd w:val="clear" w:color="auto" w:fill="FBE4D5" w:themeFill="accent2" w:themeFillTint="33"/>
            <w:vAlign w:val="center"/>
          </w:tcPr>
          <w:p w:rsidR="000B0981" w:rsidRPr="00CD212E" w:rsidRDefault="000B0981" w:rsidP="003E188E">
            <w:pPr>
              <w:jc w:val="center"/>
              <w:rPr>
                <w:rFonts w:ascii="Arial" w:hAnsi="Arial" w:cs="Arial"/>
                <w:sz w:val="20"/>
              </w:rPr>
            </w:pPr>
            <w:r w:rsidRPr="00CD212E">
              <w:rPr>
                <w:rFonts w:ascii="Arial" w:hAnsi="Arial" w:cs="Arial"/>
                <w:sz w:val="20"/>
              </w:rPr>
              <w:t>Saison estivale</w:t>
            </w:r>
          </w:p>
        </w:tc>
        <w:tc>
          <w:tcPr>
            <w:tcW w:w="2300" w:type="dxa"/>
            <w:vMerge/>
            <w:shd w:val="clear" w:color="auto" w:fill="FBE4D5" w:themeFill="accent2" w:themeFillTint="33"/>
            <w:vAlign w:val="center"/>
          </w:tcPr>
          <w:p w:rsidR="000B0981" w:rsidRPr="00CD212E" w:rsidRDefault="000B0981" w:rsidP="003E188E">
            <w:pPr>
              <w:jc w:val="center"/>
              <w:rPr>
                <w:rFonts w:ascii="Arial" w:hAnsi="Arial" w:cs="Arial"/>
                <w:sz w:val="20"/>
              </w:rPr>
            </w:pPr>
          </w:p>
        </w:tc>
      </w:tr>
      <w:tr w:rsidR="000B0981" w:rsidRPr="00CD212E" w:rsidTr="003E188E">
        <w:tc>
          <w:tcPr>
            <w:tcW w:w="2660" w:type="dxa"/>
          </w:tcPr>
          <w:p w:rsidR="000B0981" w:rsidRPr="00CD212E" w:rsidRDefault="000B0981" w:rsidP="003E188E">
            <w:pPr>
              <w:jc w:val="both"/>
              <w:rPr>
                <w:rFonts w:ascii="Arial" w:hAnsi="Arial" w:cs="Arial"/>
                <w:sz w:val="20"/>
              </w:rPr>
            </w:pPr>
            <w:r w:rsidRPr="00CD212E">
              <w:rPr>
                <w:rFonts w:ascii="Arial" w:hAnsi="Arial" w:cs="Arial"/>
                <w:sz w:val="20"/>
              </w:rPr>
              <w:t>Charges fixes (270 000,00)</w:t>
            </w:r>
          </w:p>
        </w:tc>
        <w:tc>
          <w:tcPr>
            <w:tcW w:w="1945" w:type="dxa"/>
          </w:tcPr>
          <w:p w:rsidR="000B0981" w:rsidRPr="00CD212E" w:rsidRDefault="000B0981" w:rsidP="003E188E">
            <w:pPr>
              <w:tabs>
                <w:tab w:val="decimal" w:pos="1171"/>
              </w:tabs>
              <w:jc w:val="both"/>
              <w:rPr>
                <w:rFonts w:ascii="Arial" w:hAnsi="Arial" w:cs="Arial"/>
                <w:sz w:val="20"/>
              </w:rPr>
            </w:pPr>
            <w:r w:rsidRPr="00CD212E">
              <w:rPr>
                <w:rFonts w:ascii="Arial" w:hAnsi="Arial" w:cs="Arial"/>
                <w:sz w:val="20"/>
              </w:rPr>
              <w:t>150 000,00</w:t>
            </w:r>
          </w:p>
        </w:tc>
        <w:tc>
          <w:tcPr>
            <w:tcW w:w="2307" w:type="dxa"/>
          </w:tcPr>
          <w:p w:rsidR="000B0981" w:rsidRPr="00CD212E" w:rsidRDefault="000B0981" w:rsidP="003E188E">
            <w:pPr>
              <w:tabs>
                <w:tab w:val="decimal" w:pos="1171"/>
              </w:tabs>
              <w:jc w:val="both"/>
              <w:rPr>
                <w:rFonts w:ascii="Arial" w:hAnsi="Arial" w:cs="Arial"/>
                <w:sz w:val="20"/>
              </w:rPr>
            </w:pPr>
            <w:r w:rsidRPr="00CD212E">
              <w:rPr>
                <w:rFonts w:ascii="Arial" w:hAnsi="Arial" w:cs="Arial"/>
                <w:sz w:val="20"/>
              </w:rPr>
              <w:t>75 000,00</w:t>
            </w:r>
          </w:p>
        </w:tc>
        <w:tc>
          <w:tcPr>
            <w:tcW w:w="2300" w:type="dxa"/>
          </w:tcPr>
          <w:p w:rsidR="000B0981" w:rsidRPr="00CD212E" w:rsidRDefault="000B0981" w:rsidP="003E188E">
            <w:pPr>
              <w:tabs>
                <w:tab w:val="decimal" w:pos="1171"/>
              </w:tabs>
              <w:jc w:val="both"/>
              <w:rPr>
                <w:rFonts w:ascii="Arial" w:hAnsi="Arial" w:cs="Arial"/>
                <w:sz w:val="20"/>
              </w:rPr>
            </w:pPr>
            <w:r w:rsidRPr="00CD212E">
              <w:rPr>
                <w:rFonts w:ascii="Arial" w:hAnsi="Arial" w:cs="Arial"/>
                <w:sz w:val="20"/>
              </w:rPr>
              <w:t>45 000,00</w:t>
            </w:r>
          </w:p>
        </w:tc>
      </w:tr>
    </w:tbl>
    <w:p w:rsidR="000B0981" w:rsidRDefault="000B0981" w:rsidP="000B0981">
      <w:pPr>
        <w:rPr>
          <w:rFonts w:ascii="Arial" w:eastAsia="Arial" w:hAnsi="Arial" w:cs="Arial"/>
          <w:b/>
          <w:bCs/>
          <w:color w:val="0000FF"/>
          <w:sz w:val="24"/>
          <w:szCs w:val="20"/>
        </w:rPr>
      </w:pPr>
    </w:p>
    <w:p w:rsidR="00D91101" w:rsidRDefault="00D91101">
      <w:pPr>
        <w:rPr>
          <w:rFonts w:ascii="Arial" w:hAnsi="Arial" w:cs="Arial"/>
          <w:b/>
          <w:sz w:val="20"/>
        </w:rPr>
      </w:pPr>
      <w:r>
        <w:rPr>
          <w:rFonts w:ascii="Arial" w:hAnsi="Arial" w:cs="Arial"/>
          <w:b/>
          <w:sz w:val="20"/>
        </w:rPr>
        <w:br w:type="page"/>
      </w:r>
    </w:p>
    <w:p w:rsidR="00347531" w:rsidRDefault="005B34E1" w:rsidP="00766D35">
      <w:pPr>
        <w:spacing w:beforeLines="20" w:afterLines="60" w:line="240" w:lineRule="auto"/>
        <w:jc w:val="both"/>
        <w:rPr>
          <w:rFonts w:ascii="Arial" w:hAnsi="Arial" w:cs="Arial"/>
          <w:b/>
          <w:sz w:val="20"/>
        </w:rPr>
      </w:pPr>
      <w:r w:rsidRPr="001C53C5">
        <w:rPr>
          <w:rFonts w:ascii="Arial" w:hAnsi="Arial" w:cs="Arial"/>
          <w:b/>
          <w:sz w:val="20"/>
        </w:rPr>
        <w:t xml:space="preserve">Annexe </w:t>
      </w:r>
      <w:r w:rsidR="000B0981">
        <w:rPr>
          <w:rFonts w:ascii="Arial" w:hAnsi="Arial" w:cs="Arial"/>
          <w:b/>
          <w:sz w:val="20"/>
        </w:rPr>
        <w:t>5</w:t>
      </w:r>
      <w:r w:rsidRPr="001C53C5">
        <w:rPr>
          <w:rFonts w:ascii="Arial" w:hAnsi="Arial" w:cs="Arial"/>
          <w:b/>
          <w:sz w:val="20"/>
        </w:rPr>
        <w:t xml:space="preserve"> : </w:t>
      </w:r>
      <w:r w:rsidRPr="001F3976">
        <w:rPr>
          <w:rFonts w:ascii="Arial" w:hAnsi="Arial" w:cs="Arial"/>
          <w:b/>
          <w:sz w:val="20"/>
        </w:rPr>
        <w:t xml:space="preserve">Le résultat des recherches du dirigeant sur </w:t>
      </w:r>
      <w:r w:rsidR="001F3976" w:rsidRPr="001F3976">
        <w:rPr>
          <w:rFonts w:ascii="Arial" w:hAnsi="Arial" w:cs="Arial"/>
          <w:b/>
          <w:sz w:val="20"/>
        </w:rPr>
        <w:t>une meilleure répartition des charges fixes</w:t>
      </w:r>
    </w:p>
    <w:p w:rsidR="00347531" w:rsidRDefault="005B34E1" w:rsidP="00766D35">
      <w:pPr>
        <w:spacing w:beforeLines="20" w:afterLines="20" w:line="240" w:lineRule="auto"/>
        <w:jc w:val="both"/>
        <w:rPr>
          <w:rFonts w:ascii="Arial" w:hAnsi="Arial" w:cs="Arial"/>
          <w:i/>
          <w:sz w:val="18"/>
        </w:rPr>
      </w:pPr>
      <w:r w:rsidRPr="00554286">
        <w:rPr>
          <w:rFonts w:ascii="Arial" w:hAnsi="Arial" w:cs="Arial"/>
          <w:i/>
          <w:sz w:val="18"/>
        </w:rPr>
        <w:t>Le coût spécifique prend en compte l'ensemble des coûts générés par la production d'un produit ou service sans tenir compte des frais généraux. En cas d'arrêt de production, ces coûts disparaîtraient.</w:t>
      </w:r>
    </w:p>
    <w:p w:rsidR="00347531" w:rsidRDefault="005B34E1" w:rsidP="00766D35">
      <w:pPr>
        <w:spacing w:beforeLines="20" w:afterLines="20" w:line="240" w:lineRule="auto"/>
        <w:jc w:val="both"/>
        <w:rPr>
          <w:rFonts w:ascii="Arial" w:hAnsi="Arial" w:cs="Arial"/>
          <w:i/>
          <w:sz w:val="18"/>
        </w:rPr>
      </w:pPr>
      <w:r w:rsidRPr="00554286">
        <w:rPr>
          <w:rFonts w:ascii="Arial" w:hAnsi="Arial" w:cs="Arial"/>
          <w:i/>
          <w:sz w:val="18"/>
        </w:rPr>
        <w:t>La marge sur coût spécifique est l'indicateur qui permet de prendre la décision d'arrêter ou non la production d'un bien ou service.</w:t>
      </w:r>
    </w:p>
    <w:p w:rsidR="00347531" w:rsidRDefault="005B34E1" w:rsidP="00766D35">
      <w:pPr>
        <w:spacing w:beforeLines="20" w:afterLines="20" w:line="240" w:lineRule="auto"/>
        <w:jc w:val="both"/>
        <w:rPr>
          <w:rFonts w:ascii="Arial" w:hAnsi="Arial" w:cs="Arial"/>
          <w:i/>
          <w:sz w:val="18"/>
        </w:rPr>
      </w:pPr>
      <w:r w:rsidRPr="00554286">
        <w:rPr>
          <w:rFonts w:ascii="Arial" w:hAnsi="Arial" w:cs="Arial"/>
          <w:i/>
          <w:sz w:val="18"/>
        </w:rPr>
        <w:t xml:space="preserve">Le calcul du coût spécifique se base sur la distinction charges fixes </w:t>
      </w:r>
      <w:r w:rsidR="00686C7D">
        <w:rPr>
          <w:rFonts w:ascii="Arial" w:hAnsi="Arial" w:cs="Arial"/>
          <w:i/>
          <w:sz w:val="18"/>
        </w:rPr>
        <w:t>et</w:t>
      </w:r>
      <w:r w:rsidRPr="00554286">
        <w:rPr>
          <w:rFonts w:ascii="Arial" w:hAnsi="Arial" w:cs="Arial"/>
          <w:i/>
          <w:sz w:val="18"/>
        </w:rPr>
        <w:t xml:space="preserve"> charges variables.</w:t>
      </w:r>
    </w:p>
    <w:p w:rsidR="00347531" w:rsidRDefault="005B34E1" w:rsidP="00766D35">
      <w:pPr>
        <w:spacing w:beforeLines="20" w:afterLines="20" w:line="240" w:lineRule="auto"/>
        <w:jc w:val="both"/>
        <w:rPr>
          <w:rFonts w:ascii="Arial" w:hAnsi="Arial" w:cs="Arial"/>
          <w:i/>
          <w:sz w:val="18"/>
        </w:rPr>
      </w:pPr>
      <w:r w:rsidRPr="00554286">
        <w:rPr>
          <w:rFonts w:ascii="Arial" w:hAnsi="Arial" w:cs="Arial"/>
          <w:i/>
          <w:sz w:val="18"/>
        </w:rPr>
        <w:t>Nous rappelons que les coûts variables correspondent au</w:t>
      </w:r>
      <w:r w:rsidR="00686C7D">
        <w:rPr>
          <w:rFonts w:ascii="Arial" w:hAnsi="Arial" w:cs="Arial"/>
          <w:i/>
          <w:sz w:val="18"/>
        </w:rPr>
        <w:t>x</w:t>
      </w:r>
      <w:r w:rsidRPr="00554286">
        <w:rPr>
          <w:rFonts w:ascii="Arial" w:hAnsi="Arial" w:cs="Arial"/>
          <w:i/>
          <w:sz w:val="18"/>
        </w:rPr>
        <w:t xml:space="preserve"> coût</w:t>
      </w:r>
      <w:r w:rsidR="00686C7D">
        <w:rPr>
          <w:rFonts w:ascii="Arial" w:hAnsi="Arial" w:cs="Arial"/>
          <w:i/>
          <w:sz w:val="18"/>
        </w:rPr>
        <w:t>s</w:t>
      </w:r>
      <w:r w:rsidRPr="00554286">
        <w:rPr>
          <w:rFonts w:ascii="Arial" w:hAnsi="Arial" w:cs="Arial"/>
          <w:i/>
          <w:sz w:val="18"/>
        </w:rPr>
        <w:t xml:space="preserve"> proportionnel</w:t>
      </w:r>
      <w:r w:rsidR="00686C7D">
        <w:rPr>
          <w:rFonts w:ascii="Arial" w:hAnsi="Arial" w:cs="Arial"/>
          <w:i/>
          <w:sz w:val="18"/>
        </w:rPr>
        <w:t>s</w:t>
      </w:r>
      <w:r w:rsidRPr="00554286">
        <w:rPr>
          <w:rFonts w:ascii="Arial" w:hAnsi="Arial" w:cs="Arial"/>
          <w:i/>
          <w:sz w:val="18"/>
        </w:rPr>
        <w:t xml:space="preserve"> au niveau d'activité de l'entreprise (exemple : les matières premières). Les coûts fixes correspondent aux charges dont le montant est relativement indépendant du niveau d'activité de l'entreprise (exemple : les loyers, les primes d'assurance).  </w:t>
      </w:r>
    </w:p>
    <w:p w:rsidR="00347531" w:rsidRDefault="005B34E1" w:rsidP="00766D35">
      <w:pPr>
        <w:spacing w:beforeLines="20" w:afterLines="20" w:line="240" w:lineRule="auto"/>
        <w:jc w:val="both"/>
        <w:rPr>
          <w:rFonts w:ascii="Arial" w:hAnsi="Arial" w:cs="Arial"/>
          <w:i/>
          <w:sz w:val="18"/>
        </w:rPr>
      </w:pPr>
      <w:r w:rsidRPr="00554286">
        <w:rPr>
          <w:rFonts w:ascii="Arial" w:hAnsi="Arial" w:cs="Arial"/>
          <w:i/>
          <w:sz w:val="18"/>
        </w:rPr>
        <w:t>Ces coûts fixes peuvent être décomposés en 2 catégories :</w:t>
      </w:r>
    </w:p>
    <w:p w:rsidR="00347531" w:rsidRDefault="005B34E1" w:rsidP="00766D35">
      <w:pPr>
        <w:pStyle w:val="Paragraphedeliste"/>
        <w:numPr>
          <w:ilvl w:val="0"/>
          <w:numId w:val="13"/>
        </w:numPr>
        <w:spacing w:beforeLines="20" w:afterLines="20" w:line="240" w:lineRule="auto"/>
        <w:jc w:val="both"/>
        <w:rPr>
          <w:b w:val="0"/>
          <w:i/>
          <w:color w:val="000000" w:themeColor="text1"/>
          <w:sz w:val="18"/>
        </w:rPr>
      </w:pPr>
      <w:r w:rsidRPr="00554286">
        <w:rPr>
          <w:b w:val="0"/>
          <w:i/>
          <w:color w:val="000000" w:themeColor="text1"/>
          <w:sz w:val="18"/>
        </w:rPr>
        <w:t>Les charges fixes spécifiques : charges fixes directement imputables à un produit ou service. Elles disparaissent en cas d'arrêt de la production. Exemple : les dotations aux amortissements d’une machine affectée à la production d’un seul produit.</w:t>
      </w:r>
    </w:p>
    <w:p w:rsidR="00347531" w:rsidRDefault="005B34E1" w:rsidP="00766D35">
      <w:pPr>
        <w:pStyle w:val="Paragraphedeliste"/>
        <w:numPr>
          <w:ilvl w:val="0"/>
          <w:numId w:val="13"/>
        </w:numPr>
        <w:spacing w:beforeLines="20" w:afterLines="20" w:line="240" w:lineRule="auto"/>
        <w:jc w:val="both"/>
        <w:rPr>
          <w:b w:val="0"/>
          <w:i/>
          <w:color w:val="000000" w:themeColor="text1"/>
          <w:sz w:val="18"/>
        </w:rPr>
      </w:pPr>
      <w:r w:rsidRPr="00554286">
        <w:rPr>
          <w:b w:val="0"/>
          <w:i/>
          <w:color w:val="000000" w:themeColor="text1"/>
          <w:sz w:val="18"/>
        </w:rPr>
        <w:t>Les charges fixes communes : charges fixes indirectes, communes à plusieurs produits. Exemple : le loyer et l'assurance des locaux utilisés, les salaires et cotisations du personnel des services comptabilité.</w:t>
      </w:r>
    </w:p>
    <w:p w:rsidR="00347531" w:rsidRDefault="005B34E1" w:rsidP="00766D35">
      <w:pPr>
        <w:spacing w:beforeLines="20" w:afterLines="20" w:line="240" w:lineRule="auto"/>
        <w:jc w:val="both"/>
        <w:rPr>
          <w:rFonts w:ascii="Arial" w:hAnsi="Arial" w:cs="Arial"/>
          <w:i/>
          <w:sz w:val="18"/>
        </w:rPr>
      </w:pPr>
      <w:r w:rsidRPr="00554286">
        <w:rPr>
          <w:rFonts w:ascii="Arial" w:hAnsi="Arial" w:cs="Arial"/>
          <w:i/>
          <w:sz w:val="18"/>
        </w:rPr>
        <w:t>D'un point de vu financier, doivent être conservés, les produits ou services qui dégagent une marge sur coût spécifique positive. Ils contribuent dans ce cas à la couverture des charges fixes communes. En cas d’abandon d’un tel produit, le résultat global de l'entreprise diminuerait.</w:t>
      </w:r>
    </w:p>
    <w:p w:rsidR="00347531" w:rsidRDefault="005B34E1" w:rsidP="00766D35">
      <w:pPr>
        <w:spacing w:beforeLines="20" w:afterLines="60" w:line="240" w:lineRule="auto"/>
        <w:jc w:val="both"/>
        <w:rPr>
          <w:rFonts w:ascii="Arial" w:hAnsi="Arial" w:cs="Arial"/>
          <w:i/>
          <w:sz w:val="18"/>
        </w:rPr>
      </w:pPr>
      <w:r w:rsidRPr="00554286">
        <w:rPr>
          <w:rFonts w:ascii="Arial" w:hAnsi="Arial" w:cs="Arial"/>
          <w:i/>
          <w:sz w:val="18"/>
        </w:rPr>
        <w:t xml:space="preserve">La notion de marge sur coût spécifique présente cependant quelques inconvénients. Le principal réside dans le fait que cette approche ne se focalise que sur les coûts. La dimension stratégique est occultée.  Ainsi, un produit dont la marge sur coût spécifique est négative peut être conservé s’il s’agit d’un produit d’appel. De même cette notion </w:t>
      </w:r>
      <w:r w:rsidR="006A4E7D">
        <w:rPr>
          <w:rFonts w:ascii="Arial" w:hAnsi="Arial" w:cs="Arial"/>
          <w:i/>
          <w:sz w:val="18"/>
        </w:rPr>
        <w:t>n</w:t>
      </w:r>
      <w:r w:rsidRPr="00554286">
        <w:rPr>
          <w:rFonts w:ascii="Arial" w:hAnsi="Arial" w:cs="Arial"/>
          <w:i/>
          <w:sz w:val="18"/>
        </w:rPr>
        <w:t>e tient pas suffisamment compte des liens entre les produits. En effet, l'abandon d'un produit dont les matières premières sont communes à plusieurs produits peut poser problème dans la meure où l'entreprise disposera d'un plus faible pouvoir de négociation lors de l'achat de ces matières.</w:t>
      </w:r>
    </w:p>
    <w:p w:rsidR="00347531" w:rsidRDefault="000B0981" w:rsidP="00766D35">
      <w:pPr>
        <w:spacing w:beforeLines="20" w:afterLines="60" w:line="240" w:lineRule="auto"/>
        <w:jc w:val="both"/>
        <w:rPr>
          <w:rFonts w:ascii="Arial" w:hAnsi="Arial" w:cs="Arial"/>
          <w:b/>
          <w:sz w:val="20"/>
        </w:rPr>
      </w:pPr>
      <w:r w:rsidRPr="001C53C5">
        <w:rPr>
          <w:rFonts w:ascii="Arial" w:hAnsi="Arial" w:cs="Arial"/>
          <w:b/>
          <w:sz w:val="20"/>
        </w:rPr>
        <w:t xml:space="preserve">Annexe </w:t>
      </w:r>
      <w:r w:rsidR="00D91101">
        <w:rPr>
          <w:rFonts w:ascii="Arial" w:hAnsi="Arial" w:cs="Arial"/>
          <w:b/>
          <w:sz w:val="20"/>
        </w:rPr>
        <w:t>6</w:t>
      </w:r>
      <w:r w:rsidRPr="001C53C5">
        <w:rPr>
          <w:rFonts w:ascii="Arial" w:hAnsi="Arial" w:cs="Arial"/>
          <w:b/>
          <w:sz w:val="20"/>
        </w:rPr>
        <w:t xml:space="preserve"> : </w:t>
      </w:r>
      <w:r w:rsidR="00D91101">
        <w:rPr>
          <w:rFonts w:ascii="Arial" w:hAnsi="Arial" w:cs="Arial"/>
          <w:b/>
          <w:sz w:val="20"/>
        </w:rPr>
        <w:t>Estimations en fonction du nombre de forfaits</w:t>
      </w:r>
    </w:p>
    <w:tbl>
      <w:tblPr>
        <w:tblW w:w="9443" w:type="dxa"/>
        <w:tblInd w:w="-497" w:type="dxa"/>
        <w:tblCellMar>
          <w:left w:w="70" w:type="dxa"/>
          <w:right w:w="70" w:type="dxa"/>
        </w:tblCellMar>
        <w:tblLook w:val="04A0"/>
      </w:tblPr>
      <w:tblGrid>
        <w:gridCol w:w="1843"/>
        <w:gridCol w:w="1200"/>
        <w:gridCol w:w="1280"/>
        <w:gridCol w:w="1280"/>
        <w:gridCol w:w="1280"/>
        <w:gridCol w:w="1280"/>
        <w:gridCol w:w="1280"/>
      </w:tblGrid>
      <w:tr w:rsidR="000B0981" w:rsidRPr="00ED2585" w:rsidTr="003E188E">
        <w:trPr>
          <w:trHeight w:val="495"/>
        </w:trPr>
        <w:tc>
          <w:tcPr>
            <w:tcW w:w="1843" w:type="dxa"/>
            <w:tcBorders>
              <w:top w:val="single" w:sz="8" w:space="0" w:color="000000"/>
              <w:left w:val="single" w:sz="8" w:space="0" w:color="000000"/>
              <w:bottom w:val="single" w:sz="8" w:space="0" w:color="000000"/>
              <w:right w:val="single" w:sz="8" w:space="0" w:color="000000"/>
            </w:tcBorders>
            <w:shd w:val="clear" w:color="000000" w:fill="FF9999"/>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Nombre de forfaits</w:t>
            </w:r>
          </w:p>
        </w:tc>
        <w:tc>
          <w:tcPr>
            <w:tcW w:w="1200" w:type="dxa"/>
            <w:tcBorders>
              <w:top w:val="single" w:sz="8" w:space="0" w:color="000000"/>
              <w:left w:val="nil"/>
              <w:bottom w:val="single" w:sz="8" w:space="0" w:color="000000"/>
              <w:right w:val="single" w:sz="8" w:space="0" w:color="000000"/>
            </w:tcBorders>
            <w:shd w:val="clear" w:color="000000" w:fill="FF9999"/>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42 500</w:t>
            </w:r>
          </w:p>
        </w:tc>
        <w:tc>
          <w:tcPr>
            <w:tcW w:w="1280" w:type="dxa"/>
            <w:tcBorders>
              <w:top w:val="single" w:sz="8" w:space="0" w:color="000000"/>
              <w:left w:val="nil"/>
              <w:bottom w:val="single" w:sz="8" w:space="0" w:color="000000"/>
              <w:right w:val="single" w:sz="8" w:space="0" w:color="000000"/>
            </w:tcBorders>
            <w:shd w:val="clear" w:color="000000" w:fill="FF9999"/>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45 000</w:t>
            </w:r>
          </w:p>
        </w:tc>
        <w:tc>
          <w:tcPr>
            <w:tcW w:w="1280" w:type="dxa"/>
            <w:tcBorders>
              <w:top w:val="single" w:sz="8" w:space="0" w:color="000000"/>
              <w:left w:val="nil"/>
              <w:bottom w:val="single" w:sz="8" w:space="0" w:color="000000"/>
              <w:right w:val="single" w:sz="8" w:space="0" w:color="000000"/>
            </w:tcBorders>
            <w:shd w:val="clear" w:color="000000" w:fill="FF9999"/>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47 500</w:t>
            </w:r>
          </w:p>
        </w:tc>
        <w:tc>
          <w:tcPr>
            <w:tcW w:w="1280" w:type="dxa"/>
            <w:tcBorders>
              <w:top w:val="single" w:sz="8" w:space="0" w:color="000000"/>
              <w:left w:val="nil"/>
              <w:bottom w:val="single" w:sz="8" w:space="0" w:color="000000"/>
              <w:right w:val="single" w:sz="8" w:space="0" w:color="000000"/>
            </w:tcBorders>
            <w:shd w:val="clear" w:color="000000" w:fill="FF9999"/>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50 000</w:t>
            </w:r>
          </w:p>
        </w:tc>
        <w:tc>
          <w:tcPr>
            <w:tcW w:w="1280" w:type="dxa"/>
            <w:tcBorders>
              <w:top w:val="single" w:sz="8" w:space="0" w:color="000000"/>
              <w:left w:val="nil"/>
              <w:bottom w:val="single" w:sz="8" w:space="0" w:color="000000"/>
              <w:right w:val="single" w:sz="8" w:space="0" w:color="000000"/>
            </w:tcBorders>
            <w:shd w:val="clear" w:color="000000" w:fill="FF9999"/>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52 500</w:t>
            </w:r>
          </w:p>
        </w:tc>
        <w:tc>
          <w:tcPr>
            <w:tcW w:w="1280" w:type="dxa"/>
            <w:tcBorders>
              <w:top w:val="single" w:sz="8" w:space="0" w:color="000000"/>
              <w:left w:val="nil"/>
              <w:bottom w:val="single" w:sz="8" w:space="0" w:color="000000"/>
              <w:right w:val="single" w:sz="8" w:space="0" w:color="000000"/>
            </w:tcBorders>
            <w:shd w:val="clear" w:color="000000" w:fill="FF9999"/>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55 000</w:t>
            </w:r>
          </w:p>
        </w:tc>
      </w:tr>
      <w:tr w:rsidR="000B0981" w:rsidRPr="00ED2585" w:rsidTr="003E188E">
        <w:trPr>
          <w:trHeight w:val="495"/>
        </w:trPr>
        <w:tc>
          <w:tcPr>
            <w:tcW w:w="1843" w:type="dxa"/>
            <w:tcBorders>
              <w:top w:val="nil"/>
              <w:left w:val="single" w:sz="8" w:space="0" w:color="000000"/>
              <w:bottom w:val="single" w:sz="8" w:space="0" w:color="000000"/>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Chiffre d’affaires</w:t>
            </w:r>
          </w:p>
        </w:tc>
        <w:tc>
          <w:tcPr>
            <w:tcW w:w="120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1 700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1 800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1 900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2 000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2 100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2 200 00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0  </w:t>
            </w:r>
          </w:p>
        </w:tc>
      </w:tr>
      <w:tr w:rsidR="000B0981" w:rsidRPr="00ED2585" w:rsidTr="003E188E">
        <w:trPr>
          <w:trHeight w:val="315"/>
        </w:trPr>
        <w:tc>
          <w:tcPr>
            <w:tcW w:w="1843" w:type="dxa"/>
            <w:tcBorders>
              <w:top w:val="nil"/>
              <w:left w:val="single" w:sz="8" w:space="0" w:color="000000"/>
              <w:bottom w:val="single" w:sz="8" w:space="0" w:color="000000"/>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Coûts fixes</w:t>
            </w:r>
            <w:r w:rsidRPr="00ED2585">
              <w:rPr>
                <w:rFonts w:ascii="Arial" w:eastAsia="Times New Roman" w:hAnsi="Arial" w:cs="Arial"/>
                <w:color w:val="000000"/>
                <w:sz w:val="18"/>
                <w:szCs w:val="18"/>
                <w:lang w:eastAsia="fr-FR"/>
              </w:rPr>
              <w:t xml:space="preserve"> </w:t>
            </w:r>
          </w:p>
        </w:tc>
        <w:tc>
          <w:tcPr>
            <w:tcW w:w="120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270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270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270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r>
      <w:tr w:rsidR="000B0981" w:rsidRPr="00ED2585" w:rsidTr="003E188E">
        <w:trPr>
          <w:trHeight w:val="315"/>
        </w:trPr>
        <w:tc>
          <w:tcPr>
            <w:tcW w:w="1843" w:type="dxa"/>
            <w:tcBorders>
              <w:top w:val="nil"/>
              <w:left w:val="single" w:sz="8" w:space="0" w:color="000000"/>
              <w:bottom w:val="single" w:sz="8" w:space="0" w:color="000000"/>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CV unitaire</w:t>
            </w:r>
          </w:p>
        </w:tc>
        <w:tc>
          <w:tcPr>
            <w:tcW w:w="120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32</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32</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32</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34</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34</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34</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r>
      <w:tr w:rsidR="000B0981" w:rsidRPr="00ED2585" w:rsidTr="003E188E">
        <w:trPr>
          <w:trHeight w:val="440"/>
        </w:trPr>
        <w:tc>
          <w:tcPr>
            <w:tcW w:w="1843" w:type="dxa"/>
            <w:tcBorders>
              <w:top w:val="nil"/>
              <w:left w:val="single" w:sz="8" w:space="0" w:color="000000"/>
              <w:bottom w:val="single" w:sz="8" w:space="0" w:color="000000"/>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Coûts variables</w:t>
            </w:r>
            <w:r w:rsidRPr="00ED2585">
              <w:rPr>
                <w:rFonts w:ascii="Arial" w:eastAsia="Times New Roman" w:hAnsi="Arial" w:cs="Arial"/>
                <w:color w:val="000000"/>
                <w:sz w:val="18"/>
                <w:szCs w:val="18"/>
                <w:lang w:eastAsia="fr-FR"/>
              </w:rPr>
              <w:t xml:space="preserve"> </w:t>
            </w:r>
          </w:p>
        </w:tc>
        <w:tc>
          <w:tcPr>
            <w:tcW w:w="120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1 360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1 440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1 520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1 700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1 785</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1 870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r>
      <w:tr w:rsidR="000B0981" w:rsidRPr="00ED2585" w:rsidTr="003E188E">
        <w:trPr>
          <w:trHeight w:val="300"/>
        </w:trPr>
        <w:tc>
          <w:tcPr>
            <w:tcW w:w="1843" w:type="dxa"/>
            <w:tcBorders>
              <w:top w:val="nil"/>
              <w:left w:val="single" w:sz="8" w:space="0" w:color="000000"/>
              <w:bottom w:val="nil"/>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Coût total</w:t>
            </w:r>
          </w:p>
        </w:tc>
        <w:tc>
          <w:tcPr>
            <w:tcW w:w="12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1 630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1 710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1 790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2 000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2 085</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2 170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r>
      <w:tr w:rsidR="000B0981" w:rsidRPr="00ED2585" w:rsidTr="003E188E">
        <w:trPr>
          <w:trHeight w:val="315"/>
        </w:trPr>
        <w:tc>
          <w:tcPr>
            <w:tcW w:w="1843" w:type="dxa"/>
            <w:tcBorders>
              <w:top w:val="nil"/>
              <w:left w:val="single" w:sz="8" w:space="0" w:color="000000"/>
              <w:bottom w:val="single" w:sz="8" w:space="0" w:color="000000"/>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(CT)</w:t>
            </w:r>
            <w:r w:rsidRPr="00ED2585">
              <w:rPr>
                <w:rFonts w:ascii="Arial" w:eastAsia="Times New Roman" w:hAnsi="Arial" w:cs="Arial"/>
                <w:color w:val="000000"/>
                <w:sz w:val="18"/>
                <w:szCs w:val="18"/>
                <w:lang w:eastAsia="fr-FR"/>
              </w:rPr>
              <w:t xml:space="preserve"> </w:t>
            </w:r>
          </w:p>
        </w:tc>
        <w:tc>
          <w:tcPr>
            <w:tcW w:w="1200" w:type="dxa"/>
            <w:vMerge/>
            <w:tcBorders>
              <w:top w:val="nil"/>
              <w:left w:val="single" w:sz="8" w:space="0" w:color="000000"/>
              <w:bottom w:val="single" w:sz="8" w:space="0" w:color="000000"/>
              <w:right w:val="single" w:sz="8" w:space="0" w:color="000000"/>
            </w:tcBorders>
            <w:vAlign w:val="center"/>
            <w:hideMark/>
          </w:tcPr>
          <w:p w:rsidR="000B0981" w:rsidRPr="00ED2585" w:rsidRDefault="000B0981" w:rsidP="003E188E">
            <w:pPr>
              <w:spacing w:after="0" w:line="240" w:lineRule="auto"/>
              <w:rPr>
                <w:rFonts w:ascii="Arial" w:eastAsia="Times New Roman" w:hAnsi="Arial" w:cs="Arial"/>
                <w:color w:val="000000"/>
                <w:sz w:val="18"/>
                <w:szCs w:val="18"/>
                <w:lang w:eastAsia="fr-FR"/>
              </w:rPr>
            </w:pPr>
          </w:p>
        </w:tc>
        <w:tc>
          <w:tcPr>
            <w:tcW w:w="1280" w:type="dxa"/>
            <w:vMerge/>
            <w:tcBorders>
              <w:top w:val="nil"/>
              <w:left w:val="single" w:sz="8" w:space="0" w:color="000000"/>
              <w:bottom w:val="single" w:sz="8" w:space="0" w:color="000000"/>
              <w:right w:val="single" w:sz="8" w:space="0" w:color="000000"/>
            </w:tcBorders>
            <w:vAlign w:val="center"/>
            <w:hideMark/>
          </w:tcPr>
          <w:p w:rsidR="000B0981" w:rsidRPr="00ED2585" w:rsidRDefault="000B0981" w:rsidP="003E188E">
            <w:pPr>
              <w:spacing w:after="0" w:line="240" w:lineRule="auto"/>
              <w:rPr>
                <w:rFonts w:ascii="Arial" w:eastAsia="Times New Roman" w:hAnsi="Arial" w:cs="Arial"/>
                <w:color w:val="000000"/>
                <w:sz w:val="18"/>
                <w:szCs w:val="18"/>
                <w:lang w:eastAsia="fr-FR"/>
              </w:rPr>
            </w:pPr>
          </w:p>
        </w:tc>
        <w:tc>
          <w:tcPr>
            <w:tcW w:w="1280" w:type="dxa"/>
            <w:vMerge/>
            <w:tcBorders>
              <w:top w:val="nil"/>
              <w:left w:val="single" w:sz="8" w:space="0" w:color="000000"/>
              <w:bottom w:val="single" w:sz="8" w:space="0" w:color="000000"/>
              <w:right w:val="single" w:sz="8" w:space="0" w:color="000000"/>
            </w:tcBorders>
            <w:vAlign w:val="center"/>
            <w:hideMark/>
          </w:tcPr>
          <w:p w:rsidR="000B0981" w:rsidRPr="00ED2585" w:rsidRDefault="000B0981" w:rsidP="003E188E">
            <w:pPr>
              <w:spacing w:after="0" w:line="240" w:lineRule="auto"/>
              <w:rPr>
                <w:rFonts w:ascii="Arial" w:eastAsia="Times New Roman" w:hAnsi="Arial" w:cs="Arial"/>
                <w:color w:val="000000"/>
                <w:sz w:val="18"/>
                <w:szCs w:val="18"/>
                <w:lang w:eastAsia="fr-FR"/>
              </w:rPr>
            </w:pPr>
          </w:p>
        </w:tc>
        <w:tc>
          <w:tcPr>
            <w:tcW w:w="1280" w:type="dxa"/>
            <w:vMerge/>
            <w:tcBorders>
              <w:top w:val="nil"/>
              <w:left w:val="single" w:sz="8" w:space="0" w:color="000000"/>
              <w:bottom w:val="single" w:sz="8" w:space="0" w:color="000000"/>
              <w:right w:val="single" w:sz="8" w:space="0" w:color="000000"/>
            </w:tcBorders>
            <w:vAlign w:val="center"/>
            <w:hideMark/>
          </w:tcPr>
          <w:p w:rsidR="000B0981" w:rsidRPr="00ED2585" w:rsidRDefault="000B0981" w:rsidP="003E188E">
            <w:pPr>
              <w:spacing w:after="0" w:line="240" w:lineRule="auto"/>
              <w:rPr>
                <w:rFonts w:ascii="Arial" w:eastAsia="Times New Roman" w:hAnsi="Arial" w:cs="Arial"/>
                <w:color w:val="000000"/>
                <w:sz w:val="18"/>
                <w:szCs w:val="18"/>
                <w:lang w:eastAsia="fr-FR"/>
              </w:rPr>
            </w:pPr>
          </w:p>
        </w:tc>
        <w:tc>
          <w:tcPr>
            <w:tcW w:w="1280" w:type="dxa"/>
            <w:vMerge/>
            <w:tcBorders>
              <w:top w:val="nil"/>
              <w:left w:val="single" w:sz="8" w:space="0" w:color="000000"/>
              <w:bottom w:val="single" w:sz="8" w:space="0" w:color="000000"/>
              <w:right w:val="single" w:sz="8" w:space="0" w:color="000000"/>
            </w:tcBorders>
            <w:vAlign w:val="center"/>
            <w:hideMark/>
          </w:tcPr>
          <w:p w:rsidR="000B0981" w:rsidRPr="00ED2585" w:rsidRDefault="000B0981" w:rsidP="003E188E">
            <w:pPr>
              <w:spacing w:after="0" w:line="240" w:lineRule="auto"/>
              <w:rPr>
                <w:rFonts w:ascii="Arial" w:eastAsia="Times New Roman" w:hAnsi="Arial" w:cs="Arial"/>
                <w:color w:val="000000"/>
                <w:sz w:val="18"/>
                <w:szCs w:val="18"/>
                <w:lang w:eastAsia="fr-FR"/>
              </w:rPr>
            </w:pPr>
          </w:p>
        </w:tc>
        <w:tc>
          <w:tcPr>
            <w:tcW w:w="1280" w:type="dxa"/>
            <w:vMerge/>
            <w:tcBorders>
              <w:top w:val="nil"/>
              <w:left w:val="single" w:sz="8" w:space="0" w:color="000000"/>
              <w:bottom w:val="single" w:sz="8" w:space="0" w:color="000000"/>
              <w:right w:val="single" w:sz="8" w:space="0" w:color="000000"/>
            </w:tcBorders>
            <w:vAlign w:val="center"/>
            <w:hideMark/>
          </w:tcPr>
          <w:p w:rsidR="000B0981" w:rsidRPr="00ED2585" w:rsidRDefault="000B0981" w:rsidP="003E188E">
            <w:pPr>
              <w:spacing w:after="0" w:line="240" w:lineRule="auto"/>
              <w:rPr>
                <w:rFonts w:ascii="Arial" w:eastAsia="Times New Roman" w:hAnsi="Arial" w:cs="Arial"/>
                <w:color w:val="000000"/>
                <w:sz w:val="18"/>
                <w:szCs w:val="18"/>
                <w:lang w:eastAsia="fr-FR"/>
              </w:rPr>
            </w:pPr>
          </w:p>
        </w:tc>
      </w:tr>
      <w:tr w:rsidR="000B0981" w:rsidRPr="00ED2585" w:rsidTr="003E188E">
        <w:trPr>
          <w:trHeight w:val="495"/>
        </w:trPr>
        <w:tc>
          <w:tcPr>
            <w:tcW w:w="1843" w:type="dxa"/>
            <w:tcBorders>
              <w:top w:val="nil"/>
              <w:left w:val="single" w:sz="8" w:space="0" w:color="000000"/>
              <w:bottom w:val="single" w:sz="8" w:space="0" w:color="000000"/>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Coût moyen unitaire (CM)</w:t>
            </w:r>
            <w:r w:rsidRPr="00ED2585">
              <w:rPr>
                <w:rFonts w:ascii="Arial" w:eastAsia="Times New Roman" w:hAnsi="Arial" w:cs="Arial"/>
                <w:color w:val="000000"/>
                <w:sz w:val="18"/>
                <w:szCs w:val="18"/>
                <w:lang w:eastAsia="fr-FR"/>
              </w:rPr>
              <w:t xml:space="preserve"> </w:t>
            </w:r>
          </w:p>
        </w:tc>
        <w:tc>
          <w:tcPr>
            <w:tcW w:w="120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38,35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38,00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37,68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40,00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39,71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39,45  </w:t>
            </w:r>
          </w:p>
        </w:tc>
      </w:tr>
      <w:tr w:rsidR="000B0981" w:rsidRPr="00ED2585" w:rsidTr="003E188E">
        <w:trPr>
          <w:trHeight w:val="605"/>
        </w:trPr>
        <w:tc>
          <w:tcPr>
            <w:tcW w:w="1843" w:type="dxa"/>
            <w:tcBorders>
              <w:top w:val="nil"/>
              <w:left w:val="single" w:sz="8" w:space="0" w:color="000000"/>
              <w:bottom w:val="single" w:sz="8" w:space="0" w:color="000000"/>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Coût marginal unitaire (cm)</w:t>
            </w:r>
            <w:r w:rsidRPr="00ED2585">
              <w:rPr>
                <w:rFonts w:ascii="Arial" w:eastAsia="Times New Roman" w:hAnsi="Arial" w:cs="Arial"/>
                <w:color w:val="000000"/>
                <w:sz w:val="18"/>
                <w:szCs w:val="18"/>
                <w:lang w:eastAsia="fr-FR"/>
              </w:rPr>
              <w:t xml:space="preserve"> </w:t>
            </w:r>
          </w:p>
        </w:tc>
        <w:tc>
          <w:tcPr>
            <w:tcW w:w="120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N</w:t>
            </w:r>
            <w:r>
              <w:rPr>
                <w:rFonts w:ascii="Arial" w:eastAsia="Times New Roman" w:hAnsi="Arial" w:cs="Arial"/>
                <w:color w:val="000000"/>
                <w:sz w:val="18"/>
                <w:szCs w:val="18"/>
                <w:lang w:eastAsia="fr-FR"/>
              </w:rPr>
              <w:t xml:space="preserve">s </w:t>
            </w:r>
            <w:r w:rsidRPr="009C2FAA">
              <w:rPr>
                <w:rFonts w:ascii="Arial" w:eastAsia="Times New Roman" w:hAnsi="Arial" w:cs="Arial"/>
                <w:color w:val="000000"/>
                <w:sz w:val="18"/>
                <w:szCs w:val="18"/>
                <w:vertAlign w:val="superscript"/>
                <w:lang w:eastAsia="fr-FR"/>
              </w:rPr>
              <w:t>(1)</w:t>
            </w:r>
            <w:r>
              <w:rPr>
                <w:rFonts w:ascii="Arial" w:eastAsia="Times New Roman" w:hAnsi="Arial" w:cs="Arial"/>
                <w:color w:val="000000"/>
                <w:sz w:val="18"/>
                <w:szCs w:val="18"/>
                <w:lang w:eastAsia="fr-FR"/>
              </w:rPr>
              <w:t xml:space="preserve">  </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32,00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32,00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84,00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34,00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34,00  </w:t>
            </w:r>
          </w:p>
        </w:tc>
      </w:tr>
      <w:tr w:rsidR="000B0981" w:rsidRPr="00ED2585" w:rsidTr="003E188E">
        <w:trPr>
          <w:trHeight w:val="529"/>
        </w:trPr>
        <w:tc>
          <w:tcPr>
            <w:tcW w:w="1843" w:type="dxa"/>
            <w:tcBorders>
              <w:top w:val="nil"/>
              <w:left w:val="single" w:sz="8" w:space="0" w:color="000000"/>
              <w:bottom w:val="single" w:sz="8" w:space="0" w:color="000000"/>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Chiffre d'affaires unitaire</w:t>
            </w:r>
          </w:p>
        </w:tc>
        <w:tc>
          <w:tcPr>
            <w:tcW w:w="120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40,00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40,00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40,00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40,00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40,00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40,00  </w:t>
            </w:r>
          </w:p>
        </w:tc>
      </w:tr>
      <w:tr w:rsidR="000B0981" w:rsidRPr="00ED2585" w:rsidTr="003E188E">
        <w:trPr>
          <w:trHeight w:val="315"/>
        </w:trPr>
        <w:tc>
          <w:tcPr>
            <w:tcW w:w="1843" w:type="dxa"/>
            <w:tcBorders>
              <w:top w:val="nil"/>
              <w:left w:val="single" w:sz="8" w:space="0" w:color="000000"/>
              <w:bottom w:val="nil"/>
              <w:right w:val="single" w:sz="8" w:space="0" w:color="000000"/>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Bénéf</w:t>
            </w:r>
            <w:r>
              <w:rPr>
                <w:rFonts w:ascii="Arial" w:eastAsia="Times New Roman" w:hAnsi="Arial" w:cs="Arial"/>
                <w:b/>
                <w:bCs/>
                <w:color w:val="000000"/>
                <w:sz w:val="18"/>
                <w:szCs w:val="18"/>
                <w:lang w:eastAsia="fr-FR"/>
              </w:rPr>
              <w:t>ice</w:t>
            </w:r>
            <w:r w:rsidRPr="00ED2585">
              <w:rPr>
                <w:rFonts w:ascii="Arial" w:eastAsia="Times New Roman" w:hAnsi="Arial" w:cs="Arial"/>
                <w:b/>
                <w:bCs/>
                <w:color w:val="000000"/>
                <w:sz w:val="18"/>
                <w:szCs w:val="18"/>
                <w:lang w:eastAsia="fr-FR"/>
              </w:rPr>
              <w:t xml:space="preserve"> total</w:t>
            </w:r>
          </w:p>
        </w:tc>
        <w:tc>
          <w:tcPr>
            <w:tcW w:w="120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70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90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110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 00</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0,00</w:t>
            </w:r>
            <w:r w:rsidRPr="00ED2585">
              <w:rPr>
                <w:rFonts w:ascii="Arial" w:eastAsia="Times New Roman" w:hAnsi="Arial" w:cs="Arial"/>
                <w:color w:val="000000"/>
                <w:sz w:val="18"/>
                <w:szCs w:val="18"/>
                <w:lang w:eastAsia="fr-FR"/>
              </w:rPr>
              <w:t>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15</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auto" w:fill="auto"/>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30</w:t>
            </w:r>
            <w:r>
              <w:rPr>
                <w:rFonts w:ascii="Arial" w:eastAsia="Times New Roman" w:hAnsi="Arial" w:cs="Arial"/>
                <w:color w:val="000000"/>
                <w:sz w:val="18"/>
                <w:szCs w:val="18"/>
                <w:lang w:eastAsia="fr-FR"/>
              </w:rPr>
              <w:t> </w:t>
            </w:r>
            <w:r w:rsidRPr="00ED2585">
              <w:rPr>
                <w:rFonts w:ascii="Arial" w:eastAsia="Times New Roman" w:hAnsi="Arial" w:cs="Arial"/>
                <w:color w:val="000000"/>
                <w:sz w:val="18"/>
                <w:szCs w:val="18"/>
                <w:lang w:eastAsia="fr-FR"/>
              </w:rPr>
              <w:t>000</w:t>
            </w:r>
            <w:r>
              <w:rPr>
                <w:rFonts w:ascii="Arial" w:eastAsia="Times New Roman" w:hAnsi="Arial" w:cs="Arial"/>
                <w:color w:val="000000"/>
                <w:sz w:val="18"/>
                <w:szCs w:val="18"/>
                <w:lang w:eastAsia="fr-FR"/>
              </w:rPr>
              <w:t>,00</w:t>
            </w:r>
            <w:r w:rsidRPr="00ED2585">
              <w:rPr>
                <w:rFonts w:ascii="Arial" w:eastAsia="Times New Roman" w:hAnsi="Arial" w:cs="Arial"/>
                <w:color w:val="000000"/>
                <w:sz w:val="18"/>
                <w:szCs w:val="18"/>
                <w:lang w:eastAsia="fr-FR"/>
              </w:rPr>
              <w:t xml:space="preserve">  </w:t>
            </w:r>
          </w:p>
        </w:tc>
      </w:tr>
      <w:tr w:rsidR="000B0981" w:rsidRPr="00ED2585" w:rsidTr="003E188E">
        <w:trPr>
          <w:trHeight w:val="735"/>
        </w:trPr>
        <w:tc>
          <w:tcPr>
            <w:tcW w:w="1843" w:type="dxa"/>
            <w:tcBorders>
              <w:top w:val="single" w:sz="8" w:space="0" w:color="auto"/>
              <w:left w:val="single" w:sz="8" w:space="0" w:color="auto"/>
              <w:bottom w:val="single" w:sz="8" w:space="0" w:color="auto"/>
              <w:right w:val="single" w:sz="8" w:space="0" w:color="auto"/>
            </w:tcBorders>
            <w:shd w:val="clear" w:color="000000" w:fill="9999FF"/>
            <w:vAlign w:val="center"/>
            <w:hideMark/>
          </w:tcPr>
          <w:p w:rsidR="000B0981" w:rsidRPr="00ED2585" w:rsidRDefault="000B0981" w:rsidP="003E188E">
            <w:pPr>
              <w:spacing w:after="0" w:line="240" w:lineRule="auto"/>
              <w:jc w:val="center"/>
              <w:rPr>
                <w:rFonts w:ascii="Arial" w:eastAsia="Times New Roman" w:hAnsi="Arial" w:cs="Arial"/>
                <w:b/>
                <w:bCs/>
                <w:color w:val="000000"/>
                <w:sz w:val="18"/>
                <w:szCs w:val="18"/>
                <w:lang w:eastAsia="fr-FR"/>
              </w:rPr>
            </w:pPr>
            <w:r w:rsidRPr="00ED2585">
              <w:rPr>
                <w:rFonts w:ascii="Arial" w:eastAsia="Times New Roman" w:hAnsi="Arial" w:cs="Arial"/>
                <w:b/>
                <w:bCs/>
                <w:color w:val="000000"/>
                <w:sz w:val="18"/>
                <w:szCs w:val="18"/>
                <w:lang w:eastAsia="fr-FR"/>
              </w:rPr>
              <w:t>Profit unitaire de l'entreprise</w:t>
            </w:r>
            <w:r w:rsidRPr="00ED2585">
              <w:rPr>
                <w:rFonts w:ascii="Arial" w:eastAsia="Times New Roman" w:hAnsi="Arial" w:cs="Arial"/>
                <w:color w:val="000000"/>
                <w:sz w:val="18"/>
                <w:szCs w:val="18"/>
                <w:lang w:eastAsia="fr-FR"/>
              </w:rPr>
              <w:t xml:space="preserve"> </w:t>
            </w:r>
          </w:p>
        </w:tc>
        <w:tc>
          <w:tcPr>
            <w:tcW w:w="120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1,65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2,00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2,32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0,00</w:t>
            </w:r>
            <w:r w:rsidRPr="00ED2585">
              <w:rPr>
                <w:rFonts w:ascii="Arial" w:eastAsia="Times New Roman" w:hAnsi="Arial" w:cs="Arial"/>
                <w:color w:val="000000"/>
                <w:sz w:val="18"/>
                <w:szCs w:val="18"/>
                <w:lang w:eastAsia="fr-FR"/>
              </w:rPr>
              <w:t xml:space="preserve">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0,29  </w:t>
            </w:r>
          </w:p>
        </w:tc>
        <w:tc>
          <w:tcPr>
            <w:tcW w:w="1280" w:type="dxa"/>
            <w:tcBorders>
              <w:top w:val="nil"/>
              <w:left w:val="nil"/>
              <w:bottom w:val="single" w:sz="8" w:space="0" w:color="000000"/>
              <w:right w:val="single" w:sz="8" w:space="0" w:color="000000"/>
            </w:tcBorders>
            <w:shd w:val="clear" w:color="000000" w:fill="FFFF00"/>
            <w:vAlign w:val="center"/>
            <w:hideMark/>
          </w:tcPr>
          <w:p w:rsidR="000B0981" w:rsidRPr="00ED2585" w:rsidRDefault="000B0981" w:rsidP="003E188E">
            <w:pPr>
              <w:spacing w:after="0" w:line="240" w:lineRule="auto"/>
              <w:jc w:val="right"/>
              <w:rPr>
                <w:rFonts w:ascii="Arial" w:eastAsia="Times New Roman" w:hAnsi="Arial" w:cs="Arial"/>
                <w:color w:val="000000"/>
                <w:sz w:val="18"/>
                <w:szCs w:val="18"/>
                <w:lang w:eastAsia="fr-FR"/>
              </w:rPr>
            </w:pPr>
            <w:r w:rsidRPr="00ED2585">
              <w:rPr>
                <w:rFonts w:ascii="Arial" w:eastAsia="Times New Roman" w:hAnsi="Arial" w:cs="Arial"/>
                <w:color w:val="000000"/>
                <w:sz w:val="18"/>
                <w:szCs w:val="18"/>
                <w:lang w:eastAsia="fr-FR"/>
              </w:rPr>
              <w:t xml:space="preserve">0,55  </w:t>
            </w:r>
          </w:p>
        </w:tc>
      </w:tr>
    </w:tbl>
    <w:p w:rsidR="00347531" w:rsidRDefault="000B0981" w:rsidP="00766D35">
      <w:pPr>
        <w:pStyle w:val="Paragraphedeliste"/>
        <w:numPr>
          <w:ilvl w:val="0"/>
          <w:numId w:val="10"/>
        </w:numPr>
        <w:overflowPunct w:val="0"/>
        <w:autoSpaceDE w:val="0"/>
        <w:autoSpaceDN w:val="0"/>
        <w:adjustRightInd w:val="0"/>
        <w:spacing w:beforeLines="20" w:afterLines="60" w:line="240" w:lineRule="auto"/>
        <w:textAlignment w:val="baseline"/>
        <w:rPr>
          <w:color w:val="000000" w:themeColor="text1"/>
          <w:sz w:val="20"/>
        </w:rPr>
      </w:pPr>
      <w:r>
        <w:rPr>
          <w:color w:val="000000" w:themeColor="text1"/>
          <w:sz w:val="20"/>
        </w:rPr>
        <w:t>Non significatif</w:t>
      </w:r>
    </w:p>
    <w:p w:rsidR="000B0981" w:rsidRPr="00CD212E" w:rsidRDefault="000B0981" w:rsidP="00766D35">
      <w:pPr>
        <w:spacing w:beforeLines="20" w:afterLines="60" w:line="240" w:lineRule="auto"/>
        <w:rPr>
          <w:rFonts w:ascii="Arial" w:hAnsi="Arial" w:cs="Arial"/>
          <w:sz w:val="20"/>
        </w:rPr>
      </w:pPr>
    </w:p>
    <w:sectPr w:rsidR="000B0981" w:rsidRPr="00CD212E" w:rsidSect="00906F3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D08" w:rsidRDefault="00224D08" w:rsidP="007258AE">
      <w:pPr>
        <w:spacing w:after="0" w:line="240" w:lineRule="auto"/>
      </w:pPr>
      <w:r>
        <w:separator/>
      </w:r>
    </w:p>
  </w:endnote>
  <w:endnote w:type="continuationSeparator" w:id="0">
    <w:p w:rsidR="00224D08" w:rsidRDefault="00224D08" w:rsidP="00725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D7" w:rsidRDefault="00766D35">
    <w:pPr>
      <w:pStyle w:val="Pieddepage"/>
      <w:framePr w:wrap="around" w:vAnchor="text" w:hAnchor="margin" w:xAlign="right" w:y="1"/>
      <w:rPr>
        <w:rStyle w:val="Numrodepage"/>
      </w:rPr>
    </w:pPr>
    <w:r>
      <w:rPr>
        <w:rStyle w:val="Numrodepage"/>
      </w:rPr>
      <w:fldChar w:fldCharType="begin"/>
    </w:r>
    <w:r w:rsidR="00BE43D7">
      <w:rPr>
        <w:rStyle w:val="Numrodepage"/>
      </w:rPr>
      <w:instrText xml:space="preserve">PAGE  </w:instrText>
    </w:r>
    <w:r>
      <w:rPr>
        <w:rStyle w:val="Numrodepage"/>
      </w:rPr>
      <w:fldChar w:fldCharType="separate"/>
    </w:r>
    <w:r w:rsidR="00BE43D7">
      <w:rPr>
        <w:rStyle w:val="Numrodepage"/>
        <w:noProof/>
      </w:rPr>
      <w:t>10</w:t>
    </w:r>
    <w:r>
      <w:rPr>
        <w:rStyle w:val="Numrodepage"/>
      </w:rPr>
      <w:fldChar w:fldCharType="end"/>
    </w:r>
  </w:p>
  <w:p w:rsidR="00BE43D7" w:rsidRDefault="00BE43D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D7" w:rsidRDefault="00BE43D7" w:rsidP="00975A8A">
    <w:pPr>
      <w:pStyle w:val="Pieddepage"/>
      <w:framePr w:wrap="around" w:vAnchor="text" w:hAnchor="margin" w:xAlign="right" w:y="1"/>
      <w:rPr>
        <w:rStyle w:val="Numrodepage"/>
      </w:rPr>
    </w:pPr>
    <w:r>
      <w:rPr>
        <w:rStyle w:val="Numrodepage"/>
      </w:rPr>
      <w:t xml:space="preserve">Page </w:t>
    </w:r>
    <w:r w:rsidR="00766D35">
      <w:rPr>
        <w:rStyle w:val="Numrodepage"/>
      </w:rPr>
      <w:fldChar w:fldCharType="begin"/>
    </w:r>
    <w:r>
      <w:rPr>
        <w:rStyle w:val="Numrodepage"/>
      </w:rPr>
      <w:instrText xml:space="preserve">PAGE  </w:instrText>
    </w:r>
    <w:r w:rsidR="00766D35">
      <w:rPr>
        <w:rStyle w:val="Numrodepage"/>
      </w:rPr>
      <w:fldChar w:fldCharType="separate"/>
    </w:r>
    <w:r w:rsidR="006A4E7D">
      <w:rPr>
        <w:rStyle w:val="Numrodepage"/>
        <w:noProof/>
      </w:rPr>
      <w:t>6</w:t>
    </w:r>
    <w:r w:rsidR="00766D35">
      <w:rPr>
        <w:rStyle w:val="Numrodepage"/>
      </w:rPr>
      <w:fldChar w:fldCharType="end"/>
    </w:r>
    <w:r>
      <w:rPr>
        <w:rStyle w:val="Numrodepage"/>
      </w:rPr>
      <w:t xml:space="preserve"> sur 8</w:t>
    </w:r>
  </w:p>
  <w:p w:rsidR="00BE43D7" w:rsidRPr="00226954" w:rsidRDefault="00BE43D7" w:rsidP="008F58AD">
    <w:pPr>
      <w:pStyle w:val="Pieddepage"/>
      <w:pBdr>
        <w:top w:val="single" w:sz="6" w:space="1" w:color="auto"/>
      </w:pBdr>
      <w:ind w:right="360"/>
    </w:pPr>
    <w:r>
      <w:t>CRCF -  STMG - Enseignement spécifique GF - C</w:t>
    </w:r>
    <w:r w:rsidRPr="000C3096">
      <w:t>oût partiel</w:t>
    </w:r>
    <w:r w:rsidR="001E33C6">
      <w:t xml:space="preserve"> (Coût spécifique</w:t>
    </w:r>
    <w:proofErr w:type="gramStart"/>
    <w:r w:rsidR="001E33C6">
      <w:t>)</w:t>
    </w:r>
    <w:proofErr w:type="gramEnd"/>
    <w:r w:rsidR="001E33C6">
      <w:br/>
      <w:t xml:space="preserve">Auteur de l’activité : Joan </w:t>
    </w:r>
    <w:proofErr w:type="spellStart"/>
    <w:r w:rsidR="001E33C6">
      <w:t>Grard</w:t>
    </w:r>
    <w:proofErr w:type="spellEnd"/>
  </w:p>
  <w:p w:rsidR="00BE43D7" w:rsidRPr="006135C2" w:rsidRDefault="00BE43D7" w:rsidP="006135C2">
    <w:pPr>
      <w:pStyle w:val="Pieddepage"/>
      <w:tabs>
        <w:tab w:val="center" w:pos="4818"/>
      </w:tabs>
      <w:rPr>
        <w:rFonts w:ascii="Arial" w:hAnsi="Arial" w:cs="Arial"/>
        <w:sz w:val="16"/>
        <w:szCs w:val="16"/>
      </w:rPr>
    </w:pPr>
    <w:r>
      <w:tab/>
    </w:r>
    <w:r>
      <w:rPr>
        <w:rFonts w:ascii="Arial" w:hAnsi="Arial" w:cs="Arial"/>
        <w:noProof/>
        <w:sz w:val="16"/>
        <w:szCs w:val="16"/>
      </w:rPr>
      <w:drawing>
        <wp:inline distT="0" distB="0" distL="0" distR="0">
          <wp:extent cx="755650" cy="142875"/>
          <wp:effectExtent l="19050" t="0" r="6350" b="0"/>
          <wp:docPr id="10" name="Image 9"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icence Creative Commons"/>
                  <pic:cNvPicPr>
                    <a:picLocks noChangeAspect="1" noChangeArrowheads="1"/>
                  </pic:cNvPicPr>
                </pic:nvPicPr>
                <pic:blipFill>
                  <a:blip r:embed="rId2"/>
                  <a:srcRect/>
                  <a:stretch>
                    <a:fillRect/>
                  </a:stretch>
                </pic:blipFill>
                <pic:spPr bwMode="auto">
                  <a:xfrm>
                    <a:off x="0" y="0"/>
                    <a:ext cx="755650" cy="142875"/>
                  </a:xfrm>
                  <a:prstGeom prst="rect">
                    <a:avLst/>
                  </a:prstGeom>
                  <a:noFill/>
                  <a:ln w="9525">
                    <a:noFill/>
                    <a:miter lim="800000"/>
                    <a:headEnd/>
                    <a:tailEnd/>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D08" w:rsidRDefault="00224D08" w:rsidP="007258AE">
      <w:pPr>
        <w:spacing w:after="0" w:line="240" w:lineRule="auto"/>
      </w:pPr>
      <w:r>
        <w:separator/>
      </w:r>
    </w:p>
  </w:footnote>
  <w:footnote w:type="continuationSeparator" w:id="0">
    <w:p w:rsidR="00224D08" w:rsidRDefault="00224D08" w:rsidP="00725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D7" w:rsidRPr="00E85C04" w:rsidRDefault="00BE43D7" w:rsidP="009D77FA">
    <w:pPr>
      <w:spacing w:after="60"/>
      <w:rPr>
        <w:rFonts w:ascii="Arial Black" w:hAnsi="Arial Black"/>
        <w:b/>
        <w:sz w:val="28"/>
      </w:rPr>
    </w:pPr>
    <w:r>
      <w:rPr>
        <w:b/>
        <w:bCs/>
        <w:noProof/>
        <w:lang w:eastAsia="fr-FR"/>
      </w:rPr>
      <w:drawing>
        <wp:anchor distT="0" distB="0" distL="144145" distR="144145" simplePos="0" relativeHeight="251660288" behindDoc="0" locked="0" layoutInCell="1" allowOverlap="0">
          <wp:simplePos x="0" y="0"/>
          <wp:positionH relativeFrom="column">
            <wp:posOffset>5132070</wp:posOffset>
          </wp:positionH>
          <wp:positionV relativeFrom="paragraph">
            <wp:posOffset>-76835</wp:posOffset>
          </wp:positionV>
          <wp:extent cx="704850" cy="672465"/>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21947"/>
                  <a:stretch>
                    <a:fillRect/>
                  </a:stretch>
                </pic:blipFill>
                <pic:spPr bwMode="auto">
                  <a:xfrm>
                    <a:off x="0" y="0"/>
                    <a:ext cx="704850" cy="672465"/>
                  </a:xfrm>
                  <a:prstGeom prst="rect">
                    <a:avLst/>
                  </a:prstGeom>
                  <a:noFill/>
                  <a:ln w="9525">
                    <a:noFill/>
                    <a:miter lim="800000"/>
                    <a:headEnd/>
                    <a:tailEnd/>
                  </a:ln>
                </pic:spPr>
              </pic:pic>
            </a:graphicData>
          </a:graphic>
        </wp:anchor>
      </w:drawing>
    </w:r>
    <w:r w:rsidRPr="00E85C04">
      <w:rPr>
        <w:rFonts w:ascii="Arial Black" w:hAnsi="Arial Black"/>
        <w:b/>
      </w:rPr>
      <w:t>Centre de Ressources Comptabilité Finance</w:t>
    </w:r>
  </w:p>
  <w:p w:rsidR="00BE43D7" w:rsidRPr="004563F0" w:rsidRDefault="00BE43D7" w:rsidP="009D77FA">
    <w:pPr>
      <w:rPr>
        <w:sz w:val="16"/>
      </w:rPr>
    </w:pPr>
    <w:r w:rsidRPr="004563F0">
      <w:t>Lycée MARIE CURIE</w:t>
    </w:r>
    <w:r>
      <w:t xml:space="preserve"> a</w:t>
    </w:r>
    <w:r w:rsidRPr="004563F0">
      <w:t xml:space="preserve">venue du 8 mai 1945 - BP 348 </w:t>
    </w:r>
    <w:r>
      <w:t xml:space="preserve">- </w:t>
    </w:r>
    <w:r w:rsidRPr="004563F0">
      <w:t>38435 ECHIROLLES cedex</w:t>
    </w:r>
  </w:p>
  <w:p w:rsidR="00BE43D7" w:rsidRPr="009D77FA" w:rsidRDefault="00766D35" w:rsidP="009D77FA">
    <w:pPr>
      <w:pStyle w:val="Liste"/>
      <w:numPr>
        <w:ilvl w:val="0"/>
        <w:numId w:val="0"/>
      </w:numPr>
      <w:ind w:left="284"/>
      <w:rPr>
        <w:lang w:val="nl-NL"/>
      </w:rPr>
    </w:pPr>
    <w:hyperlink r:id="rId2" w:history="1">
      <w:r w:rsidR="00BE43D7" w:rsidRPr="00ED0EFA">
        <w:rPr>
          <w:rStyle w:val="Lienhypertexte"/>
          <w:b/>
          <w:sz w:val="18"/>
          <w:lang w:val="nl-NL"/>
        </w:rPr>
        <w:t>http://crcf.ac-grenoble.fr/</w:t>
      </w:r>
    </w:hyperlink>
    <w:r w:rsidR="00BE43D7">
      <w:rPr>
        <w:lang w:val="nl-N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1A41"/>
    <w:multiLevelType w:val="hybridMultilevel"/>
    <w:tmpl w:val="7624D062"/>
    <w:lvl w:ilvl="0" w:tplc="039A6D3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58301A"/>
    <w:multiLevelType w:val="hybridMultilevel"/>
    <w:tmpl w:val="2272E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0909C8"/>
    <w:multiLevelType w:val="hybridMultilevel"/>
    <w:tmpl w:val="C95E9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6A0A1E"/>
    <w:multiLevelType w:val="hybridMultilevel"/>
    <w:tmpl w:val="337A35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7303154"/>
    <w:multiLevelType w:val="hybridMultilevel"/>
    <w:tmpl w:val="337A35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7DA286B"/>
    <w:multiLevelType w:val="hybridMultilevel"/>
    <w:tmpl w:val="2CC269F4"/>
    <w:lvl w:ilvl="0" w:tplc="D4D800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114B22"/>
    <w:multiLevelType w:val="hybridMultilevel"/>
    <w:tmpl w:val="337A35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1C360B3"/>
    <w:multiLevelType w:val="hybridMultilevel"/>
    <w:tmpl w:val="39A24476"/>
    <w:lvl w:ilvl="0" w:tplc="B914E93A">
      <w:start w:val="1"/>
      <w:numFmt w:val="decimalZero"/>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2D677F1B"/>
    <w:multiLevelType w:val="hybridMultilevel"/>
    <w:tmpl w:val="4D844068"/>
    <w:lvl w:ilvl="0" w:tplc="33081792">
      <w:numFmt w:val="bullet"/>
      <w:pStyle w:val="Liste"/>
      <w:lvlText w:val="̅"/>
      <w:lvlJc w:val="left"/>
      <w:pPr>
        <w:ind w:left="720" w:hanging="360"/>
      </w:pPr>
      <w:rPr>
        <w:rFonts w:ascii="Calibri" w:eastAsia="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A775A0"/>
    <w:multiLevelType w:val="hybridMultilevel"/>
    <w:tmpl w:val="64CEA354"/>
    <w:lvl w:ilvl="0" w:tplc="B674FB5A">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E238B4"/>
    <w:multiLevelType w:val="hybridMultilevel"/>
    <w:tmpl w:val="6890D88E"/>
    <w:lvl w:ilvl="0" w:tplc="B08C99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F885E73"/>
    <w:multiLevelType w:val="hybridMultilevel"/>
    <w:tmpl w:val="355A4D44"/>
    <w:lvl w:ilvl="0" w:tplc="D60E822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8532DA"/>
    <w:multiLevelType w:val="hybridMultilevel"/>
    <w:tmpl w:val="783AC7C0"/>
    <w:lvl w:ilvl="0" w:tplc="88B4D6C2">
      <w:start w:val="5"/>
      <w:numFmt w:val="bullet"/>
      <w:lvlText w:val=""/>
      <w:lvlJc w:val="left"/>
      <w:pPr>
        <w:ind w:left="786" w:hanging="360"/>
      </w:pPr>
      <w:rPr>
        <w:rFonts w:ascii="Wingdings" w:eastAsia="Times New Roman" w:hAnsi="Wingdings"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nsid w:val="542E3208"/>
    <w:multiLevelType w:val="hybridMultilevel"/>
    <w:tmpl w:val="55C00A0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6082204C"/>
    <w:multiLevelType w:val="hybridMultilevel"/>
    <w:tmpl w:val="337A35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7B6F2027"/>
    <w:multiLevelType w:val="multilevel"/>
    <w:tmpl w:val="8118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5"/>
  </w:num>
  <w:num w:numId="4">
    <w:abstractNumId w:val="6"/>
  </w:num>
  <w:num w:numId="5">
    <w:abstractNumId w:val="3"/>
  </w:num>
  <w:num w:numId="6">
    <w:abstractNumId w:val="8"/>
  </w:num>
  <w:num w:numId="7">
    <w:abstractNumId w:val="7"/>
  </w:num>
  <w:num w:numId="8">
    <w:abstractNumId w:val="4"/>
  </w:num>
  <w:num w:numId="9">
    <w:abstractNumId w:val="0"/>
  </w:num>
  <w:num w:numId="10">
    <w:abstractNumId w:val="10"/>
  </w:num>
  <w:num w:numId="11">
    <w:abstractNumId w:val="9"/>
  </w:num>
  <w:num w:numId="12">
    <w:abstractNumId w:val="15"/>
  </w:num>
  <w:num w:numId="13">
    <w:abstractNumId w:val="2"/>
  </w:num>
  <w:num w:numId="14">
    <w:abstractNumId w:val="14"/>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0A0B3D"/>
    <w:rsid w:val="00023770"/>
    <w:rsid w:val="000278F3"/>
    <w:rsid w:val="0003394B"/>
    <w:rsid w:val="00034853"/>
    <w:rsid w:val="00050456"/>
    <w:rsid w:val="000809B7"/>
    <w:rsid w:val="000928CC"/>
    <w:rsid w:val="000A0B3D"/>
    <w:rsid w:val="000B0981"/>
    <w:rsid w:val="000B47DD"/>
    <w:rsid w:val="000C3D0B"/>
    <w:rsid w:val="000D1714"/>
    <w:rsid w:val="000D66C2"/>
    <w:rsid w:val="000E3A61"/>
    <w:rsid w:val="000F6952"/>
    <w:rsid w:val="000F750E"/>
    <w:rsid w:val="00100EE2"/>
    <w:rsid w:val="00122D21"/>
    <w:rsid w:val="001311C6"/>
    <w:rsid w:val="001339F3"/>
    <w:rsid w:val="00135135"/>
    <w:rsid w:val="001516FD"/>
    <w:rsid w:val="00167598"/>
    <w:rsid w:val="00183594"/>
    <w:rsid w:val="00197198"/>
    <w:rsid w:val="001B2578"/>
    <w:rsid w:val="001B2D16"/>
    <w:rsid w:val="001C53C5"/>
    <w:rsid w:val="001C7C49"/>
    <w:rsid w:val="001D3444"/>
    <w:rsid w:val="001D4F19"/>
    <w:rsid w:val="001D6787"/>
    <w:rsid w:val="001E33C6"/>
    <w:rsid w:val="001E4973"/>
    <w:rsid w:val="001F3976"/>
    <w:rsid w:val="00203207"/>
    <w:rsid w:val="00203B09"/>
    <w:rsid w:val="00224D08"/>
    <w:rsid w:val="00242479"/>
    <w:rsid w:val="00251315"/>
    <w:rsid w:val="00253DD9"/>
    <w:rsid w:val="00270542"/>
    <w:rsid w:val="00295803"/>
    <w:rsid w:val="002A2DB5"/>
    <w:rsid w:val="002B6E7A"/>
    <w:rsid w:val="002E4431"/>
    <w:rsid w:val="00301CB3"/>
    <w:rsid w:val="003076D4"/>
    <w:rsid w:val="00331363"/>
    <w:rsid w:val="00334F73"/>
    <w:rsid w:val="00335D2A"/>
    <w:rsid w:val="00347531"/>
    <w:rsid w:val="00352535"/>
    <w:rsid w:val="003B04E8"/>
    <w:rsid w:val="003B77BE"/>
    <w:rsid w:val="003D2420"/>
    <w:rsid w:val="003D70C8"/>
    <w:rsid w:val="003E188E"/>
    <w:rsid w:val="003F538B"/>
    <w:rsid w:val="003F77BA"/>
    <w:rsid w:val="00416204"/>
    <w:rsid w:val="00420392"/>
    <w:rsid w:val="00430AC1"/>
    <w:rsid w:val="004343B0"/>
    <w:rsid w:val="00435794"/>
    <w:rsid w:val="00440BC3"/>
    <w:rsid w:val="00440F9F"/>
    <w:rsid w:val="00445074"/>
    <w:rsid w:val="00480F21"/>
    <w:rsid w:val="00484F77"/>
    <w:rsid w:val="004B270F"/>
    <w:rsid w:val="004D22A1"/>
    <w:rsid w:val="004F6692"/>
    <w:rsid w:val="00502ED6"/>
    <w:rsid w:val="00553696"/>
    <w:rsid w:val="00554286"/>
    <w:rsid w:val="005658AD"/>
    <w:rsid w:val="00567891"/>
    <w:rsid w:val="0057527A"/>
    <w:rsid w:val="00580E3F"/>
    <w:rsid w:val="0059043A"/>
    <w:rsid w:val="005B34E1"/>
    <w:rsid w:val="005E034D"/>
    <w:rsid w:val="005F151E"/>
    <w:rsid w:val="005F5175"/>
    <w:rsid w:val="00602BDE"/>
    <w:rsid w:val="00606529"/>
    <w:rsid w:val="00611E99"/>
    <w:rsid w:val="006135C2"/>
    <w:rsid w:val="00615BF5"/>
    <w:rsid w:val="00615FF1"/>
    <w:rsid w:val="00630ED3"/>
    <w:rsid w:val="0063274C"/>
    <w:rsid w:val="006544D5"/>
    <w:rsid w:val="006557E7"/>
    <w:rsid w:val="00685F8C"/>
    <w:rsid w:val="00686C7D"/>
    <w:rsid w:val="006935A7"/>
    <w:rsid w:val="006A4E7D"/>
    <w:rsid w:val="006A6761"/>
    <w:rsid w:val="006B0380"/>
    <w:rsid w:val="006C7563"/>
    <w:rsid w:val="006E463D"/>
    <w:rsid w:val="006E744B"/>
    <w:rsid w:val="006F4D52"/>
    <w:rsid w:val="006F6B62"/>
    <w:rsid w:val="0071137F"/>
    <w:rsid w:val="007258AE"/>
    <w:rsid w:val="00766D35"/>
    <w:rsid w:val="007676F8"/>
    <w:rsid w:val="00783C13"/>
    <w:rsid w:val="00790D73"/>
    <w:rsid w:val="007B23A0"/>
    <w:rsid w:val="007B71D9"/>
    <w:rsid w:val="007C0335"/>
    <w:rsid w:val="007E0093"/>
    <w:rsid w:val="007F275F"/>
    <w:rsid w:val="00822F30"/>
    <w:rsid w:val="0083494C"/>
    <w:rsid w:val="00844F31"/>
    <w:rsid w:val="00892DBA"/>
    <w:rsid w:val="008A18FC"/>
    <w:rsid w:val="008B31F2"/>
    <w:rsid w:val="008B572C"/>
    <w:rsid w:val="008D330B"/>
    <w:rsid w:val="008E359E"/>
    <w:rsid w:val="008F58AD"/>
    <w:rsid w:val="0090019A"/>
    <w:rsid w:val="00906F36"/>
    <w:rsid w:val="00912D13"/>
    <w:rsid w:val="009220F1"/>
    <w:rsid w:val="009230B2"/>
    <w:rsid w:val="00935991"/>
    <w:rsid w:val="0094109F"/>
    <w:rsid w:val="00944AAE"/>
    <w:rsid w:val="009513DD"/>
    <w:rsid w:val="00955D30"/>
    <w:rsid w:val="00956A59"/>
    <w:rsid w:val="00975A8A"/>
    <w:rsid w:val="0099725B"/>
    <w:rsid w:val="00997B0E"/>
    <w:rsid w:val="009A0730"/>
    <w:rsid w:val="009B25DA"/>
    <w:rsid w:val="009C2FAA"/>
    <w:rsid w:val="009C676E"/>
    <w:rsid w:val="009D4A74"/>
    <w:rsid w:val="009D77FA"/>
    <w:rsid w:val="009E1CF8"/>
    <w:rsid w:val="00A01E4A"/>
    <w:rsid w:val="00A11A5E"/>
    <w:rsid w:val="00A140F0"/>
    <w:rsid w:val="00A17B5E"/>
    <w:rsid w:val="00A3260A"/>
    <w:rsid w:val="00A445A7"/>
    <w:rsid w:val="00A45D99"/>
    <w:rsid w:val="00A45E87"/>
    <w:rsid w:val="00AE56EA"/>
    <w:rsid w:val="00AF4C64"/>
    <w:rsid w:val="00B14F5F"/>
    <w:rsid w:val="00B22C58"/>
    <w:rsid w:val="00B23703"/>
    <w:rsid w:val="00B34804"/>
    <w:rsid w:val="00B515C2"/>
    <w:rsid w:val="00B6078E"/>
    <w:rsid w:val="00B62766"/>
    <w:rsid w:val="00B80154"/>
    <w:rsid w:val="00B87B2C"/>
    <w:rsid w:val="00B95A61"/>
    <w:rsid w:val="00BA1518"/>
    <w:rsid w:val="00BA2A5F"/>
    <w:rsid w:val="00BA633D"/>
    <w:rsid w:val="00BC452F"/>
    <w:rsid w:val="00BE0596"/>
    <w:rsid w:val="00BE2A09"/>
    <w:rsid w:val="00BE3005"/>
    <w:rsid w:val="00BE43D7"/>
    <w:rsid w:val="00C24391"/>
    <w:rsid w:val="00C33F41"/>
    <w:rsid w:val="00C407AF"/>
    <w:rsid w:val="00C53326"/>
    <w:rsid w:val="00C91C82"/>
    <w:rsid w:val="00C91CF6"/>
    <w:rsid w:val="00CA1BF2"/>
    <w:rsid w:val="00CC2CA8"/>
    <w:rsid w:val="00CD212E"/>
    <w:rsid w:val="00CE440A"/>
    <w:rsid w:val="00CE4F81"/>
    <w:rsid w:val="00CF06DD"/>
    <w:rsid w:val="00D01251"/>
    <w:rsid w:val="00D1595C"/>
    <w:rsid w:val="00D32642"/>
    <w:rsid w:val="00D53E46"/>
    <w:rsid w:val="00D91101"/>
    <w:rsid w:val="00DA3DC9"/>
    <w:rsid w:val="00DC47F9"/>
    <w:rsid w:val="00DE0F30"/>
    <w:rsid w:val="00DE41C4"/>
    <w:rsid w:val="00DE4DE7"/>
    <w:rsid w:val="00DE682F"/>
    <w:rsid w:val="00DF403C"/>
    <w:rsid w:val="00E00C70"/>
    <w:rsid w:val="00E24941"/>
    <w:rsid w:val="00E259D4"/>
    <w:rsid w:val="00E2637E"/>
    <w:rsid w:val="00E335D6"/>
    <w:rsid w:val="00E656CF"/>
    <w:rsid w:val="00E70180"/>
    <w:rsid w:val="00E744C8"/>
    <w:rsid w:val="00EA4C21"/>
    <w:rsid w:val="00EC2F00"/>
    <w:rsid w:val="00EC706A"/>
    <w:rsid w:val="00ED2585"/>
    <w:rsid w:val="00ED5755"/>
    <w:rsid w:val="00EE6793"/>
    <w:rsid w:val="00EF7967"/>
    <w:rsid w:val="00F0304A"/>
    <w:rsid w:val="00F07421"/>
    <w:rsid w:val="00F15750"/>
    <w:rsid w:val="00F377DC"/>
    <w:rsid w:val="00F40F53"/>
    <w:rsid w:val="00F62ACC"/>
    <w:rsid w:val="00F65642"/>
    <w:rsid w:val="00FB3708"/>
    <w:rsid w:val="00FC279E"/>
    <w:rsid w:val="00FE3BD6"/>
    <w:rsid w:val="00FF38EB"/>
    <w:rsid w:val="00FF7C25"/>
    <w:rsid w:val="00FF7E4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3D"/>
  </w:style>
  <w:style w:type="paragraph" w:styleId="Titre1">
    <w:name w:val="heading 1"/>
    <w:basedOn w:val="Normal"/>
    <w:next w:val="Normal"/>
    <w:link w:val="Titre1Car"/>
    <w:qFormat/>
    <w:rsid w:val="009D77FA"/>
    <w:pPr>
      <w:keepNext/>
      <w:overflowPunct w:val="0"/>
      <w:autoSpaceDE w:val="0"/>
      <w:autoSpaceDN w:val="0"/>
      <w:adjustRightInd w:val="0"/>
      <w:spacing w:after="120" w:line="240" w:lineRule="auto"/>
      <w:ind w:firstLine="708"/>
      <w:textAlignment w:val="baseline"/>
      <w:outlineLvl w:val="0"/>
    </w:pPr>
    <w:rPr>
      <w:rFonts w:ascii="Times New Roman" w:eastAsia="Times New Roman" w:hAnsi="Times New Roman" w:cs="Times New Roman"/>
      <w:b/>
      <w:sz w:val="20"/>
      <w:szCs w:val="20"/>
      <w:lang w:eastAsia="fr-FR"/>
    </w:rPr>
  </w:style>
  <w:style w:type="paragraph" w:styleId="Titre3">
    <w:name w:val="heading 3"/>
    <w:basedOn w:val="Normal"/>
    <w:next w:val="Normal"/>
    <w:link w:val="Titre3Car"/>
    <w:uiPriority w:val="9"/>
    <w:unhideWhenUsed/>
    <w:qFormat/>
    <w:rsid w:val="00440BC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34753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B3D"/>
    <w:pPr>
      <w:contextualSpacing/>
    </w:pPr>
    <w:rPr>
      <w:rFonts w:ascii="Arial" w:hAnsi="Arial" w:cs="Arial"/>
      <w:b/>
      <w:bCs/>
      <w:noProof/>
      <w:color w:val="FF0000"/>
    </w:rPr>
  </w:style>
  <w:style w:type="table" w:styleId="Grilledutableau">
    <w:name w:val="Table Grid"/>
    <w:basedOn w:val="TableauNormal"/>
    <w:uiPriority w:val="39"/>
    <w:unhideWhenUsed/>
    <w:rsid w:val="000A0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71">
    <w:name w:val="Titre 71"/>
    <w:basedOn w:val="Normal"/>
    <w:uiPriority w:val="1"/>
    <w:qFormat/>
    <w:rsid w:val="000A0B3D"/>
    <w:pPr>
      <w:widowControl w:val="0"/>
      <w:spacing w:after="0" w:line="240" w:lineRule="auto"/>
      <w:ind w:left="500" w:hanging="380"/>
      <w:outlineLvl w:val="7"/>
    </w:pPr>
    <w:rPr>
      <w:rFonts w:ascii="Arial" w:eastAsia="Arial" w:hAnsi="Arial" w:cs="Times New Roman"/>
      <w:b/>
      <w:bCs/>
      <w:sz w:val="20"/>
      <w:szCs w:val="20"/>
    </w:rPr>
  </w:style>
  <w:style w:type="character" w:styleId="Numrodepage">
    <w:name w:val="page number"/>
    <w:basedOn w:val="Policepardfaut"/>
    <w:rsid w:val="000A0B3D"/>
  </w:style>
  <w:style w:type="paragraph" w:styleId="Pieddepage">
    <w:name w:val="footer"/>
    <w:basedOn w:val="Normal"/>
    <w:link w:val="PieddepageCar"/>
    <w:uiPriority w:val="99"/>
    <w:rsid w:val="000A0B3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0A0B3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A0B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0B3D"/>
    <w:rPr>
      <w:rFonts w:ascii="Tahoma" w:hAnsi="Tahoma" w:cs="Tahoma"/>
      <w:sz w:val="16"/>
      <w:szCs w:val="16"/>
    </w:rPr>
  </w:style>
  <w:style w:type="paragraph" w:styleId="En-tte">
    <w:name w:val="header"/>
    <w:basedOn w:val="Normal"/>
    <w:link w:val="En-tteCar"/>
    <w:unhideWhenUsed/>
    <w:rsid w:val="009D77FA"/>
    <w:pPr>
      <w:tabs>
        <w:tab w:val="center" w:pos="4536"/>
        <w:tab w:val="right" w:pos="9072"/>
      </w:tabs>
      <w:spacing w:after="0" w:line="240" w:lineRule="auto"/>
    </w:pPr>
  </w:style>
  <w:style w:type="character" w:customStyle="1" w:styleId="En-tteCar">
    <w:name w:val="En-tête Car"/>
    <w:basedOn w:val="Policepardfaut"/>
    <w:link w:val="En-tte"/>
    <w:uiPriority w:val="99"/>
    <w:rsid w:val="009D77FA"/>
  </w:style>
  <w:style w:type="character" w:styleId="Lienhypertexte">
    <w:name w:val="Hyperlink"/>
    <w:uiPriority w:val="99"/>
    <w:rsid w:val="009D77FA"/>
    <w:rPr>
      <w:color w:val="0000FF"/>
      <w:u w:val="single"/>
    </w:rPr>
  </w:style>
  <w:style w:type="paragraph" w:styleId="Liste">
    <w:name w:val="List"/>
    <w:basedOn w:val="Normal"/>
    <w:rsid w:val="009D77FA"/>
    <w:pPr>
      <w:numPr>
        <w:numId w:val="6"/>
      </w:numPr>
      <w:tabs>
        <w:tab w:val="left" w:pos="567"/>
      </w:tabs>
      <w:spacing w:after="120" w:line="240" w:lineRule="auto"/>
      <w:jc w:val="both"/>
    </w:pPr>
    <w:rPr>
      <w:rFonts w:ascii="Calibri" w:eastAsia="Times New Roman" w:hAnsi="Calibri" w:cs="Times New Roman"/>
      <w:szCs w:val="20"/>
      <w:lang w:eastAsia="fr-FR"/>
    </w:rPr>
  </w:style>
  <w:style w:type="paragraph" w:customStyle="1" w:styleId="chap">
    <w:name w:val="chap"/>
    <w:basedOn w:val="Normal"/>
    <w:rsid w:val="009D77FA"/>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8"/>
      <w:szCs w:val="20"/>
      <w:lang w:eastAsia="fr-FR"/>
    </w:rPr>
  </w:style>
  <w:style w:type="character" w:customStyle="1" w:styleId="Titre1Car">
    <w:name w:val="Titre 1 Car"/>
    <w:basedOn w:val="Policepardfaut"/>
    <w:link w:val="Titre1"/>
    <w:rsid w:val="009D77FA"/>
    <w:rPr>
      <w:rFonts w:ascii="Times New Roman" w:eastAsia="Times New Roman" w:hAnsi="Times New Roman" w:cs="Times New Roman"/>
      <w:b/>
      <w:sz w:val="20"/>
      <w:szCs w:val="20"/>
      <w:lang w:eastAsia="fr-FR"/>
    </w:rPr>
  </w:style>
  <w:style w:type="paragraph" w:customStyle="1" w:styleId="Default">
    <w:name w:val="Default"/>
    <w:rsid w:val="009D77FA"/>
    <w:pPr>
      <w:autoSpaceDE w:val="0"/>
      <w:autoSpaceDN w:val="0"/>
      <w:adjustRightInd w:val="0"/>
      <w:spacing w:after="0" w:line="240" w:lineRule="auto"/>
    </w:pPr>
    <w:rPr>
      <w:rFonts w:ascii="Century Gothic" w:eastAsia="Times New Roman" w:hAnsi="Century Gothic" w:cs="Century Gothic"/>
      <w:color w:val="000000"/>
      <w:sz w:val="24"/>
      <w:szCs w:val="24"/>
      <w:lang w:eastAsia="fr-FR"/>
    </w:rPr>
  </w:style>
  <w:style w:type="character" w:styleId="Marquedecommentaire">
    <w:name w:val="annotation reference"/>
    <w:basedOn w:val="Policepardfaut"/>
    <w:uiPriority w:val="99"/>
    <w:semiHidden/>
    <w:unhideWhenUsed/>
    <w:rsid w:val="00F15750"/>
    <w:rPr>
      <w:sz w:val="16"/>
      <w:szCs w:val="16"/>
    </w:rPr>
  </w:style>
  <w:style w:type="paragraph" w:styleId="Commentaire">
    <w:name w:val="annotation text"/>
    <w:basedOn w:val="Normal"/>
    <w:link w:val="CommentaireCar"/>
    <w:uiPriority w:val="99"/>
    <w:unhideWhenUsed/>
    <w:rsid w:val="00F15750"/>
    <w:pPr>
      <w:spacing w:line="240" w:lineRule="auto"/>
    </w:pPr>
    <w:rPr>
      <w:sz w:val="20"/>
      <w:szCs w:val="20"/>
    </w:rPr>
  </w:style>
  <w:style w:type="character" w:customStyle="1" w:styleId="CommentaireCar">
    <w:name w:val="Commentaire Car"/>
    <w:basedOn w:val="Policepardfaut"/>
    <w:link w:val="Commentaire"/>
    <w:uiPriority w:val="99"/>
    <w:rsid w:val="00F15750"/>
    <w:rPr>
      <w:sz w:val="20"/>
      <w:szCs w:val="20"/>
    </w:rPr>
  </w:style>
  <w:style w:type="paragraph" w:styleId="Objetducommentaire">
    <w:name w:val="annotation subject"/>
    <w:basedOn w:val="Commentaire"/>
    <w:next w:val="Commentaire"/>
    <w:link w:val="ObjetducommentaireCar"/>
    <w:uiPriority w:val="99"/>
    <w:semiHidden/>
    <w:unhideWhenUsed/>
    <w:rsid w:val="00F15750"/>
    <w:rPr>
      <w:b/>
      <w:bCs/>
    </w:rPr>
  </w:style>
  <w:style w:type="character" w:customStyle="1" w:styleId="ObjetducommentaireCar">
    <w:name w:val="Objet du commentaire Car"/>
    <w:basedOn w:val="CommentaireCar"/>
    <w:link w:val="Objetducommentaire"/>
    <w:uiPriority w:val="99"/>
    <w:semiHidden/>
    <w:rsid w:val="00F15750"/>
    <w:rPr>
      <w:b/>
      <w:bCs/>
      <w:sz w:val="20"/>
      <w:szCs w:val="20"/>
    </w:rPr>
  </w:style>
  <w:style w:type="paragraph" w:styleId="NormalWeb">
    <w:name w:val="Normal (Web)"/>
    <w:basedOn w:val="Normal"/>
    <w:uiPriority w:val="99"/>
    <w:semiHidden/>
    <w:unhideWhenUsed/>
    <w:rsid w:val="005542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54286"/>
    <w:rPr>
      <w:b/>
      <w:bCs/>
    </w:rPr>
  </w:style>
  <w:style w:type="character" w:customStyle="1" w:styleId="Titre4Car">
    <w:name w:val="Titre 4 Car"/>
    <w:basedOn w:val="Policepardfaut"/>
    <w:link w:val="Titre4"/>
    <w:uiPriority w:val="9"/>
    <w:semiHidden/>
    <w:rsid w:val="00347531"/>
    <w:rPr>
      <w:rFonts w:asciiTheme="majorHAnsi" w:eastAsiaTheme="majorEastAsia" w:hAnsiTheme="majorHAnsi" w:cstheme="majorBidi"/>
      <w:b/>
      <w:bCs/>
      <w:i/>
      <w:iCs/>
      <w:color w:val="4472C4" w:themeColor="accent1"/>
    </w:rPr>
  </w:style>
  <w:style w:type="character" w:customStyle="1" w:styleId="apple-converted-space">
    <w:name w:val="apple-converted-space"/>
    <w:basedOn w:val="Policepardfaut"/>
    <w:rsid w:val="00347531"/>
  </w:style>
  <w:style w:type="character" w:customStyle="1" w:styleId="Titre3Car">
    <w:name w:val="Titre 3 Car"/>
    <w:basedOn w:val="Policepardfaut"/>
    <w:link w:val="Titre3"/>
    <w:uiPriority w:val="9"/>
    <w:rsid w:val="00440BC3"/>
    <w:rPr>
      <w:rFonts w:asciiTheme="majorHAnsi" w:eastAsiaTheme="majorEastAsia" w:hAnsiTheme="majorHAnsi" w:cstheme="majorBidi"/>
      <w:b/>
      <w:bCs/>
      <w:color w:val="4472C4" w:themeColor="accent1"/>
    </w:rPr>
  </w:style>
  <w:style w:type="character" w:styleId="Lienhypertextesuivivisit">
    <w:name w:val="FollowedHyperlink"/>
    <w:basedOn w:val="Policepardfaut"/>
    <w:uiPriority w:val="99"/>
    <w:semiHidden/>
    <w:unhideWhenUsed/>
    <w:rsid w:val="001B2D1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3D"/>
  </w:style>
  <w:style w:type="paragraph" w:styleId="Titre1">
    <w:name w:val="heading 1"/>
    <w:basedOn w:val="Normal"/>
    <w:next w:val="Normal"/>
    <w:link w:val="Titre1Car"/>
    <w:qFormat/>
    <w:rsid w:val="009D77FA"/>
    <w:pPr>
      <w:keepNext/>
      <w:overflowPunct w:val="0"/>
      <w:autoSpaceDE w:val="0"/>
      <w:autoSpaceDN w:val="0"/>
      <w:adjustRightInd w:val="0"/>
      <w:spacing w:after="120" w:line="240" w:lineRule="auto"/>
      <w:ind w:firstLine="708"/>
      <w:textAlignment w:val="baseline"/>
      <w:outlineLvl w:val="0"/>
    </w:pPr>
    <w:rPr>
      <w:rFonts w:ascii="Times New Roman" w:eastAsia="Times New Roman" w:hAnsi="Times New Roman" w:cs="Times New Roman"/>
      <w:b/>
      <w:sz w:val="20"/>
      <w:szCs w:val="20"/>
      <w:lang w:eastAsia="fr-FR"/>
    </w:rPr>
  </w:style>
  <w:style w:type="paragraph" w:styleId="Titre3">
    <w:name w:val="heading 3"/>
    <w:basedOn w:val="Normal"/>
    <w:next w:val="Normal"/>
    <w:link w:val="Titre3Car"/>
    <w:uiPriority w:val="9"/>
    <w:unhideWhenUsed/>
    <w:qFormat/>
    <w:rsid w:val="00440BC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34753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B3D"/>
    <w:pPr>
      <w:contextualSpacing/>
    </w:pPr>
    <w:rPr>
      <w:rFonts w:ascii="Arial" w:hAnsi="Arial" w:cs="Arial"/>
      <w:b/>
      <w:bCs/>
      <w:noProof/>
      <w:color w:val="FF0000"/>
    </w:rPr>
  </w:style>
  <w:style w:type="table" w:styleId="Grilledutableau">
    <w:name w:val="Table Grid"/>
    <w:basedOn w:val="TableauNormal"/>
    <w:uiPriority w:val="39"/>
    <w:unhideWhenUsed/>
    <w:rsid w:val="000A0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71">
    <w:name w:val="Titre 71"/>
    <w:basedOn w:val="Normal"/>
    <w:uiPriority w:val="1"/>
    <w:qFormat/>
    <w:rsid w:val="000A0B3D"/>
    <w:pPr>
      <w:widowControl w:val="0"/>
      <w:spacing w:after="0" w:line="240" w:lineRule="auto"/>
      <w:ind w:left="500" w:hanging="380"/>
      <w:outlineLvl w:val="7"/>
    </w:pPr>
    <w:rPr>
      <w:rFonts w:ascii="Arial" w:eastAsia="Arial" w:hAnsi="Arial" w:cs="Times New Roman"/>
      <w:b/>
      <w:bCs/>
      <w:sz w:val="20"/>
      <w:szCs w:val="20"/>
    </w:rPr>
  </w:style>
  <w:style w:type="character" w:styleId="Numrodepage">
    <w:name w:val="page number"/>
    <w:basedOn w:val="Policepardfaut"/>
    <w:rsid w:val="000A0B3D"/>
  </w:style>
  <w:style w:type="paragraph" w:styleId="Pieddepage">
    <w:name w:val="footer"/>
    <w:basedOn w:val="Normal"/>
    <w:link w:val="PieddepageCar"/>
    <w:uiPriority w:val="99"/>
    <w:rsid w:val="000A0B3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0A0B3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A0B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0B3D"/>
    <w:rPr>
      <w:rFonts w:ascii="Tahoma" w:hAnsi="Tahoma" w:cs="Tahoma"/>
      <w:sz w:val="16"/>
      <w:szCs w:val="16"/>
    </w:rPr>
  </w:style>
  <w:style w:type="paragraph" w:styleId="En-tte">
    <w:name w:val="header"/>
    <w:basedOn w:val="Normal"/>
    <w:link w:val="En-tteCar"/>
    <w:unhideWhenUsed/>
    <w:rsid w:val="009D77FA"/>
    <w:pPr>
      <w:tabs>
        <w:tab w:val="center" w:pos="4536"/>
        <w:tab w:val="right" w:pos="9072"/>
      </w:tabs>
      <w:spacing w:after="0" w:line="240" w:lineRule="auto"/>
    </w:pPr>
  </w:style>
  <w:style w:type="character" w:customStyle="1" w:styleId="En-tteCar">
    <w:name w:val="En-tête Car"/>
    <w:basedOn w:val="Policepardfaut"/>
    <w:link w:val="En-tte"/>
    <w:uiPriority w:val="99"/>
    <w:rsid w:val="009D77FA"/>
  </w:style>
  <w:style w:type="character" w:styleId="Lienhypertexte">
    <w:name w:val="Hyperlink"/>
    <w:uiPriority w:val="99"/>
    <w:rsid w:val="009D77FA"/>
    <w:rPr>
      <w:color w:val="0000FF"/>
      <w:u w:val="single"/>
    </w:rPr>
  </w:style>
  <w:style w:type="paragraph" w:styleId="Liste">
    <w:name w:val="List"/>
    <w:basedOn w:val="Normal"/>
    <w:rsid w:val="009D77FA"/>
    <w:pPr>
      <w:numPr>
        <w:numId w:val="6"/>
      </w:numPr>
      <w:tabs>
        <w:tab w:val="left" w:pos="567"/>
      </w:tabs>
      <w:spacing w:after="120" w:line="240" w:lineRule="auto"/>
      <w:jc w:val="both"/>
    </w:pPr>
    <w:rPr>
      <w:rFonts w:ascii="Calibri" w:eastAsia="Times New Roman" w:hAnsi="Calibri" w:cs="Times New Roman"/>
      <w:szCs w:val="20"/>
      <w:lang w:eastAsia="fr-FR"/>
    </w:rPr>
  </w:style>
  <w:style w:type="paragraph" w:customStyle="1" w:styleId="chap">
    <w:name w:val="chap"/>
    <w:basedOn w:val="Normal"/>
    <w:rsid w:val="009D77FA"/>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8"/>
      <w:szCs w:val="20"/>
      <w:lang w:eastAsia="fr-FR"/>
    </w:rPr>
  </w:style>
  <w:style w:type="character" w:customStyle="1" w:styleId="Titre1Car">
    <w:name w:val="Titre 1 Car"/>
    <w:basedOn w:val="Policepardfaut"/>
    <w:link w:val="Titre1"/>
    <w:rsid w:val="009D77FA"/>
    <w:rPr>
      <w:rFonts w:ascii="Times New Roman" w:eastAsia="Times New Roman" w:hAnsi="Times New Roman" w:cs="Times New Roman"/>
      <w:b/>
      <w:sz w:val="20"/>
      <w:szCs w:val="20"/>
      <w:lang w:eastAsia="fr-FR"/>
    </w:rPr>
  </w:style>
  <w:style w:type="paragraph" w:customStyle="1" w:styleId="Default">
    <w:name w:val="Default"/>
    <w:rsid w:val="009D77FA"/>
    <w:pPr>
      <w:autoSpaceDE w:val="0"/>
      <w:autoSpaceDN w:val="0"/>
      <w:adjustRightInd w:val="0"/>
      <w:spacing w:after="0" w:line="240" w:lineRule="auto"/>
    </w:pPr>
    <w:rPr>
      <w:rFonts w:ascii="Century Gothic" w:eastAsia="Times New Roman" w:hAnsi="Century Gothic" w:cs="Century Gothic"/>
      <w:color w:val="000000"/>
      <w:sz w:val="24"/>
      <w:szCs w:val="24"/>
      <w:lang w:eastAsia="fr-FR"/>
    </w:rPr>
  </w:style>
  <w:style w:type="character" w:styleId="Marquedecommentaire">
    <w:name w:val="annotation reference"/>
    <w:basedOn w:val="Policepardfaut"/>
    <w:uiPriority w:val="99"/>
    <w:semiHidden/>
    <w:unhideWhenUsed/>
    <w:rsid w:val="00F15750"/>
    <w:rPr>
      <w:sz w:val="16"/>
      <w:szCs w:val="16"/>
    </w:rPr>
  </w:style>
  <w:style w:type="paragraph" w:styleId="Commentaire">
    <w:name w:val="annotation text"/>
    <w:basedOn w:val="Normal"/>
    <w:link w:val="CommentaireCar"/>
    <w:uiPriority w:val="99"/>
    <w:unhideWhenUsed/>
    <w:rsid w:val="00F15750"/>
    <w:pPr>
      <w:spacing w:line="240" w:lineRule="auto"/>
    </w:pPr>
    <w:rPr>
      <w:sz w:val="20"/>
      <w:szCs w:val="20"/>
    </w:rPr>
  </w:style>
  <w:style w:type="character" w:customStyle="1" w:styleId="CommentaireCar">
    <w:name w:val="Commentaire Car"/>
    <w:basedOn w:val="Policepardfaut"/>
    <w:link w:val="Commentaire"/>
    <w:uiPriority w:val="99"/>
    <w:rsid w:val="00F15750"/>
    <w:rPr>
      <w:sz w:val="20"/>
      <w:szCs w:val="20"/>
    </w:rPr>
  </w:style>
  <w:style w:type="paragraph" w:styleId="Objetducommentaire">
    <w:name w:val="annotation subject"/>
    <w:basedOn w:val="Commentaire"/>
    <w:next w:val="Commentaire"/>
    <w:link w:val="ObjetducommentaireCar"/>
    <w:uiPriority w:val="99"/>
    <w:semiHidden/>
    <w:unhideWhenUsed/>
    <w:rsid w:val="00F15750"/>
    <w:rPr>
      <w:b/>
      <w:bCs/>
    </w:rPr>
  </w:style>
  <w:style w:type="character" w:customStyle="1" w:styleId="ObjetducommentaireCar">
    <w:name w:val="Objet du commentaire Car"/>
    <w:basedOn w:val="CommentaireCar"/>
    <w:link w:val="Objetducommentaire"/>
    <w:uiPriority w:val="99"/>
    <w:semiHidden/>
    <w:rsid w:val="00F15750"/>
    <w:rPr>
      <w:b/>
      <w:bCs/>
      <w:sz w:val="20"/>
      <w:szCs w:val="20"/>
    </w:rPr>
  </w:style>
  <w:style w:type="paragraph" w:styleId="NormalWeb">
    <w:name w:val="Normal (Web)"/>
    <w:basedOn w:val="Normal"/>
    <w:uiPriority w:val="99"/>
    <w:semiHidden/>
    <w:unhideWhenUsed/>
    <w:rsid w:val="005542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54286"/>
    <w:rPr>
      <w:b/>
      <w:bCs/>
    </w:rPr>
  </w:style>
  <w:style w:type="character" w:customStyle="1" w:styleId="Titre4Car">
    <w:name w:val="Titre 4 Car"/>
    <w:basedOn w:val="Policepardfaut"/>
    <w:link w:val="Titre4"/>
    <w:uiPriority w:val="9"/>
    <w:semiHidden/>
    <w:rsid w:val="00347531"/>
    <w:rPr>
      <w:rFonts w:asciiTheme="majorHAnsi" w:eastAsiaTheme="majorEastAsia" w:hAnsiTheme="majorHAnsi" w:cstheme="majorBidi"/>
      <w:b/>
      <w:bCs/>
      <w:i/>
      <w:iCs/>
      <w:color w:val="4472C4" w:themeColor="accent1"/>
    </w:rPr>
  </w:style>
  <w:style w:type="character" w:customStyle="1" w:styleId="apple-converted-space">
    <w:name w:val="apple-converted-space"/>
    <w:basedOn w:val="Policepardfaut"/>
    <w:rsid w:val="00347531"/>
  </w:style>
  <w:style w:type="character" w:customStyle="1" w:styleId="Titre3Car">
    <w:name w:val="Titre 3 Car"/>
    <w:basedOn w:val="Policepardfaut"/>
    <w:link w:val="Titre3"/>
    <w:uiPriority w:val="9"/>
    <w:rsid w:val="00440BC3"/>
    <w:rPr>
      <w:rFonts w:asciiTheme="majorHAnsi" w:eastAsiaTheme="majorEastAsia" w:hAnsiTheme="majorHAnsi" w:cstheme="majorBidi"/>
      <w:b/>
      <w:bCs/>
      <w:color w:val="4472C4" w:themeColor="accent1"/>
    </w:rPr>
  </w:style>
  <w:style w:type="character" w:styleId="Lienhypertextesuivivisit">
    <w:name w:val="FollowedHyperlink"/>
    <w:basedOn w:val="Policepardfaut"/>
    <w:uiPriority w:val="99"/>
    <w:semiHidden/>
    <w:unhideWhenUsed/>
    <w:rsid w:val="001B2D1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27672971">
      <w:bodyDiv w:val="1"/>
      <w:marLeft w:val="0"/>
      <w:marRight w:val="0"/>
      <w:marTop w:val="0"/>
      <w:marBottom w:val="0"/>
      <w:divBdr>
        <w:top w:val="none" w:sz="0" w:space="0" w:color="auto"/>
        <w:left w:val="none" w:sz="0" w:space="0" w:color="auto"/>
        <w:bottom w:val="none" w:sz="0" w:space="0" w:color="auto"/>
        <w:right w:val="none" w:sz="0" w:space="0" w:color="auto"/>
      </w:divBdr>
    </w:div>
    <w:div w:id="630790400">
      <w:bodyDiv w:val="1"/>
      <w:marLeft w:val="0"/>
      <w:marRight w:val="0"/>
      <w:marTop w:val="0"/>
      <w:marBottom w:val="0"/>
      <w:divBdr>
        <w:top w:val="none" w:sz="0" w:space="0" w:color="auto"/>
        <w:left w:val="none" w:sz="0" w:space="0" w:color="auto"/>
        <w:bottom w:val="none" w:sz="0" w:space="0" w:color="auto"/>
        <w:right w:val="none" w:sz="0" w:space="0" w:color="auto"/>
      </w:divBdr>
      <w:divsChild>
        <w:div w:id="1533807944">
          <w:marLeft w:val="0"/>
          <w:marRight w:val="0"/>
          <w:marTop w:val="0"/>
          <w:marBottom w:val="0"/>
          <w:divBdr>
            <w:top w:val="none" w:sz="0" w:space="0" w:color="auto"/>
            <w:left w:val="none" w:sz="0" w:space="0" w:color="auto"/>
            <w:bottom w:val="none" w:sz="0" w:space="0" w:color="auto"/>
            <w:right w:val="none" w:sz="0" w:space="0" w:color="auto"/>
          </w:divBdr>
        </w:div>
        <w:div w:id="201674038">
          <w:marLeft w:val="0"/>
          <w:marRight w:val="0"/>
          <w:marTop w:val="0"/>
          <w:marBottom w:val="0"/>
          <w:divBdr>
            <w:top w:val="none" w:sz="0" w:space="0" w:color="auto"/>
            <w:left w:val="none" w:sz="0" w:space="0" w:color="auto"/>
            <w:bottom w:val="none" w:sz="0" w:space="0" w:color="auto"/>
            <w:right w:val="none" w:sz="0" w:space="0" w:color="auto"/>
          </w:divBdr>
        </w:div>
      </w:divsChild>
    </w:div>
    <w:div w:id="1157575395">
      <w:bodyDiv w:val="1"/>
      <w:marLeft w:val="0"/>
      <w:marRight w:val="0"/>
      <w:marTop w:val="0"/>
      <w:marBottom w:val="0"/>
      <w:divBdr>
        <w:top w:val="none" w:sz="0" w:space="0" w:color="auto"/>
        <w:left w:val="none" w:sz="0" w:space="0" w:color="auto"/>
        <w:bottom w:val="none" w:sz="0" w:space="0" w:color="auto"/>
        <w:right w:val="none" w:sz="0" w:space="0" w:color="auto"/>
      </w:divBdr>
    </w:div>
    <w:div w:id="1288924610">
      <w:bodyDiv w:val="1"/>
      <w:marLeft w:val="0"/>
      <w:marRight w:val="0"/>
      <w:marTop w:val="0"/>
      <w:marBottom w:val="0"/>
      <w:divBdr>
        <w:top w:val="none" w:sz="0" w:space="0" w:color="auto"/>
        <w:left w:val="none" w:sz="0" w:space="0" w:color="auto"/>
        <w:bottom w:val="none" w:sz="0" w:space="0" w:color="auto"/>
        <w:right w:val="none" w:sz="0" w:space="0" w:color="auto"/>
      </w:divBdr>
    </w:div>
    <w:div w:id="16236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display?v=pdha8xcqa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ingapps.org/display?v=pzu058uca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2.png"/><Relationship Id="rId1" Type="http://schemas.openxmlformats.org/officeDocument/2006/relationships/hyperlink" Target="http://creativecommons.org/licenses/by-nc-sa/2.0/f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crcf.ac-grenoble.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2285</Words>
  <Characters>12571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Joan_asus</dc:creator>
  <cp:lastModifiedBy>Joan_asus</cp:lastModifiedBy>
  <cp:revision>3</cp:revision>
  <dcterms:created xsi:type="dcterms:W3CDTF">2020-07-18T08:25:00Z</dcterms:created>
  <dcterms:modified xsi:type="dcterms:W3CDTF">2020-10-03T06:56:00Z</dcterms:modified>
</cp:coreProperties>
</file>