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nil"/>
          <w:left w:val="nil"/>
          <w:bottom w:val="nil"/>
          <w:right w:val="nil"/>
        </w:tblBorders>
        <w:tblLayout w:type="fixed"/>
        <w:tblLook w:val="0000"/>
      </w:tblPr>
      <w:tblGrid>
        <w:gridCol w:w="9180"/>
      </w:tblGrid>
      <w:tr w:rsidR="008129E6" w:rsidTr="008129E6">
        <w:trPr>
          <w:trHeight w:val="608"/>
        </w:trPr>
        <w:tc>
          <w:tcPr>
            <w:tcW w:w="9180" w:type="dxa"/>
          </w:tcPr>
          <w:p w:rsidR="008129E6" w:rsidRDefault="00500BDA">
            <w:pPr>
              <w:pStyle w:val="Default"/>
              <w:rPr>
                <w:sz w:val="22"/>
                <w:szCs w:val="22"/>
              </w:rPr>
            </w:pPr>
            <w:r w:rsidRPr="00CD212E">
              <w:rPr>
                <w:noProof/>
                <w:color w:val="0000FF"/>
              </w:rPr>
              <w:t xml:space="preserve">STMG – Enseignement </w:t>
            </w:r>
            <w:r w:rsidR="000658D9">
              <w:rPr>
                <w:noProof/>
                <w:color w:val="0000FF"/>
              </w:rPr>
              <w:t>commun</w:t>
            </w:r>
            <w:r w:rsidR="00366543">
              <w:rPr>
                <w:noProof/>
                <w:color w:val="0000FF"/>
              </w:rPr>
              <w:br/>
            </w:r>
            <w:r w:rsidR="008129E6">
              <w:rPr>
                <w:b/>
                <w:bCs/>
                <w:sz w:val="22"/>
                <w:szCs w:val="22"/>
              </w:rPr>
              <w:t>Quels choix d’organisation de la production pour concilier flexibilité, qualité et maîtrise des coûts</w:t>
            </w:r>
            <w:r w:rsidR="00B60B2F">
              <w:rPr>
                <w:b/>
                <w:bCs/>
                <w:sz w:val="22"/>
                <w:szCs w:val="22"/>
              </w:rPr>
              <w:t> ?</w:t>
            </w:r>
          </w:p>
        </w:tc>
      </w:tr>
    </w:tbl>
    <w:p w:rsidR="00500BDA" w:rsidRPr="00CD212E" w:rsidRDefault="008129E6" w:rsidP="00254820">
      <w:pPr>
        <w:pStyle w:val="chap"/>
        <w:pBdr>
          <w:top w:val="single" w:sz="4" w:space="1" w:color="0000FF"/>
          <w:left w:val="single" w:sz="4" w:space="1" w:color="0000FF"/>
          <w:bottom w:val="single" w:sz="4" w:space="1" w:color="0000FF"/>
          <w:right w:val="single" w:sz="4" w:space="1" w:color="0000FF"/>
        </w:pBdr>
        <w:shd w:val="clear" w:color="auto" w:fill="99CCFF"/>
        <w:spacing w:beforeLines="20" w:afterLines="60"/>
        <w:rPr>
          <w:rFonts w:ascii="Arial" w:hAnsi="Arial" w:cs="Arial"/>
          <w:noProof/>
          <w:color w:val="0000FF"/>
          <w:sz w:val="24"/>
        </w:rPr>
      </w:pPr>
      <w:r w:rsidRPr="00396CD7">
        <w:rPr>
          <w:rFonts w:ascii="Arial" w:hAnsi="Arial" w:cs="Arial"/>
          <w:noProof/>
          <w:color w:val="0000FF"/>
          <w:sz w:val="24"/>
        </w:rPr>
        <w:t xml:space="preserve"> </w:t>
      </w:r>
      <w:r w:rsidR="00396CD7" w:rsidRPr="00396CD7">
        <w:rPr>
          <w:rFonts w:ascii="Arial" w:hAnsi="Arial" w:cs="Arial"/>
          <w:noProof/>
          <w:color w:val="0000FF"/>
          <w:sz w:val="24"/>
        </w:rPr>
        <w:t xml:space="preserve">L’utilité de la méthode du coût partiel </w:t>
      </w:r>
      <w:r w:rsidR="00254820">
        <w:rPr>
          <w:rFonts w:ascii="Arial" w:hAnsi="Arial" w:cs="Arial"/>
          <w:noProof/>
          <w:color w:val="0000FF"/>
          <w:sz w:val="24"/>
        </w:rPr>
        <w:t xml:space="preserve">(coût spécifique) </w:t>
      </w:r>
      <w:r w:rsidR="00254820">
        <w:rPr>
          <w:rFonts w:ascii="Arial" w:hAnsi="Arial" w:cs="Arial"/>
          <w:noProof/>
          <w:color w:val="0000FF"/>
          <w:sz w:val="24"/>
        </w:rPr>
        <w:br/>
      </w:r>
      <w:r w:rsidR="00396CD7" w:rsidRPr="00396CD7">
        <w:rPr>
          <w:rFonts w:ascii="Arial" w:hAnsi="Arial" w:cs="Arial"/>
          <w:noProof/>
          <w:color w:val="0000FF"/>
          <w:sz w:val="24"/>
        </w:rPr>
        <w:t>dans la prise de décision</w:t>
      </w:r>
    </w:p>
    <w:p w:rsidR="009611DB" w:rsidRDefault="009611DB" w:rsidP="009611DB">
      <w:pPr>
        <w:rPr>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C7FCA" w:rsidRPr="00E108B9" w:rsidTr="001664ED">
        <w:tc>
          <w:tcPr>
            <w:tcW w:w="9669" w:type="dxa"/>
            <w:shd w:val="clear" w:color="auto" w:fill="auto"/>
          </w:tcPr>
          <w:p w:rsidR="001C7FCA" w:rsidRPr="00E108B9" w:rsidRDefault="001C7FCA" w:rsidP="001664ED">
            <w:pPr>
              <w:pStyle w:val="Default"/>
              <w:overflowPunct w:val="0"/>
              <w:jc w:val="center"/>
              <w:textAlignment w:val="baseline"/>
              <w:rPr>
                <w:rFonts w:ascii="Calibri" w:hAnsi="Calibri" w:cs="Calibri"/>
                <w:b/>
                <w:bCs/>
                <w:noProof/>
                <w:color w:val="auto"/>
                <w:sz w:val="18"/>
              </w:rPr>
            </w:pPr>
            <w:r w:rsidRPr="00E108B9">
              <w:rPr>
                <w:rFonts w:ascii="Calibri" w:hAnsi="Calibri" w:cs="Calibri"/>
                <w:b/>
                <w:bCs/>
                <w:noProof/>
                <w:color w:val="auto"/>
                <w:sz w:val="22"/>
              </w:rPr>
              <w:t>Méthodologie</w:t>
            </w:r>
          </w:p>
        </w:tc>
      </w:tr>
      <w:tr w:rsidR="001C7FCA" w:rsidRPr="00AC7462" w:rsidTr="001664ED">
        <w:tc>
          <w:tcPr>
            <w:tcW w:w="9669" w:type="dxa"/>
            <w:shd w:val="clear" w:color="auto" w:fill="auto"/>
          </w:tcPr>
          <w:p w:rsidR="001C7FCA" w:rsidRPr="00E108B9" w:rsidRDefault="001C7FCA" w:rsidP="001664ED">
            <w:pPr>
              <w:pStyle w:val="Default"/>
              <w:overflowPunct w:val="0"/>
              <w:textAlignment w:val="baseline"/>
              <w:rPr>
                <w:rFonts w:ascii="Calibri" w:hAnsi="Calibri" w:cs="Calibri"/>
                <w:bCs/>
                <w:noProof/>
                <w:color w:val="auto"/>
                <w:sz w:val="12"/>
                <w:szCs w:val="20"/>
              </w:rPr>
            </w:pPr>
          </w:p>
          <w:p w:rsidR="00B60B2F" w:rsidRPr="00E108B9" w:rsidRDefault="00B60B2F" w:rsidP="00B60B2F">
            <w:pPr>
              <w:pStyle w:val="Default"/>
              <w:overflowPunct w:val="0"/>
              <w:textAlignment w:val="baseline"/>
              <w:rPr>
                <w:rFonts w:ascii="Calibri" w:hAnsi="Calibri" w:cs="Calibri"/>
                <w:bCs/>
                <w:noProof/>
                <w:color w:val="auto"/>
                <w:sz w:val="12"/>
                <w:szCs w:val="20"/>
              </w:rPr>
            </w:pPr>
            <w:r>
              <w:rPr>
                <w:rFonts w:ascii="Calibri" w:hAnsi="Calibri" w:cs="Calibri"/>
                <w:b/>
                <w:bCs/>
                <w:noProof/>
                <w:color w:val="auto"/>
                <w:sz w:val="20"/>
                <w:szCs w:val="20"/>
              </w:rPr>
              <w:t xml:space="preserve">Pour chaque partie une problématique est posée. Pour accompagner l’apprenant une série de questions est </w:t>
            </w:r>
            <w:r w:rsidR="00874649">
              <w:rPr>
                <w:rFonts w:ascii="Calibri" w:hAnsi="Calibri" w:cs="Calibri"/>
                <w:b/>
                <w:bCs/>
                <w:noProof/>
                <w:color w:val="auto"/>
                <w:sz w:val="20"/>
                <w:szCs w:val="20"/>
              </w:rPr>
              <w:t xml:space="preserve">ensuite </w:t>
            </w:r>
            <w:r>
              <w:rPr>
                <w:rFonts w:ascii="Calibri" w:hAnsi="Calibri" w:cs="Calibri"/>
                <w:b/>
                <w:bCs/>
                <w:noProof/>
                <w:color w:val="auto"/>
                <w:sz w:val="20"/>
                <w:szCs w:val="20"/>
              </w:rPr>
              <w:t xml:space="preserve">proposées. </w:t>
            </w:r>
          </w:p>
          <w:p w:rsidR="006F68E1" w:rsidRPr="00E108B9" w:rsidRDefault="006F68E1" w:rsidP="001664ED">
            <w:pPr>
              <w:pStyle w:val="Default"/>
              <w:overflowPunct w:val="0"/>
              <w:textAlignment w:val="baseline"/>
              <w:rPr>
                <w:rFonts w:ascii="Calibri" w:hAnsi="Calibri" w:cs="Calibri"/>
                <w:bCs/>
                <w:noProof/>
                <w:color w:val="auto"/>
                <w:sz w:val="12"/>
                <w:szCs w:val="20"/>
              </w:rPr>
            </w:pPr>
          </w:p>
          <w:p w:rsidR="001C7FCA" w:rsidRPr="00E108B9" w:rsidRDefault="001C7FCA" w:rsidP="001664ED">
            <w:pPr>
              <w:pStyle w:val="Default"/>
              <w:overflowPunct w:val="0"/>
              <w:spacing w:after="120"/>
              <w:textAlignment w:val="baseline"/>
              <w:rPr>
                <w:rFonts w:ascii="Calibri" w:hAnsi="Calibri" w:cs="Calibri"/>
                <w:b/>
                <w:bCs/>
                <w:noProof/>
                <w:color w:val="auto"/>
                <w:sz w:val="20"/>
                <w:szCs w:val="20"/>
                <w:u w:val="single"/>
              </w:rPr>
            </w:pPr>
            <w:r w:rsidRPr="00E108B9">
              <w:rPr>
                <w:rFonts w:ascii="Calibri" w:hAnsi="Calibri" w:cs="Calibri"/>
                <w:b/>
                <w:bCs/>
                <w:noProof/>
                <w:color w:val="auto"/>
                <w:sz w:val="20"/>
                <w:szCs w:val="20"/>
                <w:u w:val="single"/>
              </w:rPr>
              <w:t>Plan du support :</w:t>
            </w:r>
          </w:p>
          <w:p w:rsidR="001C7FCA" w:rsidRPr="00E108B9" w:rsidRDefault="001C7FCA" w:rsidP="001C7FCA">
            <w:pPr>
              <w:pStyle w:val="Titre1"/>
              <w:numPr>
                <w:ilvl w:val="0"/>
                <w:numId w:val="33"/>
              </w:numPr>
              <w:spacing w:after="0"/>
              <w:jc w:val="both"/>
              <w:rPr>
                <w:rFonts w:ascii="Calibri" w:hAnsi="Calibri" w:cs="Calibri"/>
                <w:b w:val="0"/>
                <w:bCs/>
              </w:rPr>
            </w:pPr>
            <w:r>
              <w:rPr>
                <w:rFonts w:ascii="Calibri" w:hAnsi="Calibri" w:cs="Calibri"/>
                <w:b w:val="0"/>
                <w:bCs/>
              </w:rPr>
              <w:t>Présentation du contexte</w:t>
            </w:r>
          </w:p>
          <w:p w:rsidR="001C7FCA" w:rsidRPr="001C7FCA" w:rsidRDefault="001C7FCA" w:rsidP="001C7FCA">
            <w:pPr>
              <w:pStyle w:val="Titre1"/>
              <w:numPr>
                <w:ilvl w:val="0"/>
                <w:numId w:val="33"/>
              </w:numPr>
              <w:spacing w:after="0"/>
              <w:jc w:val="both"/>
              <w:rPr>
                <w:rFonts w:ascii="Calibri" w:hAnsi="Calibri" w:cs="Calibri"/>
                <w:b w:val="0"/>
                <w:bCs/>
              </w:rPr>
            </w:pPr>
            <w:r w:rsidRPr="001C7FCA">
              <w:rPr>
                <w:rFonts w:ascii="Calibri" w:eastAsiaTheme="minorHAnsi" w:hAnsi="Calibri" w:cs="Calibri"/>
                <w:b w:val="0"/>
                <w:bCs/>
                <w:lang w:eastAsia="en-US"/>
              </w:rPr>
              <w:t>Étape 1 : analyser la rentabilité globale de l’entreprise</w:t>
            </w:r>
          </w:p>
          <w:p w:rsidR="001C7FCA" w:rsidRDefault="001C7FCA" w:rsidP="001C7FCA">
            <w:pPr>
              <w:pStyle w:val="Titre1"/>
              <w:numPr>
                <w:ilvl w:val="0"/>
                <w:numId w:val="33"/>
              </w:numPr>
              <w:spacing w:after="0"/>
              <w:jc w:val="both"/>
              <w:rPr>
                <w:rFonts w:ascii="Calibri" w:hAnsi="Calibri" w:cs="Calibri"/>
                <w:b w:val="0"/>
                <w:bCs/>
              </w:rPr>
            </w:pPr>
            <w:r w:rsidRPr="001C7FCA">
              <w:rPr>
                <w:rFonts w:ascii="Calibri" w:hAnsi="Calibri" w:cs="Calibri"/>
                <w:b w:val="0"/>
                <w:bCs/>
              </w:rPr>
              <w:t>Étape 2 : analyser l’évolution du chiffre d’affaires</w:t>
            </w:r>
          </w:p>
          <w:p w:rsidR="001C7FCA" w:rsidRDefault="001C7FCA" w:rsidP="001C7FCA">
            <w:pPr>
              <w:pStyle w:val="Titre1"/>
              <w:numPr>
                <w:ilvl w:val="0"/>
                <w:numId w:val="33"/>
              </w:numPr>
              <w:spacing w:after="0"/>
              <w:jc w:val="both"/>
              <w:rPr>
                <w:rFonts w:ascii="Calibri" w:hAnsi="Calibri" w:cs="Calibri"/>
                <w:b w:val="0"/>
                <w:bCs/>
              </w:rPr>
            </w:pPr>
            <w:r w:rsidRPr="001C7FCA">
              <w:rPr>
                <w:rFonts w:ascii="Calibri" w:hAnsi="Calibri" w:cs="Calibri"/>
                <w:b w:val="0"/>
                <w:bCs/>
              </w:rPr>
              <w:t>Étape 3 : analyser la sensibilité du chiffre d’affaires lors d’une modification du prix de vente</w:t>
            </w:r>
          </w:p>
          <w:p w:rsidR="001C7FCA" w:rsidRPr="00E108B9" w:rsidRDefault="001C7FCA" w:rsidP="001C7FCA">
            <w:pPr>
              <w:pStyle w:val="Titre1"/>
              <w:numPr>
                <w:ilvl w:val="0"/>
                <w:numId w:val="33"/>
              </w:numPr>
              <w:spacing w:after="0"/>
              <w:jc w:val="both"/>
              <w:rPr>
                <w:rFonts w:ascii="Calibri" w:hAnsi="Calibri" w:cs="Calibri"/>
                <w:b w:val="0"/>
                <w:bCs/>
              </w:rPr>
            </w:pPr>
            <w:r w:rsidRPr="001C7FCA">
              <w:rPr>
                <w:rFonts w:ascii="Calibri" w:hAnsi="Calibri" w:cs="Calibri"/>
                <w:b w:val="0"/>
                <w:bCs/>
              </w:rPr>
              <w:t xml:space="preserve">Étape 4 : apprécier l’intérêt de l’analyse des coûts à la prise de </w:t>
            </w:r>
            <w:r>
              <w:rPr>
                <w:rFonts w:ascii="Calibri" w:hAnsi="Calibri" w:cs="Calibri"/>
                <w:b w:val="0"/>
                <w:bCs/>
              </w:rPr>
              <w:t>décision</w:t>
            </w:r>
          </w:p>
          <w:p w:rsidR="001C7FCA" w:rsidRPr="001C7FCA" w:rsidRDefault="001C7FCA" w:rsidP="001C7FCA">
            <w:pPr>
              <w:pStyle w:val="Titre1"/>
              <w:numPr>
                <w:ilvl w:val="0"/>
                <w:numId w:val="33"/>
              </w:numPr>
              <w:spacing w:after="0"/>
              <w:jc w:val="both"/>
              <w:rPr>
                <w:rFonts w:ascii="Calibri" w:hAnsi="Calibri" w:cs="Calibri"/>
                <w:b w:val="0"/>
                <w:bCs/>
                <w:noProof/>
                <w:sz w:val="18"/>
              </w:rPr>
            </w:pPr>
            <w:r w:rsidRPr="001C7FCA">
              <w:rPr>
                <w:rFonts w:ascii="Calibri" w:hAnsi="Calibri" w:cs="Calibri"/>
                <w:b w:val="0"/>
                <w:bCs/>
              </w:rPr>
              <w:t xml:space="preserve">Étape 5 : </w:t>
            </w:r>
            <w:r w:rsidR="00254820">
              <w:rPr>
                <w:rFonts w:ascii="Calibri" w:hAnsi="Calibri" w:cs="Calibri"/>
                <w:b w:val="0"/>
                <w:bCs/>
              </w:rPr>
              <w:t>a</w:t>
            </w:r>
            <w:r w:rsidR="00254820" w:rsidRPr="001C7FCA">
              <w:rPr>
                <w:rFonts w:ascii="Calibri" w:hAnsi="Calibri" w:cs="Calibri"/>
                <w:b w:val="0"/>
                <w:bCs/>
              </w:rPr>
              <w:t xml:space="preserve">nalyser </w:t>
            </w:r>
            <w:r w:rsidRPr="001C7FCA">
              <w:rPr>
                <w:rFonts w:ascii="Calibri" w:hAnsi="Calibri" w:cs="Calibri"/>
                <w:b w:val="0"/>
                <w:bCs/>
              </w:rPr>
              <w:t xml:space="preserve">la rentabilité de l’espace « Bien-être » </w:t>
            </w:r>
          </w:p>
          <w:p w:rsidR="001C7FCA" w:rsidRDefault="001C7FCA" w:rsidP="001C7FCA">
            <w:pPr>
              <w:pStyle w:val="Titre1"/>
              <w:numPr>
                <w:ilvl w:val="0"/>
                <w:numId w:val="33"/>
              </w:numPr>
              <w:spacing w:after="0"/>
              <w:jc w:val="both"/>
              <w:rPr>
                <w:rFonts w:ascii="Calibri" w:hAnsi="Calibri" w:cs="Calibri"/>
                <w:b w:val="0"/>
                <w:bCs/>
              </w:rPr>
            </w:pPr>
            <w:r w:rsidRPr="001C7FCA">
              <w:rPr>
                <w:rFonts w:ascii="Calibri" w:hAnsi="Calibri" w:cs="Calibri"/>
                <w:b w:val="0"/>
                <w:bCs/>
              </w:rPr>
              <w:t>Étape 6 : analyser les coûts et la décision de maintien de l’activité</w:t>
            </w:r>
          </w:p>
          <w:p w:rsidR="001C7FCA" w:rsidRPr="001C7FCA" w:rsidRDefault="002B73BD" w:rsidP="003F5155">
            <w:pPr>
              <w:pStyle w:val="Titre1"/>
              <w:numPr>
                <w:ilvl w:val="0"/>
                <w:numId w:val="33"/>
              </w:numPr>
              <w:spacing w:after="0"/>
              <w:jc w:val="both"/>
            </w:pPr>
            <w:r w:rsidRPr="002B73BD">
              <w:rPr>
                <w:rFonts w:ascii="Calibri" w:hAnsi="Calibri" w:cs="Calibri"/>
                <w:b w:val="0"/>
                <w:bCs/>
              </w:rPr>
              <w:t xml:space="preserve">Étape 7 : </w:t>
            </w:r>
            <w:r w:rsidR="003F5155">
              <w:rPr>
                <w:rFonts w:ascii="Calibri" w:hAnsi="Calibri" w:cs="Calibri"/>
                <w:b w:val="0"/>
                <w:bCs/>
              </w:rPr>
              <w:t>argumenter</w:t>
            </w:r>
          </w:p>
        </w:tc>
      </w:tr>
    </w:tbl>
    <w:p w:rsidR="001C7FCA" w:rsidRDefault="001C7FCA" w:rsidP="009611DB">
      <w:pPr>
        <w:rPr>
          <w:lang w:eastAsia="fr-FR"/>
        </w:rPr>
      </w:pPr>
    </w:p>
    <w:p w:rsidR="008129E6" w:rsidRDefault="008129E6" w:rsidP="009611DB">
      <w:pPr>
        <w:rPr>
          <w:lang w:eastAsia="fr-FR"/>
        </w:rPr>
      </w:pPr>
      <w:r>
        <w:rPr>
          <w:lang w:eastAsia="fr-FR"/>
        </w:rPr>
        <w:t>Indications complémentaires du programme commun</w:t>
      </w:r>
    </w:p>
    <w:p w:rsidR="002B73BD" w:rsidRDefault="008129E6">
      <w:pPr>
        <w:autoSpaceDE w:val="0"/>
        <w:autoSpaceDN w:val="0"/>
        <w:adjustRightInd w:val="0"/>
        <w:spacing w:after="0" w:line="240" w:lineRule="auto"/>
        <w:jc w:val="both"/>
        <w:rPr>
          <w:rFonts w:ascii="Arial" w:hAnsi="Arial" w:cs="Arial"/>
          <w:color w:val="000000"/>
        </w:rPr>
      </w:pPr>
      <w:r w:rsidRPr="008129E6">
        <w:rPr>
          <w:rFonts w:ascii="Arial" w:hAnsi="Arial" w:cs="Arial"/>
          <w:color w:val="000000"/>
        </w:rPr>
        <w:t xml:space="preserve">L’évaluation de la performance se mesure notamment grâce au contrôle des coûts. </w:t>
      </w:r>
    </w:p>
    <w:p w:rsidR="002B73BD" w:rsidRDefault="008129E6">
      <w:pPr>
        <w:autoSpaceDE w:val="0"/>
        <w:autoSpaceDN w:val="0"/>
        <w:adjustRightInd w:val="0"/>
        <w:spacing w:after="0" w:line="240" w:lineRule="auto"/>
        <w:jc w:val="both"/>
        <w:rPr>
          <w:rFonts w:ascii="Arial" w:hAnsi="Arial" w:cs="Arial"/>
          <w:color w:val="000000"/>
        </w:rPr>
      </w:pPr>
      <w:r w:rsidRPr="008129E6">
        <w:rPr>
          <w:rFonts w:ascii="Arial" w:hAnsi="Arial" w:cs="Arial"/>
          <w:color w:val="000000"/>
        </w:rPr>
        <w:t>Les méthodes et les choix de charges retenues pour l</w:t>
      </w:r>
      <w:r>
        <w:rPr>
          <w:rFonts w:ascii="Arial" w:hAnsi="Arial" w:cs="Arial"/>
          <w:color w:val="000000"/>
        </w:rPr>
        <w:t xml:space="preserve">e calcul d’un coût dépendent du </w:t>
      </w:r>
      <w:r w:rsidRPr="008129E6">
        <w:rPr>
          <w:rFonts w:ascii="Arial" w:hAnsi="Arial" w:cs="Arial"/>
          <w:color w:val="000000"/>
        </w:rPr>
        <w:t xml:space="preserve">contexte de l’organisation et de ses objectifs. Aucune organisation n’échappe à la question du suivi de ses coûts. </w:t>
      </w:r>
    </w:p>
    <w:p w:rsidR="002B73BD" w:rsidRDefault="008129E6">
      <w:pPr>
        <w:autoSpaceDE w:val="0"/>
        <w:autoSpaceDN w:val="0"/>
        <w:adjustRightInd w:val="0"/>
        <w:spacing w:after="0" w:line="240" w:lineRule="auto"/>
        <w:jc w:val="both"/>
        <w:rPr>
          <w:rFonts w:ascii="Arial" w:hAnsi="Arial" w:cs="Arial"/>
          <w:color w:val="000000"/>
        </w:rPr>
      </w:pPr>
      <w:r w:rsidRPr="008129E6">
        <w:rPr>
          <w:rFonts w:ascii="Arial" w:hAnsi="Arial" w:cs="Arial"/>
          <w:i/>
          <w:iCs/>
          <w:color w:val="000000"/>
        </w:rPr>
        <w:t>La notion de coût, abordée en classe de première dans l’enseignement de spécialité de sciences de gestion et numérique, est approfondie</w:t>
      </w:r>
      <w:r w:rsidRPr="008129E6">
        <w:rPr>
          <w:rFonts w:ascii="Arial" w:hAnsi="Arial" w:cs="Arial"/>
          <w:color w:val="000000"/>
        </w:rPr>
        <w:t xml:space="preserve">. </w:t>
      </w:r>
    </w:p>
    <w:p w:rsidR="002B73BD" w:rsidRDefault="008129E6">
      <w:pPr>
        <w:pStyle w:val="Default"/>
        <w:jc w:val="both"/>
        <w:rPr>
          <w:sz w:val="22"/>
          <w:szCs w:val="22"/>
        </w:rPr>
      </w:pPr>
      <w:r w:rsidRPr="008129E6">
        <w:t>La méthode des coûts complets est fondée sur l’utilisation de nomenclatures pour les consommations physiques et de gammes pour la main d’</w:t>
      </w:r>
      <w:r w:rsidR="00B239E4" w:rsidRPr="008129E6">
        <w:t>œuvre</w:t>
      </w:r>
      <w:r w:rsidRPr="008129E6">
        <w:t xml:space="preserve"> directe afin de rattacher directement des charges aux produits. </w:t>
      </w:r>
      <w:r w:rsidR="00DA7479">
        <w:rPr>
          <w:i/>
          <w:iCs/>
        </w:rPr>
        <w:t>À</w:t>
      </w:r>
      <w:r w:rsidR="00DA7479" w:rsidRPr="008129E6">
        <w:rPr>
          <w:i/>
          <w:iCs/>
        </w:rPr>
        <w:t xml:space="preserve"> </w:t>
      </w:r>
      <w:r w:rsidRPr="008129E6">
        <w:rPr>
          <w:i/>
          <w:iCs/>
        </w:rPr>
        <w:t>contrario</w:t>
      </w:r>
      <w:r w:rsidRPr="008129E6">
        <w:t xml:space="preserve">, les charges indirectes concernent plusieurs produits ou l’ensemble de l’entreprise. Cette méthode dépasse le simple cadre du contrôle des coûts liés aux </w:t>
      </w:r>
      <w:r w:rsidRPr="008129E6">
        <w:rPr>
          <w:sz w:val="22"/>
          <w:szCs w:val="22"/>
        </w:rPr>
        <w:t xml:space="preserve">opérations de production : elle revêt une dimension stratégique de maintien d’une position concurrentielle en supposant une certaine stabilité de l’environnement. </w:t>
      </w:r>
    </w:p>
    <w:p w:rsidR="002B73BD" w:rsidRDefault="008129E6">
      <w:pPr>
        <w:autoSpaceDE w:val="0"/>
        <w:autoSpaceDN w:val="0"/>
        <w:adjustRightInd w:val="0"/>
        <w:spacing w:after="0" w:line="240" w:lineRule="auto"/>
        <w:jc w:val="both"/>
        <w:rPr>
          <w:rFonts w:ascii="Arial" w:hAnsi="Arial" w:cs="Arial"/>
          <w:color w:val="000000"/>
        </w:rPr>
      </w:pPr>
      <w:r w:rsidRPr="008129E6">
        <w:rPr>
          <w:rFonts w:ascii="Arial" w:hAnsi="Arial" w:cs="Arial"/>
          <w:color w:val="000000"/>
        </w:rPr>
        <w:t xml:space="preserve">Le montant des charges variables fluctue, par simplification, de façon proportionnelle avec l’activité mesurée par la production. Les charges fixes sont d’un montant indépendant de l’activité dans le cadre d’une structure donnée. </w:t>
      </w:r>
    </w:p>
    <w:p w:rsidR="002B73BD" w:rsidRDefault="008129E6">
      <w:pPr>
        <w:autoSpaceDE w:val="0"/>
        <w:autoSpaceDN w:val="0"/>
        <w:adjustRightInd w:val="0"/>
        <w:spacing w:after="0" w:line="240" w:lineRule="auto"/>
        <w:jc w:val="both"/>
        <w:rPr>
          <w:rFonts w:ascii="Arial" w:hAnsi="Arial" w:cs="Arial"/>
          <w:color w:val="000000"/>
        </w:rPr>
      </w:pPr>
      <w:r w:rsidRPr="008129E6">
        <w:rPr>
          <w:rFonts w:ascii="Arial" w:hAnsi="Arial" w:cs="Arial"/>
          <w:color w:val="000000"/>
        </w:rPr>
        <w:t xml:space="preserve">La méthode des coûts spécifiques impute à chaque produit les charges directes fixes qui lui sont propres. Cette méthode s’est développée dans le cadre d’un contrôle des coûts opérationnels en environnement plus instable. </w:t>
      </w:r>
    </w:p>
    <w:p w:rsidR="002B73BD" w:rsidRDefault="008129E6">
      <w:pPr>
        <w:jc w:val="both"/>
        <w:rPr>
          <w:lang w:eastAsia="fr-FR"/>
        </w:rPr>
      </w:pPr>
      <w:r w:rsidRPr="008129E6">
        <w:rPr>
          <w:rFonts w:ascii="Arial" w:hAnsi="Arial" w:cs="Arial"/>
          <w:i/>
          <w:iCs/>
          <w:color w:val="000000"/>
        </w:rPr>
        <w:t xml:space="preserve">À partir d’un contexte comportant une problématique de suivi de coûts, il s’agit d’interroger la composition d’un coût selon la méthode retenue (coût complet, coût spécifique), afin d’en montrer les intérêts et les limites. </w:t>
      </w:r>
    </w:p>
    <w:p w:rsidR="00254820" w:rsidRDefault="00254820">
      <w:pPr>
        <w:rPr>
          <w:rFonts w:ascii="Arial" w:eastAsia="Times New Roman" w:hAnsi="Arial" w:cs="Arial"/>
          <w:b/>
          <w:bCs/>
          <w:color w:val="0000FF"/>
          <w:sz w:val="24"/>
          <w:szCs w:val="26"/>
          <w:lang w:eastAsia="fr-FR"/>
        </w:rPr>
      </w:pPr>
      <w:r>
        <w:rPr>
          <w:rFonts w:ascii="Arial" w:hAnsi="Arial" w:cs="Arial"/>
          <w:bCs/>
          <w:color w:val="0000FF"/>
          <w:sz w:val="24"/>
          <w:szCs w:val="26"/>
        </w:rPr>
        <w:lastRenderedPageBreak/>
        <w:br w:type="page"/>
      </w:r>
    </w:p>
    <w:p w:rsidR="00500BDA" w:rsidRPr="00CD212E" w:rsidRDefault="00500BDA" w:rsidP="00254820">
      <w:pPr>
        <w:pStyle w:val="Titre1"/>
        <w:spacing w:beforeLines="20" w:afterLines="60"/>
        <w:ind w:firstLine="0"/>
        <w:jc w:val="both"/>
        <w:rPr>
          <w:rFonts w:ascii="Arial" w:hAnsi="Arial" w:cs="Arial"/>
          <w:bCs/>
          <w:color w:val="0000FF"/>
          <w:sz w:val="24"/>
          <w:szCs w:val="26"/>
        </w:rPr>
      </w:pPr>
      <w:r w:rsidRPr="00CD212E">
        <w:rPr>
          <w:rFonts w:ascii="Arial" w:hAnsi="Arial" w:cs="Arial"/>
          <w:bCs/>
          <w:color w:val="0000FF"/>
          <w:sz w:val="24"/>
          <w:szCs w:val="26"/>
        </w:rPr>
        <w:t xml:space="preserve">Problématique générale : </w:t>
      </w:r>
      <w:r w:rsidR="000658D9">
        <w:rPr>
          <w:rFonts w:ascii="Arial" w:hAnsi="Arial" w:cs="Arial"/>
          <w:bCs/>
          <w:color w:val="0000FF"/>
          <w:sz w:val="24"/>
          <w:szCs w:val="26"/>
        </w:rPr>
        <w:t xml:space="preserve">Quels choix d’organisation de la production pour concilier flexibilité, qualité et maîtrise des coûts </w:t>
      </w:r>
      <w:r w:rsidRPr="00CD212E">
        <w:rPr>
          <w:rFonts w:ascii="Arial" w:hAnsi="Arial" w:cs="Arial"/>
          <w:bCs/>
          <w:color w:val="0000FF"/>
          <w:sz w:val="24"/>
          <w:szCs w:val="26"/>
        </w:rPr>
        <w:t>?</w:t>
      </w:r>
    </w:p>
    <w:p w:rsidR="000C3D45" w:rsidRPr="00500BDA" w:rsidRDefault="00B97C1C" w:rsidP="008B0384">
      <w:pPr>
        <w:spacing w:after="120" w:line="240" w:lineRule="auto"/>
        <w:rPr>
          <w:b/>
          <w:color w:val="000000" w:themeColor="text1"/>
        </w:rPr>
      </w:pPr>
      <w:r w:rsidRPr="00500BDA">
        <w:rPr>
          <w:b/>
          <w:color w:val="000000" w:themeColor="text1"/>
        </w:rPr>
        <w:t>Contexte</w:t>
      </w:r>
      <w:r w:rsidR="000C3D45" w:rsidRPr="00500BDA">
        <w:rPr>
          <w:b/>
          <w:color w:val="000000" w:themeColor="text1"/>
        </w:rPr>
        <w:t> :</w:t>
      </w:r>
    </w:p>
    <w:p w:rsidR="00C45C3C" w:rsidRPr="002B0B14" w:rsidRDefault="005B38C8" w:rsidP="008B0384">
      <w:pPr>
        <w:spacing w:after="120" w:line="240" w:lineRule="auto"/>
        <w:jc w:val="both"/>
        <w:rPr>
          <w:color w:val="000000" w:themeColor="text1"/>
        </w:rPr>
      </w:pPr>
      <w:r>
        <w:rPr>
          <w:color w:val="000000" w:themeColor="text1"/>
        </w:rPr>
        <w:t>Le centre aquatique « Agora »</w:t>
      </w:r>
      <w:r w:rsidR="00920476" w:rsidRPr="002B0B14">
        <w:rPr>
          <w:color w:val="000000" w:themeColor="text1"/>
        </w:rPr>
        <w:t xml:space="preserve"> de Cabestany </w:t>
      </w:r>
      <w:r w:rsidR="00C47E03">
        <w:rPr>
          <w:color w:val="000000" w:themeColor="text1"/>
        </w:rPr>
        <w:t xml:space="preserve">(Pyrénées orientales) </w:t>
      </w:r>
      <w:r w:rsidR="00920476" w:rsidRPr="002B0B14">
        <w:rPr>
          <w:color w:val="000000" w:themeColor="text1"/>
        </w:rPr>
        <w:t>est situé aux abords de la ville. Cette piscine a été créée au cours des années 1990 et connait quelques difficultés, notamment en matière de rentabilité.</w:t>
      </w:r>
    </w:p>
    <w:p w:rsidR="00C47E03" w:rsidRPr="002B0B14" w:rsidRDefault="002A67CA" w:rsidP="008B0384">
      <w:pPr>
        <w:spacing w:after="120" w:line="240" w:lineRule="auto"/>
        <w:jc w:val="both"/>
        <w:rPr>
          <w:color w:val="000000" w:themeColor="text1"/>
        </w:rPr>
      </w:pPr>
      <w:r>
        <w:rPr>
          <w:color w:val="000000" w:themeColor="text1"/>
        </w:rPr>
        <w:t>Cette société</w:t>
      </w:r>
      <w:r w:rsidR="00336C83">
        <w:rPr>
          <w:color w:val="000000" w:themeColor="text1"/>
        </w:rPr>
        <w:t xml:space="preserve"> (SARL) </w:t>
      </w:r>
      <w:r w:rsidR="00C47E03" w:rsidRPr="002B0B14">
        <w:rPr>
          <w:color w:val="000000" w:themeColor="text1"/>
        </w:rPr>
        <w:t>ouvert</w:t>
      </w:r>
      <w:r w:rsidR="00336C83">
        <w:rPr>
          <w:color w:val="000000" w:themeColor="text1"/>
        </w:rPr>
        <w:t>e</w:t>
      </w:r>
      <w:r w:rsidR="00C47E03" w:rsidRPr="002B0B14">
        <w:rPr>
          <w:color w:val="000000" w:themeColor="text1"/>
        </w:rPr>
        <w:t xml:space="preserve"> toute l’année dispose :</w:t>
      </w:r>
    </w:p>
    <w:p w:rsidR="00C47E03" w:rsidRPr="002B0B14" w:rsidRDefault="00C47E03" w:rsidP="008B0384">
      <w:pPr>
        <w:pStyle w:val="Paragraphedeliste"/>
        <w:numPr>
          <w:ilvl w:val="0"/>
          <w:numId w:val="6"/>
        </w:numPr>
        <w:spacing w:after="120" w:line="240" w:lineRule="auto"/>
        <w:jc w:val="both"/>
        <w:rPr>
          <w:rFonts w:asciiTheme="minorHAnsi" w:hAnsiTheme="minorHAnsi" w:cstheme="minorHAnsi"/>
          <w:b w:val="0"/>
          <w:color w:val="000000" w:themeColor="text1"/>
        </w:rPr>
      </w:pPr>
      <w:r w:rsidRPr="002B0B14">
        <w:rPr>
          <w:rFonts w:asciiTheme="minorHAnsi" w:hAnsiTheme="minorHAnsi" w:cstheme="minorHAnsi"/>
          <w:b w:val="0"/>
          <w:color w:val="000000" w:themeColor="text1"/>
        </w:rPr>
        <w:t xml:space="preserve">d’un bassin avec 8 couloirs de nage. Plusieurs activités aquatiques y sont pratiquées : cours d’aquagym, leçons de natation, etc, </w:t>
      </w:r>
    </w:p>
    <w:p w:rsidR="00C47E03" w:rsidRPr="002B0B14" w:rsidRDefault="00C47E03" w:rsidP="008B0384">
      <w:pPr>
        <w:pStyle w:val="Paragraphedeliste"/>
        <w:numPr>
          <w:ilvl w:val="0"/>
          <w:numId w:val="6"/>
        </w:numPr>
        <w:spacing w:after="120" w:line="240" w:lineRule="auto"/>
        <w:jc w:val="both"/>
        <w:rPr>
          <w:rFonts w:asciiTheme="minorHAnsi" w:hAnsiTheme="minorHAnsi" w:cstheme="minorHAnsi"/>
          <w:b w:val="0"/>
          <w:color w:val="000000" w:themeColor="text1"/>
        </w:rPr>
      </w:pPr>
      <w:r w:rsidRPr="002B0B14">
        <w:rPr>
          <w:rFonts w:asciiTheme="minorHAnsi" w:hAnsiTheme="minorHAnsi" w:cstheme="minorHAnsi"/>
          <w:b w:val="0"/>
          <w:color w:val="000000" w:themeColor="text1"/>
        </w:rPr>
        <w:t>d’équipements de bien-être (sauna, hammam, salle de relaxation).</w:t>
      </w:r>
    </w:p>
    <w:p w:rsidR="00C47E03" w:rsidRDefault="00C47E03" w:rsidP="008B0384">
      <w:pPr>
        <w:spacing w:after="120" w:line="240" w:lineRule="auto"/>
        <w:jc w:val="both"/>
        <w:rPr>
          <w:color w:val="000000" w:themeColor="text1"/>
        </w:rPr>
      </w:pPr>
      <w:r w:rsidRPr="002B0B14">
        <w:rPr>
          <w:color w:val="000000" w:themeColor="text1"/>
        </w:rPr>
        <w:t xml:space="preserve">Depuis 2016, </w:t>
      </w:r>
      <w:r w:rsidR="005B38C8">
        <w:rPr>
          <w:color w:val="000000" w:themeColor="text1"/>
        </w:rPr>
        <w:t>le centre aquatique</w:t>
      </w:r>
      <w:r w:rsidRPr="002B0B14">
        <w:rPr>
          <w:color w:val="000000" w:themeColor="text1"/>
        </w:rPr>
        <w:t xml:space="preserve">, comme ses concurrents, doit composer avec une baisse de la fréquentation et du ticket moyen par visiteur. </w:t>
      </w:r>
      <w:r>
        <w:rPr>
          <w:color w:val="000000" w:themeColor="text1"/>
        </w:rPr>
        <w:t xml:space="preserve">Ceci est la conséquence de </w:t>
      </w:r>
      <w:r w:rsidR="00CE09C7">
        <w:rPr>
          <w:color w:val="000000" w:themeColor="text1"/>
        </w:rPr>
        <w:t xml:space="preserve">la présence </w:t>
      </w:r>
      <w:r w:rsidRPr="002B0B14">
        <w:rPr>
          <w:color w:val="000000" w:themeColor="text1"/>
        </w:rPr>
        <w:t>de nombreux établissements mettant à disposition des équipements de bien-être</w:t>
      </w:r>
      <w:r>
        <w:rPr>
          <w:color w:val="000000" w:themeColor="text1"/>
        </w:rPr>
        <w:t xml:space="preserve"> et de la proximité des piscines de </w:t>
      </w:r>
      <w:r w:rsidRPr="002B0B14">
        <w:rPr>
          <w:color w:val="000000" w:themeColor="text1"/>
        </w:rPr>
        <w:t>Canet en Roussillon et Perpignan</w:t>
      </w:r>
      <w:r>
        <w:rPr>
          <w:color w:val="000000" w:themeColor="text1"/>
        </w:rPr>
        <w:t xml:space="preserve"> (</w:t>
      </w:r>
      <w:r w:rsidRPr="002B0B14">
        <w:rPr>
          <w:color w:val="000000" w:themeColor="text1"/>
        </w:rPr>
        <w:t xml:space="preserve">dizaine de kilomètres). </w:t>
      </w:r>
    </w:p>
    <w:p w:rsidR="009A0FE3" w:rsidRDefault="009A0FE3" w:rsidP="008B0384">
      <w:pPr>
        <w:spacing w:after="120" w:line="240" w:lineRule="auto"/>
        <w:jc w:val="both"/>
        <w:rPr>
          <w:color w:val="000000" w:themeColor="text1"/>
        </w:rPr>
      </w:pPr>
      <w:r>
        <w:rPr>
          <w:color w:val="000000" w:themeColor="text1"/>
        </w:rPr>
        <w:t>Ces deux principaux concurrents (les centres de Canet en Roussillon et de Perpignan) offrent les mêmes activités (bassin de natation et espace « bien-être »), mais leur politique de prix est sensiblement différente.</w:t>
      </w:r>
    </w:p>
    <w:p w:rsidR="00CE09C7" w:rsidRDefault="00050CDD" w:rsidP="008B0384">
      <w:pPr>
        <w:spacing w:after="120" w:line="240" w:lineRule="auto"/>
        <w:jc w:val="both"/>
        <w:rPr>
          <w:color w:val="000000" w:themeColor="text1"/>
        </w:rPr>
      </w:pPr>
      <w:r>
        <w:rPr>
          <w:color w:val="000000" w:themeColor="text1"/>
        </w:rPr>
        <w:t>Aujourd’hui les dirigeants sont confrontés à un problème de gestion</w:t>
      </w:r>
      <w:r w:rsidR="002A67CA">
        <w:rPr>
          <w:color w:val="000000" w:themeColor="text1"/>
        </w:rPr>
        <w:t>.</w:t>
      </w:r>
      <w:r w:rsidR="00CE09C7" w:rsidRPr="002B0B14">
        <w:rPr>
          <w:color w:val="000000" w:themeColor="text1"/>
        </w:rPr>
        <w:t xml:space="preserve"> </w:t>
      </w:r>
      <w:r>
        <w:rPr>
          <w:color w:val="000000" w:themeColor="text1"/>
        </w:rPr>
        <w:t xml:space="preserve">Faut-il maintenir </w:t>
      </w:r>
      <w:r w:rsidR="002A67CA">
        <w:rPr>
          <w:color w:val="000000" w:themeColor="text1"/>
        </w:rPr>
        <w:t xml:space="preserve">l’espace </w:t>
      </w:r>
      <w:r w:rsidR="00336C83">
        <w:rPr>
          <w:color w:val="000000" w:themeColor="text1"/>
        </w:rPr>
        <w:t>« B</w:t>
      </w:r>
      <w:r w:rsidR="00CE09C7" w:rsidRPr="002B0B14">
        <w:rPr>
          <w:color w:val="000000" w:themeColor="text1"/>
        </w:rPr>
        <w:t>ien-être</w:t>
      </w:r>
      <w:r w:rsidR="00336C83">
        <w:rPr>
          <w:color w:val="000000" w:themeColor="text1"/>
        </w:rPr>
        <w:t> »</w:t>
      </w:r>
      <w:r w:rsidR="00CE09C7" w:rsidRPr="002B0B14">
        <w:rPr>
          <w:color w:val="000000" w:themeColor="text1"/>
        </w:rPr>
        <w:t xml:space="preserve"> proposée aux habitants de la commune</w:t>
      </w:r>
      <w:r w:rsidR="00AC788A">
        <w:rPr>
          <w:color w:val="000000" w:themeColor="text1"/>
        </w:rPr>
        <w:t> pour améliorer la rentabilité du centre ?</w:t>
      </w:r>
      <w:r w:rsidR="00CE09C7" w:rsidRPr="002B0B14">
        <w:rPr>
          <w:color w:val="000000" w:themeColor="text1"/>
        </w:rPr>
        <w:t xml:space="preserve"> Dans un avenir très proche les équipements de l’espace « </w:t>
      </w:r>
      <w:r w:rsidR="00336C83">
        <w:rPr>
          <w:color w:val="000000" w:themeColor="text1"/>
        </w:rPr>
        <w:t>B</w:t>
      </w:r>
      <w:r w:rsidR="00CE09C7" w:rsidRPr="002B0B14">
        <w:rPr>
          <w:color w:val="000000" w:themeColor="text1"/>
        </w:rPr>
        <w:t xml:space="preserve">ien-être » devront faire l’objet d’un remplacement et/ou de mise en conformité par rapport aux règles environnementales. Une enquête réalisée auprès de 200 habitants </w:t>
      </w:r>
      <w:r w:rsidR="00CE09C7">
        <w:rPr>
          <w:color w:val="000000" w:themeColor="text1"/>
        </w:rPr>
        <w:t xml:space="preserve">de la ville </w:t>
      </w:r>
      <w:r w:rsidR="00CE09C7" w:rsidRPr="002B0B14">
        <w:rPr>
          <w:color w:val="000000" w:themeColor="text1"/>
        </w:rPr>
        <w:t>a été réalisée le mois dernier.</w:t>
      </w:r>
      <w:r w:rsidR="00CE09C7">
        <w:rPr>
          <w:color w:val="000000" w:themeColor="text1"/>
        </w:rPr>
        <w:t xml:space="preserve"> Une des conclusions porte sur le regret exprimé par les habitants si </w:t>
      </w:r>
      <w:r w:rsidR="00336C83">
        <w:rPr>
          <w:color w:val="000000" w:themeColor="text1"/>
        </w:rPr>
        <w:t xml:space="preserve">cet </w:t>
      </w:r>
      <w:r w:rsidR="00CE09C7" w:rsidRPr="002B0B14">
        <w:rPr>
          <w:color w:val="000000" w:themeColor="text1"/>
        </w:rPr>
        <w:t xml:space="preserve">espace </w:t>
      </w:r>
      <w:r w:rsidR="00CE09C7">
        <w:rPr>
          <w:color w:val="000000" w:themeColor="text1"/>
        </w:rPr>
        <w:t>devait</w:t>
      </w:r>
      <w:r w:rsidR="00CE09C7" w:rsidRPr="002B0B14">
        <w:rPr>
          <w:color w:val="000000" w:themeColor="text1"/>
        </w:rPr>
        <w:t xml:space="preserve"> disparaître </w:t>
      </w:r>
      <w:r w:rsidR="00CE09C7">
        <w:rPr>
          <w:color w:val="000000" w:themeColor="text1"/>
        </w:rPr>
        <w:t xml:space="preserve">alors </w:t>
      </w:r>
      <w:r w:rsidR="00CE09C7" w:rsidRPr="002B0B14">
        <w:rPr>
          <w:color w:val="000000" w:themeColor="text1"/>
        </w:rPr>
        <w:t xml:space="preserve">que cette activité </w:t>
      </w:r>
      <w:r w:rsidR="00CE09C7">
        <w:rPr>
          <w:color w:val="000000" w:themeColor="text1"/>
        </w:rPr>
        <w:t>est</w:t>
      </w:r>
      <w:r w:rsidR="00CE09C7" w:rsidRPr="002B0B14">
        <w:rPr>
          <w:color w:val="000000" w:themeColor="text1"/>
        </w:rPr>
        <w:t xml:space="preserve"> proposée par </w:t>
      </w:r>
      <w:r w:rsidR="009611DB">
        <w:rPr>
          <w:color w:val="000000" w:themeColor="text1"/>
        </w:rPr>
        <w:t xml:space="preserve">d’autres </w:t>
      </w:r>
      <w:r w:rsidR="00CE09C7" w:rsidRPr="002B0B14">
        <w:rPr>
          <w:color w:val="000000" w:themeColor="text1"/>
        </w:rPr>
        <w:t>organismes privés qui ne cessent de s’implanter sur Perpignan.</w:t>
      </w:r>
    </w:p>
    <w:p w:rsidR="00CE09C7" w:rsidRDefault="00CE09C7" w:rsidP="008B0384">
      <w:pPr>
        <w:spacing w:after="120" w:line="240" w:lineRule="auto"/>
        <w:jc w:val="both"/>
        <w:rPr>
          <w:color w:val="000000" w:themeColor="text1"/>
        </w:rPr>
      </w:pPr>
      <w:r>
        <w:rPr>
          <w:color w:val="000000" w:themeColor="text1"/>
        </w:rPr>
        <w:t xml:space="preserve">Aujourd’hui </w:t>
      </w:r>
      <w:r w:rsidR="005B38C8">
        <w:rPr>
          <w:color w:val="000000" w:themeColor="text1"/>
        </w:rPr>
        <w:t>les associés</w:t>
      </w:r>
      <w:r>
        <w:rPr>
          <w:color w:val="000000" w:themeColor="text1"/>
        </w:rPr>
        <w:t xml:space="preserve"> </w:t>
      </w:r>
      <w:r w:rsidR="00336C83">
        <w:rPr>
          <w:color w:val="000000" w:themeColor="text1"/>
        </w:rPr>
        <w:t xml:space="preserve">de la SARL Agora </w:t>
      </w:r>
      <w:r>
        <w:rPr>
          <w:color w:val="000000" w:themeColor="text1"/>
        </w:rPr>
        <w:t>souhaite</w:t>
      </w:r>
      <w:r w:rsidR="005B38C8">
        <w:rPr>
          <w:color w:val="000000" w:themeColor="text1"/>
        </w:rPr>
        <w:t>nt</w:t>
      </w:r>
      <w:r>
        <w:rPr>
          <w:color w:val="000000" w:themeColor="text1"/>
        </w:rPr>
        <w:t xml:space="preserve"> éviter que </w:t>
      </w:r>
      <w:r w:rsidR="002A67CA">
        <w:rPr>
          <w:color w:val="000000" w:themeColor="text1"/>
        </w:rPr>
        <w:t>le</w:t>
      </w:r>
      <w:r w:rsidR="005B38C8">
        <w:rPr>
          <w:color w:val="000000" w:themeColor="text1"/>
        </w:rPr>
        <w:t xml:space="preserve"> centre aquatique ne devienne déficitaire</w:t>
      </w:r>
      <w:r>
        <w:rPr>
          <w:color w:val="000000" w:themeColor="text1"/>
        </w:rPr>
        <w:t xml:space="preserve"> </w:t>
      </w:r>
      <w:r w:rsidR="002B73BD">
        <w:rPr>
          <w:color w:val="000000" w:themeColor="text1"/>
        </w:rPr>
        <w:t xml:space="preserve">(la société n’a réalisé que 2 000 € de résultat par rapport à un chiffre d’affaires de 720 000 € en 2019) </w:t>
      </w:r>
      <w:r>
        <w:rPr>
          <w:color w:val="000000" w:themeColor="text1"/>
        </w:rPr>
        <w:t xml:space="preserve">et se pose la question de savoir comment </w:t>
      </w:r>
      <w:r w:rsidR="002A67CA">
        <w:rPr>
          <w:color w:val="000000" w:themeColor="text1"/>
        </w:rPr>
        <w:t xml:space="preserve">améliorer </w:t>
      </w:r>
      <w:r w:rsidR="004118EB">
        <w:rPr>
          <w:color w:val="000000" w:themeColor="text1"/>
        </w:rPr>
        <w:t>la profitabilité</w:t>
      </w:r>
      <w:r w:rsidR="002A67CA">
        <w:rPr>
          <w:color w:val="000000" w:themeColor="text1"/>
        </w:rPr>
        <w:t xml:space="preserve"> de la société</w:t>
      </w:r>
      <w:r w:rsidR="00336C83">
        <w:rPr>
          <w:color w:val="000000" w:themeColor="text1"/>
        </w:rPr>
        <w:t>. P</w:t>
      </w:r>
      <w:r>
        <w:rPr>
          <w:color w:val="000000" w:themeColor="text1"/>
        </w:rPr>
        <w:t>lusieurs hypothèses sont posées</w:t>
      </w:r>
      <w:r w:rsidR="002A67CA">
        <w:rPr>
          <w:color w:val="000000" w:themeColor="text1"/>
        </w:rPr>
        <w:t> :</w:t>
      </w:r>
      <w:r>
        <w:rPr>
          <w:color w:val="000000" w:themeColor="text1"/>
        </w:rPr>
        <w:t xml:space="preserve"> faire évoluer les prix à la hausse ou à la baisse, abandonner </w:t>
      </w:r>
      <w:r w:rsidR="002A67CA">
        <w:rPr>
          <w:color w:val="000000" w:themeColor="text1"/>
        </w:rPr>
        <w:t xml:space="preserve">l’espace </w:t>
      </w:r>
      <w:r w:rsidR="005B38C8">
        <w:rPr>
          <w:color w:val="000000" w:themeColor="text1"/>
        </w:rPr>
        <w:t>« Bien-être »,</w:t>
      </w:r>
      <w:r>
        <w:rPr>
          <w:color w:val="000000" w:themeColor="text1"/>
        </w:rPr>
        <w:t xml:space="preserve"> …</w:t>
      </w:r>
    </w:p>
    <w:p w:rsidR="008101EB" w:rsidRPr="00967C29" w:rsidRDefault="00CE09C7" w:rsidP="00967C29">
      <w:pPr>
        <w:numPr>
          <w:ilvl w:val="0"/>
          <w:numId w:val="31"/>
        </w:numPr>
        <w:overflowPunct w:val="0"/>
        <w:autoSpaceDE w:val="0"/>
        <w:autoSpaceDN w:val="0"/>
        <w:adjustRightInd w:val="0"/>
        <w:spacing w:after="0" w:line="240" w:lineRule="auto"/>
        <w:jc w:val="both"/>
        <w:textAlignment w:val="baseline"/>
        <w:rPr>
          <w:rFonts w:ascii="Calibri" w:eastAsia="Times New Roman" w:hAnsi="Calibri" w:cs="Calibri"/>
          <w:b/>
          <w:bCs/>
          <w:szCs w:val="20"/>
          <w:lang w:eastAsia="fr-FR"/>
        </w:rPr>
      </w:pPr>
      <w:r w:rsidRPr="00967C29">
        <w:rPr>
          <w:rFonts w:ascii="Calibri" w:eastAsia="Times New Roman" w:hAnsi="Calibri" w:cs="Calibri"/>
          <w:b/>
          <w:bCs/>
          <w:szCs w:val="20"/>
          <w:lang w:eastAsia="fr-FR"/>
        </w:rPr>
        <w:t xml:space="preserve">Une analyse par les coûts </w:t>
      </w:r>
      <w:r w:rsidR="00967C29" w:rsidRPr="00967C29">
        <w:rPr>
          <w:rFonts w:ascii="Calibri" w:eastAsia="Times New Roman" w:hAnsi="Calibri" w:cs="Calibri"/>
          <w:b/>
          <w:bCs/>
          <w:szCs w:val="20"/>
          <w:lang w:eastAsia="fr-FR"/>
        </w:rPr>
        <w:t>peut-elle permettre</w:t>
      </w:r>
      <w:r w:rsidRPr="00967C29">
        <w:rPr>
          <w:rFonts w:ascii="Calibri" w:eastAsia="Times New Roman" w:hAnsi="Calibri" w:cs="Calibri"/>
          <w:b/>
          <w:bCs/>
          <w:szCs w:val="20"/>
          <w:lang w:eastAsia="fr-FR"/>
        </w:rPr>
        <w:t xml:space="preserve"> d’apporter des réponses</w:t>
      </w:r>
      <w:r w:rsidR="00967C29" w:rsidRPr="00967C29">
        <w:rPr>
          <w:rFonts w:ascii="Calibri" w:eastAsia="Times New Roman" w:hAnsi="Calibri" w:cs="Calibri"/>
          <w:b/>
          <w:bCs/>
          <w:szCs w:val="20"/>
          <w:lang w:eastAsia="fr-FR"/>
        </w:rPr>
        <w:t> ?</w:t>
      </w:r>
    </w:p>
    <w:p w:rsidR="00D54E71" w:rsidRDefault="00D54E71" w:rsidP="00254820">
      <w:pPr>
        <w:spacing w:beforeLines="20" w:afterLines="60" w:line="240" w:lineRule="auto"/>
        <w:jc w:val="both"/>
        <w:rPr>
          <w:rFonts w:ascii="Arial" w:hAnsi="Arial" w:cs="Arial"/>
          <w:b/>
          <w:color w:val="000000" w:themeColor="text1"/>
          <w:sz w:val="20"/>
        </w:rPr>
      </w:pPr>
    </w:p>
    <w:p w:rsidR="007A63A2" w:rsidRPr="00331DB5" w:rsidRDefault="007A63A2" w:rsidP="00254820">
      <w:pPr>
        <w:spacing w:beforeLines="20" w:afterLines="60" w:line="240" w:lineRule="auto"/>
        <w:jc w:val="both"/>
        <w:rPr>
          <w:rFonts w:ascii="Arial" w:hAnsi="Arial" w:cs="Arial"/>
          <w:color w:val="000000" w:themeColor="text1"/>
          <w:sz w:val="20"/>
        </w:rPr>
      </w:pPr>
    </w:p>
    <w:p w:rsidR="00254820" w:rsidRDefault="00254820">
      <w:pPr>
        <w:rPr>
          <w:rFonts w:ascii="Arial" w:eastAsia="Arial" w:hAnsi="Arial" w:cs="Times New Roman"/>
          <w:b/>
          <w:bCs/>
          <w:color w:val="0000FF"/>
          <w:sz w:val="28"/>
          <w:szCs w:val="20"/>
        </w:rPr>
      </w:pPr>
      <w:r>
        <w:rPr>
          <w:color w:val="0000FF"/>
          <w:sz w:val="28"/>
        </w:rPr>
        <w:br w:type="page"/>
      </w:r>
    </w:p>
    <w:p w:rsidR="001C6CA8" w:rsidRDefault="001C6CA8" w:rsidP="001C6CA8">
      <w:pPr>
        <w:pStyle w:val="Titre71"/>
        <w:ind w:left="284" w:hanging="284"/>
        <w:rPr>
          <w:color w:val="0000FF"/>
          <w:sz w:val="28"/>
        </w:rPr>
      </w:pPr>
      <w:r>
        <w:rPr>
          <w:color w:val="0000FF"/>
          <w:sz w:val="28"/>
        </w:rPr>
        <w:t>É</w:t>
      </w:r>
      <w:r w:rsidRPr="00B56BD5">
        <w:rPr>
          <w:color w:val="0000FF"/>
          <w:sz w:val="28"/>
        </w:rPr>
        <w:t xml:space="preserve">tape </w:t>
      </w:r>
      <w:r>
        <w:rPr>
          <w:color w:val="0000FF"/>
          <w:sz w:val="28"/>
        </w:rPr>
        <w:t>1</w:t>
      </w:r>
      <w:r w:rsidRPr="00B56BD5">
        <w:rPr>
          <w:color w:val="0000FF"/>
          <w:sz w:val="28"/>
        </w:rPr>
        <w:t xml:space="preserve"> : </w:t>
      </w:r>
      <w:r w:rsidR="00050CDD">
        <w:rPr>
          <w:color w:val="0000FF"/>
          <w:sz w:val="28"/>
        </w:rPr>
        <w:t>analyse</w:t>
      </w:r>
      <w:r w:rsidR="00331DB5">
        <w:rPr>
          <w:color w:val="0000FF"/>
          <w:sz w:val="28"/>
        </w:rPr>
        <w:t>r</w:t>
      </w:r>
      <w:r w:rsidR="00050CDD">
        <w:rPr>
          <w:color w:val="0000FF"/>
          <w:sz w:val="28"/>
        </w:rPr>
        <w:t xml:space="preserve"> la rentabilité globale de l’entreprise</w:t>
      </w:r>
      <w:r w:rsidR="00F937FC">
        <w:rPr>
          <w:color w:val="0000FF"/>
          <w:sz w:val="28"/>
        </w:rPr>
        <w:t> </w:t>
      </w:r>
    </w:p>
    <w:p w:rsidR="0089599B" w:rsidRPr="00254820" w:rsidRDefault="0089599B" w:rsidP="00FD7965">
      <w:pPr>
        <w:pStyle w:val="Paragraphedeliste"/>
        <w:rPr>
          <w:color w:val="auto"/>
        </w:rPr>
      </w:pPr>
    </w:p>
    <w:p w:rsidR="008129E6" w:rsidRPr="00254820" w:rsidRDefault="008129E6" w:rsidP="008129E6">
      <w:pPr>
        <w:pStyle w:val="Paragraphedeliste"/>
        <w:numPr>
          <w:ilvl w:val="0"/>
          <w:numId w:val="32"/>
        </w:numPr>
        <w:rPr>
          <w:color w:val="auto"/>
        </w:rPr>
      </w:pPr>
      <w:r w:rsidRPr="00254820">
        <w:rPr>
          <w:color w:val="auto"/>
        </w:rPr>
        <w:t>L’évaluation de la performance se mesure notamment grâce au contrôle des coûts.</w:t>
      </w:r>
    </w:p>
    <w:p w:rsidR="00F937FC" w:rsidRPr="00C70414" w:rsidRDefault="000C37B6" w:rsidP="00FD7965">
      <w:pPr>
        <w:pStyle w:val="Paragraphedeliste"/>
        <w:rPr>
          <w:rFonts w:asciiTheme="minorHAnsi" w:hAnsiTheme="minorHAnsi" w:cstheme="minorHAnsi"/>
          <w:b w:val="0"/>
          <w:color w:val="000000" w:themeColor="text1"/>
        </w:rPr>
      </w:pPr>
      <w:r w:rsidRPr="00C70414">
        <w:rPr>
          <w:rFonts w:asciiTheme="minorHAnsi" w:hAnsiTheme="minorHAnsi" w:cstheme="minorHAnsi"/>
          <w:b w:val="0"/>
          <w:color w:val="000000" w:themeColor="text1"/>
        </w:rPr>
        <w:t xml:space="preserve">Le </w:t>
      </w:r>
      <w:r w:rsidR="008C5959" w:rsidRPr="00C70414">
        <w:rPr>
          <w:rFonts w:asciiTheme="minorHAnsi" w:hAnsiTheme="minorHAnsi" w:cstheme="minorHAnsi"/>
          <w:b w:val="0"/>
          <w:color w:val="000000" w:themeColor="text1"/>
        </w:rPr>
        <w:t>dirigeant</w:t>
      </w:r>
      <w:r w:rsidRPr="00C70414">
        <w:rPr>
          <w:rFonts w:asciiTheme="minorHAnsi" w:hAnsiTheme="minorHAnsi" w:cstheme="minorHAnsi"/>
          <w:b w:val="0"/>
          <w:color w:val="000000" w:themeColor="text1"/>
        </w:rPr>
        <w:t xml:space="preserve"> voudr</w:t>
      </w:r>
      <w:r w:rsidR="00F937FC" w:rsidRPr="00C70414">
        <w:rPr>
          <w:rFonts w:asciiTheme="minorHAnsi" w:hAnsiTheme="minorHAnsi" w:cstheme="minorHAnsi"/>
          <w:b w:val="0"/>
          <w:color w:val="000000" w:themeColor="text1"/>
        </w:rPr>
        <w:t>a</w:t>
      </w:r>
      <w:r w:rsidRPr="00C70414">
        <w:rPr>
          <w:rFonts w:asciiTheme="minorHAnsi" w:hAnsiTheme="minorHAnsi" w:cstheme="minorHAnsi"/>
          <w:b w:val="0"/>
          <w:color w:val="000000" w:themeColor="text1"/>
        </w:rPr>
        <w:t xml:space="preserve">it connaître la position de la </w:t>
      </w:r>
      <w:r w:rsidR="008C5959" w:rsidRPr="00C70414">
        <w:rPr>
          <w:rFonts w:asciiTheme="minorHAnsi" w:hAnsiTheme="minorHAnsi" w:cstheme="minorHAnsi"/>
          <w:b w:val="0"/>
          <w:color w:val="000000" w:themeColor="text1"/>
        </w:rPr>
        <w:t>société</w:t>
      </w:r>
      <w:r w:rsidR="00F937FC" w:rsidRPr="00C70414">
        <w:rPr>
          <w:rFonts w:asciiTheme="minorHAnsi" w:hAnsiTheme="minorHAnsi" w:cstheme="minorHAnsi"/>
          <w:b w:val="0"/>
          <w:color w:val="000000" w:themeColor="text1"/>
        </w:rPr>
        <w:t xml:space="preserve"> par rapport à ses </w:t>
      </w:r>
      <w:r w:rsidR="008C5959" w:rsidRPr="00C70414">
        <w:rPr>
          <w:rFonts w:asciiTheme="minorHAnsi" w:hAnsiTheme="minorHAnsi" w:cstheme="minorHAnsi"/>
          <w:b w:val="0"/>
          <w:color w:val="000000" w:themeColor="text1"/>
        </w:rPr>
        <w:t>deux principaux</w:t>
      </w:r>
      <w:r w:rsidR="00F937FC" w:rsidRPr="00C70414">
        <w:rPr>
          <w:rFonts w:asciiTheme="minorHAnsi" w:hAnsiTheme="minorHAnsi" w:cstheme="minorHAnsi"/>
          <w:b w:val="0"/>
          <w:color w:val="000000" w:themeColor="text1"/>
        </w:rPr>
        <w:t xml:space="preserve"> concurrents</w:t>
      </w:r>
      <w:r w:rsidR="009A0FE3">
        <w:rPr>
          <w:rFonts w:asciiTheme="minorHAnsi" w:hAnsiTheme="minorHAnsi" w:cstheme="minorHAnsi"/>
          <w:b w:val="0"/>
          <w:color w:val="000000" w:themeColor="text1"/>
        </w:rPr>
        <w:t xml:space="preserve"> qui ont les mêmes activités (</w:t>
      </w:r>
      <w:r w:rsidR="005D791E">
        <w:rPr>
          <w:rFonts w:asciiTheme="minorHAnsi" w:hAnsiTheme="minorHAnsi" w:cstheme="minorHAnsi"/>
          <w:b w:val="0"/>
          <w:color w:val="000000" w:themeColor="text1"/>
        </w:rPr>
        <w:t>b</w:t>
      </w:r>
      <w:r w:rsidR="009A0FE3">
        <w:rPr>
          <w:rFonts w:asciiTheme="minorHAnsi" w:hAnsiTheme="minorHAnsi" w:cstheme="minorHAnsi"/>
          <w:b w:val="0"/>
          <w:color w:val="000000" w:themeColor="text1"/>
        </w:rPr>
        <w:t>assin de natation et espace « bien-être »)</w:t>
      </w:r>
      <w:r w:rsidRPr="00C70414">
        <w:rPr>
          <w:rFonts w:asciiTheme="minorHAnsi" w:hAnsiTheme="minorHAnsi" w:cstheme="minorHAnsi"/>
          <w:b w:val="0"/>
          <w:color w:val="000000" w:themeColor="text1"/>
        </w:rPr>
        <w:t xml:space="preserve">. </w:t>
      </w:r>
      <w:r w:rsidR="008129E6">
        <w:rPr>
          <w:rFonts w:asciiTheme="minorHAnsi" w:hAnsiTheme="minorHAnsi" w:cstheme="minorHAnsi"/>
          <w:b w:val="0"/>
          <w:color w:val="000000" w:themeColor="text1"/>
        </w:rPr>
        <w:t>U</w:t>
      </w:r>
      <w:r w:rsidR="008129E6" w:rsidRPr="008129E6">
        <w:rPr>
          <w:rFonts w:asciiTheme="minorHAnsi" w:hAnsiTheme="minorHAnsi" w:cstheme="minorHAnsi"/>
          <w:b w:val="0"/>
          <w:color w:val="000000" w:themeColor="text1"/>
        </w:rPr>
        <w:t>ne étude sur la politique de prix d’entrée des différents centres aquatiques de la région a été réalisée</w:t>
      </w:r>
      <w:r w:rsidR="008129E6" w:rsidRPr="00C70414" w:rsidDel="008129E6">
        <w:rPr>
          <w:rFonts w:asciiTheme="minorHAnsi" w:hAnsiTheme="minorHAnsi" w:cstheme="minorHAnsi"/>
          <w:b w:val="0"/>
          <w:color w:val="000000" w:themeColor="text1"/>
        </w:rPr>
        <w:t xml:space="preserve"> </w:t>
      </w:r>
      <w:r w:rsidR="00E27857" w:rsidRPr="00C70414">
        <w:rPr>
          <w:rFonts w:asciiTheme="minorHAnsi" w:hAnsiTheme="minorHAnsi" w:cstheme="minorHAnsi"/>
          <w:b w:val="0"/>
          <w:color w:val="000000" w:themeColor="text1"/>
        </w:rPr>
        <w:t xml:space="preserve">par un </w:t>
      </w:r>
      <w:r w:rsidR="008129E6">
        <w:rPr>
          <w:rFonts w:asciiTheme="minorHAnsi" w:hAnsiTheme="minorHAnsi" w:cstheme="minorHAnsi"/>
          <w:b w:val="0"/>
          <w:color w:val="000000" w:themeColor="text1"/>
        </w:rPr>
        <w:t xml:space="preserve">stagiaire </w:t>
      </w:r>
      <w:r w:rsidR="00E27857" w:rsidRPr="00C70414">
        <w:rPr>
          <w:rFonts w:asciiTheme="minorHAnsi" w:hAnsiTheme="minorHAnsi" w:cstheme="minorHAnsi"/>
          <w:b w:val="0"/>
          <w:color w:val="000000" w:themeColor="text1"/>
        </w:rPr>
        <w:t>lors de sa période de formation dans la société</w:t>
      </w:r>
      <w:r w:rsidR="005521EF" w:rsidRPr="00C70414">
        <w:rPr>
          <w:rFonts w:asciiTheme="minorHAnsi" w:hAnsiTheme="minorHAnsi" w:cstheme="minorHAnsi"/>
          <w:b w:val="0"/>
          <w:color w:val="000000" w:themeColor="text1"/>
        </w:rPr>
        <w:t xml:space="preserve"> (annexe </w:t>
      </w:r>
      <w:r w:rsidR="005E3D40">
        <w:rPr>
          <w:rFonts w:asciiTheme="minorHAnsi" w:hAnsiTheme="minorHAnsi" w:cstheme="minorHAnsi"/>
          <w:b w:val="0"/>
          <w:color w:val="000000" w:themeColor="text1"/>
        </w:rPr>
        <w:t>2</w:t>
      </w:r>
      <w:r w:rsidR="005521EF" w:rsidRPr="00C70414">
        <w:rPr>
          <w:rFonts w:asciiTheme="minorHAnsi" w:hAnsiTheme="minorHAnsi" w:cstheme="minorHAnsi"/>
          <w:b w:val="0"/>
          <w:color w:val="000000" w:themeColor="text1"/>
        </w:rPr>
        <w:t>)</w:t>
      </w:r>
      <w:r w:rsidR="00E27857" w:rsidRPr="00C70414">
        <w:rPr>
          <w:rFonts w:asciiTheme="minorHAnsi" w:hAnsiTheme="minorHAnsi" w:cstheme="minorHAnsi"/>
          <w:b w:val="0"/>
          <w:color w:val="000000" w:themeColor="text1"/>
        </w:rPr>
        <w:t>.</w:t>
      </w:r>
      <w:r w:rsidRPr="00C70414">
        <w:rPr>
          <w:rFonts w:asciiTheme="minorHAnsi" w:hAnsiTheme="minorHAnsi" w:cstheme="minorHAnsi"/>
          <w:b w:val="0"/>
          <w:color w:val="000000" w:themeColor="text1"/>
        </w:rPr>
        <w:t xml:space="preserve"> </w:t>
      </w:r>
    </w:p>
    <w:p w:rsidR="00967C29" w:rsidRPr="00967C29" w:rsidRDefault="00967C29" w:rsidP="00967C29">
      <w:pPr>
        <w:numPr>
          <w:ilvl w:val="0"/>
          <w:numId w:val="31"/>
        </w:numPr>
        <w:overflowPunct w:val="0"/>
        <w:autoSpaceDE w:val="0"/>
        <w:autoSpaceDN w:val="0"/>
        <w:adjustRightInd w:val="0"/>
        <w:spacing w:after="0" w:line="240" w:lineRule="auto"/>
        <w:jc w:val="both"/>
        <w:textAlignment w:val="baseline"/>
        <w:rPr>
          <w:rFonts w:ascii="Calibri" w:eastAsia="Times New Roman" w:hAnsi="Calibri" w:cs="Calibri"/>
          <w:b/>
          <w:bCs/>
          <w:szCs w:val="20"/>
          <w:lang w:eastAsia="fr-FR"/>
        </w:rPr>
      </w:pPr>
      <w:r>
        <w:rPr>
          <w:rFonts w:ascii="Calibri" w:eastAsia="Times New Roman" w:hAnsi="Calibri" w:cs="Calibri"/>
          <w:b/>
          <w:bCs/>
          <w:szCs w:val="20"/>
          <w:lang w:eastAsia="fr-FR"/>
        </w:rPr>
        <w:t>Quelle est la politique de prix du centre aquatique de Cabestany par rapport à ses concurrents</w:t>
      </w:r>
      <w:r w:rsidRPr="00967C29">
        <w:rPr>
          <w:rFonts w:ascii="Calibri" w:eastAsia="Times New Roman" w:hAnsi="Calibri" w:cs="Calibri"/>
          <w:b/>
          <w:bCs/>
          <w:szCs w:val="20"/>
          <w:lang w:eastAsia="fr-FR"/>
        </w:rPr>
        <w:t> ?</w:t>
      </w:r>
    </w:p>
    <w:p w:rsidR="00A01850" w:rsidRDefault="00A01850" w:rsidP="00A01850">
      <w:pPr>
        <w:pStyle w:val="Paragraphedeliste"/>
        <w:rPr>
          <w:rFonts w:asciiTheme="minorHAnsi" w:hAnsiTheme="minorHAnsi" w:cstheme="minorHAnsi"/>
          <w:b w:val="0"/>
          <w:color w:val="000000" w:themeColor="text1"/>
        </w:rPr>
      </w:pPr>
    </w:p>
    <w:p w:rsidR="00A01850" w:rsidRPr="00967C29" w:rsidRDefault="00A01850" w:rsidP="00A01850">
      <w:pPr>
        <w:pStyle w:val="Paragraphedeliste"/>
        <w:rPr>
          <w:rFonts w:asciiTheme="minorHAnsi" w:hAnsiTheme="minorHAnsi" w:cstheme="minorHAnsi"/>
          <w:b w:val="0"/>
          <w:color w:val="000000" w:themeColor="text1"/>
        </w:rPr>
      </w:pPr>
      <w:r w:rsidRPr="00967C29">
        <w:rPr>
          <w:rFonts w:asciiTheme="minorHAnsi" w:hAnsiTheme="minorHAnsi" w:cstheme="minorHAnsi"/>
          <w:b w:val="0"/>
          <w:color w:val="000000" w:themeColor="text1"/>
        </w:rPr>
        <w:t xml:space="preserve">À partir des annexes 1 </w:t>
      </w:r>
      <w:r>
        <w:rPr>
          <w:rFonts w:asciiTheme="minorHAnsi" w:hAnsiTheme="minorHAnsi" w:cstheme="minorHAnsi"/>
          <w:b w:val="0"/>
          <w:color w:val="000000" w:themeColor="text1"/>
        </w:rPr>
        <w:t>et 2</w:t>
      </w:r>
      <w:r w:rsidRPr="00967C29">
        <w:rPr>
          <w:rFonts w:asciiTheme="minorHAnsi" w:hAnsiTheme="minorHAnsi" w:cstheme="minorHAnsi"/>
          <w:b w:val="0"/>
          <w:color w:val="000000" w:themeColor="text1"/>
        </w:rPr>
        <w:t> :</w:t>
      </w:r>
    </w:p>
    <w:p w:rsidR="00F937FC" w:rsidRPr="000C37B6" w:rsidRDefault="00F937FC" w:rsidP="00F937FC">
      <w:pPr>
        <w:numPr>
          <w:ilvl w:val="0"/>
          <w:numId w:val="7"/>
        </w:numPr>
        <w:tabs>
          <w:tab w:val="clear" w:pos="720"/>
          <w:tab w:val="num" w:pos="502"/>
        </w:tabs>
        <w:overflowPunct w:val="0"/>
        <w:autoSpaceDE w:val="0"/>
        <w:autoSpaceDN w:val="0"/>
        <w:adjustRightInd w:val="0"/>
        <w:spacing w:before="120" w:after="120" w:line="240" w:lineRule="auto"/>
        <w:ind w:left="714" w:hanging="357"/>
        <w:textAlignment w:val="baseline"/>
        <w:rPr>
          <w:b/>
          <w:bCs/>
          <w:color w:val="000000" w:themeColor="text1"/>
        </w:rPr>
      </w:pPr>
      <w:r w:rsidRPr="000C37B6">
        <w:rPr>
          <w:b/>
          <w:bCs/>
          <w:color w:val="000000" w:themeColor="text1"/>
        </w:rPr>
        <w:t>Analyse</w:t>
      </w:r>
      <w:r w:rsidR="008B0384">
        <w:rPr>
          <w:b/>
          <w:bCs/>
          <w:color w:val="000000" w:themeColor="text1"/>
        </w:rPr>
        <w:t>r</w:t>
      </w:r>
      <w:r w:rsidRPr="000C37B6">
        <w:rPr>
          <w:b/>
          <w:bCs/>
          <w:color w:val="000000" w:themeColor="text1"/>
        </w:rPr>
        <w:t xml:space="preserve"> la </w:t>
      </w:r>
      <w:r w:rsidR="000368BC">
        <w:rPr>
          <w:b/>
          <w:bCs/>
          <w:color w:val="000000" w:themeColor="text1"/>
        </w:rPr>
        <w:t>situation de la société par rapport à ses deux principaux concurrents</w:t>
      </w:r>
      <w:r w:rsidR="000368BC" w:rsidRPr="000C37B6">
        <w:rPr>
          <w:b/>
          <w:bCs/>
          <w:color w:val="000000" w:themeColor="text1"/>
        </w:rPr>
        <w:t> </w:t>
      </w:r>
      <w:r w:rsidRPr="000C37B6">
        <w:rPr>
          <w:b/>
          <w:bCs/>
          <w:color w:val="000000" w:themeColor="text1"/>
        </w:rPr>
        <w:t>:</w:t>
      </w:r>
    </w:p>
    <w:p w:rsidR="000C37B6" w:rsidRDefault="000C37B6" w:rsidP="00F937FC">
      <w:pPr>
        <w:numPr>
          <w:ilvl w:val="1"/>
          <w:numId w:val="7"/>
        </w:numPr>
        <w:tabs>
          <w:tab w:val="clear" w:pos="1440"/>
          <w:tab w:val="num" w:pos="1495"/>
        </w:tabs>
        <w:overflowPunct w:val="0"/>
        <w:autoSpaceDE w:val="0"/>
        <w:autoSpaceDN w:val="0"/>
        <w:adjustRightInd w:val="0"/>
        <w:spacing w:before="120" w:after="120" w:line="240" w:lineRule="auto"/>
        <w:ind w:left="1495"/>
        <w:textAlignment w:val="baseline"/>
        <w:rPr>
          <w:b/>
          <w:bCs/>
          <w:color w:val="000000" w:themeColor="text1"/>
        </w:rPr>
      </w:pPr>
      <w:r w:rsidRPr="000C37B6">
        <w:rPr>
          <w:b/>
          <w:bCs/>
          <w:color w:val="000000" w:themeColor="text1"/>
        </w:rPr>
        <w:t>Détermine</w:t>
      </w:r>
      <w:r w:rsidR="00B86839">
        <w:rPr>
          <w:b/>
          <w:bCs/>
          <w:color w:val="000000" w:themeColor="text1"/>
        </w:rPr>
        <w:t>r</w:t>
      </w:r>
      <w:r w:rsidR="008B0384">
        <w:rPr>
          <w:b/>
          <w:bCs/>
          <w:color w:val="000000" w:themeColor="text1"/>
        </w:rPr>
        <w:t xml:space="preserve"> </w:t>
      </w:r>
      <w:r w:rsidR="000368BC">
        <w:rPr>
          <w:b/>
          <w:bCs/>
          <w:color w:val="000000" w:themeColor="text1"/>
        </w:rPr>
        <w:t xml:space="preserve">l’incidence </w:t>
      </w:r>
      <w:r w:rsidR="009A0FE3">
        <w:rPr>
          <w:b/>
          <w:bCs/>
          <w:color w:val="000000" w:themeColor="text1"/>
        </w:rPr>
        <w:t xml:space="preserve">sur le chiffre d’affaires </w:t>
      </w:r>
      <w:r w:rsidR="000368BC">
        <w:rPr>
          <w:b/>
          <w:bCs/>
          <w:color w:val="000000" w:themeColor="text1"/>
        </w:rPr>
        <w:t xml:space="preserve">de la politique de prix </w:t>
      </w:r>
      <w:r w:rsidR="002222C3">
        <w:rPr>
          <w:b/>
          <w:bCs/>
          <w:color w:val="000000" w:themeColor="text1"/>
        </w:rPr>
        <w:t>sur la performance du</w:t>
      </w:r>
      <w:r w:rsidR="000368BC">
        <w:rPr>
          <w:b/>
          <w:bCs/>
          <w:color w:val="000000" w:themeColor="text1"/>
        </w:rPr>
        <w:t xml:space="preserve"> centre aquatique de Cabestany</w:t>
      </w:r>
      <w:r w:rsidRPr="000C37B6">
        <w:rPr>
          <w:b/>
          <w:bCs/>
          <w:color w:val="000000" w:themeColor="text1"/>
        </w:rPr>
        <w:t>.</w:t>
      </w:r>
    </w:p>
    <w:p w:rsidR="00F937FC" w:rsidRPr="000C37B6" w:rsidRDefault="00F937FC" w:rsidP="00F937FC">
      <w:pPr>
        <w:numPr>
          <w:ilvl w:val="1"/>
          <w:numId w:val="7"/>
        </w:numPr>
        <w:tabs>
          <w:tab w:val="clear" w:pos="1440"/>
          <w:tab w:val="num" w:pos="1495"/>
        </w:tabs>
        <w:overflowPunct w:val="0"/>
        <w:autoSpaceDE w:val="0"/>
        <w:autoSpaceDN w:val="0"/>
        <w:adjustRightInd w:val="0"/>
        <w:spacing w:before="120" w:after="120" w:line="240" w:lineRule="auto"/>
        <w:ind w:left="1495"/>
        <w:textAlignment w:val="baseline"/>
        <w:rPr>
          <w:b/>
          <w:bCs/>
          <w:color w:val="000000" w:themeColor="text1"/>
        </w:rPr>
      </w:pPr>
      <w:r w:rsidRPr="000C37B6">
        <w:rPr>
          <w:b/>
          <w:bCs/>
          <w:color w:val="000000" w:themeColor="text1"/>
        </w:rPr>
        <w:t xml:space="preserve">Conclure </w:t>
      </w:r>
      <w:r w:rsidR="002222C3">
        <w:rPr>
          <w:b/>
          <w:bCs/>
          <w:color w:val="000000" w:themeColor="text1"/>
        </w:rPr>
        <w:t xml:space="preserve">sur </w:t>
      </w:r>
      <w:r w:rsidRPr="000C37B6">
        <w:rPr>
          <w:b/>
          <w:bCs/>
          <w:color w:val="000000" w:themeColor="text1"/>
        </w:rPr>
        <w:t xml:space="preserve"> la situation </w:t>
      </w:r>
      <w:r w:rsidR="002E0EC0">
        <w:rPr>
          <w:b/>
          <w:bCs/>
          <w:color w:val="000000" w:themeColor="text1"/>
        </w:rPr>
        <w:t xml:space="preserve">du centre aquatique </w:t>
      </w:r>
      <w:r w:rsidRPr="000C37B6">
        <w:rPr>
          <w:b/>
          <w:bCs/>
          <w:color w:val="000000" w:themeColor="text1"/>
        </w:rPr>
        <w:t>de Cabestany</w:t>
      </w:r>
      <w:r w:rsidR="002E0EC0">
        <w:rPr>
          <w:b/>
          <w:bCs/>
          <w:color w:val="000000" w:themeColor="text1"/>
        </w:rPr>
        <w:t xml:space="preserve"> par rapport à ses deux concurrents</w:t>
      </w:r>
      <w:r w:rsidRPr="000C37B6">
        <w:rPr>
          <w:b/>
          <w:bCs/>
          <w:color w:val="000000" w:themeColor="text1"/>
        </w:rPr>
        <w:t>.</w:t>
      </w:r>
    </w:p>
    <w:p w:rsidR="00396CD7" w:rsidRDefault="00396CD7" w:rsidP="007A63A2">
      <w:pPr>
        <w:pStyle w:val="Paragraphedeliste"/>
        <w:rPr>
          <w:b w:val="0"/>
          <w:color w:val="000000" w:themeColor="text1"/>
        </w:rPr>
      </w:pPr>
    </w:p>
    <w:p w:rsidR="00967C29" w:rsidRDefault="00810ACD" w:rsidP="007A63A2">
      <w:pPr>
        <w:pStyle w:val="Paragraphedeliste"/>
        <w:rPr>
          <w:rFonts w:asciiTheme="minorHAnsi" w:hAnsiTheme="minorHAnsi" w:cstheme="minorHAnsi"/>
          <w:b w:val="0"/>
          <w:color w:val="000000" w:themeColor="text1"/>
        </w:rPr>
      </w:pPr>
      <w:r w:rsidRPr="00C70414">
        <w:rPr>
          <w:rFonts w:asciiTheme="minorHAnsi" w:hAnsiTheme="minorHAnsi" w:cstheme="minorHAnsi"/>
          <w:b w:val="0"/>
          <w:color w:val="000000" w:themeColor="text1"/>
        </w:rPr>
        <w:t>Un stagiaire (étudiant en BTS CG)</w:t>
      </w:r>
      <w:r w:rsidR="00D51AB0" w:rsidRPr="00C70414">
        <w:rPr>
          <w:rFonts w:asciiTheme="minorHAnsi" w:hAnsiTheme="minorHAnsi" w:cstheme="minorHAnsi"/>
          <w:b w:val="0"/>
          <w:color w:val="000000" w:themeColor="text1"/>
        </w:rPr>
        <w:t xml:space="preserve"> a établi le résultat par variabilité </w:t>
      </w:r>
      <w:r w:rsidR="00165555" w:rsidRPr="00C70414">
        <w:rPr>
          <w:rFonts w:asciiTheme="minorHAnsi" w:hAnsiTheme="minorHAnsi" w:cstheme="minorHAnsi"/>
          <w:b w:val="0"/>
          <w:color w:val="000000" w:themeColor="text1"/>
        </w:rPr>
        <w:t xml:space="preserve">(annexe </w:t>
      </w:r>
      <w:r w:rsidR="001664ED">
        <w:rPr>
          <w:rFonts w:asciiTheme="minorHAnsi" w:hAnsiTheme="minorHAnsi" w:cstheme="minorHAnsi"/>
          <w:b w:val="0"/>
          <w:color w:val="000000" w:themeColor="text1"/>
        </w:rPr>
        <w:t>5</w:t>
      </w:r>
      <w:r w:rsidR="00165555" w:rsidRPr="00C70414">
        <w:rPr>
          <w:rFonts w:asciiTheme="minorHAnsi" w:hAnsiTheme="minorHAnsi" w:cstheme="minorHAnsi"/>
          <w:b w:val="0"/>
          <w:color w:val="000000" w:themeColor="text1"/>
        </w:rPr>
        <w:t xml:space="preserve">) </w:t>
      </w:r>
      <w:r w:rsidR="00D51AB0" w:rsidRPr="00C70414">
        <w:rPr>
          <w:rFonts w:asciiTheme="minorHAnsi" w:hAnsiTheme="minorHAnsi" w:cstheme="minorHAnsi"/>
          <w:b w:val="0"/>
          <w:color w:val="000000" w:themeColor="text1"/>
        </w:rPr>
        <w:t>à partir du compte de résultat de l’organisation pour l’année 2019</w:t>
      </w:r>
      <w:r w:rsidRPr="00C70414">
        <w:rPr>
          <w:rFonts w:asciiTheme="minorHAnsi" w:hAnsiTheme="minorHAnsi" w:cstheme="minorHAnsi"/>
          <w:b w:val="0"/>
          <w:color w:val="000000" w:themeColor="text1"/>
        </w:rPr>
        <w:t xml:space="preserve"> et des caractéristiques de l’entreprise (annexe</w:t>
      </w:r>
      <w:r w:rsidR="00165555" w:rsidRPr="00C70414">
        <w:rPr>
          <w:rFonts w:asciiTheme="minorHAnsi" w:hAnsiTheme="minorHAnsi" w:cstheme="minorHAnsi"/>
          <w:b w:val="0"/>
          <w:color w:val="000000" w:themeColor="text1"/>
        </w:rPr>
        <w:t>s</w:t>
      </w:r>
      <w:r w:rsidRPr="00C70414">
        <w:rPr>
          <w:rFonts w:asciiTheme="minorHAnsi" w:hAnsiTheme="minorHAnsi" w:cstheme="minorHAnsi"/>
          <w:b w:val="0"/>
          <w:color w:val="000000" w:themeColor="text1"/>
        </w:rPr>
        <w:t xml:space="preserve"> 1</w:t>
      </w:r>
      <w:r w:rsidR="00165555" w:rsidRPr="00C70414">
        <w:rPr>
          <w:rFonts w:asciiTheme="minorHAnsi" w:hAnsiTheme="minorHAnsi" w:cstheme="minorHAnsi"/>
          <w:b w:val="0"/>
          <w:color w:val="000000" w:themeColor="text1"/>
        </w:rPr>
        <w:t xml:space="preserve"> à </w:t>
      </w:r>
      <w:r w:rsidR="001664ED">
        <w:rPr>
          <w:rFonts w:asciiTheme="minorHAnsi" w:hAnsiTheme="minorHAnsi" w:cstheme="minorHAnsi"/>
          <w:b w:val="0"/>
          <w:color w:val="000000" w:themeColor="text1"/>
        </w:rPr>
        <w:t>4</w:t>
      </w:r>
      <w:r w:rsidRPr="00C70414">
        <w:rPr>
          <w:rFonts w:asciiTheme="minorHAnsi" w:hAnsiTheme="minorHAnsi" w:cstheme="minorHAnsi"/>
          <w:b w:val="0"/>
          <w:color w:val="000000" w:themeColor="text1"/>
        </w:rPr>
        <w:t>)</w:t>
      </w:r>
      <w:r w:rsidR="00D51AB0" w:rsidRPr="00C70414">
        <w:rPr>
          <w:rFonts w:asciiTheme="minorHAnsi" w:hAnsiTheme="minorHAnsi" w:cstheme="minorHAnsi"/>
          <w:b w:val="0"/>
          <w:color w:val="000000" w:themeColor="text1"/>
        </w:rPr>
        <w:t xml:space="preserve">. Il est primordial de bien comprendre la structure de ce document afin de pouvoir le présenter </w:t>
      </w:r>
      <w:r w:rsidR="00794FCC" w:rsidRPr="00C70414">
        <w:rPr>
          <w:rFonts w:asciiTheme="minorHAnsi" w:hAnsiTheme="minorHAnsi" w:cstheme="minorHAnsi"/>
          <w:b w:val="0"/>
          <w:color w:val="000000" w:themeColor="text1"/>
        </w:rPr>
        <w:t>lors de l’assemblée générale des associés</w:t>
      </w:r>
      <w:r w:rsidR="00D51AB0" w:rsidRPr="00C70414">
        <w:rPr>
          <w:rFonts w:asciiTheme="minorHAnsi" w:hAnsiTheme="minorHAnsi" w:cstheme="minorHAnsi"/>
          <w:b w:val="0"/>
          <w:color w:val="000000" w:themeColor="text1"/>
        </w:rPr>
        <w:t xml:space="preserve">. </w:t>
      </w:r>
    </w:p>
    <w:p w:rsidR="006A4DA3" w:rsidRPr="00967C29" w:rsidRDefault="00D51AB0" w:rsidP="00967C29">
      <w:pPr>
        <w:numPr>
          <w:ilvl w:val="0"/>
          <w:numId w:val="31"/>
        </w:numPr>
        <w:overflowPunct w:val="0"/>
        <w:autoSpaceDE w:val="0"/>
        <w:autoSpaceDN w:val="0"/>
        <w:adjustRightInd w:val="0"/>
        <w:spacing w:after="0" w:line="240" w:lineRule="auto"/>
        <w:jc w:val="both"/>
        <w:textAlignment w:val="baseline"/>
        <w:rPr>
          <w:rFonts w:ascii="Calibri" w:eastAsia="Times New Roman" w:hAnsi="Calibri" w:cs="Calibri"/>
          <w:b/>
          <w:bCs/>
          <w:szCs w:val="20"/>
          <w:lang w:eastAsia="fr-FR"/>
        </w:rPr>
      </w:pPr>
      <w:r w:rsidRPr="00967C29">
        <w:rPr>
          <w:rFonts w:ascii="Calibri" w:eastAsia="Times New Roman" w:hAnsi="Calibri" w:cs="Calibri"/>
          <w:b/>
          <w:bCs/>
          <w:szCs w:val="20"/>
          <w:lang w:eastAsia="fr-FR"/>
        </w:rPr>
        <w:t>Quelle est la particularité de cette méthode d’analyse des coûts et quelle est la situation actuelle ?</w:t>
      </w:r>
    </w:p>
    <w:p w:rsidR="00967C29" w:rsidRDefault="00967C29" w:rsidP="008C4728">
      <w:pPr>
        <w:rPr>
          <w:i/>
          <w:iCs/>
        </w:rPr>
      </w:pPr>
    </w:p>
    <w:p w:rsidR="008C4728" w:rsidRPr="0052427E" w:rsidRDefault="008C4728" w:rsidP="008C4728">
      <w:pPr>
        <w:rPr>
          <w:i/>
          <w:iCs/>
        </w:rPr>
      </w:pPr>
      <w:r w:rsidRPr="0052427E">
        <w:rPr>
          <w:i/>
          <w:iCs/>
        </w:rPr>
        <w:t>Afin de comprendre l’établissement du compte de résultat par variabilité, vous pouvez visionner l’animation suivante :</w:t>
      </w:r>
    </w:p>
    <w:p w:rsidR="008C4728" w:rsidRDefault="002A47E7" w:rsidP="008C4728">
      <w:hyperlink r:id="rId7" w:history="1">
        <w:r w:rsidR="008C4728" w:rsidRPr="00360983">
          <w:rPr>
            <w:rStyle w:val="Lienhypertexte"/>
          </w:rPr>
          <w:t>https://youtu.be/J4QBj_nQA1o</w:t>
        </w:r>
      </w:hyperlink>
      <w:r w:rsidR="008C4728">
        <w:t xml:space="preserve">  </w:t>
      </w:r>
    </w:p>
    <w:p w:rsidR="00A01850" w:rsidRPr="00DD33FA" w:rsidRDefault="00A01850" w:rsidP="00DD33FA">
      <w:pPr>
        <w:spacing w:before="40" w:after="40" w:line="240" w:lineRule="auto"/>
      </w:pPr>
      <w:r w:rsidRPr="00DD33FA">
        <w:t>À partir des annexes 1, 3, 4 et 5 :</w:t>
      </w:r>
    </w:p>
    <w:p w:rsidR="000C37B6" w:rsidRPr="000C37B6" w:rsidRDefault="000C37B6" w:rsidP="000C37B6">
      <w:pPr>
        <w:numPr>
          <w:ilvl w:val="0"/>
          <w:numId w:val="7"/>
        </w:numPr>
        <w:tabs>
          <w:tab w:val="clear" w:pos="720"/>
          <w:tab w:val="num" w:pos="502"/>
        </w:tabs>
        <w:overflowPunct w:val="0"/>
        <w:autoSpaceDE w:val="0"/>
        <w:autoSpaceDN w:val="0"/>
        <w:adjustRightInd w:val="0"/>
        <w:spacing w:before="120" w:after="120" w:line="240" w:lineRule="auto"/>
        <w:ind w:left="714" w:hanging="357"/>
        <w:textAlignment w:val="baseline"/>
        <w:rPr>
          <w:b/>
          <w:bCs/>
          <w:color w:val="000000" w:themeColor="text1"/>
        </w:rPr>
      </w:pPr>
      <w:r w:rsidRPr="000C37B6">
        <w:rPr>
          <w:b/>
          <w:bCs/>
          <w:color w:val="000000" w:themeColor="text1"/>
        </w:rPr>
        <w:t>Analyse</w:t>
      </w:r>
      <w:r w:rsidR="00B86839">
        <w:rPr>
          <w:b/>
          <w:bCs/>
          <w:color w:val="000000" w:themeColor="text1"/>
        </w:rPr>
        <w:t>r</w:t>
      </w:r>
      <w:r w:rsidRPr="000C37B6">
        <w:rPr>
          <w:b/>
          <w:bCs/>
          <w:color w:val="000000" w:themeColor="text1"/>
        </w:rPr>
        <w:t xml:space="preserve"> </w:t>
      </w:r>
      <w:r w:rsidR="00546685">
        <w:rPr>
          <w:b/>
          <w:bCs/>
          <w:color w:val="000000" w:themeColor="text1"/>
        </w:rPr>
        <w:t>les données 2019 (compte de résultat et compte de résultat par variabilité)</w:t>
      </w:r>
      <w:r w:rsidRPr="000C37B6">
        <w:rPr>
          <w:b/>
          <w:bCs/>
          <w:color w:val="000000" w:themeColor="text1"/>
        </w:rPr>
        <w:t> :</w:t>
      </w:r>
    </w:p>
    <w:p w:rsidR="009F5ED3" w:rsidRDefault="003A190D" w:rsidP="009F5ED3">
      <w:pPr>
        <w:numPr>
          <w:ilvl w:val="0"/>
          <w:numId w:val="16"/>
        </w:numPr>
        <w:tabs>
          <w:tab w:val="num" w:pos="1068"/>
        </w:tabs>
        <w:overflowPunct w:val="0"/>
        <w:autoSpaceDE w:val="0"/>
        <w:autoSpaceDN w:val="0"/>
        <w:adjustRightInd w:val="0"/>
        <w:spacing w:before="120" w:after="120" w:line="240" w:lineRule="auto"/>
        <w:ind w:left="1068"/>
        <w:textAlignment w:val="baseline"/>
        <w:rPr>
          <w:b/>
          <w:bCs/>
        </w:rPr>
      </w:pPr>
      <w:r>
        <w:rPr>
          <w:b/>
          <w:bCs/>
        </w:rPr>
        <w:t>Le compte de résultat</w:t>
      </w:r>
      <w:r w:rsidR="009F5ED3">
        <w:rPr>
          <w:b/>
          <w:bCs/>
        </w:rPr>
        <w:t xml:space="preserve"> </w:t>
      </w:r>
      <w:r w:rsidR="00810ACD">
        <w:rPr>
          <w:b/>
          <w:bCs/>
        </w:rPr>
        <w:t xml:space="preserve">(annexe </w:t>
      </w:r>
      <w:r w:rsidR="00DD33FA">
        <w:rPr>
          <w:b/>
          <w:bCs/>
        </w:rPr>
        <w:t>3</w:t>
      </w:r>
      <w:r w:rsidR="00810ACD">
        <w:rPr>
          <w:b/>
          <w:bCs/>
        </w:rPr>
        <w:t xml:space="preserve">) </w:t>
      </w:r>
      <w:r w:rsidR="009F5ED3">
        <w:rPr>
          <w:b/>
          <w:bCs/>
        </w:rPr>
        <w:t xml:space="preserve">permet-il d’effectuer </w:t>
      </w:r>
      <w:r w:rsidR="009F5ED3" w:rsidRPr="00CD1F24">
        <w:rPr>
          <w:b/>
          <w:bCs/>
        </w:rPr>
        <w:t xml:space="preserve">facilement des simulations sur l'accroissement </w:t>
      </w:r>
      <w:r w:rsidR="00794FCC">
        <w:rPr>
          <w:b/>
          <w:bCs/>
        </w:rPr>
        <w:t>du chiffre d’affaires</w:t>
      </w:r>
      <w:r w:rsidR="009F5ED3" w:rsidRPr="00CD1F24">
        <w:rPr>
          <w:b/>
          <w:bCs/>
        </w:rPr>
        <w:t xml:space="preserve"> (au</w:t>
      </w:r>
      <w:r w:rsidR="009F5ED3">
        <w:rPr>
          <w:b/>
          <w:bCs/>
        </w:rPr>
        <w:t>gmentation de la fréquentation) ?</w:t>
      </w:r>
    </w:p>
    <w:p w:rsidR="0052427E" w:rsidRDefault="0052427E" w:rsidP="0052427E">
      <w:pPr>
        <w:numPr>
          <w:ilvl w:val="0"/>
          <w:numId w:val="16"/>
        </w:numPr>
        <w:tabs>
          <w:tab w:val="num" w:pos="1068"/>
        </w:tabs>
        <w:overflowPunct w:val="0"/>
        <w:autoSpaceDE w:val="0"/>
        <w:autoSpaceDN w:val="0"/>
        <w:adjustRightInd w:val="0"/>
        <w:spacing w:before="120" w:after="120" w:line="240" w:lineRule="auto"/>
        <w:ind w:left="1068"/>
        <w:textAlignment w:val="baseline"/>
        <w:rPr>
          <w:b/>
          <w:bCs/>
        </w:rPr>
      </w:pPr>
      <w:r>
        <w:rPr>
          <w:b/>
          <w:bCs/>
        </w:rPr>
        <w:t>Analyse</w:t>
      </w:r>
      <w:r w:rsidR="00B86839">
        <w:rPr>
          <w:b/>
          <w:bCs/>
        </w:rPr>
        <w:t>r</w:t>
      </w:r>
      <w:r>
        <w:rPr>
          <w:b/>
          <w:bCs/>
        </w:rPr>
        <w:t xml:space="preserve"> la variabilité des charges</w:t>
      </w:r>
      <w:r w:rsidR="00D51AB0">
        <w:rPr>
          <w:b/>
          <w:bCs/>
        </w:rPr>
        <w:t>.</w:t>
      </w:r>
    </w:p>
    <w:p w:rsidR="00D51AB0" w:rsidRDefault="006F6604" w:rsidP="00D51AB0">
      <w:pPr>
        <w:numPr>
          <w:ilvl w:val="0"/>
          <w:numId w:val="16"/>
        </w:numPr>
        <w:tabs>
          <w:tab w:val="num" w:pos="1068"/>
        </w:tabs>
        <w:overflowPunct w:val="0"/>
        <w:autoSpaceDE w:val="0"/>
        <w:autoSpaceDN w:val="0"/>
        <w:adjustRightInd w:val="0"/>
        <w:spacing w:before="120" w:after="120" w:line="240" w:lineRule="auto"/>
        <w:ind w:left="1068"/>
        <w:textAlignment w:val="baseline"/>
        <w:rPr>
          <w:b/>
          <w:bCs/>
        </w:rPr>
      </w:pPr>
      <w:r>
        <w:rPr>
          <w:b/>
          <w:bCs/>
        </w:rPr>
        <w:t xml:space="preserve">Contrôler les montants </w:t>
      </w:r>
      <w:r w:rsidR="00D51AB0">
        <w:rPr>
          <w:b/>
          <w:bCs/>
        </w:rPr>
        <w:t>présents dans le compte de résultat par variabilité</w:t>
      </w:r>
      <w:r w:rsidR="00240B8E">
        <w:rPr>
          <w:b/>
          <w:bCs/>
        </w:rPr>
        <w:t xml:space="preserve"> pour l’année 2019</w:t>
      </w:r>
      <w:r w:rsidR="00810ACD">
        <w:rPr>
          <w:b/>
          <w:bCs/>
        </w:rPr>
        <w:t xml:space="preserve"> (annexe </w:t>
      </w:r>
      <w:r w:rsidR="00DD33FA">
        <w:rPr>
          <w:b/>
          <w:bCs/>
        </w:rPr>
        <w:t>5</w:t>
      </w:r>
      <w:r w:rsidR="00810ACD">
        <w:rPr>
          <w:b/>
          <w:bCs/>
        </w:rPr>
        <w:t>)</w:t>
      </w:r>
      <w:r w:rsidR="00D51AB0">
        <w:rPr>
          <w:b/>
          <w:bCs/>
        </w:rPr>
        <w:t>.</w:t>
      </w:r>
    </w:p>
    <w:p w:rsidR="001C6CA8" w:rsidRPr="00B57951" w:rsidRDefault="002222C3" w:rsidP="00B57951">
      <w:pPr>
        <w:numPr>
          <w:ilvl w:val="0"/>
          <w:numId w:val="16"/>
        </w:numPr>
        <w:tabs>
          <w:tab w:val="num" w:pos="1068"/>
        </w:tabs>
        <w:overflowPunct w:val="0"/>
        <w:autoSpaceDE w:val="0"/>
        <w:autoSpaceDN w:val="0"/>
        <w:adjustRightInd w:val="0"/>
        <w:spacing w:before="120" w:after="120" w:line="240" w:lineRule="auto"/>
        <w:ind w:left="1068"/>
        <w:textAlignment w:val="baseline"/>
        <w:rPr>
          <w:b/>
          <w:bCs/>
        </w:rPr>
      </w:pPr>
      <w:r w:rsidRPr="00B57951">
        <w:rPr>
          <w:b/>
          <w:bCs/>
        </w:rPr>
        <w:t>Analyser les données chiffrées du compte de résultat par variabilité de l’année 2019</w:t>
      </w:r>
      <w:r w:rsidR="00B57951">
        <w:rPr>
          <w:b/>
          <w:bCs/>
        </w:rPr>
        <w:t>.</w:t>
      </w:r>
      <w:r w:rsidR="001C6CA8" w:rsidRPr="00B57951">
        <w:rPr>
          <w:b/>
          <w:bCs/>
        </w:rPr>
        <w:br w:type="page"/>
      </w:r>
    </w:p>
    <w:p w:rsidR="00823DFF" w:rsidRDefault="00823DFF" w:rsidP="00823DFF">
      <w:pPr>
        <w:pStyle w:val="Titre71"/>
        <w:ind w:left="284" w:hanging="284"/>
        <w:rPr>
          <w:color w:val="0000FF"/>
          <w:sz w:val="28"/>
        </w:rPr>
      </w:pPr>
      <w:r>
        <w:rPr>
          <w:color w:val="0000FF"/>
          <w:sz w:val="28"/>
        </w:rPr>
        <w:t>É</w:t>
      </w:r>
      <w:r w:rsidRPr="00B56BD5">
        <w:rPr>
          <w:color w:val="0000FF"/>
          <w:sz w:val="28"/>
        </w:rPr>
        <w:t xml:space="preserve">tape </w:t>
      </w:r>
      <w:r>
        <w:rPr>
          <w:color w:val="0000FF"/>
          <w:sz w:val="28"/>
        </w:rPr>
        <w:t>2</w:t>
      </w:r>
      <w:r w:rsidRPr="00B56BD5">
        <w:rPr>
          <w:color w:val="0000FF"/>
          <w:sz w:val="28"/>
        </w:rPr>
        <w:t xml:space="preserve"> : </w:t>
      </w:r>
      <w:r w:rsidR="00331DB5">
        <w:rPr>
          <w:color w:val="0000FF"/>
          <w:sz w:val="28"/>
        </w:rPr>
        <w:t>a</w:t>
      </w:r>
      <w:r w:rsidR="00050CDD">
        <w:rPr>
          <w:color w:val="0000FF"/>
          <w:sz w:val="28"/>
        </w:rPr>
        <w:t>nalyse</w:t>
      </w:r>
      <w:r w:rsidR="00331DB5">
        <w:rPr>
          <w:color w:val="0000FF"/>
          <w:sz w:val="28"/>
        </w:rPr>
        <w:t>r</w:t>
      </w:r>
      <w:r w:rsidR="006F6604">
        <w:rPr>
          <w:color w:val="0000FF"/>
          <w:sz w:val="28"/>
        </w:rPr>
        <w:t xml:space="preserve"> </w:t>
      </w:r>
      <w:r w:rsidR="002222C3">
        <w:rPr>
          <w:color w:val="0000FF"/>
          <w:sz w:val="28"/>
        </w:rPr>
        <w:t>le seuil de rentabilité</w:t>
      </w:r>
    </w:p>
    <w:p w:rsidR="00823DFF" w:rsidRDefault="00823DFF" w:rsidP="00DD33FA">
      <w:pPr>
        <w:spacing w:before="4" w:after="4" w:line="240" w:lineRule="auto"/>
        <w:rPr>
          <w:i/>
          <w:iCs/>
        </w:rPr>
      </w:pPr>
      <w:r>
        <w:rPr>
          <w:i/>
          <w:iCs/>
        </w:rPr>
        <w:t>Afin de revoir les notions de première (SDGN), vous pouvez visionner l’animation suivante :</w:t>
      </w:r>
    </w:p>
    <w:p w:rsidR="00BF6F2C" w:rsidRPr="00967C29" w:rsidRDefault="002A47E7" w:rsidP="00DD33FA">
      <w:pPr>
        <w:spacing w:before="4" w:after="4" w:line="240" w:lineRule="auto"/>
        <w:rPr>
          <w:i/>
          <w:iCs/>
        </w:rPr>
      </w:pPr>
      <w:hyperlink r:id="rId8" w:history="1">
        <w:r w:rsidR="00FD62DF" w:rsidRPr="00360983">
          <w:rPr>
            <w:rStyle w:val="Lienhypertexte"/>
            <w:i/>
            <w:iCs/>
          </w:rPr>
          <w:t>https://youtu.be/pvZgnQtNJto</w:t>
        </w:r>
      </w:hyperlink>
    </w:p>
    <w:p w:rsidR="00254820" w:rsidRPr="00254820" w:rsidRDefault="00254820" w:rsidP="00DD33FA">
      <w:pPr>
        <w:pStyle w:val="Paragraphedeliste"/>
        <w:spacing w:before="4" w:after="4" w:line="240" w:lineRule="auto"/>
        <w:rPr>
          <w:rFonts w:asciiTheme="minorHAnsi" w:hAnsiTheme="minorHAnsi" w:cstheme="minorHAnsi"/>
          <w:b w:val="0"/>
          <w:color w:val="000000" w:themeColor="text1"/>
          <w:sz w:val="14"/>
        </w:rPr>
      </w:pPr>
    </w:p>
    <w:p w:rsidR="001C6CA8" w:rsidRDefault="00794FCC" w:rsidP="00DD33FA">
      <w:pPr>
        <w:pStyle w:val="Paragraphedeliste"/>
        <w:spacing w:before="4" w:after="4" w:line="240" w:lineRule="auto"/>
        <w:rPr>
          <w:rFonts w:asciiTheme="minorHAnsi" w:hAnsiTheme="minorHAnsi" w:cstheme="minorHAnsi"/>
          <w:b w:val="0"/>
          <w:color w:val="000000" w:themeColor="text1"/>
        </w:rPr>
      </w:pPr>
      <w:r w:rsidRPr="00C70414">
        <w:rPr>
          <w:rFonts w:asciiTheme="minorHAnsi" w:hAnsiTheme="minorHAnsi" w:cstheme="minorHAnsi"/>
          <w:b w:val="0"/>
          <w:color w:val="000000" w:themeColor="text1"/>
        </w:rPr>
        <w:t>Lors de la consultation des associés</w:t>
      </w:r>
      <w:r w:rsidR="00BF6F2C" w:rsidRPr="00C70414">
        <w:rPr>
          <w:rFonts w:asciiTheme="minorHAnsi" w:hAnsiTheme="minorHAnsi" w:cstheme="minorHAnsi"/>
          <w:b w:val="0"/>
          <w:color w:val="000000" w:themeColor="text1"/>
        </w:rPr>
        <w:t xml:space="preserve">, il a été formulé une demande. Les </w:t>
      </w:r>
      <w:r w:rsidRPr="00C70414">
        <w:rPr>
          <w:rFonts w:asciiTheme="minorHAnsi" w:hAnsiTheme="minorHAnsi" w:cstheme="minorHAnsi"/>
          <w:b w:val="0"/>
          <w:color w:val="000000" w:themeColor="text1"/>
        </w:rPr>
        <w:t>associés, en grande majorité,</w:t>
      </w:r>
      <w:r w:rsidR="00BF6F2C" w:rsidRPr="00C70414">
        <w:rPr>
          <w:rFonts w:asciiTheme="minorHAnsi" w:hAnsiTheme="minorHAnsi" w:cstheme="minorHAnsi"/>
          <w:b w:val="0"/>
          <w:color w:val="000000" w:themeColor="text1"/>
        </w:rPr>
        <w:t xml:space="preserve"> voudraient connaître le nombre d’entrées minimum à atteindre pour que </w:t>
      </w:r>
      <w:r w:rsidRPr="00C70414">
        <w:rPr>
          <w:rFonts w:asciiTheme="minorHAnsi" w:hAnsiTheme="minorHAnsi" w:cstheme="minorHAnsi"/>
          <w:b w:val="0"/>
          <w:color w:val="000000" w:themeColor="text1"/>
        </w:rPr>
        <w:t xml:space="preserve">la société </w:t>
      </w:r>
      <w:r w:rsidR="00BF6F2C" w:rsidRPr="00C70414">
        <w:rPr>
          <w:rFonts w:asciiTheme="minorHAnsi" w:hAnsiTheme="minorHAnsi" w:cstheme="minorHAnsi"/>
          <w:b w:val="0"/>
          <w:color w:val="000000" w:themeColor="text1"/>
        </w:rPr>
        <w:t>devienne rentable.</w:t>
      </w:r>
    </w:p>
    <w:p w:rsidR="00967C29" w:rsidRPr="00967C29" w:rsidRDefault="00967C29" w:rsidP="00DD33FA">
      <w:pPr>
        <w:numPr>
          <w:ilvl w:val="0"/>
          <w:numId w:val="31"/>
        </w:numPr>
        <w:overflowPunct w:val="0"/>
        <w:autoSpaceDE w:val="0"/>
        <w:autoSpaceDN w:val="0"/>
        <w:adjustRightInd w:val="0"/>
        <w:spacing w:before="4" w:after="4" w:line="240" w:lineRule="auto"/>
        <w:jc w:val="both"/>
        <w:textAlignment w:val="baseline"/>
        <w:rPr>
          <w:rFonts w:ascii="Calibri" w:eastAsia="Times New Roman" w:hAnsi="Calibri" w:cs="Calibri"/>
          <w:b/>
          <w:bCs/>
          <w:szCs w:val="20"/>
          <w:lang w:eastAsia="fr-FR"/>
        </w:rPr>
      </w:pPr>
      <w:r>
        <w:rPr>
          <w:rFonts w:ascii="Calibri" w:eastAsia="Times New Roman" w:hAnsi="Calibri" w:cs="Calibri"/>
          <w:b/>
          <w:bCs/>
          <w:szCs w:val="20"/>
          <w:lang w:eastAsia="fr-FR"/>
        </w:rPr>
        <w:t>Quel est le chiffre d’affaires minimum à réaliser</w:t>
      </w:r>
      <w:r w:rsidR="005E3D40">
        <w:rPr>
          <w:rFonts w:ascii="Calibri" w:eastAsia="Times New Roman" w:hAnsi="Calibri" w:cs="Calibri"/>
          <w:b/>
          <w:bCs/>
          <w:szCs w:val="20"/>
          <w:lang w:eastAsia="fr-FR"/>
        </w:rPr>
        <w:t xml:space="preserve"> par la société</w:t>
      </w:r>
      <w:r>
        <w:rPr>
          <w:rFonts w:ascii="Calibri" w:eastAsia="Times New Roman" w:hAnsi="Calibri" w:cs="Calibri"/>
          <w:b/>
          <w:bCs/>
          <w:szCs w:val="20"/>
          <w:lang w:eastAsia="fr-FR"/>
        </w:rPr>
        <w:t xml:space="preserve"> pour couvrir l’ensemble de ses charges</w:t>
      </w:r>
      <w:r w:rsidR="003E12B8">
        <w:rPr>
          <w:rFonts w:ascii="Calibri" w:eastAsia="Times New Roman" w:hAnsi="Calibri" w:cs="Calibri"/>
          <w:b/>
          <w:bCs/>
          <w:szCs w:val="20"/>
          <w:lang w:eastAsia="fr-FR"/>
        </w:rPr>
        <w:t xml:space="preserve"> </w:t>
      </w:r>
      <w:r w:rsidRPr="00967C29">
        <w:rPr>
          <w:rFonts w:ascii="Calibri" w:eastAsia="Times New Roman" w:hAnsi="Calibri" w:cs="Calibri"/>
          <w:b/>
          <w:bCs/>
          <w:szCs w:val="20"/>
          <w:lang w:eastAsia="fr-FR"/>
        </w:rPr>
        <w:t>?</w:t>
      </w:r>
    </w:p>
    <w:p w:rsidR="00DD33FA" w:rsidRDefault="00DD33FA" w:rsidP="00DD33FA">
      <w:pPr>
        <w:spacing w:before="40" w:after="40" w:line="240" w:lineRule="auto"/>
      </w:pPr>
      <w:r>
        <w:t>À partir de l’annexe 5 :</w:t>
      </w:r>
    </w:p>
    <w:p w:rsidR="00BF6F2C" w:rsidRPr="007A7F56" w:rsidRDefault="00BF6F2C" w:rsidP="007A7F56">
      <w:pPr>
        <w:numPr>
          <w:ilvl w:val="0"/>
          <w:numId w:val="7"/>
        </w:numPr>
        <w:tabs>
          <w:tab w:val="clear" w:pos="720"/>
          <w:tab w:val="num" w:pos="502"/>
        </w:tabs>
        <w:overflowPunct w:val="0"/>
        <w:autoSpaceDE w:val="0"/>
        <w:autoSpaceDN w:val="0"/>
        <w:adjustRightInd w:val="0"/>
        <w:spacing w:before="120" w:after="120" w:line="240" w:lineRule="auto"/>
        <w:ind w:left="714" w:hanging="357"/>
        <w:textAlignment w:val="baseline"/>
        <w:rPr>
          <w:b/>
          <w:bCs/>
          <w:color w:val="000000" w:themeColor="text1"/>
        </w:rPr>
      </w:pPr>
      <w:r w:rsidRPr="007A7F56">
        <w:rPr>
          <w:b/>
          <w:bCs/>
          <w:color w:val="000000" w:themeColor="text1"/>
        </w:rPr>
        <w:t>Détermine</w:t>
      </w:r>
      <w:r w:rsidR="00B86839">
        <w:rPr>
          <w:b/>
          <w:bCs/>
          <w:color w:val="000000" w:themeColor="text1"/>
        </w:rPr>
        <w:t>r</w:t>
      </w:r>
      <w:r w:rsidRPr="007A7F56">
        <w:rPr>
          <w:b/>
          <w:bCs/>
          <w:color w:val="000000" w:themeColor="text1"/>
        </w:rPr>
        <w:t xml:space="preserve"> le nombre d’entrées minimum à vendre pour que l</w:t>
      </w:r>
      <w:r w:rsidR="00794FCC">
        <w:rPr>
          <w:b/>
          <w:bCs/>
          <w:color w:val="000000" w:themeColor="text1"/>
        </w:rPr>
        <w:t>’entreprise</w:t>
      </w:r>
      <w:r w:rsidRPr="007A7F56">
        <w:rPr>
          <w:b/>
          <w:bCs/>
          <w:color w:val="000000" w:themeColor="text1"/>
        </w:rPr>
        <w:t xml:space="preserve"> devienne rentable</w:t>
      </w:r>
      <w:r w:rsidR="003E12B8">
        <w:rPr>
          <w:b/>
          <w:bCs/>
          <w:color w:val="000000" w:themeColor="text1"/>
        </w:rPr>
        <w:t xml:space="preserve"> (seuil de rentabilité)</w:t>
      </w:r>
      <w:r w:rsidRPr="007A7F56">
        <w:rPr>
          <w:b/>
          <w:bCs/>
          <w:color w:val="000000" w:themeColor="text1"/>
        </w:rPr>
        <w:t>.</w:t>
      </w:r>
    </w:p>
    <w:p w:rsidR="00A25ACB" w:rsidRPr="007A7F56" w:rsidRDefault="002222C3" w:rsidP="007A7F56">
      <w:pPr>
        <w:numPr>
          <w:ilvl w:val="0"/>
          <w:numId w:val="7"/>
        </w:numPr>
        <w:tabs>
          <w:tab w:val="clear" w:pos="720"/>
          <w:tab w:val="num" w:pos="502"/>
        </w:tabs>
        <w:overflowPunct w:val="0"/>
        <w:autoSpaceDE w:val="0"/>
        <w:autoSpaceDN w:val="0"/>
        <w:adjustRightInd w:val="0"/>
        <w:spacing w:before="120" w:after="120" w:line="240" w:lineRule="auto"/>
        <w:ind w:left="714" w:hanging="357"/>
        <w:textAlignment w:val="baseline"/>
        <w:rPr>
          <w:b/>
          <w:bCs/>
          <w:color w:val="000000" w:themeColor="text1"/>
        </w:rPr>
      </w:pPr>
      <w:r>
        <w:rPr>
          <w:b/>
          <w:bCs/>
          <w:color w:val="000000" w:themeColor="text1"/>
        </w:rPr>
        <w:t>Analyser les</w:t>
      </w:r>
      <w:r w:rsidR="00A25ACB" w:rsidRPr="007A7F56">
        <w:rPr>
          <w:b/>
          <w:bCs/>
          <w:color w:val="000000" w:themeColor="text1"/>
        </w:rPr>
        <w:t xml:space="preserve"> résultats obtenus.</w:t>
      </w:r>
    </w:p>
    <w:p w:rsidR="00C70414" w:rsidRPr="00254820" w:rsidRDefault="00C70414" w:rsidP="00254820">
      <w:pPr>
        <w:pStyle w:val="Paragraphedeliste"/>
        <w:spacing w:before="4" w:after="4" w:line="240" w:lineRule="auto"/>
        <w:rPr>
          <w:rFonts w:asciiTheme="minorHAnsi" w:hAnsiTheme="minorHAnsi" w:cstheme="minorHAnsi"/>
          <w:b w:val="0"/>
          <w:color w:val="000000" w:themeColor="text1"/>
          <w:sz w:val="14"/>
        </w:rPr>
      </w:pPr>
    </w:p>
    <w:p w:rsidR="001C6CA8" w:rsidRDefault="001C6CA8" w:rsidP="00331DB5">
      <w:pPr>
        <w:pStyle w:val="Titre71"/>
        <w:ind w:left="0" w:firstLine="0"/>
        <w:rPr>
          <w:color w:val="0000FF"/>
          <w:sz w:val="28"/>
        </w:rPr>
      </w:pPr>
      <w:r>
        <w:rPr>
          <w:color w:val="0000FF"/>
          <w:sz w:val="28"/>
        </w:rPr>
        <w:t>É</w:t>
      </w:r>
      <w:r w:rsidRPr="00B56BD5">
        <w:rPr>
          <w:color w:val="0000FF"/>
          <w:sz w:val="28"/>
        </w:rPr>
        <w:t xml:space="preserve">tape </w:t>
      </w:r>
      <w:r>
        <w:rPr>
          <w:color w:val="0000FF"/>
          <w:sz w:val="28"/>
        </w:rPr>
        <w:t>3</w:t>
      </w:r>
      <w:r w:rsidRPr="00B56BD5">
        <w:rPr>
          <w:color w:val="0000FF"/>
          <w:sz w:val="28"/>
        </w:rPr>
        <w:t xml:space="preserve"> : </w:t>
      </w:r>
      <w:r w:rsidR="00331DB5">
        <w:rPr>
          <w:color w:val="0000FF"/>
          <w:sz w:val="28"/>
        </w:rPr>
        <w:t>a</w:t>
      </w:r>
      <w:r w:rsidR="00050CDD">
        <w:rPr>
          <w:color w:val="0000FF"/>
          <w:sz w:val="28"/>
        </w:rPr>
        <w:t>nalyse</w:t>
      </w:r>
      <w:r w:rsidR="00331DB5">
        <w:rPr>
          <w:color w:val="0000FF"/>
          <w:sz w:val="28"/>
        </w:rPr>
        <w:t>r</w:t>
      </w:r>
      <w:r w:rsidR="00050CDD">
        <w:rPr>
          <w:color w:val="0000FF"/>
          <w:sz w:val="28"/>
        </w:rPr>
        <w:t xml:space="preserve"> la sensibilité du </w:t>
      </w:r>
      <w:r w:rsidR="002222C3">
        <w:rPr>
          <w:color w:val="0000FF"/>
          <w:sz w:val="28"/>
        </w:rPr>
        <w:t xml:space="preserve">résultat </w:t>
      </w:r>
      <w:r w:rsidR="006F6604">
        <w:rPr>
          <w:color w:val="0000FF"/>
          <w:sz w:val="28"/>
        </w:rPr>
        <w:t>lors d’</w:t>
      </w:r>
      <w:r w:rsidR="00BF6F2C">
        <w:rPr>
          <w:color w:val="0000FF"/>
          <w:sz w:val="28"/>
        </w:rPr>
        <w:t xml:space="preserve">une </w:t>
      </w:r>
      <w:r w:rsidR="006F6604">
        <w:rPr>
          <w:color w:val="0000FF"/>
          <w:sz w:val="28"/>
        </w:rPr>
        <w:t xml:space="preserve">modification </w:t>
      </w:r>
      <w:r w:rsidR="00BF6F2C">
        <w:rPr>
          <w:color w:val="0000FF"/>
          <w:sz w:val="28"/>
        </w:rPr>
        <w:t>du prix de vente</w:t>
      </w:r>
    </w:p>
    <w:p w:rsidR="00605A7B" w:rsidRDefault="00100BFC">
      <w:pPr>
        <w:spacing w:before="4" w:after="4" w:line="240" w:lineRule="auto"/>
        <w:jc w:val="both"/>
        <w:rPr>
          <w:rFonts w:cstheme="minorHAnsi"/>
        </w:rPr>
      </w:pPr>
      <w:r w:rsidRPr="00C70414">
        <w:rPr>
          <w:rFonts w:cstheme="minorHAnsi"/>
        </w:rPr>
        <w:t xml:space="preserve">Le </w:t>
      </w:r>
      <w:r w:rsidR="00794FCC" w:rsidRPr="00C70414">
        <w:rPr>
          <w:rFonts w:cstheme="minorHAnsi"/>
        </w:rPr>
        <w:t>dirigeant</w:t>
      </w:r>
      <w:r w:rsidRPr="00C70414">
        <w:rPr>
          <w:rFonts w:cstheme="minorHAnsi"/>
        </w:rPr>
        <w:t xml:space="preserve"> </w:t>
      </w:r>
      <w:r w:rsidR="00575B1C" w:rsidRPr="00C70414">
        <w:rPr>
          <w:rFonts w:cstheme="minorHAnsi"/>
        </w:rPr>
        <w:t xml:space="preserve">veut connaître l’impact sur le résultat par variabilité </w:t>
      </w:r>
      <w:r w:rsidR="002222C3">
        <w:t>d’une diminution ou d’une augmentation du prix d’entrée</w:t>
      </w:r>
      <w:r w:rsidR="00A6684F" w:rsidRPr="00C70414">
        <w:rPr>
          <w:rFonts w:cstheme="minorHAnsi"/>
        </w:rPr>
        <w:t>.</w:t>
      </w:r>
    </w:p>
    <w:p w:rsidR="00A6684F" w:rsidRPr="00C70414" w:rsidRDefault="00A6684F" w:rsidP="00DD33FA">
      <w:pPr>
        <w:spacing w:before="4" w:after="4" w:line="240" w:lineRule="auto"/>
        <w:rPr>
          <w:rFonts w:cstheme="minorHAnsi"/>
        </w:rPr>
      </w:pPr>
      <w:r w:rsidRPr="00C70414">
        <w:rPr>
          <w:rFonts w:cstheme="minorHAnsi"/>
        </w:rPr>
        <w:t xml:space="preserve">Voici les </w:t>
      </w:r>
      <w:r w:rsidR="00575B1C" w:rsidRPr="00C70414">
        <w:rPr>
          <w:rFonts w:cstheme="minorHAnsi"/>
        </w:rPr>
        <w:t>estimations</w:t>
      </w:r>
      <w:r w:rsidRPr="00C70414">
        <w:rPr>
          <w:rFonts w:cstheme="minorHAnsi"/>
        </w:rPr>
        <w:t> :</w:t>
      </w:r>
    </w:p>
    <w:p w:rsidR="00A6684F" w:rsidRPr="00C70414" w:rsidRDefault="00A6684F" w:rsidP="00DD33FA">
      <w:pPr>
        <w:pStyle w:val="Paragraphedeliste"/>
        <w:numPr>
          <w:ilvl w:val="0"/>
          <w:numId w:val="6"/>
        </w:numPr>
        <w:spacing w:before="4" w:after="4" w:line="240" w:lineRule="auto"/>
        <w:rPr>
          <w:rFonts w:asciiTheme="minorHAnsi" w:hAnsiTheme="minorHAnsi" w:cstheme="minorHAnsi"/>
          <w:b w:val="0"/>
          <w:color w:val="auto"/>
        </w:rPr>
      </w:pPr>
      <w:r w:rsidRPr="00C70414">
        <w:rPr>
          <w:rFonts w:asciiTheme="minorHAnsi" w:hAnsiTheme="minorHAnsi" w:cstheme="minorHAnsi"/>
          <w:b w:val="0"/>
          <w:color w:val="auto"/>
        </w:rPr>
        <w:t xml:space="preserve">Pour un prix de vente à 10 € les entrées journalières devraient augmenter </w:t>
      </w:r>
      <w:r w:rsidR="00A25ACB" w:rsidRPr="00C70414">
        <w:rPr>
          <w:rFonts w:asciiTheme="minorHAnsi" w:hAnsiTheme="minorHAnsi" w:cstheme="minorHAnsi"/>
          <w:b w:val="0"/>
          <w:color w:val="auto"/>
        </w:rPr>
        <w:t xml:space="preserve">pour s’établir à </w:t>
      </w:r>
      <w:r w:rsidRPr="00C70414">
        <w:rPr>
          <w:rFonts w:asciiTheme="minorHAnsi" w:hAnsiTheme="minorHAnsi" w:cstheme="minorHAnsi"/>
          <w:b w:val="0"/>
          <w:color w:val="auto"/>
        </w:rPr>
        <w:t>220</w:t>
      </w:r>
      <w:r w:rsidR="00A25ACB" w:rsidRPr="00C70414">
        <w:rPr>
          <w:rFonts w:asciiTheme="minorHAnsi" w:hAnsiTheme="minorHAnsi" w:cstheme="minorHAnsi"/>
          <w:b w:val="0"/>
          <w:color w:val="auto"/>
        </w:rPr>
        <w:t xml:space="preserve"> entrées</w:t>
      </w:r>
      <w:r w:rsidRPr="00C70414">
        <w:rPr>
          <w:rFonts w:asciiTheme="minorHAnsi" w:hAnsiTheme="minorHAnsi" w:cstheme="minorHAnsi"/>
          <w:b w:val="0"/>
          <w:color w:val="auto"/>
        </w:rPr>
        <w:t>.</w:t>
      </w:r>
    </w:p>
    <w:p w:rsidR="00100BFC" w:rsidRDefault="00A6684F" w:rsidP="00DD33FA">
      <w:pPr>
        <w:pStyle w:val="Paragraphedeliste"/>
        <w:numPr>
          <w:ilvl w:val="0"/>
          <w:numId w:val="6"/>
        </w:numPr>
        <w:spacing w:before="4" w:after="4" w:line="240" w:lineRule="auto"/>
        <w:rPr>
          <w:rFonts w:asciiTheme="minorHAnsi" w:hAnsiTheme="minorHAnsi" w:cstheme="minorHAnsi"/>
          <w:b w:val="0"/>
          <w:color w:val="auto"/>
        </w:rPr>
      </w:pPr>
      <w:r w:rsidRPr="00C70414">
        <w:rPr>
          <w:rFonts w:asciiTheme="minorHAnsi" w:hAnsiTheme="minorHAnsi" w:cstheme="minorHAnsi"/>
          <w:b w:val="0"/>
          <w:color w:val="auto"/>
        </w:rPr>
        <w:t xml:space="preserve">Pour un prix de vente à 15 € les entrées journalières devraient diminuer </w:t>
      </w:r>
      <w:r w:rsidR="00A25ACB" w:rsidRPr="00C70414">
        <w:rPr>
          <w:rFonts w:asciiTheme="minorHAnsi" w:hAnsiTheme="minorHAnsi" w:cstheme="minorHAnsi"/>
          <w:b w:val="0"/>
          <w:color w:val="auto"/>
        </w:rPr>
        <w:t xml:space="preserve">pour s’établir </w:t>
      </w:r>
      <w:r w:rsidRPr="00C70414">
        <w:rPr>
          <w:rFonts w:asciiTheme="minorHAnsi" w:hAnsiTheme="minorHAnsi" w:cstheme="minorHAnsi"/>
          <w:b w:val="0"/>
          <w:color w:val="auto"/>
        </w:rPr>
        <w:t>à 175</w:t>
      </w:r>
      <w:r w:rsidR="00A25ACB" w:rsidRPr="00C70414">
        <w:rPr>
          <w:rFonts w:asciiTheme="minorHAnsi" w:hAnsiTheme="minorHAnsi" w:cstheme="minorHAnsi"/>
          <w:b w:val="0"/>
          <w:color w:val="auto"/>
        </w:rPr>
        <w:t xml:space="preserve"> entrées</w:t>
      </w:r>
      <w:r w:rsidRPr="00C70414">
        <w:rPr>
          <w:rFonts w:asciiTheme="minorHAnsi" w:hAnsiTheme="minorHAnsi" w:cstheme="minorHAnsi"/>
          <w:b w:val="0"/>
          <w:color w:val="auto"/>
        </w:rPr>
        <w:t>.</w:t>
      </w:r>
    </w:p>
    <w:p w:rsidR="00967C29" w:rsidRPr="00967C29" w:rsidRDefault="00967C29" w:rsidP="00DD33FA">
      <w:pPr>
        <w:numPr>
          <w:ilvl w:val="0"/>
          <w:numId w:val="31"/>
        </w:numPr>
        <w:overflowPunct w:val="0"/>
        <w:autoSpaceDE w:val="0"/>
        <w:autoSpaceDN w:val="0"/>
        <w:adjustRightInd w:val="0"/>
        <w:spacing w:before="4" w:after="4" w:line="240" w:lineRule="auto"/>
        <w:jc w:val="both"/>
        <w:textAlignment w:val="baseline"/>
        <w:rPr>
          <w:rFonts w:ascii="Calibri" w:eastAsia="Times New Roman" w:hAnsi="Calibri" w:cs="Calibri"/>
          <w:b/>
          <w:bCs/>
          <w:szCs w:val="20"/>
          <w:lang w:eastAsia="fr-FR"/>
        </w:rPr>
      </w:pPr>
      <w:r>
        <w:rPr>
          <w:rFonts w:ascii="Calibri" w:eastAsia="Times New Roman" w:hAnsi="Calibri" w:cs="Calibri"/>
          <w:b/>
          <w:bCs/>
          <w:szCs w:val="20"/>
          <w:lang w:eastAsia="fr-FR"/>
        </w:rPr>
        <w:t>Quel est l’impact d’une modification du prix de vente</w:t>
      </w:r>
      <w:r w:rsidRPr="00967C29">
        <w:rPr>
          <w:rFonts w:ascii="Calibri" w:eastAsia="Times New Roman" w:hAnsi="Calibri" w:cs="Calibri"/>
          <w:b/>
          <w:bCs/>
          <w:szCs w:val="20"/>
          <w:lang w:eastAsia="fr-FR"/>
        </w:rPr>
        <w:t> ?</w:t>
      </w:r>
    </w:p>
    <w:p w:rsidR="005C1E7C" w:rsidRPr="008D28F7" w:rsidRDefault="005C1E7C" w:rsidP="00254820">
      <w:pPr>
        <w:overflowPunct w:val="0"/>
        <w:autoSpaceDE w:val="0"/>
        <w:autoSpaceDN w:val="0"/>
        <w:adjustRightInd w:val="0"/>
        <w:spacing w:after="0" w:line="240" w:lineRule="auto"/>
        <w:ind w:left="714"/>
        <w:textAlignment w:val="baseline"/>
        <w:rPr>
          <w:b/>
          <w:bCs/>
          <w:color w:val="808080" w:themeColor="background1" w:themeShade="80"/>
        </w:rPr>
      </w:pPr>
    </w:p>
    <w:p w:rsidR="00A25ACB" w:rsidRDefault="005C1E7C" w:rsidP="007A7F56">
      <w:pPr>
        <w:numPr>
          <w:ilvl w:val="0"/>
          <w:numId w:val="7"/>
        </w:numPr>
        <w:tabs>
          <w:tab w:val="clear" w:pos="720"/>
          <w:tab w:val="num" w:pos="502"/>
        </w:tabs>
        <w:overflowPunct w:val="0"/>
        <w:autoSpaceDE w:val="0"/>
        <w:autoSpaceDN w:val="0"/>
        <w:adjustRightInd w:val="0"/>
        <w:spacing w:before="120" w:after="120" w:line="240" w:lineRule="auto"/>
        <w:ind w:left="714" w:hanging="357"/>
        <w:textAlignment w:val="baseline"/>
        <w:rPr>
          <w:b/>
          <w:bCs/>
          <w:color w:val="000000" w:themeColor="text1"/>
        </w:rPr>
      </w:pPr>
      <w:r w:rsidRPr="007A7F56">
        <w:rPr>
          <w:b/>
          <w:bCs/>
          <w:color w:val="000000" w:themeColor="text1"/>
        </w:rPr>
        <w:t>Détermine</w:t>
      </w:r>
      <w:r>
        <w:rPr>
          <w:b/>
          <w:bCs/>
          <w:color w:val="000000" w:themeColor="text1"/>
        </w:rPr>
        <w:t>r</w:t>
      </w:r>
      <w:r w:rsidRPr="007A7F56">
        <w:rPr>
          <w:b/>
          <w:bCs/>
          <w:color w:val="000000" w:themeColor="text1"/>
        </w:rPr>
        <w:t xml:space="preserve"> le résultat par variabilité en fonction des deux </w:t>
      </w:r>
      <w:r>
        <w:rPr>
          <w:b/>
          <w:bCs/>
          <w:color w:val="000000" w:themeColor="text1"/>
        </w:rPr>
        <w:t>hypothèses</w:t>
      </w:r>
      <w:r w:rsidRPr="007A7F56">
        <w:rPr>
          <w:b/>
          <w:bCs/>
          <w:color w:val="000000" w:themeColor="text1"/>
        </w:rPr>
        <w:t>.</w:t>
      </w:r>
      <w:r>
        <w:rPr>
          <w:b/>
          <w:bCs/>
          <w:color w:val="000000" w:themeColor="text1"/>
        </w:rPr>
        <w:br/>
      </w:r>
      <w:r w:rsidRPr="008D28F7">
        <w:rPr>
          <w:b/>
          <w:bCs/>
          <w:color w:val="808080" w:themeColor="background1" w:themeShade="80"/>
        </w:rPr>
        <w:t>Cette question peut être réalisée à partir d’un tableur.</w:t>
      </w:r>
    </w:p>
    <w:tbl>
      <w:tblPr>
        <w:tblpPr w:leftFromText="141" w:rightFromText="141" w:vertAnchor="text" w:horzAnchor="margin" w:tblpY="70"/>
        <w:tblW w:w="9366" w:type="dxa"/>
        <w:tblCellMar>
          <w:left w:w="0" w:type="dxa"/>
          <w:right w:w="0" w:type="dxa"/>
        </w:tblCellMar>
        <w:tblLook w:val="04A0"/>
      </w:tblPr>
      <w:tblGrid>
        <w:gridCol w:w="2849"/>
        <w:gridCol w:w="2459"/>
        <w:gridCol w:w="2087"/>
        <w:gridCol w:w="1971"/>
      </w:tblGrid>
      <w:tr w:rsidR="00DD33FA" w:rsidRPr="00D60512" w:rsidTr="00DD33FA">
        <w:trPr>
          <w:trHeight w:val="272"/>
        </w:trPr>
        <w:tc>
          <w:tcPr>
            <w:tcW w:w="2849" w:type="dxa"/>
            <w:tcBorders>
              <w:top w:val="single" w:sz="18" w:space="0" w:color="000000"/>
              <w:left w:val="single" w:sz="18" w:space="0" w:color="000000"/>
              <w:bottom w:val="single" w:sz="8" w:space="0" w:color="000000"/>
              <w:right w:val="single" w:sz="8" w:space="0" w:color="000000"/>
            </w:tcBorders>
            <w:shd w:val="clear" w:color="auto" w:fill="B2B2B2"/>
            <w:tcMar>
              <w:top w:w="74" w:type="dxa"/>
              <w:left w:w="142" w:type="dxa"/>
              <w:bottom w:w="74" w:type="dxa"/>
              <w:right w:w="142" w:type="dxa"/>
            </w:tcMar>
            <w:vAlign w:val="center"/>
            <w:hideMark/>
          </w:tcPr>
          <w:p w:rsidR="00DD33FA" w:rsidRPr="00D60512" w:rsidRDefault="00DD33FA" w:rsidP="00DD33FA">
            <w:pPr>
              <w:spacing w:before="40" w:after="40" w:line="240" w:lineRule="auto"/>
              <w:jc w:val="center"/>
              <w:rPr>
                <w:i/>
                <w:color w:val="000000"/>
              </w:rPr>
            </w:pPr>
            <w:r w:rsidRPr="00D60512">
              <w:rPr>
                <w:i/>
                <w:color w:val="000000"/>
              </w:rPr>
              <w:t>Élément</w:t>
            </w:r>
            <w:r>
              <w:rPr>
                <w:i/>
                <w:color w:val="000000"/>
              </w:rPr>
              <w:t>s</w:t>
            </w:r>
          </w:p>
        </w:tc>
        <w:tc>
          <w:tcPr>
            <w:tcW w:w="2459" w:type="dxa"/>
            <w:tcBorders>
              <w:top w:val="single" w:sz="18" w:space="0" w:color="000000"/>
              <w:left w:val="single" w:sz="8" w:space="0" w:color="000000"/>
              <w:bottom w:val="single" w:sz="8" w:space="0" w:color="000000"/>
              <w:right w:val="single" w:sz="8" w:space="0" w:color="000000"/>
            </w:tcBorders>
            <w:shd w:val="clear" w:color="auto" w:fill="B2B2B2"/>
            <w:tcMar>
              <w:top w:w="74" w:type="dxa"/>
              <w:left w:w="142" w:type="dxa"/>
              <w:bottom w:w="74" w:type="dxa"/>
              <w:right w:w="142" w:type="dxa"/>
            </w:tcMar>
            <w:vAlign w:val="center"/>
            <w:hideMark/>
          </w:tcPr>
          <w:p w:rsidR="00DD33FA" w:rsidRPr="00D60512" w:rsidRDefault="00DD33FA" w:rsidP="00DD33FA">
            <w:pPr>
              <w:spacing w:before="40" w:after="40" w:line="240" w:lineRule="auto"/>
              <w:jc w:val="center"/>
              <w:rPr>
                <w:i/>
                <w:color w:val="000000"/>
              </w:rPr>
            </w:pPr>
            <w:r>
              <w:rPr>
                <w:i/>
                <w:color w:val="000000"/>
              </w:rPr>
              <w:t>Prix d’entrée 12 €</w:t>
            </w:r>
            <w:r>
              <w:rPr>
                <w:i/>
                <w:color w:val="000000"/>
              </w:rPr>
              <w:br/>
              <w:t xml:space="preserve">200 entrées </w:t>
            </w:r>
            <w:r w:rsidR="002A2031">
              <w:rPr>
                <w:i/>
                <w:color w:val="000000"/>
              </w:rPr>
              <w:t xml:space="preserve">par </w:t>
            </w:r>
            <w:proofErr w:type="gramStart"/>
            <w:r>
              <w:rPr>
                <w:i/>
                <w:color w:val="000000"/>
              </w:rPr>
              <w:t>jour</w:t>
            </w:r>
            <w:proofErr w:type="gramEnd"/>
            <w:r>
              <w:rPr>
                <w:i/>
                <w:color w:val="000000"/>
              </w:rPr>
              <w:br/>
              <w:t>(situation actuelle)</w:t>
            </w:r>
          </w:p>
        </w:tc>
        <w:tc>
          <w:tcPr>
            <w:tcW w:w="2087" w:type="dxa"/>
            <w:tcBorders>
              <w:top w:val="single" w:sz="18" w:space="0" w:color="000000"/>
              <w:left w:val="single" w:sz="8" w:space="0" w:color="000000"/>
              <w:bottom w:val="single" w:sz="8" w:space="0" w:color="000000"/>
              <w:right w:val="single" w:sz="18" w:space="0" w:color="000000"/>
            </w:tcBorders>
            <w:shd w:val="clear" w:color="auto" w:fill="B2B2B2"/>
            <w:tcMar>
              <w:top w:w="74" w:type="dxa"/>
              <w:left w:w="142" w:type="dxa"/>
              <w:bottom w:w="74" w:type="dxa"/>
              <w:right w:w="142" w:type="dxa"/>
            </w:tcMar>
            <w:vAlign w:val="center"/>
            <w:hideMark/>
          </w:tcPr>
          <w:p w:rsidR="00DD33FA" w:rsidRDefault="00DD33FA" w:rsidP="00DD33FA">
            <w:pPr>
              <w:spacing w:before="40" w:after="40" w:line="240" w:lineRule="auto"/>
              <w:jc w:val="center"/>
            </w:pPr>
            <w:r w:rsidRPr="00F24956">
              <w:rPr>
                <w:i/>
                <w:color w:val="000000"/>
              </w:rPr>
              <w:t>Prix d’entrée 1</w:t>
            </w:r>
            <w:r>
              <w:rPr>
                <w:i/>
                <w:color w:val="000000"/>
              </w:rPr>
              <w:t>0</w:t>
            </w:r>
            <w:r w:rsidRPr="00F24956">
              <w:rPr>
                <w:i/>
                <w:color w:val="000000"/>
              </w:rPr>
              <w:t xml:space="preserve"> €</w:t>
            </w:r>
            <w:r>
              <w:rPr>
                <w:i/>
                <w:color w:val="000000"/>
              </w:rPr>
              <w:br/>
              <w:t>220 entrées</w:t>
            </w:r>
            <w:r w:rsidR="002A2031">
              <w:rPr>
                <w:i/>
                <w:color w:val="000000"/>
              </w:rPr>
              <w:t xml:space="preserve"> par </w:t>
            </w:r>
            <w:r>
              <w:rPr>
                <w:i/>
                <w:color w:val="000000"/>
              </w:rPr>
              <w:t>jour</w:t>
            </w:r>
          </w:p>
        </w:tc>
        <w:tc>
          <w:tcPr>
            <w:tcW w:w="1971" w:type="dxa"/>
            <w:tcBorders>
              <w:top w:val="single" w:sz="18" w:space="0" w:color="000000"/>
              <w:left w:val="single" w:sz="8" w:space="0" w:color="000000"/>
              <w:bottom w:val="single" w:sz="8" w:space="0" w:color="000000"/>
              <w:right w:val="single" w:sz="18" w:space="0" w:color="000000"/>
            </w:tcBorders>
            <w:shd w:val="clear" w:color="auto" w:fill="B2B2B2"/>
            <w:vAlign w:val="center"/>
          </w:tcPr>
          <w:p w:rsidR="00DD33FA" w:rsidRDefault="00DD33FA" w:rsidP="002A2031">
            <w:pPr>
              <w:spacing w:before="40" w:after="40" w:line="240" w:lineRule="auto"/>
              <w:jc w:val="center"/>
            </w:pPr>
            <w:r w:rsidRPr="00F24956">
              <w:rPr>
                <w:i/>
                <w:color w:val="000000"/>
              </w:rPr>
              <w:t>Prix d’entrée 1</w:t>
            </w:r>
            <w:r>
              <w:rPr>
                <w:i/>
                <w:color w:val="000000"/>
              </w:rPr>
              <w:t>5</w:t>
            </w:r>
            <w:r w:rsidRPr="00F24956">
              <w:rPr>
                <w:i/>
                <w:color w:val="000000"/>
              </w:rPr>
              <w:t xml:space="preserve"> €</w:t>
            </w:r>
            <w:r>
              <w:rPr>
                <w:i/>
                <w:color w:val="000000"/>
              </w:rPr>
              <w:br/>
              <w:t xml:space="preserve">175 entrées </w:t>
            </w:r>
            <w:r w:rsidR="002A2031">
              <w:rPr>
                <w:i/>
                <w:color w:val="000000"/>
              </w:rPr>
              <w:t xml:space="preserve">par </w:t>
            </w:r>
            <w:r>
              <w:rPr>
                <w:i/>
                <w:color w:val="000000"/>
              </w:rPr>
              <w:t>jour</w:t>
            </w:r>
          </w:p>
        </w:tc>
      </w:tr>
      <w:tr w:rsidR="00DD33FA" w:rsidRPr="00D60512" w:rsidTr="00DD33FA">
        <w:trPr>
          <w:trHeight w:val="179"/>
        </w:trPr>
        <w:tc>
          <w:tcPr>
            <w:tcW w:w="2849" w:type="dxa"/>
            <w:tcBorders>
              <w:top w:val="single" w:sz="8" w:space="0" w:color="000000"/>
              <w:left w:val="single" w:sz="1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DD33FA" w:rsidRPr="00D60512" w:rsidRDefault="00DD33FA" w:rsidP="00DD33FA">
            <w:pPr>
              <w:spacing w:before="40" w:after="40" w:line="240" w:lineRule="auto"/>
              <w:rPr>
                <w:i/>
                <w:color w:val="000000"/>
              </w:rPr>
            </w:pPr>
            <w:r w:rsidRPr="00D60512">
              <w:rPr>
                <w:i/>
                <w:color w:val="000000"/>
              </w:rPr>
              <w:t>Chiffre d’affaires</w:t>
            </w:r>
          </w:p>
        </w:tc>
        <w:tc>
          <w:tcPr>
            <w:tcW w:w="2459" w:type="dxa"/>
            <w:tcBorders>
              <w:top w:val="single" w:sz="8" w:space="0" w:color="000000"/>
              <w:left w:val="single" w:sz="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DD33FA" w:rsidRPr="00D60512" w:rsidRDefault="00DD33FA" w:rsidP="00DD33FA">
            <w:pPr>
              <w:spacing w:before="40" w:after="40" w:line="240" w:lineRule="auto"/>
              <w:jc w:val="center"/>
              <w:rPr>
                <w:i/>
                <w:color w:val="000000"/>
              </w:rPr>
            </w:pPr>
            <w:r>
              <w:rPr>
                <w:i/>
                <w:color w:val="000000"/>
              </w:rPr>
              <w:t xml:space="preserve">200 x300 x 12 </w:t>
            </w:r>
            <w:r>
              <w:rPr>
                <w:i/>
                <w:color w:val="000000"/>
              </w:rPr>
              <w:br/>
              <w:t>= 720 000</w:t>
            </w:r>
          </w:p>
        </w:tc>
        <w:tc>
          <w:tcPr>
            <w:tcW w:w="2087" w:type="dxa"/>
            <w:tcBorders>
              <w:top w:val="single" w:sz="8" w:space="0" w:color="000000"/>
              <w:left w:val="single" w:sz="8" w:space="0" w:color="000000"/>
              <w:bottom w:val="single" w:sz="8" w:space="0" w:color="000000"/>
              <w:right w:val="single" w:sz="18" w:space="0" w:color="000000"/>
            </w:tcBorders>
            <w:shd w:val="clear" w:color="auto" w:fill="D6D6F5"/>
            <w:tcMar>
              <w:top w:w="74" w:type="dxa"/>
              <w:left w:w="142" w:type="dxa"/>
              <w:bottom w:w="74" w:type="dxa"/>
              <w:right w:w="142" w:type="dxa"/>
            </w:tcMar>
            <w:vAlign w:val="center"/>
            <w:hideMark/>
          </w:tcPr>
          <w:p w:rsidR="00DD33FA" w:rsidRPr="00A25ACB" w:rsidRDefault="00DD33FA" w:rsidP="00DD33FA">
            <w:pPr>
              <w:spacing w:before="40" w:after="40" w:line="240" w:lineRule="auto"/>
              <w:jc w:val="center"/>
              <w:rPr>
                <w:i/>
                <w:color w:val="FF0000"/>
              </w:rPr>
            </w:pPr>
          </w:p>
        </w:tc>
        <w:tc>
          <w:tcPr>
            <w:tcW w:w="1971" w:type="dxa"/>
            <w:tcBorders>
              <w:top w:val="single" w:sz="8" w:space="0" w:color="000000"/>
              <w:left w:val="single" w:sz="8" w:space="0" w:color="000000"/>
              <w:bottom w:val="single" w:sz="8" w:space="0" w:color="000000"/>
              <w:right w:val="single" w:sz="18" w:space="0" w:color="000000"/>
            </w:tcBorders>
            <w:shd w:val="clear" w:color="auto" w:fill="D6D6F5"/>
            <w:vAlign w:val="center"/>
          </w:tcPr>
          <w:p w:rsidR="00DD33FA" w:rsidRPr="00A25ACB" w:rsidRDefault="00DD33FA" w:rsidP="00DD33FA">
            <w:pPr>
              <w:spacing w:before="40" w:after="40" w:line="240" w:lineRule="auto"/>
              <w:jc w:val="center"/>
              <w:rPr>
                <w:i/>
                <w:color w:val="FF0000"/>
              </w:rPr>
            </w:pPr>
          </w:p>
        </w:tc>
      </w:tr>
      <w:tr w:rsidR="00DD33FA" w:rsidRPr="00D60512" w:rsidTr="00DD33FA">
        <w:trPr>
          <w:trHeight w:val="179"/>
        </w:trPr>
        <w:tc>
          <w:tcPr>
            <w:tcW w:w="2849"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DD33FA" w:rsidRPr="00D60512" w:rsidRDefault="00DD33FA" w:rsidP="00DD33FA">
            <w:pPr>
              <w:spacing w:before="40" w:after="40" w:line="240" w:lineRule="auto"/>
              <w:rPr>
                <w:i/>
                <w:color w:val="000000"/>
              </w:rPr>
            </w:pPr>
            <w:r w:rsidRPr="00D60512">
              <w:rPr>
                <w:i/>
                <w:color w:val="000000"/>
              </w:rPr>
              <w:t>Coût variable</w:t>
            </w:r>
          </w:p>
        </w:tc>
        <w:tc>
          <w:tcPr>
            <w:tcW w:w="2459"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2A2031" w:rsidRDefault="00DD33FA" w:rsidP="00DD33FA">
            <w:pPr>
              <w:spacing w:before="40" w:after="40" w:line="240" w:lineRule="auto"/>
              <w:jc w:val="center"/>
              <w:rPr>
                <w:i/>
                <w:color w:val="000000"/>
              </w:rPr>
            </w:pPr>
            <w:r>
              <w:rPr>
                <w:i/>
                <w:color w:val="000000"/>
              </w:rPr>
              <w:t xml:space="preserve">720 000 x 0,65 = </w:t>
            </w:r>
          </w:p>
          <w:p w:rsidR="00DD33FA" w:rsidRPr="00D60512" w:rsidRDefault="00DD33FA" w:rsidP="00DD33FA">
            <w:pPr>
              <w:spacing w:before="40" w:after="40" w:line="240" w:lineRule="auto"/>
              <w:jc w:val="center"/>
              <w:rPr>
                <w:i/>
                <w:color w:val="000000"/>
              </w:rPr>
            </w:pPr>
            <w:r>
              <w:rPr>
                <w:i/>
                <w:color w:val="000000"/>
              </w:rPr>
              <w:t>468 000</w:t>
            </w:r>
          </w:p>
        </w:tc>
        <w:tc>
          <w:tcPr>
            <w:tcW w:w="2087"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DD33FA" w:rsidRPr="00A25ACB" w:rsidRDefault="00DD33FA" w:rsidP="00DD33FA">
            <w:pPr>
              <w:spacing w:before="40" w:after="40" w:line="240" w:lineRule="auto"/>
              <w:jc w:val="center"/>
              <w:rPr>
                <w:i/>
                <w:color w:val="FF0000"/>
              </w:rPr>
            </w:pPr>
          </w:p>
        </w:tc>
        <w:tc>
          <w:tcPr>
            <w:tcW w:w="1971" w:type="dxa"/>
            <w:tcBorders>
              <w:top w:val="single" w:sz="8" w:space="0" w:color="000000"/>
              <w:left w:val="single" w:sz="8" w:space="0" w:color="000000"/>
              <w:bottom w:val="single" w:sz="8" w:space="0" w:color="000000"/>
              <w:right w:val="single" w:sz="18" w:space="0" w:color="000000"/>
            </w:tcBorders>
            <w:shd w:val="clear" w:color="auto" w:fill="FFCCFF"/>
            <w:vAlign w:val="center"/>
          </w:tcPr>
          <w:p w:rsidR="00DD33FA" w:rsidRPr="00A25ACB" w:rsidRDefault="00DD33FA" w:rsidP="00DD33FA">
            <w:pPr>
              <w:spacing w:before="40" w:after="40" w:line="240" w:lineRule="auto"/>
              <w:jc w:val="center"/>
              <w:rPr>
                <w:i/>
                <w:color w:val="FF0000"/>
              </w:rPr>
            </w:pPr>
          </w:p>
        </w:tc>
      </w:tr>
      <w:tr w:rsidR="00DD33FA" w:rsidRPr="00D60512" w:rsidTr="00DD33FA">
        <w:trPr>
          <w:trHeight w:val="179"/>
        </w:trPr>
        <w:tc>
          <w:tcPr>
            <w:tcW w:w="2849" w:type="dxa"/>
            <w:tcBorders>
              <w:top w:val="single" w:sz="8" w:space="0" w:color="000000"/>
              <w:left w:val="single" w:sz="1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D33FA" w:rsidRPr="00D60512" w:rsidRDefault="00DD33FA" w:rsidP="00DD33FA">
            <w:pPr>
              <w:spacing w:before="40" w:after="40" w:line="240" w:lineRule="auto"/>
              <w:rPr>
                <w:i/>
                <w:color w:val="000000"/>
              </w:rPr>
            </w:pPr>
            <w:r w:rsidRPr="00D60512">
              <w:rPr>
                <w:i/>
                <w:color w:val="000000"/>
              </w:rPr>
              <w:t>Marge sur coût variable</w:t>
            </w:r>
          </w:p>
        </w:tc>
        <w:tc>
          <w:tcPr>
            <w:tcW w:w="2459"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DD33FA" w:rsidRPr="00D60512" w:rsidRDefault="00DD33FA" w:rsidP="00DD33FA">
            <w:pPr>
              <w:spacing w:before="40" w:after="40" w:line="240" w:lineRule="auto"/>
              <w:jc w:val="center"/>
              <w:rPr>
                <w:i/>
                <w:color w:val="000000"/>
              </w:rPr>
            </w:pPr>
            <w:r>
              <w:rPr>
                <w:i/>
                <w:color w:val="000000"/>
              </w:rPr>
              <w:t>720 000 – 468 000 = 252 000</w:t>
            </w:r>
          </w:p>
        </w:tc>
        <w:tc>
          <w:tcPr>
            <w:tcW w:w="2087" w:type="dxa"/>
            <w:tcBorders>
              <w:top w:val="single" w:sz="8" w:space="0" w:color="000000"/>
              <w:left w:val="single" w:sz="8" w:space="0" w:color="000000"/>
              <w:bottom w:val="single" w:sz="8" w:space="0" w:color="000000"/>
              <w:right w:val="single" w:sz="18" w:space="0" w:color="000000"/>
            </w:tcBorders>
            <w:shd w:val="clear" w:color="auto" w:fill="auto"/>
            <w:tcMar>
              <w:top w:w="74" w:type="dxa"/>
              <w:left w:w="142" w:type="dxa"/>
              <w:bottom w:w="74" w:type="dxa"/>
              <w:right w:w="142" w:type="dxa"/>
            </w:tcMar>
            <w:vAlign w:val="center"/>
            <w:hideMark/>
          </w:tcPr>
          <w:p w:rsidR="00DD33FA" w:rsidRPr="00A25ACB" w:rsidRDefault="00DD33FA" w:rsidP="00DD33FA">
            <w:pPr>
              <w:spacing w:before="40" w:after="40" w:line="240" w:lineRule="auto"/>
              <w:jc w:val="center"/>
              <w:rPr>
                <w:i/>
                <w:color w:val="FF0000"/>
              </w:rPr>
            </w:pPr>
          </w:p>
        </w:tc>
        <w:tc>
          <w:tcPr>
            <w:tcW w:w="1971" w:type="dxa"/>
            <w:tcBorders>
              <w:top w:val="single" w:sz="8" w:space="0" w:color="000000"/>
              <w:left w:val="single" w:sz="8" w:space="0" w:color="000000"/>
              <w:bottom w:val="single" w:sz="8" w:space="0" w:color="000000"/>
              <w:right w:val="single" w:sz="18" w:space="0" w:color="000000"/>
            </w:tcBorders>
            <w:vAlign w:val="center"/>
          </w:tcPr>
          <w:p w:rsidR="00DD33FA" w:rsidRPr="00A25ACB" w:rsidRDefault="00DD33FA" w:rsidP="00DD33FA">
            <w:pPr>
              <w:spacing w:before="40" w:after="40" w:line="240" w:lineRule="auto"/>
              <w:jc w:val="center"/>
              <w:rPr>
                <w:i/>
                <w:color w:val="FF0000"/>
              </w:rPr>
            </w:pPr>
          </w:p>
        </w:tc>
      </w:tr>
      <w:tr w:rsidR="00DD33FA" w:rsidRPr="00D60512" w:rsidTr="00DD33FA">
        <w:trPr>
          <w:trHeight w:val="179"/>
        </w:trPr>
        <w:tc>
          <w:tcPr>
            <w:tcW w:w="2849"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DD33FA" w:rsidRPr="00D60512" w:rsidRDefault="00DD33FA" w:rsidP="00DD33FA">
            <w:pPr>
              <w:spacing w:before="40" w:after="40" w:line="240" w:lineRule="auto"/>
              <w:rPr>
                <w:i/>
                <w:color w:val="000000"/>
              </w:rPr>
            </w:pPr>
            <w:r w:rsidRPr="00D60512">
              <w:rPr>
                <w:i/>
                <w:color w:val="000000"/>
              </w:rPr>
              <w:t>Charges fixes</w:t>
            </w:r>
          </w:p>
        </w:tc>
        <w:tc>
          <w:tcPr>
            <w:tcW w:w="2459"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DD33FA" w:rsidRPr="00D60512" w:rsidRDefault="00DD33FA" w:rsidP="00DD33FA">
            <w:pPr>
              <w:spacing w:before="40" w:after="40" w:line="240" w:lineRule="auto"/>
              <w:jc w:val="center"/>
              <w:rPr>
                <w:i/>
                <w:color w:val="000000"/>
              </w:rPr>
            </w:pPr>
            <w:r>
              <w:rPr>
                <w:i/>
                <w:color w:val="000000"/>
              </w:rPr>
              <w:t>250 000</w:t>
            </w:r>
          </w:p>
        </w:tc>
        <w:tc>
          <w:tcPr>
            <w:tcW w:w="2087"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DD33FA" w:rsidRPr="00A25ACB" w:rsidRDefault="00DD33FA" w:rsidP="00DD33FA">
            <w:pPr>
              <w:spacing w:before="40" w:after="40" w:line="240" w:lineRule="auto"/>
              <w:jc w:val="center"/>
              <w:rPr>
                <w:i/>
                <w:color w:val="FF0000"/>
              </w:rPr>
            </w:pPr>
          </w:p>
        </w:tc>
        <w:tc>
          <w:tcPr>
            <w:tcW w:w="1971" w:type="dxa"/>
            <w:tcBorders>
              <w:top w:val="single" w:sz="8" w:space="0" w:color="000000"/>
              <w:left w:val="single" w:sz="8" w:space="0" w:color="000000"/>
              <w:bottom w:val="single" w:sz="8" w:space="0" w:color="000000"/>
              <w:right w:val="single" w:sz="18" w:space="0" w:color="000000"/>
            </w:tcBorders>
            <w:shd w:val="clear" w:color="auto" w:fill="FFCCFF"/>
            <w:vAlign w:val="center"/>
          </w:tcPr>
          <w:p w:rsidR="00DD33FA" w:rsidRPr="00A25ACB" w:rsidRDefault="00DD33FA" w:rsidP="00DD33FA">
            <w:pPr>
              <w:spacing w:before="40" w:after="40" w:line="240" w:lineRule="auto"/>
              <w:jc w:val="center"/>
              <w:rPr>
                <w:i/>
                <w:color w:val="FF0000"/>
              </w:rPr>
            </w:pPr>
          </w:p>
        </w:tc>
      </w:tr>
      <w:tr w:rsidR="00DD33FA" w:rsidRPr="00D60512" w:rsidTr="00DD33FA">
        <w:trPr>
          <w:trHeight w:val="179"/>
        </w:trPr>
        <w:tc>
          <w:tcPr>
            <w:tcW w:w="2849" w:type="dxa"/>
            <w:tcBorders>
              <w:top w:val="single" w:sz="8" w:space="0" w:color="000000"/>
              <w:left w:val="single" w:sz="18" w:space="0" w:color="000000"/>
              <w:bottom w:val="single" w:sz="18" w:space="0" w:color="000000"/>
              <w:right w:val="single" w:sz="8" w:space="0" w:color="000000"/>
            </w:tcBorders>
            <w:shd w:val="clear" w:color="auto" w:fill="auto"/>
            <w:tcMar>
              <w:top w:w="74" w:type="dxa"/>
              <w:left w:w="142" w:type="dxa"/>
              <w:bottom w:w="74" w:type="dxa"/>
              <w:right w:w="142" w:type="dxa"/>
            </w:tcMar>
            <w:vAlign w:val="center"/>
            <w:hideMark/>
          </w:tcPr>
          <w:p w:rsidR="00DD33FA" w:rsidRPr="00D60512" w:rsidRDefault="00DD33FA" w:rsidP="00DD33FA">
            <w:pPr>
              <w:spacing w:before="40" w:after="40" w:line="240" w:lineRule="auto"/>
              <w:rPr>
                <w:i/>
                <w:color w:val="000000"/>
              </w:rPr>
            </w:pPr>
            <w:r w:rsidRPr="00D60512">
              <w:rPr>
                <w:i/>
                <w:color w:val="000000"/>
              </w:rPr>
              <w:t>Résultat</w:t>
            </w:r>
            <w:r>
              <w:rPr>
                <w:i/>
                <w:color w:val="000000"/>
              </w:rPr>
              <w:t xml:space="preserve"> par variabilité</w:t>
            </w:r>
          </w:p>
        </w:tc>
        <w:tc>
          <w:tcPr>
            <w:tcW w:w="2459" w:type="dxa"/>
            <w:tcBorders>
              <w:top w:val="single" w:sz="8" w:space="0" w:color="000000"/>
              <w:left w:val="single" w:sz="8" w:space="0" w:color="000000"/>
              <w:bottom w:val="single" w:sz="18" w:space="0" w:color="000000"/>
              <w:right w:val="single" w:sz="8" w:space="0" w:color="000000"/>
            </w:tcBorders>
            <w:shd w:val="clear" w:color="auto" w:fill="auto"/>
            <w:tcMar>
              <w:top w:w="74" w:type="dxa"/>
              <w:left w:w="142" w:type="dxa"/>
              <w:bottom w:w="74" w:type="dxa"/>
              <w:right w:w="142" w:type="dxa"/>
            </w:tcMar>
            <w:vAlign w:val="center"/>
            <w:hideMark/>
          </w:tcPr>
          <w:p w:rsidR="00DD33FA" w:rsidRPr="00100BFC" w:rsidRDefault="00DD33FA" w:rsidP="00DD33FA">
            <w:pPr>
              <w:pStyle w:val="Paragraphedeliste"/>
              <w:spacing w:before="40" w:after="40" w:line="240" w:lineRule="auto"/>
              <w:jc w:val="center"/>
              <w:rPr>
                <w:i/>
                <w:color w:val="000000"/>
              </w:rPr>
            </w:pPr>
            <w:r>
              <w:rPr>
                <w:i/>
                <w:color w:val="000000"/>
              </w:rPr>
              <w:t xml:space="preserve">2 </w:t>
            </w:r>
            <w:r w:rsidRPr="00100BFC">
              <w:rPr>
                <w:i/>
                <w:color w:val="000000"/>
              </w:rPr>
              <w:t>000</w:t>
            </w:r>
          </w:p>
        </w:tc>
        <w:tc>
          <w:tcPr>
            <w:tcW w:w="2087" w:type="dxa"/>
            <w:tcBorders>
              <w:top w:val="single" w:sz="8" w:space="0" w:color="000000"/>
              <w:left w:val="single" w:sz="8" w:space="0" w:color="000000"/>
              <w:bottom w:val="single" w:sz="18" w:space="0" w:color="000000"/>
              <w:right w:val="single" w:sz="18" w:space="0" w:color="000000"/>
            </w:tcBorders>
            <w:shd w:val="clear" w:color="auto" w:fill="auto"/>
            <w:tcMar>
              <w:top w:w="74" w:type="dxa"/>
              <w:left w:w="142" w:type="dxa"/>
              <w:bottom w:w="74" w:type="dxa"/>
              <w:right w:w="142" w:type="dxa"/>
            </w:tcMar>
            <w:vAlign w:val="center"/>
            <w:hideMark/>
          </w:tcPr>
          <w:p w:rsidR="00DD33FA" w:rsidRPr="00A25ACB" w:rsidRDefault="00DD33FA" w:rsidP="00DD33FA">
            <w:pPr>
              <w:pStyle w:val="Paragraphedeliste"/>
              <w:spacing w:before="40" w:after="40" w:line="240" w:lineRule="auto"/>
              <w:jc w:val="center"/>
              <w:rPr>
                <w:i/>
              </w:rPr>
            </w:pPr>
          </w:p>
        </w:tc>
        <w:tc>
          <w:tcPr>
            <w:tcW w:w="1971" w:type="dxa"/>
            <w:tcBorders>
              <w:top w:val="single" w:sz="8" w:space="0" w:color="000000"/>
              <w:left w:val="single" w:sz="8" w:space="0" w:color="000000"/>
              <w:bottom w:val="single" w:sz="18" w:space="0" w:color="000000"/>
              <w:right w:val="single" w:sz="18" w:space="0" w:color="000000"/>
            </w:tcBorders>
            <w:vAlign w:val="center"/>
          </w:tcPr>
          <w:p w:rsidR="00DD33FA" w:rsidRPr="00A25ACB" w:rsidRDefault="00DD33FA" w:rsidP="00DD33FA">
            <w:pPr>
              <w:spacing w:before="40" w:after="40" w:line="240" w:lineRule="auto"/>
              <w:jc w:val="center"/>
              <w:rPr>
                <w:i/>
                <w:color w:val="FF0000"/>
              </w:rPr>
            </w:pPr>
          </w:p>
        </w:tc>
      </w:tr>
    </w:tbl>
    <w:p w:rsidR="003562D7" w:rsidRPr="007A7F56" w:rsidRDefault="00A25ACB" w:rsidP="007A7F56">
      <w:pPr>
        <w:numPr>
          <w:ilvl w:val="0"/>
          <w:numId w:val="7"/>
        </w:numPr>
        <w:tabs>
          <w:tab w:val="clear" w:pos="720"/>
          <w:tab w:val="num" w:pos="502"/>
        </w:tabs>
        <w:overflowPunct w:val="0"/>
        <w:autoSpaceDE w:val="0"/>
        <w:autoSpaceDN w:val="0"/>
        <w:adjustRightInd w:val="0"/>
        <w:spacing w:before="120" w:after="120" w:line="240" w:lineRule="auto"/>
        <w:ind w:left="714" w:hanging="357"/>
        <w:textAlignment w:val="baseline"/>
        <w:rPr>
          <w:b/>
          <w:bCs/>
          <w:color w:val="000000" w:themeColor="text1"/>
        </w:rPr>
      </w:pPr>
      <w:r w:rsidRPr="007A7F56">
        <w:rPr>
          <w:b/>
          <w:bCs/>
          <w:color w:val="000000" w:themeColor="text1"/>
        </w:rPr>
        <w:t>Conclure quant aux résultats obtenus.</w:t>
      </w:r>
    </w:p>
    <w:p w:rsidR="00A6684F" w:rsidRPr="004218CF" w:rsidRDefault="008F213A" w:rsidP="004218CF">
      <w:pPr>
        <w:numPr>
          <w:ilvl w:val="0"/>
          <w:numId w:val="7"/>
        </w:numPr>
        <w:tabs>
          <w:tab w:val="clear" w:pos="720"/>
          <w:tab w:val="num" w:pos="502"/>
        </w:tabs>
        <w:overflowPunct w:val="0"/>
        <w:autoSpaceDE w:val="0"/>
        <w:autoSpaceDN w:val="0"/>
        <w:adjustRightInd w:val="0"/>
        <w:spacing w:before="120" w:after="120" w:line="240" w:lineRule="auto"/>
        <w:ind w:left="714" w:hanging="357"/>
        <w:textAlignment w:val="baseline"/>
        <w:rPr>
          <w:b/>
          <w:bCs/>
          <w:i/>
          <w:iCs/>
          <w:color w:val="000000" w:themeColor="text1"/>
        </w:rPr>
      </w:pPr>
      <w:r w:rsidRPr="007A7F56">
        <w:rPr>
          <w:b/>
          <w:bCs/>
          <w:color w:val="000000" w:themeColor="text1"/>
        </w:rPr>
        <w:t>Présenter l’intérêt de cette méthode</w:t>
      </w:r>
      <w:r w:rsidR="001C6CA8" w:rsidRPr="007A7F56">
        <w:rPr>
          <w:b/>
          <w:bCs/>
          <w:color w:val="000000" w:themeColor="text1"/>
        </w:rPr>
        <w:t>.</w:t>
      </w:r>
      <w:r w:rsidR="00A6684F" w:rsidRPr="004218CF">
        <w:rPr>
          <w:b/>
          <w:bCs/>
          <w:i/>
          <w:iCs/>
          <w:color w:val="000000" w:themeColor="text1"/>
        </w:rPr>
        <w:br w:type="page"/>
      </w:r>
    </w:p>
    <w:p w:rsidR="008F213A" w:rsidRPr="004218CF" w:rsidRDefault="001C6CA8" w:rsidP="004218CF">
      <w:pPr>
        <w:pStyle w:val="Titre71"/>
        <w:ind w:left="0" w:firstLine="0"/>
        <w:rPr>
          <w:color w:val="0000FF"/>
          <w:sz w:val="28"/>
        </w:rPr>
      </w:pPr>
      <w:r w:rsidRPr="004218CF">
        <w:rPr>
          <w:color w:val="0000FF"/>
          <w:sz w:val="28"/>
        </w:rPr>
        <w:t>É</w:t>
      </w:r>
      <w:r w:rsidR="009F7F20" w:rsidRPr="004218CF">
        <w:rPr>
          <w:color w:val="0000FF"/>
          <w:sz w:val="28"/>
        </w:rPr>
        <w:t xml:space="preserve">tape </w:t>
      </w:r>
      <w:r w:rsidR="00827B24" w:rsidRPr="004218CF">
        <w:rPr>
          <w:color w:val="0000FF"/>
          <w:sz w:val="28"/>
        </w:rPr>
        <w:t>4</w:t>
      </w:r>
      <w:r w:rsidR="009F7F20" w:rsidRPr="004218CF">
        <w:rPr>
          <w:color w:val="0000FF"/>
          <w:sz w:val="28"/>
        </w:rPr>
        <w:t xml:space="preserve"> : </w:t>
      </w:r>
      <w:r w:rsidR="00331DB5" w:rsidRPr="004218CF">
        <w:rPr>
          <w:color w:val="0000FF"/>
          <w:sz w:val="28"/>
        </w:rPr>
        <w:t>apprécier l’intérêt</w:t>
      </w:r>
      <w:r w:rsidR="00050CDD" w:rsidRPr="004218CF">
        <w:rPr>
          <w:color w:val="0000FF"/>
          <w:sz w:val="28"/>
        </w:rPr>
        <w:t xml:space="preserve"> de l’an</w:t>
      </w:r>
      <w:r w:rsidR="00050CDD">
        <w:rPr>
          <w:color w:val="0000FF"/>
          <w:sz w:val="28"/>
        </w:rPr>
        <w:t>alyse des coûts à la prise de décision</w:t>
      </w:r>
    </w:p>
    <w:p w:rsidR="009F7F20" w:rsidRPr="00C70414" w:rsidRDefault="009F7F20" w:rsidP="00C70414"/>
    <w:p w:rsidR="009F7F20" w:rsidRPr="00C70414" w:rsidRDefault="008F0A7E"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r w:rsidRPr="00C70414">
        <w:rPr>
          <w:rFonts w:ascii="Calibri" w:eastAsia="Times New Roman" w:hAnsi="Calibri" w:cs="Calibri"/>
          <w:bCs/>
          <w:szCs w:val="20"/>
          <w:lang w:eastAsia="fr-FR"/>
        </w:rPr>
        <w:t xml:space="preserve">Le </w:t>
      </w:r>
      <w:r w:rsidR="00794FCC" w:rsidRPr="00C70414">
        <w:rPr>
          <w:rFonts w:ascii="Calibri" w:eastAsia="Times New Roman" w:hAnsi="Calibri" w:cs="Calibri"/>
          <w:bCs/>
          <w:szCs w:val="20"/>
          <w:lang w:eastAsia="fr-FR"/>
        </w:rPr>
        <w:t>dirigeant</w:t>
      </w:r>
      <w:r w:rsidRPr="00C70414">
        <w:rPr>
          <w:rFonts w:ascii="Calibri" w:eastAsia="Times New Roman" w:hAnsi="Calibri" w:cs="Calibri"/>
          <w:bCs/>
          <w:szCs w:val="20"/>
          <w:lang w:eastAsia="fr-FR"/>
        </w:rPr>
        <w:t xml:space="preserve"> </w:t>
      </w:r>
      <w:r w:rsidR="009F7F20" w:rsidRPr="00C70414">
        <w:rPr>
          <w:rFonts w:ascii="Calibri" w:eastAsia="Times New Roman" w:hAnsi="Calibri" w:cs="Calibri"/>
          <w:bCs/>
          <w:szCs w:val="20"/>
          <w:lang w:eastAsia="fr-FR"/>
        </w:rPr>
        <w:t>est très satisfait de la méthode utilisée pour le calcul des coûts. Il trouve cette méthode</w:t>
      </w:r>
      <w:r w:rsidRPr="00C70414">
        <w:rPr>
          <w:rFonts w:ascii="Calibri" w:eastAsia="Times New Roman" w:hAnsi="Calibri" w:cs="Calibri"/>
          <w:bCs/>
          <w:szCs w:val="20"/>
          <w:lang w:eastAsia="fr-FR"/>
        </w:rPr>
        <w:t xml:space="preserve"> particulièrement efficace pour vérifier que le service rendu n’engendre pas de </w:t>
      </w:r>
      <w:r w:rsidR="00794FCC" w:rsidRPr="00C70414">
        <w:rPr>
          <w:rFonts w:ascii="Calibri" w:eastAsia="Times New Roman" w:hAnsi="Calibri" w:cs="Calibri"/>
          <w:bCs/>
          <w:szCs w:val="20"/>
          <w:lang w:eastAsia="fr-FR"/>
        </w:rPr>
        <w:t>perte</w:t>
      </w:r>
      <w:r w:rsidRPr="00C70414">
        <w:rPr>
          <w:rFonts w:ascii="Calibri" w:eastAsia="Times New Roman" w:hAnsi="Calibri" w:cs="Calibri"/>
          <w:bCs/>
          <w:szCs w:val="20"/>
          <w:lang w:eastAsia="fr-FR"/>
        </w:rPr>
        <w:t xml:space="preserve"> </w:t>
      </w:r>
      <w:r w:rsidR="009F7F20" w:rsidRPr="00C70414">
        <w:rPr>
          <w:rFonts w:ascii="Calibri" w:eastAsia="Times New Roman" w:hAnsi="Calibri" w:cs="Calibri"/>
          <w:bCs/>
          <w:szCs w:val="20"/>
          <w:lang w:eastAsia="fr-FR"/>
        </w:rPr>
        <w:t>ainsi que pour réaliser des prévisions de résultat.</w:t>
      </w:r>
    </w:p>
    <w:p w:rsidR="009F7F20" w:rsidRPr="00C70414" w:rsidRDefault="009F7F20"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r w:rsidRPr="00C70414">
        <w:rPr>
          <w:rFonts w:ascii="Calibri" w:eastAsia="Times New Roman" w:hAnsi="Calibri" w:cs="Calibri"/>
          <w:bCs/>
          <w:szCs w:val="20"/>
          <w:lang w:eastAsia="fr-FR"/>
        </w:rPr>
        <w:t xml:space="preserve">Toutefois, Mme </w:t>
      </w:r>
      <w:proofErr w:type="spellStart"/>
      <w:r w:rsidR="008F0A7E" w:rsidRPr="00C70414">
        <w:rPr>
          <w:rFonts w:ascii="Calibri" w:eastAsia="Times New Roman" w:hAnsi="Calibri" w:cs="Calibri"/>
          <w:bCs/>
          <w:szCs w:val="20"/>
          <w:lang w:eastAsia="fr-FR"/>
        </w:rPr>
        <w:t>Zinquiest</w:t>
      </w:r>
      <w:proofErr w:type="spellEnd"/>
      <w:r w:rsidRPr="00C70414">
        <w:rPr>
          <w:rFonts w:ascii="Calibri" w:eastAsia="Times New Roman" w:hAnsi="Calibri" w:cs="Calibri"/>
          <w:bCs/>
          <w:szCs w:val="20"/>
          <w:lang w:eastAsia="fr-FR"/>
        </w:rPr>
        <w:t xml:space="preserve">, </w:t>
      </w:r>
      <w:r w:rsidR="00293752" w:rsidRPr="00C70414">
        <w:rPr>
          <w:rFonts w:ascii="Calibri" w:eastAsia="Times New Roman" w:hAnsi="Calibri" w:cs="Calibri"/>
          <w:bCs/>
          <w:szCs w:val="20"/>
          <w:lang w:eastAsia="fr-FR"/>
        </w:rPr>
        <w:t>compt</w:t>
      </w:r>
      <w:r w:rsidR="00233250" w:rsidRPr="00C70414">
        <w:rPr>
          <w:rFonts w:ascii="Calibri" w:eastAsia="Times New Roman" w:hAnsi="Calibri" w:cs="Calibri"/>
          <w:bCs/>
          <w:szCs w:val="20"/>
          <w:lang w:eastAsia="fr-FR"/>
        </w:rPr>
        <w:t>able</w:t>
      </w:r>
      <w:r w:rsidRPr="00C70414">
        <w:rPr>
          <w:rFonts w:ascii="Calibri" w:eastAsia="Times New Roman" w:hAnsi="Calibri" w:cs="Calibri"/>
          <w:bCs/>
          <w:szCs w:val="20"/>
          <w:lang w:eastAsia="fr-FR"/>
        </w:rPr>
        <w:t xml:space="preserve">, est plus sceptique sur l’efficacité de cette méthode. </w:t>
      </w:r>
      <w:r w:rsidRPr="00C70414">
        <w:rPr>
          <w:rFonts w:ascii="Calibri" w:eastAsia="Times New Roman" w:hAnsi="Calibri" w:cs="Calibri"/>
          <w:bCs/>
          <w:szCs w:val="20"/>
          <w:lang w:eastAsia="fr-FR"/>
        </w:rPr>
        <w:br/>
        <w:t xml:space="preserve">Elle explique ses interrogations au cours d’un entretien </w:t>
      </w:r>
      <w:r w:rsidR="008F0A7E" w:rsidRPr="00C70414">
        <w:rPr>
          <w:rFonts w:ascii="Calibri" w:eastAsia="Times New Roman" w:hAnsi="Calibri" w:cs="Calibri"/>
          <w:bCs/>
          <w:szCs w:val="20"/>
          <w:lang w:eastAsia="fr-FR"/>
        </w:rPr>
        <w:t xml:space="preserve">téléphonique </w:t>
      </w:r>
      <w:r w:rsidRPr="00C70414">
        <w:rPr>
          <w:rFonts w:ascii="Calibri" w:eastAsia="Times New Roman" w:hAnsi="Calibri" w:cs="Calibri"/>
          <w:bCs/>
          <w:szCs w:val="20"/>
          <w:lang w:eastAsia="fr-FR"/>
        </w:rPr>
        <w:t xml:space="preserve">avec </w:t>
      </w:r>
      <w:r w:rsidR="008F0A7E" w:rsidRPr="00C70414">
        <w:rPr>
          <w:rFonts w:ascii="Calibri" w:eastAsia="Times New Roman" w:hAnsi="Calibri" w:cs="Calibri"/>
          <w:bCs/>
          <w:szCs w:val="20"/>
          <w:lang w:eastAsia="fr-FR"/>
        </w:rPr>
        <w:t xml:space="preserve">le </w:t>
      </w:r>
      <w:r w:rsidR="00233250" w:rsidRPr="00C70414">
        <w:rPr>
          <w:rFonts w:ascii="Calibri" w:eastAsia="Times New Roman" w:hAnsi="Calibri" w:cs="Calibri"/>
          <w:bCs/>
          <w:szCs w:val="20"/>
          <w:lang w:eastAsia="fr-FR"/>
        </w:rPr>
        <w:t>dirigeant</w:t>
      </w:r>
      <w:r w:rsidRPr="00C70414">
        <w:rPr>
          <w:rFonts w:ascii="Calibri" w:eastAsia="Times New Roman" w:hAnsi="Calibri" w:cs="Calibri"/>
          <w:bCs/>
          <w:szCs w:val="20"/>
          <w:lang w:eastAsia="fr-FR"/>
        </w:rPr>
        <w:t xml:space="preserve"> (doc 03).</w:t>
      </w:r>
      <w:r w:rsidR="008F0A7E" w:rsidRPr="00C70414">
        <w:rPr>
          <w:rFonts w:ascii="Calibri" w:eastAsia="Times New Roman" w:hAnsi="Calibri" w:cs="Calibri"/>
          <w:bCs/>
          <w:szCs w:val="20"/>
          <w:lang w:eastAsia="fr-FR"/>
        </w:rPr>
        <w:t xml:space="preserve"> Ce dernier lui demande de lui envoyer par courriel une synthèse.</w:t>
      </w:r>
    </w:p>
    <w:p w:rsidR="009F7F20" w:rsidRDefault="002A47E7" w:rsidP="009F7F20">
      <w:pPr>
        <w:rPr>
          <w:b/>
          <w:bCs/>
        </w:rPr>
      </w:pPr>
      <w:r w:rsidRPr="002A47E7">
        <w:rPr>
          <w:rFonts w:ascii="Arial" w:hAnsi="Arial" w:cs="Arial"/>
          <w:b/>
          <w:bCs/>
          <w:noProof/>
          <w:color w:val="FF0000"/>
          <w:lang w:eastAsia="fr-FR"/>
        </w:rPr>
        <w:pict>
          <v:roundrect id="AutoShape 4" o:spid="_x0000_s1026" style="position:absolute;margin-left:-21.25pt;margin-top:16.75pt;width:497.1pt;height:2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" strokecolor="#fabf8f" strokeweight="1pt">
            <v:fill color2="#fbd4b4" focus="100%" type="gradient"/>
            <v:shadow on="t" color="#974706" opacity=".5" offset="1pt"/>
          </v:roundrect>
        </w:pict>
      </w:r>
      <w:r w:rsidR="009F7F20" w:rsidRPr="00B928D5">
        <w:rPr>
          <w:rFonts w:ascii="Arial" w:hAnsi="Arial" w:cs="Arial"/>
          <w:b/>
          <w:bCs/>
          <w:color w:val="FF0000"/>
        </w:rPr>
        <w:t>Doc 0</w:t>
      </w:r>
      <w:r w:rsidR="009F7F20">
        <w:rPr>
          <w:rFonts w:ascii="Arial" w:hAnsi="Arial" w:cs="Arial"/>
          <w:b/>
          <w:bCs/>
          <w:color w:val="FF0000"/>
        </w:rPr>
        <w:t>3</w:t>
      </w:r>
      <w:r w:rsidR="009F7F20" w:rsidRPr="001070CF">
        <w:rPr>
          <w:b/>
          <w:bCs/>
        </w:rPr>
        <w:t xml:space="preserve"> – </w:t>
      </w:r>
      <w:r w:rsidR="009F7F20">
        <w:rPr>
          <w:b/>
          <w:bCs/>
        </w:rPr>
        <w:t xml:space="preserve">Extrait </w:t>
      </w:r>
      <w:r w:rsidR="008F0A7E">
        <w:rPr>
          <w:b/>
          <w:bCs/>
        </w:rPr>
        <w:t xml:space="preserve">du courriel élaborée par la </w:t>
      </w:r>
      <w:r w:rsidR="00D0114A">
        <w:rPr>
          <w:b/>
          <w:bCs/>
        </w:rPr>
        <w:t>comptable</w:t>
      </w:r>
    </w:p>
    <w:p w:rsidR="008F0A7E" w:rsidRDefault="008F0A7E" w:rsidP="009F7F20">
      <w:pPr>
        <w:jc w:val="both"/>
      </w:pPr>
      <w:r>
        <w:t>Voici les points sur le</w:t>
      </w:r>
      <w:r w:rsidR="00862D61">
        <w:t>s</w:t>
      </w:r>
      <w:r>
        <w:t>quel</w:t>
      </w:r>
      <w:r w:rsidR="00862D61">
        <w:t>s</w:t>
      </w:r>
      <w:r>
        <w:t xml:space="preserve"> il faut être </w:t>
      </w:r>
      <w:r w:rsidR="001C6CA8">
        <w:t>vigilant</w:t>
      </w:r>
      <w:r>
        <w:t> :</w:t>
      </w:r>
    </w:p>
    <w:p w:rsidR="008F0A7E" w:rsidRDefault="008F0A7E" w:rsidP="009F7F20">
      <w:pPr>
        <w:jc w:val="both"/>
      </w:pPr>
      <w:r>
        <w:t xml:space="preserve">Les conditions tarifaires de nos prestataires extérieurs (eau, </w:t>
      </w:r>
      <w:r w:rsidR="005E041C">
        <w:t>produits d’entretien, …</w:t>
      </w:r>
      <w:r>
        <w:t xml:space="preserve">) tendent à varier en fonction </w:t>
      </w:r>
      <w:r w:rsidR="005E041C">
        <w:t>du nombre d’entrées</w:t>
      </w:r>
      <w:r>
        <w:t>.</w:t>
      </w:r>
    </w:p>
    <w:p w:rsidR="001C6CA8" w:rsidRDefault="008F0A7E" w:rsidP="009F7F20">
      <w:pPr>
        <w:jc w:val="both"/>
      </w:pPr>
      <w:r>
        <w:t xml:space="preserve">Les salaires sont </w:t>
      </w:r>
      <w:r w:rsidR="001C6CA8">
        <w:t>considérés</w:t>
      </w:r>
      <w:r>
        <w:t xml:space="preserve"> comme des charges fixes, mais</w:t>
      </w:r>
      <w:r w:rsidR="00E2090E">
        <w:t xml:space="preserve"> ils évoluent en fonction </w:t>
      </w:r>
      <w:r>
        <w:t xml:space="preserve">de la grille salariale </w:t>
      </w:r>
      <w:r w:rsidR="001C6CA8">
        <w:t>qui est revue à la hausse chaque année (en fonction du point d’indice du SMIC).</w:t>
      </w:r>
    </w:p>
    <w:p w:rsidR="001C6CA8" w:rsidRDefault="001C6CA8" w:rsidP="009F7F20">
      <w:pPr>
        <w:jc w:val="both"/>
      </w:pPr>
      <w:r>
        <w:t>L’affectation de certaines charges fixe</w:t>
      </w:r>
      <w:r w:rsidR="00862D61">
        <w:t>s</w:t>
      </w:r>
      <w:r>
        <w:t xml:space="preserve"> est toujours remise en question car la rémunération des </w:t>
      </w:r>
      <w:r w:rsidR="00293752">
        <w:t>maîtres-nageurs</w:t>
      </w:r>
      <w:r>
        <w:t xml:space="preserve"> dépend à la fois de la grille salariale (salaire fixe) et de leur</w:t>
      </w:r>
      <w:r w:rsidR="009A6012">
        <w:t>s</w:t>
      </w:r>
      <w:r>
        <w:t xml:space="preserve"> intervention</w:t>
      </w:r>
      <w:r w:rsidR="009A6012">
        <w:t>s</w:t>
      </w:r>
      <w:r>
        <w:t xml:space="preserve"> pour assurer les cours (salaire en fonction du nombre d’intervention</w:t>
      </w:r>
      <w:r w:rsidR="009A6012">
        <w:t>s</w:t>
      </w:r>
      <w:r>
        <w:t xml:space="preserve">). </w:t>
      </w:r>
    </w:p>
    <w:p w:rsidR="001C6CA8" w:rsidRDefault="001C6CA8" w:rsidP="009F7F20">
      <w:pPr>
        <w:jc w:val="both"/>
      </w:pPr>
      <w:r>
        <w:t xml:space="preserve">Cette méthode n’est pas </w:t>
      </w:r>
      <w:r w:rsidR="00E2090E">
        <w:t xml:space="preserve">fiable </w:t>
      </w:r>
      <w:r>
        <w:t>sur le long terme car il faut réajuster systématiquement les données en fonction de certaines évolutions, surtout que d’ici deux ans l’ensemble des équipements de l’espace « Bien-être » sera totalement amorti. Ce qui aura une incidence réelle sur le montant des charges fixes.</w:t>
      </w:r>
    </w:p>
    <w:p w:rsidR="009F7F20" w:rsidRDefault="009F7F20" w:rsidP="009F7F20">
      <w:pPr>
        <w:rPr>
          <w:i/>
          <w:color w:val="000000"/>
        </w:rPr>
      </w:pPr>
    </w:p>
    <w:p w:rsidR="00967C29" w:rsidRPr="00967C29" w:rsidRDefault="00967C29" w:rsidP="00967C29">
      <w:pPr>
        <w:numPr>
          <w:ilvl w:val="0"/>
          <w:numId w:val="31"/>
        </w:numPr>
        <w:overflowPunct w:val="0"/>
        <w:autoSpaceDE w:val="0"/>
        <w:autoSpaceDN w:val="0"/>
        <w:adjustRightInd w:val="0"/>
        <w:spacing w:after="0" w:line="240" w:lineRule="auto"/>
        <w:jc w:val="both"/>
        <w:textAlignment w:val="baseline"/>
        <w:rPr>
          <w:rFonts w:ascii="Calibri" w:eastAsia="Times New Roman" w:hAnsi="Calibri" w:cs="Calibri"/>
          <w:b/>
          <w:bCs/>
          <w:szCs w:val="20"/>
          <w:lang w:eastAsia="fr-FR"/>
        </w:rPr>
      </w:pPr>
      <w:r>
        <w:rPr>
          <w:rFonts w:ascii="Calibri" w:eastAsia="Times New Roman" w:hAnsi="Calibri" w:cs="Calibri"/>
          <w:b/>
          <w:bCs/>
          <w:szCs w:val="20"/>
          <w:lang w:eastAsia="fr-FR"/>
        </w:rPr>
        <w:t>En quoi l’analyse des coûts permet</w:t>
      </w:r>
      <w:r w:rsidR="00F27495">
        <w:rPr>
          <w:rFonts w:ascii="Calibri" w:eastAsia="Times New Roman" w:hAnsi="Calibri" w:cs="Calibri"/>
          <w:b/>
          <w:bCs/>
          <w:szCs w:val="20"/>
          <w:lang w:eastAsia="fr-FR"/>
        </w:rPr>
        <w:t>-elle</w:t>
      </w:r>
      <w:r>
        <w:rPr>
          <w:rFonts w:ascii="Calibri" w:eastAsia="Times New Roman" w:hAnsi="Calibri" w:cs="Calibri"/>
          <w:b/>
          <w:bCs/>
          <w:szCs w:val="20"/>
          <w:lang w:eastAsia="fr-FR"/>
        </w:rPr>
        <w:t xml:space="preserve"> de prendre des décisions</w:t>
      </w:r>
      <w:r w:rsidRPr="00967C29">
        <w:rPr>
          <w:rFonts w:ascii="Calibri" w:eastAsia="Times New Roman" w:hAnsi="Calibri" w:cs="Calibri"/>
          <w:b/>
          <w:bCs/>
          <w:szCs w:val="20"/>
          <w:lang w:eastAsia="fr-FR"/>
        </w:rPr>
        <w:t> ?</w:t>
      </w:r>
    </w:p>
    <w:p w:rsidR="00967C29" w:rsidRDefault="00967C29" w:rsidP="00967C29">
      <w:pPr>
        <w:overflowPunct w:val="0"/>
        <w:autoSpaceDE w:val="0"/>
        <w:autoSpaceDN w:val="0"/>
        <w:adjustRightInd w:val="0"/>
        <w:spacing w:before="120" w:after="120" w:line="240" w:lineRule="auto"/>
        <w:textAlignment w:val="baseline"/>
        <w:rPr>
          <w:b/>
          <w:bCs/>
          <w:color w:val="000000" w:themeColor="text1"/>
        </w:rPr>
      </w:pPr>
    </w:p>
    <w:p w:rsidR="009F7F20" w:rsidRPr="007A7F56" w:rsidRDefault="006F6604" w:rsidP="007A7F56">
      <w:pPr>
        <w:numPr>
          <w:ilvl w:val="0"/>
          <w:numId w:val="7"/>
        </w:numPr>
        <w:tabs>
          <w:tab w:val="clear" w:pos="720"/>
          <w:tab w:val="num" w:pos="502"/>
        </w:tabs>
        <w:overflowPunct w:val="0"/>
        <w:autoSpaceDE w:val="0"/>
        <w:autoSpaceDN w:val="0"/>
        <w:adjustRightInd w:val="0"/>
        <w:spacing w:before="120" w:after="120" w:line="240" w:lineRule="auto"/>
        <w:ind w:left="714" w:hanging="357"/>
        <w:textAlignment w:val="baseline"/>
        <w:rPr>
          <w:b/>
          <w:bCs/>
          <w:color w:val="000000" w:themeColor="text1"/>
        </w:rPr>
      </w:pPr>
      <w:r>
        <w:rPr>
          <w:b/>
          <w:bCs/>
          <w:color w:val="000000" w:themeColor="text1"/>
        </w:rPr>
        <w:t>Identifier</w:t>
      </w:r>
      <w:r w:rsidRPr="007A7F56">
        <w:rPr>
          <w:b/>
          <w:bCs/>
          <w:color w:val="000000" w:themeColor="text1"/>
        </w:rPr>
        <w:t xml:space="preserve"> </w:t>
      </w:r>
      <w:r w:rsidR="009F7F20" w:rsidRPr="007A7F56">
        <w:rPr>
          <w:b/>
          <w:bCs/>
          <w:color w:val="000000" w:themeColor="text1"/>
        </w:rPr>
        <w:t xml:space="preserve">les limites de la méthode du coût partiel à partir des remarques de Mme </w:t>
      </w:r>
      <w:proofErr w:type="spellStart"/>
      <w:r w:rsidR="001C6CA8" w:rsidRPr="007A7F56">
        <w:rPr>
          <w:b/>
          <w:bCs/>
          <w:color w:val="000000" w:themeColor="text1"/>
        </w:rPr>
        <w:t>Zinquiest</w:t>
      </w:r>
      <w:proofErr w:type="spellEnd"/>
      <w:r w:rsidR="001C6CA8" w:rsidRPr="007A7F56">
        <w:rPr>
          <w:b/>
          <w:bCs/>
          <w:color w:val="000000" w:themeColor="text1"/>
        </w:rPr>
        <w:t xml:space="preserve"> (</w:t>
      </w:r>
      <w:r w:rsidR="00233250">
        <w:rPr>
          <w:b/>
          <w:bCs/>
          <w:color w:val="000000" w:themeColor="text1"/>
        </w:rPr>
        <w:t>comptabl</w:t>
      </w:r>
      <w:r w:rsidR="001C6CA8" w:rsidRPr="007A7F56">
        <w:rPr>
          <w:b/>
          <w:bCs/>
          <w:color w:val="000000" w:themeColor="text1"/>
        </w:rPr>
        <w:t>e)</w:t>
      </w:r>
      <w:r w:rsidR="009F7F20" w:rsidRPr="007A7F56">
        <w:rPr>
          <w:b/>
          <w:bCs/>
          <w:color w:val="000000" w:themeColor="text1"/>
        </w:rPr>
        <w:t>.</w:t>
      </w:r>
    </w:p>
    <w:p w:rsidR="009F7F20" w:rsidRPr="007A7F56" w:rsidRDefault="009F2928" w:rsidP="007A7F56">
      <w:pPr>
        <w:numPr>
          <w:ilvl w:val="0"/>
          <w:numId w:val="7"/>
        </w:numPr>
        <w:tabs>
          <w:tab w:val="clear" w:pos="720"/>
          <w:tab w:val="num" w:pos="502"/>
        </w:tabs>
        <w:overflowPunct w:val="0"/>
        <w:autoSpaceDE w:val="0"/>
        <w:autoSpaceDN w:val="0"/>
        <w:adjustRightInd w:val="0"/>
        <w:spacing w:before="120" w:after="120" w:line="240" w:lineRule="auto"/>
        <w:ind w:left="714" w:hanging="357"/>
        <w:textAlignment w:val="baseline"/>
        <w:rPr>
          <w:b/>
          <w:bCs/>
          <w:color w:val="000000" w:themeColor="text1"/>
        </w:rPr>
      </w:pPr>
      <w:r>
        <w:rPr>
          <w:b/>
          <w:bCs/>
          <w:color w:val="000000" w:themeColor="text1"/>
        </w:rPr>
        <w:t xml:space="preserve">Déterminer la périodicité </w:t>
      </w:r>
      <w:r w:rsidR="00B86839">
        <w:rPr>
          <w:b/>
          <w:bCs/>
          <w:color w:val="000000" w:themeColor="text1"/>
        </w:rPr>
        <w:t xml:space="preserve">pour </w:t>
      </w:r>
      <w:r>
        <w:rPr>
          <w:b/>
          <w:bCs/>
          <w:color w:val="000000" w:themeColor="text1"/>
        </w:rPr>
        <w:t>laquelle</w:t>
      </w:r>
      <w:r w:rsidRPr="007A7F56">
        <w:rPr>
          <w:b/>
          <w:bCs/>
          <w:color w:val="000000" w:themeColor="text1"/>
        </w:rPr>
        <w:t xml:space="preserve"> </w:t>
      </w:r>
      <w:r w:rsidR="009F7F20" w:rsidRPr="007A7F56">
        <w:rPr>
          <w:b/>
          <w:bCs/>
          <w:color w:val="000000" w:themeColor="text1"/>
        </w:rPr>
        <w:t>cette méthode est</w:t>
      </w:r>
      <w:r w:rsidR="006C2854" w:rsidRPr="007A7F56">
        <w:rPr>
          <w:b/>
          <w:bCs/>
          <w:color w:val="000000" w:themeColor="text1"/>
        </w:rPr>
        <w:t xml:space="preserve"> particulièrement </w:t>
      </w:r>
      <w:r w:rsidR="00F9296B" w:rsidRPr="007A7F56">
        <w:rPr>
          <w:b/>
          <w:bCs/>
          <w:color w:val="000000" w:themeColor="text1"/>
        </w:rPr>
        <w:t>adaptée.</w:t>
      </w:r>
    </w:p>
    <w:p w:rsidR="009F7F20" w:rsidRDefault="009F7F20">
      <w:r>
        <w:br w:type="page"/>
      </w:r>
    </w:p>
    <w:p w:rsidR="007A7F56" w:rsidRDefault="007A7F56">
      <w:pPr>
        <w:rPr>
          <w:rFonts w:ascii="Arial" w:hAnsi="Arial" w:cs="Arial"/>
          <w:b/>
          <w:bCs/>
          <w:noProof/>
          <w:color w:val="FF0000"/>
        </w:rPr>
      </w:pPr>
    </w:p>
    <w:p w:rsidR="0095044A" w:rsidRDefault="0095044A" w:rsidP="0095044A">
      <w:pPr>
        <w:pStyle w:val="Titre71"/>
        <w:ind w:left="284" w:hanging="284"/>
        <w:rPr>
          <w:color w:val="0000FF"/>
          <w:sz w:val="28"/>
        </w:rPr>
      </w:pPr>
      <w:r>
        <w:rPr>
          <w:color w:val="0000FF"/>
          <w:sz w:val="28"/>
        </w:rPr>
        <w:t>É</w:t>
      </w:r>
      <w:r w:rsidRPr="00B56BD5">
        <w:rPr>
          <w:color w:val="0000FF"/>
          <w:sz w:val="28"/>
        </w:rPr>
        <w:t xml:space="preserve">tape </w:t>
      </w:r>
      <w:r w:rsidR="00827B24">
        <w:rPr>
          <w:color w:val="0000FF"/>
          <w:sz w:val="28"/>
        </w:rPr>
        <w:t>5</w:t>
      </w:r>
      <w:r w:rsidRPr="00B56BD5">
        <w:rPr>
          <w:color w:val="0000FF"/>
          <w:sz w:val="28"/>
        </w:rPr>
        <w:t xml:space="preserve"> : </w:t>
      </w:r>
      <w:r w:rsidR="00DD33FA">
        <w:rPr>
          <w:color w:val="0000FF"/>
          <w:sz w:val="28"/>
        </w:rPr>
        <w:t>a</w:t>
      </w:r>
      <w:r w:rsidR="00050CDD">
        <w:rPr>
          <w:color w:val="0000FF"/>
          <w:sz w:val="28"/>
        </w:rPr>
        <w:t>nalyse</w:t>
      </w:r>
      <w:r w:rsidR="00331DB5">
        <w:rPr>
          <w:color w:val="0000FF"/>
          <w:sz w:val="28"/>
        </w:rPr>
        <w:t>r</w:t>
      </w:r>
      <w:r w:rsidR="00050CDD">
        <w:rPr>
          <w:color w:val="0000FF"/>
          <w:sz w:val="28"/>
        </w:rPr>
        <w:t xml:space="preserve"> la rentabilité d</w:t>
      </w:r>
      <w:r w:rsidR="006F6604">
        <w:rPr>
          <w:color w:val="0000FF"/>
          <w:sz w:val="28"/>
        </w:rPr>
        <w:t xml:space="preserve">e l’espace « Bien-être » </w:t>
      </w:r>
    </w:p>
    <w:p w:rsidR="009F7F20" w:rsidRPr="00C70414" w:rsidRDefault="009F7F20"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r w:rsidRPr="00C70414">
        <w:rPr>
          <w:rFonts w:ascii="Calibri" w:eastAsia="Times New Roman" w:hAnsi="Calibri" w:cs="Calibri"/>
          <w:bCs/>
          <w:szCs w:val="20"/>
          <w:lang w:eastAsia="fr-FR"/>
        </w:rPr>
        <w:t xml:space="preserve">Le </w:t>
      </w:r>
      <w:r w:rsidR="00233250" w:rsidRPr="00C70414">
        <w:rPr>
          <w:rFonts w:ascii="Calibri" w:eastAsia="Times New Roman" w:hAnsi="Calibri" w:cs="Calibri"/>
          <w:bCs/>
          <w:szCs w:val="20"/>
          <w:lang w:eastAsia="fr-FR"/>
        </w:rPr>
        <w:t>dirigeant</w:t>
      </w:r>
      <w:r w:rsidRPr="00C70414">
        <w:rPr>
          <w:rFonts w:ascii="Calibri" w:eastAsia="Times New Roman" w:hAnsi="Calibri" w:cs="Calibri"/>
          <w:bCs/>
          <w:szCs w:val="20"/>
          <w:lang w:eastAsia="fr-FR"/>
        </w:rPr>
        <w:t xml:space="preserve"> s’interroge quan</w:t>
      </w:r>
      <w:r w:rsidR="00233250" w:rsidRPr="00C70414">
        <w:rPr>
          <w:rFonts w:ascii="Calibri" w:eastAsia="Times New Roman" w:hAnsi="Calibri" w:cs="Calibri"/>
          <w:bCs/>
          <w:szCs w:val="20"/>
          <w:lang w:eastAsia="fr-FR"/>
        </w:rPr>
        <w:t>t</w:t>
      </w:r>
      <w:r w:rsidRPr="00C70414">
        <w:rPr>
          <w:rFonts w:ascii="Calibri" w:eastAsia="Times New Roman" w:hAnsi="Calibri" w:cs="Calibri"/>
          <w:bCs/>
          <w:szCs w:val="20"/>
          <w:lang w:eastAsia="fr-FR"/>
        </w:rPr>
        <w:t xml:space="preserve"> à la méthode de contrôle de coût pratiquée actuellement. Un </w:t>
      </w:r>
      <w:r w:rsidR="00233250" w:rsidRPr="00C70414">
        <w:rPr>
          <w:rFonts w:ascii="Calibri" w:eastAsia="Times New Roman" w:hAnsi="Calibri" w:cs="Calibri"/>
          <w:bCs/>
          <w:szCs w:val="20"/>
          <w:lang w:eastAsia="fr-FR"/>
        </w:rPr>
        <w:t>ami (</w:t>
      </w:r>
      <w:r w:rsidRPr="00C70414">
        <w:rPr>
          <w:rFonts w:ascii="Calibri" w:eastAsia="Times New Roman" w:hAnsi="Calibri" w:cs="Calibri"/>
          <w:bCs/>
          <w:szCs w:val="20"/>
          <w:lang w:eastAsia="fr-FR"/>
        </w:rPr>
        <w:t>chef d’entreprise de la commune</w:t>
      </w:r>
      <w:r w:rsidR="00233250" w:rsidRPr="00C70414">
        <w:rPr>
          <w:rFonts w:ascii="Calibri" w:eastAsia="Times New Roman" w:hAnsi="Calibri" w:cs="Calibri"/>
          <w:bCs/>
          <w:szCs w:val="20"/>
          <w:lang w:eastAsia="fr-FR"/>
        </w:rPr>
        <w:t>)</w:t>
      </w:r>
      <w:r w:rsidRPr="00C70414">
        <w:rPr>
          <w:rFonts w:ascii="Calibri" w:eastAsia="Times New Roman" w:hAnsi="Calibri" w:cs="Calibri"/>
          <w:bCs/>
          <w:szCs w:val="20"/>
          <w:lang w:eastAsia="fr-FR"/>
        </w:rPr>
        <w:t xml:space="preserve"> lui a conseillé de pratiquer la méthode des coûts spécifiques afin de pouvoir analyser au plus juste la rentabilité ou non de cette activité. </w:t>
      </w:r>
    </w:p>
    <w:p w:rsidR="00475862" w:rsidRDefault="00475862"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r w:rsidRPr="00C70414">
        <w:rPr>
          <w:rFonts w:ascii="Calibri" w:eastAsia="Times New Roman" w:hAnsi="Calibri" w:cs="Calibri"/>
          <w:bCs/>
          <w:szCs w:val="20"/>
          <w:lang w:eastAsia="fr-FR"/>
        </w:rPr>
        <w:t>Après une étude plus approfondie, l</w:t>
      </w:r>
      <w:r w:rsidR="00455B2B" w:rsidRPr="00C70414">
        <w:rPr>
          <w:rFonts w:ascii="Calibri" w:eastAsia="Times New Roman" w:hAnsi="Calibri" w:cs="Calibri"/>
          <w:bCs/>
          <w:szCs w:val="20"/>
          <w:lang w:eastAsia="fr-FR"/>
        </w:rPr>
        <w:t xml:space="preserve">a </w:t>
      </w:r>
      <w:r w:rsidR="00233250" w:rsidRPr="00C70414">
        <w:rPr>
          <w:rFonts w:ascii="Calibri" w:eastAsia="Times New Roman" w:hAnsi="Calibri" w:cs="Calibri"/>
          <w:bCs/>
          <w:szCs w:val="20"/>
          <w:lang w:eastAsia="fr-FR"/>
        </w:rPr>
        <w:t>comptabl</w:t>
      </w:r>
      <w:r w:rsidR="00455B2B" w:rsidRPr="00C70414">
        <w:rPr>
          <w:rFonts w:ascii="Calibri" w:eastAsia="Times New Roman" w:hAnsi="Calibri" w:cs="Calibri"/>
          <w:bCs/>
          <w:szCs w:val="20"/>
          <w:lang w:eastAsia="fr-FR"/>
        </w:rPr>
        <w:t xml:space="preserve">e </w:t>
      </w:r>
      <w:r w:rsidRPr="00C70414">
        <w:rPr>
          <w:rFonts w:ascii="Calibri" w:eastAsia="Times New Roman" w:hAnsi="Calibri" w:cs="Calibri"/>
          <w:bCs/>
          <w:szCs w:val="20"/>
          <w:lang w:eastAsia="fr-FR"/>
        </w:rPr>
        <w:t xml:space="preserve">a identifié clairement certaines charges fixes qui peuvent être affectées à l’une ou à l’autre </w:t>
      </w:r>
      <w:r w:rsidR="009F3195">
        <w:rPr>
          <w:rFonts w:ascii="Calibri" w:eastAsia="Times New Roman" w:hAnsi="Calibri" w:cs="Calibri"/>
          <w:bCs/>
          <w:szCs w:val="20"/>
          <w:lang w:eastAsia="fr-FR"/>
        </w:rPr>
        <w:t>activité</w:t>
      </w:r>
      <w:r w:rsidRPr="00C70414">
        <w:rPr>
          <w:rFonts w:ascii="Calibri" w:eastAsia="Times New Roman" w:hAnsi="Calibri" w:cs="Calibri"/>
          <w:bCs/>
          <w:szCs w:val="20"/>
          <w:lang w:eastAsia="fr-FR"/>
        </w:rPr>
        <w:t xml:space="preserve">. </w:t>
      </w:r>
    </w:p>
    <w:p w:rsidR="002A3E40" w:rsidRDefault="002A3E40"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p>
    <w:p w:rsidR="002A3E40" w:rsidRPr="00C70414" w:rsidRDefault="002A3E40"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r>
        <w:rPr>
          <w:rFonts w:ascii="Calibri" w:eastAsia="Times New Roman" w:hAnsi="Calibri" w:cs="Calibri"/>
          <w:bCs/>
          <w:szCs w:val="20"/>
          <w:lang w:eastAsia="fr-FR"/>
        </w:rPr>
        <w:t>Sur les 12 € du prix d’entrée, le chiffre d’affaires de l’espace « Bassin » représente les 9/12, les 3/12 restants correspondent au chiffre d’affaires de l’espace « Bien-être ».</w:t>
      </w:r>
    </w:p>
    <w:p w:rsidR="00C70414" w:rsidRPr="00C70414" w:rsidRDefault="00C70414"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p>
    <w:p w:rsidR="006F6604" w:rsidRPr="00C70414" w:rsidRDefault="003834E0"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r w:rsidRPr="00C70414">
        <w:rPr>
          <w:rFonts w:ascii="Calibri" w:eastAsia="Times New Roman" w:hAnsi="Calibri" w:cs="Calibri"/>
          <w:bCs/>
          <w:szCs w:val="20"/>
          <w:lang w:eastAsia="fr-FR"/>
        </w:rPr>
        <w:t>Sur les 250 000 € de charges fixes, 2</w:t>
      </w:r>
      <w:r w:rsidR="00475862" w:rsidRPr="00C70414">
        <w:rPr>
          <w:rFonts w:ascii="Calibri" w:eastAsia="Times New Roman" w:hAnsi="Calibri" w:cs="Calibri"/>
          <w:bCs/>
          <w:szCs w:val="20"/>
          <w:lang w:eastAsia="fr-FR"/>
        </w:rPr>
        <w:t>00 000 € peuvent être affectés en fonction des deux activités.</w:t>
      </w:r>
      <w:r w:rsidR="006F6604" w:rsidRPr="00C70414">
        <w:rPr>
          <w:rFonts w:ascii="Calibri" w:eastAsia="Times New Roman" w:hAnsi="Calibri" w:cs="Calibri"/>
          <w:bCs/>
          <w:szCs w:val="20"/>
          <w:lang w:eastAsia="fr-FR"/>
        </w:rPr>
        <w:t xml:space="preserve"> Les 200 000 € de charges fixes spécifiques se répartissent de la manière suivante :</w:t>
      </w:r>
    </w:p>
    <w:p w:rsidR="00475862" w:rsidRPr="00C70414" w:rsidRDefault="006F6604" w:rsidP="00C70414">
      <w:pPr>
        <w:pStyle w:val="Paragraphedeliste"/>
        <w:numPr>
          <w:ilvl w:val="0"/>
          <w:numId w:val="30"/>
        </w:numPr>
        <w:overflowPunct w:val="0"/>
        <w:autoSpaceDE w:val="0"/>
        <w:autoSpaceDN w:val="0"/>
        <w:adjustRightInd w:val="0"/>
        <w:spacing w:after="0" w:line="240" w:lineRule="auto"/>
        <w:jc w:val="both"/>
        <w:textAlignment w:val="baseline"/>
        <w:rPr>
          <w:rFonts w:ascii="Calibri" w:eastAsia="Times New Roman" w:hAnsi="Calibri" w:cs="Calibri"/>
          <w:b w:val="0"/>
          <w:color w:val="auto"/>
          <w:szCs w:val="20"/>
          <w:lang w:eastAsia="fr-FR"/>
        </w:rPr>
      </w:pPr>
      <w:r w:rsidRPr="00C70414">
        <w:rPr>
          <w:rFonts w:ascii="Calibri" w:eastAsia="Times New Roman" w:hAnsi="Calibri" w:cs="Calibri"/>
          <w:b w:val="0"/>
          <w:color w:val="auto"/>
          <w:szCs w:val="20"/>
          <w:lang w:eastAsia="fr-FR"/>
        </w:rPr>
        <w:t>L’espace « Bassin » : 125 000,00 €.</w:t>
      </w:r>
    </w:p>
    <w:p w:rsidR="006F6604" w:rsidRPr="00C70414" w:rsidRDefault="006F6604" w:rsidP="00C70414">
      <w:pPr>
        <w:pStyle w:val="Paragraphedeliste"/>
        <w:numPr>
          <w:ilvl w:val="0"/>
          <w:numId w:val="30"/>
        </w:numPr>
        <w:overflowPunct w:val="0"/>
        <w:autoSpaceDE w:val="0"/>
        <w:autoSpaceDN w:val="0"/>
        <w:adjustRightInd w:val="0"/>
        <w:spacing w:after="0" w:line="240" w:lineRule="auto"/>
        <w:jc w:val="both"/>
        <w:textAlignment w:val="baseline"/>
        <w:rPr>
          <w:rFonts w:ascii="Calibri" w:eastAsia="Times New Roman" w:hAnsi="Calibri" w:cs="Calibri"/>
          <w:b w:val="0"/>
          <w:color w:val="auto"/>
          <w:szCs w:val="20"/>
          <w:lang w:eastAsia="fr-FR"/>
        </w:rPr>
      </w:pPr>
      <w:r w:rsidRPr="00C70414">
        <w:rPr>
          <w:rFonts w:ascii="Calibri" w:eastAsia="Times New Roman" w:hAnsi="Calibri" w:cs="Calibri"/>
          <w:b w:val="0"/>
          <w:color w:val="auto"/>
          <w:szCs w:val="20"/>
          <w:lang w:eastAsia="fr-FR"/>
        </w:rPr>
        <w:t>L’espace « Bien-être » : 75 000,00 €.</w:t>
      </w:r>
    </w:p>
    <w:p w:rsidR="00C70414" w:rsidRPr="00C70414" w:rsidRDefault="00C70414"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p>
    <w:p w:rsidR="009F7F20" w:rsidRDefault="00842B0E"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r>
        <w:rPr>
          <w:rFonts w:ascii="Calibri" w:eastAsia="Times New Roman" w:hAnsi="Calibri" w:cs="Calibri"/>
          <w:bCs/>
          <w:szCs w:val="20"/>
          <w:lang w:eastAsia="fr-FR"/>
        </w:rPr>
        <w:t>La comptable</w:t>
      </w:r>
      <w:r w:rsidRPr="00C70414">
        <w:rPr>
          <w:rFonts w:ascii="Calibri" w:eastAsia="Times New Roman" w:hAnsi="Calibri" w:cs="Calibri"/>
          <w:bCs/>
          <w:szCs w:val="20"/>
          <w:lang w:eastAsia="fr-FR"/>
        </w:rPr>
        <w:t xml:space="preserve"> </w:t>
      </w:r>
      <w:r w:rsidR="00455B2B" w:rsidRPr="00C70414">
        <w:rPr>
          <w:rFonts w:ascii="Calibri" w:eastAsia="Times New Roman" w:hAnsi="Calibri" w:cs="Calibri"/>
          <w:bCs/>
          <w:szCs w:val="20"/>
          <w:lang w:eastAsia="fr-FR"/>
        </w:rPr>
        <w:t xml:space="preserve">vient d’établir le compte de résultat par variabilité en fonction des coûts fixes spécifiques pour les deux activités </w:t>
      </w:r>
      <w:r w:rsidR="00233250" w:rsidRPr="00C70414">
        <w:rPr>
          <w:rFonts w:ascii="Calibri" w:eastAsia="Times New Roman" w:hAnsi="Calibri" w:cs="Calibri"/>
          <w:bCs/>
          <w:szCs w:val="20"/>
          <w:lang w:eastAsia="fr-FR"/>
        </w:rPr>
        <w:t>du centre Agora</w:t>
      </w:r>
      <w:r w:rsidR="00455B2B" w:rsidRPr="00C70414">
        <w:rPr>
          <w:rFonts w:ascii="Calibri" w:eastAsia="Times New Roman" w:hAnsi="Calibri" w:cs="Calibri"/>
          <w:bCs/>
          <w:szCs w:val="20"/>
          <w:lang w:eastAsia="fr-FR"/>
        </w:rPr>
        <w:t>.</w:t>
      </w:r>
    </w:p>
    <w:p w:rsidR="00967C29" w:rsidRPr="00C70414" w:rsidRDefault="00967C29"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p>
    <w:p w:rsidR="007A7F56" w:rsidRDefault="007A7F56" w:rsidP="00967C29">
      <w:pPr>
        <w:numPr>
          <w:ilvl w:val="0"/>
          <w:numId w:val="31"/>
        </w:numPr>
        <w:overflowPunct w:val="0"/>
        <w:autoSpaceDE w:val="0"/>
        <w:autoSpaceDN w:val="0"/>
        <w:adjustRightInd w:val="0"/>
        <w:spacing w:after="0" w:line="240" w:lineRule="auto"/>
        <w:jc w:val="both"/>
        <w:textAlignment w:val="baseline"/>
        <w:rPr>
          <w:rFonts w:ascii="Calibri" w:eastAsia="Times New Roman" w:hAnsi="Calibri" w:cs="Calibri"/>
          <w:b/>
          <w:bCs/>
          <w:szCs w:val="20"/>
          <w:lang w:eastAsia="fr-FR"/>
        </w:rPr>
      </w:pPr>
      <w:r w:rsidRPr="00967C29">
        <w:rPr>
          <w:rFonts w:ascii="Calibri" w:eastAsia="Times New Roman" w:hAnsi="Calibri" w:cs="Calibri"/>
          <w:b/>
          <w:bCs/>
          <w:szCs w:val="20"/>
          <w:lang w:eastAsia="fr-FR"/>
        </w:rPr>
        <w:t xml:space="preserve">Les conseils formulés par le chef d’entreprise sont-ils </w:t>
      </w:r>
      <w:r w:rsidR="00F27495">
        <w:rPr>
          <w:rFonts w:ascii="Calibri" w:eastAsia="Times New Roman" w:hAnsi="Calibri" w:cs="Calibri"/>
          <w:b/>
          <w:bCs/>
          <w:szCs w:val="20"/>
          <w:lang w:eastAsia="fr-FR"/>
        </w:rPr>
        <w:t>pertinents</w:t>
      </w:r>
      <w:r w:rsidR="00F27495" w:rsidRPr="00967C29">
        <w:rPr>
          <w:rFonts w:ascii="Calibri" w:eastAsia="Times New Roman" w:hAnsi="Calibri" w:cs="Calibri"/>
          <w:b/>
          <w:bCs/>
          <w:szCs w:val="20"/>
          <w:lang w:eastAsia="fr-FR"/>
        </w:rPr>
        <w:t xml:space="preserve"> </w:t>
      </w:r>
      <w:r w:rsidRPr="00967C29">
        <w:rPr>
          <w:rFonts w:ascii="Calibri" w:eastAsia="Times New Roman" w:hAnsi="Calibri" w:cs="Calibri"/>
          <w:b/>
          <w:bCs/>
          <w:szCs w:val="20"/>
          <w:lang w:eastAsia="fr-FR"/>
        </w:rPr>
        <w:t>pour approfondir l’analyse de l’organisation ?</w:t>
      </w:r>
    </w:p>
    <w:p w:rsidR="00967C29" w:rsidRPr="00967C29" w:rsidRDefault="00967C29" w:rsidP="00517549">
      <w:pPr>
        <w:overflowPunct w:val="0"/>
        <w:autoSpaceDE w:val="0"/>
        <w:autoSpaceDN w:val="0"/>
        <w:adjustRightInd w:val="0"/>
        <w:spacing w:after="0" w:line="240" w:lineRule="auto"/>
        <w:ind w:left="720"/>
        <w:jc w:val="both"/>
        <w:textAlignment w:val="baseline"/>
        <w:rPr>
          <w:rFonts w:ascii="Calibri" w:eastAsia="Times New Roman" w:hAnsi="Calibri" w:cs="Calibri"/>
          <w:b/>
          <w:bCs/>
          <w:szCs w:val="20"/>
          <w:lang w:eastAsia="fr-FR"/>
        </w:rPr>
      </w:pPr>
    </w:p>
    <w:tbl>
      <w:tblPr>
        <w:tblpPr w:leftFromText="141" w:rightFromText="141" w:vertAnchor="text" w:horzAnchor="margin" w:tblpY="70"/>
        <w:tblW w:w="8702" w:type="dxa"/>
        <w:tblCellMar>
          <w:left w:w="0" w:type="dxa"/>
          <w:right w:w="0" w:type="dxa"/>
        </w:tblCellMar>
        <w:tblLook w:val="04A0"/>
      </w:tblPr>
      <w:tblGrid>
        <w:gridCol w:w="2647"/>
        <w:gridCol w:w="2285"/>
        <w:gridCol w:w="1939"/>
        <w:gridCol w:w="1831"/>
      </w:tblGrid>
      <w:tr w:rsidR="0032753F" w:rsidRPr="00D60512" w:rsidTr="00D3348D">
        <w:trPr>
          <w:trHeight w:val="251"/>
        </w:trPr>
        <w:tc>
          <w:tcPr>
            <w:tcW w:w="2647" w:type="dxa"/>
            <w:tcBorders>
              <w:top w:val="single" w:sz="18" w:space="0" w:color="000000"/>
              <w:left w:val="single" w:sz="18" w:space="0" w:color="000000"/>
              <w:bottom w:val="single" w:sz="8" w:space="0" w:color="000000"/>
              <w:right w:val="single" w:sz="8" w:space="0" w:color="000000"/>
            </w:tcBorders>
            <w:shd w:val="clear" w:color="auto" w:fill="B2B2B2"/>
            <w:tcMar>
              <w:top w:w="74" w:type="dxa"/>
              <w:left w:w="142" w:type="dxa"/>
              <w:bottom w:w="74" w:type="dxa"/>
              <w:right w:w="142" w:type="dxa"/>
            </w:tcMar>
            <w:vAlign w:val="center"/>
            <w:hideMark/>
          </w:tcPr>
          <w:p w:rsidR="0032753F" w:rsidRPr="00D60512" w:rsidRDefault="0032753F" w:rsidP="00455B2B">
            <w:pPr>
              <w:spacing w:after="0" w:line="240" w:lineRule="auto"/>
              <w:jc w:val="center"/>
              <w:rPr>
                <w:i/>
                <w:color w:val="000000"/>
              </w:rPr>
            </w:pPr>
            <w:r w:rsidRPr="00D60512">
              <w:rPr>
                <w:i/>
                <w:color w:val="000000"/>
              </w:rPr>
              <w:t>Élément</w:t>
            </w:r>
            <w:r w:rsidR="00CF22F3">
              <w:rPr>
                <w:i/>
                <w:color w:val="000000"/>
              </w:rPr>
              <w:t>s</w:t>
            </w:r>
          </w:p>
        </w:tc>
        <w:tc>
          <w:tcPr>
            <w:tcW w:w="2285" w:type="dxa"/>
            <w:tcBorders>
              <w:top w:val="single" w:sz="18" w:space="0" w:color="000000"/>
              <w:left w:val="single" w:sz="8" w:space="0" w:color="000000"/>
              <w:bottom w:val="single" w:sz="8" w:space="0" w:color="000000"/>
              <w:right w:val="single" w:sz="8" w:space="0" w:color="000000"/>
            </w:tcBorders>
            <w:shd w:val="clear" w:color="auto" w:fill="B2B2B2"/>
            <w:tcMar>
              <w:top w:w="74" w:type="dxa"/>
              <w:left w:w="142" w:type="dxa"/>
              <w:bottom w:w="74" w:type="dxa"/>
              <w:right w:w="142" w:type="dxa"/>
            </w:tcMar>
            <w:vAlign w:val="center"/>
            <w:hideMark/>
          </w:tcPr>
          <w:p w:rsidR="0032753F" w:rsidRPr="00D60512" w:rsidRDefault="00412B22" w:rsidP="00455B2B">
            <w:pPr>
              <w:spacing w:after="0" w:line="240" w:lineRule="auto"/>
              <w:jc w:val="center"/>
              <w:rPr>
                <w:i/>
                <w:color w:val="000000"/>
              </w:rPr>
            </w:pPr>
            <w:r>
              <w:rPr>
                <w:i/>
                <w:color w:val="000000"/>
              </w:rPr>
              <w:t xml:space="preserve">Espace </w:t>
            </w:r>
            <w:r w:rsidR="006C432B">
              <w:rPr>
                <w:i/>
                <w:color w:val="000000"/>
              </w:rPr>
              <w:br/>
            </w:r>
            <w:r>
              <w:rPr>
                <w:i/>
                <w:color w:val="000000"/>
              </w:rPr>
              <w:t>« </w:t>
            </w:r>
            <w:r w:rsidR="0032753F">
              <w:rPr>
                <w:i/>
                <w:color w:val="000000"/>
              </w:rPr>
              <w:t>Bassin</w:t>
            </w:r>
            <w:r>
              <w:rPr>
                <w:i/>
                <w:color w:val="000000"/>
              </w:rPr>
              <w:t> »</w:t>
            </w:r>
          </w:p>
        </w:tc>
        <w:tc>
          <w:tcPr>
            <w:tcW w:w="1939" w:type="dxa"/>
            <w:tcBorders>
              <w:top w:val="single" w:sz="18" w:space="0" w:color="000000"/>
              <w:left w:val="single" w:sz="8" w:space="0" w:color="000000"/>
              <w:bottom w:val="single" w:sz="8" w:space="0" w:color="000000"/>
              <w:right w:val="single" w:sz="18" w:space="0" w:color="000000"/>
            </w:tcBorders>
            <w:shd w:val="clear" w:color="auto" w:fill="B2B2B2"/>
            <w:tcMar>
              <w:top w:w="74" w:type="dxa"/>
              <w:left w:w="142" w:type="dxa"/>
              <w:bottom w:w="74" w:type="dxa"/>
              <w:right w:w="142" w:type="dxa"/>
            </w:tcMar>
            <w:vAlign w:val="center"/>
            <w:hideMark/>
          </w:tcPr>
          <w:p w:rsidR="0032753F" w:rsidRPr="00D60512" w:rsidRDefault="0032753F" w:rsidP="00412B22">
            <w:pPr>
              <w:spacing w:after="0" w:line="240" w:lineRule="auto"/>
              <w:jc w:val="center"/>
              <w:rPr>
                <w:i/>
                <w:color w:val="000000"/>
              </w:rPr>
            </w:pPr>
            <w:r>
              <w:rPr>
                <w:i/>
                <w:color w:val="000000"/>
              </w:rPr>
              <w:t xml:space="preserve">Espace </w:t>
            </w:r>
            <w:r w:rsidR="006C432B">
              <w:rPr>
                <w:i/>
                <w:color w:val="000000"/>
              </w:rPr>
              <w:br/>
            </w:r>
            <w:r w:rsidR="00412B22">
              <w:rPr>
                <w:i/>
                <w:color w:val="000000"/>
              </w:rPr>
              <w:t>« Bien</w:t>
            </w:r>
            <w:r>
              <w:rPr>
                <w:i/>
                <w:color w:val="000000"/>
              </w:rPr>
              <w:t>-être</w:t>
            </w:r>
            <w:r w:rsidR="00412B22">
              <w:rPr>
                <w:i/>
                <w:color w:val="000000"/>
              </w:rPr>
              <w:t> »</w:t>
            </w:r>
          </w:p>
        </w:tc>
        <w:tc>
          <w:tcPr>
            <w:tcW w:w="1831" w:type="dxa"/>
            <w:tcBorders>
              <w:top w:val="single" w:sz="18" w:space="0" w:color="000000"/>
              <w:left w:val="single" w:sz="8" w:space="0" w:color="000000"/>
              <w:bottom w:val="single" w:sz="8" w:space="0" w:color="000000"/>
              <w:right w:val="single" w:sz="18" w:space="0" w:color="000000"/>
            </w:tcBorders>
            <w:shd w:val="clear" w:color="auto" w:fill="B2B2B2"/>
            <w:vAlign w:val="center"/>
          </w:tcPr>
          <w:p w:rsidR="0032753F" w:rsidRPr="00D60512" w:rsidRDefault="00455B2B" w:rsidP="00455B2B">
            <w:pPr>
              <w:spacing w:after="0" w:line="240" w:lineRule="auto"/>
              <w:jc w:val="center"/>
              <w:rPr>
                <w:i/>
                <w:color w:val="000000"/>
              </w:rPr>
            </w:pPr>
            <w:r>
              <w:rPr>
                <w:i/>
                <w:color w:val="000000"/>
              </w:rPr>
              <w:t>Total</w:t>
            </w:r>
          </w:p>
        </w:tc>
      </w:tr>
      <w:tr w:rsidR="0032753F" w:rsidRPr="00D60512" w:rsidTr="00D3348D">
        <w:trPr>
          <w:trHeight w:val="165"/>
        </w:trPr>
        <w:tc>
          <w:tcPr>
            <w:tcW w:w="2647" w:type="dxa"/>
            <w:tcBorders>
              <w:top w:val="single" w:sz="8" w:space="0" w:color="000000"/>
              <w:left w:val="single" w:sz="1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32753F" w:rsidRPr="00D60512" w:rsidRDefault="0032753F" w:rsidP="00455B2B">
            <w:pPr>
              <w:spacing w:after="0" w:line="240" w:lineRule="auto"/>
              <w:rPr>
                <w:i/>
                <w:color w:val="000000"/>
              </w:rPr>
            </w:pPr>
            <w:r w:rsidRPr="00D60512">
              <w:rPr>
                <w:i/>
                <w:color w:val="000000"/>
              </w:rPr>
              <w:t>Chiffre d’affaires</w:t>
            </w:r>
          </w:p>
        </w:tc>
        <w:tc>
          <w:tcPr>
            <w:tcW w:w="2285" w:type="dxa"/>
            <w:tcBorders>
              <w:top w:val="single" w:sz="8" w:space="0" w:color="000000"/>
              <w:left w:val="single" w:sz="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32753F" w:rsidRPr="00D60512" w:rsidRDefault="0032753F" w:rsidP="00455B2B">
            <w:pPr>
              <w:spacing w:after="0" w:line="240" w:lineRule="auto"/>
              <w:jc w:val="center"/>
              <w:rPr>
                <w:i/>
                <w:color w:val="000000"/>
              </w:rPr>
            </w:pPr>
            <w:r>
              <w:rPr>
                <w:i/>
                <w:color w:val="000000"/>
              </w:rPr>
              <w:t xml:space="preserve">200 x 300 x </w:t>
            </w:r>
            <w:r w:rsidR="00B45F7B">
              <w:rPr>
                <w:i/>
                <w:color w:val="000000"/>
              </w:rPr>
              <w:t>9</w:t>
            </w:r>
            <w:r>
              <w:rPr>
                <w:i/>
                <w:color w:val="000000"/>
              </w:rPr>
              <w:t xml:space="preserve"> </w:t>
            </w:r>
            <w:r>
              <w:rPr>
                <w:i/>
                <w:color w:val="000000"/>
              </w:rPr>
              <w:br/>
              <w:t xml:space="preserve">= </w:t>
            </w:r>
            <w:r w:rsidR="00B45F7B">
              <w:rPr>
                <w:i/>
                <w:color w:val="000000"/>
              </w:rPr>
              <w:t>54</w:t>
            </w:r>
            <w:r>
              <w:rPr>
                <w:i/>
                <w:color w:val="000000"/>
              </w:rPr>
              <w:t>0 000</w:t>
            </w:r>
          </w:p>
        </w:tc>
        <w:tc>
          <w:tcPr>
            <w:tcW w:w="1939" w:type="dxa"/>
            <w:tcBorders>
              <w:top w:val="single" w:sz="8" w:space="0" w:color="000000"/>
              <w:left w:val="single" w:sz="8" w:space="0" w:color="000000"/>
              <w:bottom w:val="single" w:sz="8" w:space="0" w:color="000000"/>
              <w:right w:val="single" w:sz="18" w:space="0" w:color="000000"/>
            </w:tcBorders>
            <w:shd w:val="clear" w:color="auto" w:fill="D6D6F5"/>
            <w:tcMar>
              <w:top w:w="74" w:type="dxa"/>
              <w:left w:w="142" w:type="dxa"/>
              <w:bottom w:w="74" w:type="dxa"/>
              <w:right w:w="142" w:type="dxa"/>
            </w:tcMar>
            <w:vAlign w:val="center"/>
            <w:hideMark/>
          </w:tcPr>
          <w:p w:rsidR="0032753F" w:rsidRPr="00D60512" w:rsidRDefault="0032753F" w:rsidP="00455B2B">
            <w:pPr>
              <w:spacing w:after="0" w:line="240" w:lineRule="auto"/>
              <w:jc w:val="center"/>
              <w:rPr>
                <w:i/>
                <w:color w:val="000000"/>
              </w:rPr>
            </w:pPr>
            <w:r>
              <w:rPr>
                <w:i/>
                <w:color w:val="000000"/>
              </w:rPr>
              <w:t xml:space="preserve">200 x 300 x </w:t>
            </w:r>
            <w:r w:rsidR="00B45F7B">
              <w:rPr>
                <w:i/>
                <w:color w:val="000000"/>
              </w:rPr>
              <w:t>3</w:t>
            </w:r>
            <w:r>
              <w:rPr>
                <w:i/>
                <w:color w:val="000000"/>
              </w:rPr>
              <w:t xml:space="preserve"> </w:t>
            </w:r>
            <w:r>
              <w:rPr>
                <w:i/>
                <w:color w:val="000000"/>
              </w:rPr>
              <w:br/>
              <w:t xml:space="preserve">= </w:t>
            </w:r>
            <w:r w:rsidR="00A94309">
              <w:rPr>
                <w:i/>
                <w:color w:val="000000"/>
              </w:rPr>
              <w:t>18</w:t>
            </w:r>
            <w:r>
              <w:rPr>
                <w:i/>
                <w:color w:val="000000"/>
              </w:rPr>
              <w:t>0 000</w:t>
            </w:r>
          </w:p>
        </w:tc>
        <w:tc>
          <w:tcPr>
            <w:tcW w:w="1831" w:type="dxa"/>
            <w:tcBorders>
              <w:top w:val="single" w:sz="8" w:space="0" w:color="000000"/>
              <w:left w:val="single" w:sz="8" w:space="0" w:color="000000"/>
              <w:bottom w:val="single" w:sz="8" w:space="0" w:color="000000"/>
              <w:right w:val="single" w:sz="18" w:space="0" w:color="000000"/>
            </w:tcBorders>
            <w:shd w:val="clear" w:color="auto" w:fill="D6D6F5"/>
            <w:vAlign w:val="center"/>
          </w:tcPr>
          <w:p w:rsidR="0032753F" w:rsidRDefault="0032753F" w:rsidP="00D3348D">
            <w:pPr>
              <w:tabs>
                <w:tab w:val="decimal" w:pos="1260"/>
              </w:tabs>
              <w:spacing w:after="0" w:line="240" w:lineRule="auto"/>
              <w:rPr>
                <w:i/>
                <w:color w:val="000000"/>
              </w:rPr>
            </w:pPr>
            <w:r>
              <w:rPr>
                <w:i/>
                <w:color w:val="000000"/>
              </w:rPr>
              <w:t>720 000</w:t>
            </w:r>
          </w:p>
        </w:tc>
      </w:tr>
      <w:tr w:rsidR="0032753F" w:rsidRPr="00D60512" w:rsidTr="00D3348D">
        <w:trPr>
          <w:trHeight w:val="165"/>
        </w:trPr>
        <w:tc>
          <w:tcPr>
            <w:tcW w:w="2647"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32753F" w:rsidRPr="00D60512" w:rsidRDefault="0032753F" w:rsidP="00455B2B">
            <w:pPr>
              <w:spacing w:after="0" w:line="240" w:lineRule="auto"/>
              <w:rPr>
                <w:i/>
                <w:color w:val="000000"/>
              </w:rPr>
            </w:pPr>
            <w:r w:rsidRPr="00D60512">
              <w:rPr>
                <w:i/>
                <w:color w:val="000000"/>
              </w:rPr>
              <w:t>Coût variable</w:t>
            </w:r>
          </w:p>
        </w:tc>
        <w:tc>
          <w:tcPr>
            <w:tcW w:w="2285"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32753F" w:rsidRPr="00D60512" w:rsidRDefault="00B45F7B" w:rsidP="007A7F56">
            <w:pPr>
              <w:spacing w:after="0" w:line="240" w:lineRule="auto"/>
              <w:jc w:val="center"/>
              <w:rPr>
                <w:i/>
                <w:color w:val="000000"/>
              </w:rPr>
            </w:pPr>
            <w:r>
              <w:rPr>
                <w:i/>
                <w:color w:val="000000"/>
              </w:rPr>
              <w:t>540 000 x 0,</w:t>
            </w:r>
            <w:r w:rsidR="007A7F56">
              <w:rPr>
                <w:i/>
                <w:color w:val="000000"/>
              </w:rPr>
              <w:t>6</w:t>
            </w:r>
            <w:r>
              <w:rPr>
                <w:i/>
                <w:color w:val="000000"/>
              </w:rPr>
              <w:t>5</w:t>
            </w:r>
            <w:r w:rsidR="0032753F">
              <w:rPr>
                <w:i/>
                <w:color w:val="000000"/>
              </w:rPr>
              <w:t xml:space="preserve"> </w:t>
            </w:r>
            <w:r w:rsidR="0032753F">
              <w:rPr>
                <w:i/>
                <w:color w:val="000000"/>
              </w:rPr>
              <w:br/>
              <w:t xml:space="preserve">= </w:t>
            </w:r>
            <w:r w:rsidR="007A7F56">
              <w:rPr>
                <w:i/>
                <w:color w:val="000000"/>
              </w:rPr>
              <w:t>351</w:t>
            </w:r>
            <w:r w:rsidR="0032753F">
              <w:rPr>
                <w:i/>
                <w:color w:val="000000"/>
              </w:rPr>
              <w:t xml:space="preserve"> 000</w:t>
            </w:r>
          </w:p>
        </w:tc>
        <w:tc>
          <w:tcPr>
            <w:tcW w:w="1939"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32753F" w:rsidRPr="00D60512" w:rsidRDefault="00A94309" w:rsidP="00D3348D">
            <w:pPr>
              <w:spacing w:after="0" w:line="240" w:lineRule="auto"/>
              <w:jc w:val="center"/>
              <w:rPr>
                <w:i/>
                <w:color w:val="000000"/>
              </w:rPr>
            </w:pPr>
            <w:r>
              <w:rPr>
                <w:i/>
                <w:color w:val="000000"/>
              </w:rPr>
              <w:t>18</w:t>
            </w:r>
            <w:r w:rsidR="007A7F56">
              <w:rPr>
                <w:i/>
                <w:color w:val="000000"/>
              </w:rPr>
              <w:t>0 000 x 0,6</w:t>
            </w:r>
            <w:r w:rsidR="00B45F7B">
              <w:rPr>
                <w:i/>
                <w:color w:val="000000"/>
              </w:rPr>
              <w:t>5</w:t>
            </w:r>
            <w:r w:rsidR="0032753F">
              <w:rPr>
                <w:i/>
                <w:color w:val="000000"/>
              </w:rPr>
              <w:t xml:space="preserve"> </w:t>
            </w:r>
            <w:r w:rsidR="0032753F">
              <w:rPr>
                <w:i/>
                <w:color w:val="000000"/>
              </w:rPr>
              <w:br/>
              <w:t xml:space="preserve">= </w:t>
            </w:r>
            <w:r w:rsidR="007A7F56">
              <w:rPr>
                <w:i/>
                <w:color w:val="000000"/>
              </w:rPr>
              <w:t>117</w:t>
            </w:r>
            <w:r w:rsidR="0032753F">
              <w:rPr>
                <w:i/>
                <w:color w:val="000000"/>
              </w:rPr>
              <w:t xml:space="preserve"> 000</w:t>
            </w:r>
          </w:p>
        </w:tc>
        <w:tc>
          <w:tcPr>
            <w:tcW w:w="1831" w:type="dxa"/>
            <w:tcBorders>
              <w:top w:val="single" w:sz="8" w:space="0" w:color="000000"/>
              <w:left w:val="single" w:sz="8" w:space="0" w:color="000000"/>
              <w:bottom w:val="single" w:sz="8" w:space="0" w:color="000000"/>
              <w:right w:val="single" w:sz="18" w:space="0" w:color="000000"/>
            </w:tcBorders>
            <w:shd w:val="clear" w:color="auto" w:fill="FFCCFF"/>
            <w:vAlign w:val="center"/>
          </w:tcPr>
          <w:p w:rsidR="0032753F" w:rsidRDefault="004D2D2D" w:rsidP="004D2D2D">
            <w:pPr>
              <w:tabs>
                <w:tab w:val="decimal" w:pos="1260"/>
              </w:tabs>
              <w:spacing w:after="0" w:line="240" w:lineRule="auto"/>
              <w:rPr>
                <w:i/>
                <w:color w:val="000000"/>
              </w:rPr>
            </w:pPr>
            <w:r>
              <w:rPr>
                <w:i/>
                <w:color w:val="000000"/>
              </w:rPr>
              <w:t>468</w:t>
            </w:r>
            <w:r w:rsidR="0032753F">
              <w:rPr>
                <w:i/>
                <w:color w:val="000000"/>
              </w:rPr>
              <w:t xml:space="preserve"> 000</w:t>
            </w:r>
          </w:p>
        </w:tc>
      </w:tr>
      <w:tr w:rsidR="0032753F" w:rsidRPr="00D60512" w:rsidTr="00D3348D">
        <w:trPr>
          <w:trHeight w:val="166"/>
        </w:trPr>
        <w:tc>
          <w:tcPr>
            <w:tcW w:w="2647" w:type="dxa"/>
            <w:tcBorders>
              <w:top w:val="single" w:sz="8" w:space="0" w:color="000000"/>
              <w:left w:val="single" w:sz="1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32753F" w:rsidRPr="00D60512" w:rsidRDefault="0032753F" w:rsidP="00455B2B">
            <w:pPr>
              <w:spacing w:after="0" w:line="240" w:lineRule="auto"/>
              <w:rPr>
                <w:i/>
                <w:color w:val="000000"/>
              </w:rPr>
            </w:pPr>
            <w:r w:rsidRPr="00D60512">
              <w:rPr>
                <w:i/>
                <w:color w:val="000000"/>
              </w:rPr>
              <w:t>Marge sur coût variable</w:t>
            </w:r>
          </w:p>
        </w:tc>
        <w:tc>
          <w:tcPr>
            <w:tcW w:w="2285"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32753F" w:rsidRPr="00D60512" w:rsidRDefault="007A7F56" w:rsidP="00455B2B">
            <w:pPr>
              <w:tabs>
                <w:tab w:val="decimal" w:pos="1407"/>
              </w:tabs>
              <w:spacing w:after="0" w:line="240" w:lineRule="auto"/>
              <w:rPr>
                <w:i/>
                <w:color w:val="000000"/>
              </w:rPr>
            </w:pPr>
            <w:r>
              <w:rPr>
                <w:i/>
                <w:color w:val="000000"/>
              </w:rPr>
              <w:t>189</w:t>
            </w:r>
            <w:r w:rsidR="0032753F">
              <w:rPr>
                <w:i/>
                <w:color w:val="000000"/>
              </w:rPr>
              <w:t xml:space="preserve"> 000</w:t>
            </w:r>
          </w:p>
        </w:tc>
        <w:tc>
          <w:tcPr>
            <w:tcW w:w="1939" w:type="dxa"/>
            <w:tcBorders>
              <w:top w:val="single" w:sz="8" w:space="0" w:color="000000"/>
              <w:left w:val="single" w:sz="8" w:space="0" w:color="000000"/>
              <w:bottom w:val="single" w:sz="8" w:space="0" w:color="000000"/>
              <w:right w:val="single" w:sz="18" w:space="0" w:color="000000"/>
            </w:tcBorders>
            <w:shd w:val="clear" w:color="auto" w:fill="auto"/>
            <w:tcMar>
              <w:top w:w="74" w:type="dxa"/>
              <w:left w:w="142" w:type="dxa"/>
              <w:bottom w:w="74" w:type="dxa"/>
              <w:right w:w="142" w:type="dxa"/>
            </w:tcMar>
            <w:vAlign w:val="center"/>
            <w:hideMark/>
          </w:tcPr>
          <w:p w:rsidR="0032753F" w:rsidRPr="00D60512" w:rsidRDefault="007A7F56" w:rsidP="00455B2B">
            <w:pPr>
              <w:tabs>
                <w:tab w:val="decimal" w:pos="1407"/>
              </w:tabs>
              <w:spacing w:after="0" w:line="240" w:lineRule="auto"/>
              <w:rPr>
                <w:i/>
                <w:color w:val="000000"/>
              </w:rPr>
            </w:pPr>
            <w:r>
              <w:rPr>
                <w:i/>
                <w:color w:val="000000"/>
              </w:rPr>
              <w:t>63</w:t>
            </w:r>
            <w:r w:rsidR="0032753F">
              <w:rPr>
                <w:i/>
                <w:color w:val="000000"/>
              </w:rPr>
              <w:t xml:space="preserve"> 000</w:t>
            </w:r>
          </w:p>
        </w:tc>
        <w:tc>
          <w:tcPr>
            <w:tcW w:w="1831" w:type="dxa"/>
            <w:tcBorders>
              <w:top w:val="single" w:sz="8" w:space="0" w:color="000000"/>
              <w:left w:val="single" w:sz="8" w:space="0" w:color="000000"/>
              <w:bottom w:val="single" w:sz="8" w:space="0" w:color="000000"/>
              <w:right w:val="single" w:sz="18" w:space="0" w:color="000000"/>
            </w:tcBorders>
          </w:tcPr>
          <w:p w:rsidR="0032753F" w:rsidRPr="00D60512" w:rsidRDefault="004D2D2D" w:rsidP="00455B2B">
            <w:pPr>
              <w:tabs>
                <w:tab w:val="decimal" w:pos="1260"/>
              </w:tabs>
              <w:spacing w:after="0" w:line="240" w:lineRule="auto"/>
              <w:rPr>
                <w:i/>
                <w:color w:val="000000"/>
              </w:rPr>
            </w:pPr>
            <w:r>
              <w:rPr>
                <w:i/>
                <w:color w:val="000000"/>
              </w:rPr>
              <w:t>252</w:t>
            </w:r>
            <w:r w:rsidR="0032753F">
              <w:rPr>
                <w:i/>
                <w:color w:val="000000"/>
              </w:rPr>
              <w:t xml:space="preserve"> 000</w:t>
            </w:r>
          </w:p>
        </w:tc>
      </w:tr>
      <w:tr w:rsidR="0032753F" w:rsidRPr="00D60512" w:rsidTr="00D3348D">
        <w:trPr>
          <w:trHeight w:val="165"/>
        </w:trPr>
        <w:tc>
          <w:tcPr>
            <w:tcW w:w="2647"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32753F" w:rsidRPr="00D60512" w:rsidRDefault="0032753F" w:rsidP="00455B2B">
            <w:pPr>
              <w:spacing w:after="0" w:line="240" w:lineRule="auto"/>
              <w:rPr>
                <w:i/>
                <w:color w:val="000000"/>
              </w:rPr>
            </w:pPr>
            <w:r>
              <w:rPr>
                <w:i/>
                <w:color w:val="000000"/>
              </w:rPr>
              <w:t>Charges fixes spécifiques</w:t>
            </w:r>
          </w:p>
        </w:tc>
        <w:tc>
          <w:tcPr>
            <w:tcW w:w="2285"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32753F" w:rsidRDefault="003834E0" w:rsidP="007A7F56">
            <w:pPr>
              <w:tabs>
                <w:tab w:val="decimal" w:pos="1407"/>
              </w:tabs>
              <w:spacing w:after="0" w:line="240" w:lineRule="auto"/>
              <w:rPr>
                <w:i/>
                <w:color w:val="000000"/>
              </w:rPr>
            </w:pPr>
            <w:r>
              <w:rPr>
                <w:i/>
                <w:color w:val="000000"/>
              </w:rPr>
              <w:t>1</w:t>
            </w:r>
            <w:r w:rsidR="007A7F56">
              <w:rPr>
                <w:i/>
                <w:color w:val="000000"/>
              </w:rPr>
              <w:t>2</w:t>
            </w:r>
            <w:r>
              <w:rPr>
                <w:i/>
                <w:color w:val="000000"/>
              </w:rPr>
              <w:t>5</w:t>
            </w:r>
            <w:r w:rsidR="0032753F">
              <w:rPr>
                <w:i/>
                <w:color w:val="000000"/>
              </w:rPr>
              <w:t xml:space="preserve"> 000</w:t>
            </w:r>
          </w:p>
        </w:tc>
        <w:tc>
          <w:tcPr>
            <w:tcW w:w="1939"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32753F" w:rsidRDefault="007A7F56" w:rsidP="007A7F56">
            <w:pPr>
              <w:tabs>
                <w:tab w:val="decimal" w:pos="1407"/>
              </w:tabs>
              <w:spacing w:after="0" w:line="240" w:lineRule="auto"/>
              <w:rPr>
                <w:i/>
                <w:color w:val="000000"/>
              </w:rPr>
            </w:pPr>
            <w:r>
              <w:rPr>
                <w:i/>
                <w:color w:val="000000"/>
              </w:rPr>
              <w:t>75</w:t>
            </w:r>
            <w:r w:rsidR="0032753F">
              <w:rPr>
                <w:i/>
                <w:color w:val="000000"/>
              </w:rPr>
              <w:t xml:space="preserve"> 000</w:t>
            </w:r>
          </w:p>
        </w:tc>
        <w:tc>
          <w:tcPr>
            <w:tcW w:w="1831" w:type="dxa"/>
            <w:tcBorders>
              <w:top w:val="single" w:sz="8" w:space="0" w:color="000000"/>
              <w:left w:val="single" w:sz="8" w:space="0" w:color="000000"/>
              <w:bottom w:val="single" w:sz="8" w:space="0" w:color="000000"/>
              <w:right w:val="single" w:sz="18" w:space="0" w:color="000000"/>
            </w:tcBorders>
            <w:shd w:val="clear" w:color="auto" w:fill="FFCCFF"/>
          </w:tcPr>
          <w:p w:rsidR="0032753F" w:rsidRDefault="003834E0" w:rsidP="00455B2B">
            <w:pPr>
              <w:tabs>
                <w:tab w:val="decimal" w:pos="1260"/>
              </w:tabs>
              <w:spacing w:after="0" w:line="240" w:lineRule="auto"/>
              <w:rPr>
                <w:i/>
                <w:color w:val="000000"/>
              </w:rPr>
            </w:pPr>
            <w:r>
              <w:rPr>
                <w:i/>
                <w:color w:val="000000"/>
              </w:rPr>
              <w:t>2</w:t>
            </w:r>
            <w:r w:rsidR="0032753F">
              <w:rPr>
                <w:i/>
                <w:color w:val="000000"/>
              </w:rPr>
              <w:t>00 000</w:t>
            </w:r>
          </w:p>
        </w:tc>
      </w:tr>
      <w:tr w:rsidR="0032753F" w:rsidRPr="00D60512" w:rsidTr="004D2D2D">
        <w:trPr>
          <w:trHeight w:val="165"/>
        </w:trPr>
        <w:tc>
          <w:tcPr>
            <w:tcW w:w="2647" w:type="dxa"/>
            <w:tcBorders>
              <w:top w:val="single" w:sz="8" w:space="0" w:color="000000"/>
              <w:left w:val="single" w:sz="1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32753F" w:rsidRPr="00D60512" w:rsidRDefault="0032753F" w:rsidP="00455B2B">
            <w:pPr>
              <w:spacing w:after="0" w:line="240" w:lineRule="auto"/>
              <w:rPr>
                <w:i/>
                <w:color w:val="000000"/>
              </w:rPr>
            </w:pPr>
            <w:r>
              <w:rPr>
                <w:i/>
                <w:color w:val="000000"/>
              </w:rPr>
              <w:t>Marge sur coûts spécifiques</w:t>
            </w:r>
          </w:p>
        </w:tc>
        <w:tc>
          <w:tcPr>
            <w:tcW w:w="2285"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32753F" w:rsidRDefault="004D2D2D" w:rsidP="00455B2B">
            <w:pPr>
              <w:tabs>
                <w:tab w:val="decimal" w:pos="1407"/>
              </w:tabs>
              <w:spacing w:after="0" w:line="240" w:lineRule="auto"/>
              <w:rPr>
                <w:i/>
                <w:color w:val="000000"/>
              </w:rPr>
            </w:pPr>
            <w:r>
              <w:rPr>
                <w:i/>
                <w:color w:val="000000"/>
              </w:rPr>
              <w:t>64</w:t>
            </w:r>
            <w:r w:rsidR="0032753F">
              <w:rPr>
                <w:i/>
                <w:color w:val="000000"/>
              </w:rPr>
              <w:t xml:space="preserve"> 000</w:t>
            </w:r>
          </w:p>
        </w:tc>
        <w:tc>
          <w:tcPr>
            <w:tcW w:w="1939" w:type="dxa"/>
            <w:tcBorders>
              <w:top w:val="single" w:sz="8" w:space="0" w:color="000000"/>
              <w:left w:val="single" w:sz="8" w:space="0" w:color="000000"/>
              <w:bottom w:val="single" w:sz="8" w:space="0" w:color="000000"/>
              <w:right w:val="single" w:sz="18" w:space="0" w:color="000000"/>
            </w:tcBorders>
            <w:shd w:val="clear" w:color="auto" w:fill="auto"/>
            <w:tcMar>
              <w:top w:w="74" w:type="dxa"/>
              <w:left w:w="142" w:type="dxa"/>
              <w:bottom w:w="74" w:type="dxa"/>
              <w:right w:w="142" w:type="dxa"/>
            </w:tcMar>
            <w:vAlign w:val="center"/>
            <w:hideMark/>
          </w:tcPr>
          <w:p w:rsidR="0032753F" w:rsidRDefault="007A7F56" w:rsidP="007A7F56">
            <w:pPr>
              <w:tabs>
                <w:tab w:val="decimal" w:pos="1407"/>
              </w:tabs>
              <w:spacing w:after="0" w:line="240" w:lineRule="auto"/>
              <w:rPr>
                <w:i/>
                <w:color w:val="000000"/>
              </w:rPr>
            </w:pPr>
            <w:r>
              <w:rPr>
                <w:i/>
                <w:color w:val="000000"/>
              </w:rPr>
              <w:t>-12</w:t>
            </w:r>
            <w:r w:rsidR="0032753F">
              <w:rPr>
                <w:i/>
                <w:color w:val="000000"/>
              </w:rPr>
              <w:t xml:space="preserve"> 000</w:t>
            </w:r>
          </w:p>
        </w:tc>
        <w:tc>
          <w:tcPr>
            <w:tcW w:w="1831" w:type="dxa"/>
            <w:tcBorders>
              <w:top w:val="single" w:sz="8" w:space="0" w:color="000000"/>
              <w:left w:val="single" w:sz="8" w:space="0" w:color="000000"/>
              <w:bottom w:val="single" w:sz="8" w:space="0" w:color="000000"/>
              <w:right w:val="single" w:sz="18" w:space="0" w:color="000000"/>
            </w:tcBorders>
            <w:shd w:val="clear" w:color="auto" w:fill="auto"/>
            <w:vAlign w:val="center"/>
          </w:tcPr>
          <w:p w:rsidR="0032753F" w:rsidRDefault="004D2D2D" w:rsidP="004D2D2D">
            <w:pPr>
              <w:tabs>
                <w:tab w:val="decimal" w:pos="1260"/>
              </w:tabs>
              <w:spacing w:after="0" w:line="240" w:lineRule="auto"/>
              <w:rPr>
                <w:i/>
                <w:color w:val="000000"/>
              </w:rPr>
            </w:pPr>
            <w:r>
              <w:rPr>
                <w:i/>
                <w:color w:val="000000"/>
              </w:rPr>
              <w:t>52</w:t>
            </w:r>
            <w:r w:rsidR="0032753F">
              <w:rPr>
                <w:i/>
                <w:color w:val="000000"/>
              </w:rPr>
              <w:t xml:space="preserve"> 000</w:t>
            </w:r>
          </w:p>
        </w:tc>
      </w:tr>
      <w:tr w:rsidR="00455B2B" w:rsidRPr="00D60512" w:rsidTr="00D3348D">
        <w:trPr>
          <w:trHeight w:val="165"/>
        </w:trPr>
        <w:tc>
          <w:tcPr>
            <w:tcW w:w="6870" w:type="dxa"/>
            <w:gridSpan w:val="3"/>
            <w:tcBorders>
              <w:top w:val="single" w:sz="8" w:space="0" w:color="000000"/>
              <w:left w:val="single" w:sz="1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455B2B" w:rsidRPr="00D60512" w:rsidRDefault="00455B2B" w:rsidP="00455B2B">
            <w:pPr>
              <w:spacing w:after="0" w:line="240" w:lineRule="auto"/>
              <w:rPr>
                <w:i/>
                <w:color w:val="000000"/>
              </w:rPr>
            </w:pPr>
            <w:r w:rsidRPr="00D60512">
              <w:rPr>
                <w:i/>
                <w:color w:val="000000"/>
              </w:rPr>
              <w:t>Charges fixes</w:t>
            </w:r>
            <w:r>
              <w:rPr>
                <w:i/>
                <w:color w:val="000000"/>
              </w:rPr>
              <w:t xml:space="preserve"> communes</w:t>
            </w:r>
          </w:p>
        </w:tc>
        <w:tc>
          <w:tcPr>
            <w:tcW w:w="1831" w:type="dxa"/>
            <w:tcBorders>
              <w:top w:val="single" w:sz="8" w:space="0" w:color="000000"/>
              <w:left w:val="single" w:sz="8" w:space="0" w:color="000000"/>
              <w:bottom w:val="single" w:sz="8" w:space="0" w:color="000000"/>
              <w:right w:val="single" w:sz="18" w:space="0" w:color="000000"/>
            </w:tcBorders>
            <w:shd w:val="clear" w:color="auto" w:fill="FFCCFF"/>
          </w:tcPr>
          <w:p w:rsidR="00455B2B" w:rsidRDefault="003834E0" w:rsidP="00455B2B">
            <w:pPr>
              <w:tabs>
                <w:tab w:val="decimal" w:pos="1260"/>
              </w:tabs>
              <w:spacing w:after="0" w:line="240" w:lineRule="auto"/>
              <w:rPr>
                <w:i/>
                <w:color w:val="000000"/>
              </w:rPr>
            </w:pPr>
            <w:r>
              <w:rPr>
                <w:i/>
                <w:color w:val="000000"/>
              </w:rPr>
              <w:t>5</w:t>
            </w:r>
            <w:r w:rsidR="00455B2B">
              <w:rPr>
                <w:i/>
                <w:color w:val="000000"/>
              </w:rPr>
              <w:t>0 000</w:t>
            </w:r>
          </w:p>
        </w:tc>
      </w:tr>
      <w:tr w:rsidR="00455B2B" w:rsidRPr="00D60512" w:rsidTr="00D3348D">
        <w:trPr>
          <w:trHeight w:val="165"/>
        </w:trPr>
        <w:tc>
          <w:tcPr>
            <w:tcW w:w="6870" w:type="dxa"/>
            <w:gridSpan w:val="3"/>
            <w:tcBorders>
              <w:top w:val="single" w:sz="8" w:space="0" w:color="000000"/>
              <w:left w:val="single" w:sz="18" w:space="0" w:color="000000"/>
              <w:bottom w:val="single" w:sz="18" w:space="0" w:color="000000"/>
              <w:right w:val="single" w:sz="18" w:space="0" w:color="000000"/>
            </w:tcBorders>
            <w:shd w:val="clear" w:color="auto" w:fill="auto"/>
            <w:tcMar>
              <w:top w:w="74" w:type="dxa"/>
              <w:left w:w="142" w:type="dxa"/>
              <w:bottom w:w="74" w:type="dxa"/>
              <w:right w:w="142" w:type="dxa"/>
            </w:tcMar>
            <w:vAlign w:val="center"/>
            <w:hideMark/>
          </w:tcPr>
          <w:p w:rsidR="00455B2B" w:rsidRPr="0089599B" w:rsidRDefault="00455B2B" w:rsidP="00455B2B">
            <w:pPr>
              <w:spacing w:after="0" w:line="240" w:lineRule="auto"/>
              <w:rPr>
                <w:i/>
                <w:color w:val="000000"/>
              </w:rPr>
            </w:pPr>
            <w:r w:rsidRPr="00D60512">
              <w:rPr>
                <w:i/>
                <w:color w:val="000000"/>
              </w:rPr>
              <w:t>Résultat</w:t>
            </w:r>
          </w:p>
        </w:tc>
        <w:tc>
          <w:tcPr>
            <w:tcW w:w="1831" w:type="dxa"/>
            <w:tcBorders>
              <w:top w:val="single" w:sz="8" w:space="0" w:color="000000"/>
              <w:left w:val="single" w:sz="8" w:space="0" w:color="000000"/>
              <w:bottom w:val="single" w:sz="18" w:space="0" w:color="000000"/>
              <w:right w:val="single" w:sz="18" w:space="0" w:color="000000"/>
            </w:tcBorders>
          </w:tcPr>
          <w:p w:rsidR="00455B2B" w:rsidRDefault="004D2D2D" w:rsidP="00455B2B">
            <w:pPr>
              <w:tabs>
                <w:tab w:val="decimal" w:pos="1260"/>
              </w:tabs>
              <w:spacing w:after="0" w:line="240" w:lineRule="auto"/>
              <w:rPr>
                <w:i/>
                <w:color w:val="000000"/>
              </w:rPr>
            </w:pPr>
            <w:r>
              <w:rPr>
                <w:i/>
                <w:color w:val="000000"/>
              </w:rPr>
              <w:t>2</w:t>
            </w:r>
            <w:r w:rsidR="00455B2B">
              <w:rPr>
                <w:i/>
                <w:color w:val="000000"/>
              </w:rPr>
              <w:t xml:space="preserve"> 000</w:t>
            </w:r>
          </w:p>
        </w:tc>
      </w:tr>
    </w:tbl>
    <w:p w:rsidR="0089599B" w:rsidRPr="00254820" w:rsidRDefault="0089599B" w:rsidP="00FD7965">
      <w:pPr>
        <w:pStyle w:val="Paragraphedeliste"/>
        <w:rPr>
          <w:color w:val="auto"/>
        </w:rPr>
      </w:pPr>
    </w:p>
    <w:p w:rsidR="0095044A" w:rsidRPr="007A7F56" w:rsidRDefault="003F5155" w:rsidP="007A7F56">
      <w:pPr>
        <w:numPr>
          <w:ilvl w:val="0"/>
          <w:numId w:val="7"/>
        </w:numPr>
        <w:tabs>
          <w:tab w:val="clear" w:pos="720"/>
          <w:tab w:val="num" w:pos="502"/>
        </w:tabs>
        <w:overflowPunct w:val="0"/>
        <w:autoSpaceDE w:val="0"/>
        <w:autoSpaceDN w:val="0"/>
        <w:adjustRightInd w:val="0"/>
        <w:spacing w:before="120" w:after="120" w:line="240" w:lineRule="auto"/>
        <w:ind w:left="714" w:hanging="357"/>
        <w:textAlignment w:val="baseline"/>
        <w:rPr>
          <w:b/>
          <w:bCs/>
          <w:color w:val="000000" w:themeColor="text1"/>
        </w:rPr>
      </w:pPr>
      <w:r>
        <w:rPr>
          <w:b/>
          <w:bCs/>
          <w:color w:val="000000" w:themeColor="text1"/>
        </w:rPr>
        <w:t>Interpréter les données de ce nouveau compte de résultat par variabilité</w:t>
      </w:r>
      <w:r w:rsidR="0095044A" w:rsidRPr="007A7F56">
        <w:rPr>
          <w:b/>
          <w:bCs/>
          <w:color w:val="000000" w:themeColor="text1"/>
        </w:rPr>
        <w:t>.</w:t>
      </w:r>
    </w:p>
    <w:p w:rsidR="00370E66" w:rsidRPr="007A7F56" w:rsidRDefault="00B86839" w:rsidP="007A7F56">
      <w:pPr>
        <w:numPr>
          <w:ilvl w:val="0"/>
          <w:numId w:val="7"/>
        </w:numPr>
        <w:tabs>
          <w:tab w:val="clear" w:pos="720"/>
          <w:tab w:val="num" w:pos="502"/>
        </w:tabs>
        <w:overflowPunct w:val="0"/>
        <w:autoSpaceDE w:val="0"/>
        <w:autoSpaceDN w:val="0"/>
        <w:adjustRightInd w:val="0"/>
        <w:spacing w:before="120" w:after="120" w:line="240" w:lineRule="auto"/>
        <w:ind w:left="714" w:hanging="357"/>
        <w:textAlignment w:val="baseline"/>
        <w:rPr>
          <w:b/>
          <w:bCs/>
          <w:color w:val="000000" w:themeColor="text1"/>
        </w:rPr>
      </w:pPr>
      <w:r>
        <w:rPr>
          <w:b/>
          <w:bCs/>
          <w:color w:val="000000" w:themeColor="text1"/>
        </w:rPr>
        <w:t>Présenter</w:t>
      </w:r>
      <w:r w:rsidRPr="007A7F56">
        <w:rPr>
          <w:b/>
          <w:bCs/>
          <w:color w:val="000000" w:themeColor="text1"/>
        </w:rPr>
        <w:t xml:space="preserve"> </w:t>
      </w:r>
      <w:r w:rsidR="00430940" w:rsidRPr="007A7F56">
        <w:rPr>
          <w:b/>
          <w:bCs/>
          <w:color w:val="000000" w:themeColor="text1"/>
        </w:rPr>
        <w:t xml:space="preserve">brièvement les </w:t>
      </w:r>
      <w:r>
        <w:rPr>
          <w:b/>
          <w:bCs/>
          <w:color w:val="000000" w:themeColor="text1"/>
        </w:rPr>
        <w:t>avantages</w:t>
      </w:r>
      <w:r w:rsidRPr="007A7F56">
        <w:rPr>
          <w:b/>
          <w:bCs/>
          <w:color w:val="000000" w:themeColor="text1"/>
        </w:rPr>
        <w:t xml:space="preserve"> </w:t>
      </w:r>
      <w:r w:rsidR="00430940" w:rsidRPr="007A7F56">
        <w:rPr>
          <w:b/>
          <w:bCs/>
          <w:color w:val="000000" w:themeColor="text1"/>
        </w:rPr>
        <w:t>de la méthode des coûts spécifiques</w:t>
      </w:r>
      <w:r w:rsidR="00CC754A">
        <w:rPr>
          <w:b/>
          <w:bCs/>
          <w:color w:val="000000" w:themeColor="text1"/>
        </w:rPr>
        <w:t>.</w:t>
      </w:r>
    </w:p>
    <w:p w:rsidR="00EB73EE" w:rsidRDefault="00EB73EE">
      <w:r>
        <w:br w:type="page"/>
      </w:r>
    </w:p>
    <w:p w:rsidR="00EB73EE" w:rsidRDefault="00EB73EE" w:rsidP="00EB73EE">
      <w:pPr>
        <w:pStyle w:val="Titre71"/>
        <w:ind w:left="284" w:hanging="284"/>
        <w:rPr>
          <w:color w:val="0000FF"/>
          <w:sz w:val="28"/>
        </w:rPr>
      </w:pPr>
      <w:r>
        <w:rPr>
          <w:color w:val="0000FF"/>
          <w:sz w:val="28"/>
        </w:rPr>
        <w:t>É</w:t>
      </w:r>
      <w:r w:rsidRPr="00B56BD5">
        <w:rPr>
          <w:color w:val="0000FF"/>
          <w:sz w:val="28"/>
        </w:rPr>
        <w:t xml:space="preserve">tape </w:t>
      </w:r>
      <w:r w:rsidR="0070306C">
        <w:rPr>
          <w:color w:val="0000FF"/>
          <w:sz w:val="28"/>
        </w:rPr>
        <w:t xml:space="preserve">6 </w:t>
      </w:r>
      <w:r>
        <w:rPr>
          <w:color w:val="0000FF"/>
          <w:sz w:val="28"/>
        </w:rPr>
        <w:t xml:space="preserve">: </w:t>
      </w:r>
      <w:r w:rsidR="00331DB5">
        <w:rPr>
          <w:color w:val="0000FF"/>
          <w:sz w:val="28"/>
        </w:rPr>
        <w:t>a</w:t>
      </w:r>
      <w:r w:rsidR="00412B22">
        <w:rPr>
          <w:color w:val="0000FF"/>
          <w:sz w:val="28"/>
        </w:rPr>
        <w:t>nalyse</w:t>
      </w:r>
      <w:r w:rsidR="00331DB5">
        <w:rPr>
          <w:color w:val="0000FF"/>
          <w:sz w:val="28"/>
        </w:rPr>
        <w:t>r</w:t>
      </w:r>
      <w:r w:rsidR="00412B22">
        <w:rPr>
          <w:color w:val="0000FF"/>
          <w:sz w:val="28"/>
        </w:rPr>
        <w:t xml:space="preserve"> </w:t>
      </w:r>
      <w:r w:rsidR="00331DB5">
        <w:rPr>
          <w:color w:val="0000FF"/>
          <w:sz w:val="28"/>
        </w:rPr>
        <w:t>l</w:t>
      </w:r>
      <w:r w:rsidR="00050CDD">
        <w:rPr>
          <w:color w:val="0000FF"/>
          <w:sz w:val="28"/>
        </w:rPr>
        <w:t xml:space="preserve">es coûts et </w:t>
      </w:r>
      <w:r w:rsidR="00331DB5">
        <w:rPr>
          <w:color w:val="0000FF"/>
          <w:sz w:val="28"/>
        </w:rPr>
        <w:t xml:space="preserve">la </w:t>
      </w:r>
      <w:r w:rsidR="00050CDD">
        <w:rPr>
          <w:color w:val="0000FF"/>
          <w:sz w:val="28"/>
        </w:rPr>
        <w:t>décision de maint</w:t>
      </w:r>
      <w:r w:rsidR="00AF51E2">
        <w:rPr>
          <w:color w:val="0000FF"/>
          <w:sz w:val="28"/>
        </w:rPr>
        <w:t>ien</w:t>
      </w:r>
      <w:r w:rsidR="00050CDD">
        <w:rPr>
          <w:color w:val="0000FF"/>
          <w:sz w:val="28"/>
        </w:rPr>
        <w:t xml:space="preserve"> </w:t>
      </w:r>
      <w:r w:rsidR="00DA2BEC">
        <w:rPr>
          <w:color w:val="0000FF"/>
          <w:sz w:val="28"/>
        </w:rPr>
        <w:t>de l’</w:t>
      </w:r>
      <w:r w:rsidR="00050CDD">
        <w:rPr>
          <w:color w:val="0000FF"/>
          <w:sz w:val="28"/>
        </w:rPr>
        <w:t>activité</w:t>
      </w:r>
    </w:p>
    <w:p w:rsidR="009B45AC" w:rsidRPr="00C70414" w:rsidRDefault="009B45AC"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r w:rsidRPr="00C70414">
        <w:rPr>
          <w:rFonts w:ascii="Calibri" w:eastAsia="Times New Roman" w:hAnsi="Calibri" w:cs="Calibri"/>
          <w:bCs/>
          <w:szCs w:val="20"/>
          <w:lang w:eastAsia="fr-FR"/>
        </w:rPr>
        <w:t xml:space="preserve">Depuis moins d’un an, de plus en plus de clients manifestent leur mécontentement car le temps d’attente à la caisse et beaucoup trop long. Ils ont du mal à comprendre pourquoi le centre aquatique de Cabestany ne propose pas la vente de billets sur Internet. Surtout que </w:t>
      </w:r>
      <w:r w:rsidR="00DD5B5B">
        <w:rPr>
          <w:rFonts w:ascii="Calibri" w:eastAsia="Times New Roman" w:hAnsi="Calibri" w:cs="Calibri"/>
          <w:bCs/>
          <w:szCs w:val="20"/>
          <w:lang w:eastAsia="fr-FR"/>
        </w:rPr>
        <w:t>s</w:t>
      </w:r>
      <w:r w:rsidRPr="00C70414">
        <w:rPr>
          <w:rFonts w:ascii="Calibri" w:eastAsia="Times New Roman" w:hAnsi="Calibri" w:cs="Calibri"/>
          <w:bCs/>
          <w:szCs w:val="20"/>
          <w:lang w:eastAsia="fr-FR"/>
        </w:rPr>
        <w:t xml:space="preserve">es principaux concurrents offrent </w:t>
      </w:r>
      <w:r w:rsidR="00DD5B5B">
        <w:rPr>
          <w:rFonts w:ascii="Calibri" w:eastAsia="Times New Roman" w:hAnsi="Calibri" w:cs="Calibri"/>
          <w:bCs/>
          <w:szCs w:val="20"/>
          <w:lang w:eastAsia="fr-FR"/>
        </w:rPr>
        <w:t>c</w:t>
      </w:r>
      <w:r w:rsidRPr="00C70414">
        <w:rPr>
          <w:rFonts w:ascii="Calibri" w:eastAsia="Times New Roman" w:hAnsi="Calibri" w:cs="Calibri"/>
          <w:bCs/>
          <w:szCs w:val="20"/>
          <w:lang w:eastAsia="fr-FR"/>
        </w:rPr>
        <w:t>e service depuis deux ans.</w:t>
      </w:r>
    </w:p>
    <w:p w:rsidR="00EB73EE" w:rsidRPr="00C70414" w:rsidRDefault="009B45AC"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r w:rsidRPr="00C70414">
        <w:rPr>
          <w:rFonts w:ascii="Calibri" w:eastAsia="Times New Roman" w:hAnsi="Calibri" w:cs="Calibri"/>
          <w:bCs/>
          <w:szCs w:val="20"/>
          <w:lang w:eastAsia="fr-FR"/>
        </w:rPr>
        <w:t>Afin de recenser la notoriété et les dysfonctionnements du centre auprès des habitants de la commune, une enquête de satisfaction a été réalisée auprès d’un échantillonnage de 200 habitants de la commune de Cabestany</w:t>
      </w:r>
      <w:r w:rsidR="005521EF" w:rsidRPr="00C70414">
        <w:rPr>
          <w:rFonts w:ascii="Calibri" w:eastAsia="Times New Roman" w:hAnsi="Calibri" w:cs="Calibri"/>
          <w:bCs/>
          <w:szCs w:val="20"/>
          <w:lang w:eastAsia="fr-FR"/>
        </w:rPr>
        <w:t xml:space="preserve"> (annexe 6)</w:t>
      </w:r>
      <w:r w:rsidRPr="00C70414">
        <w:rPr>
          <w:rFonts w:ascii="Calibri" w:eastAsia="Times New Roman" w:hAnsi="Calibri" w:cs="Calibri"/>
          <w:bCs/>
          <w:szCs w:val="20"/>
          <w:lang w:eastAsia="fr-FR"/>
        </w:rPr>
        <w:t xml:space="preserve">. </w:t>
      </w:r>
      <w:r w:rsidR="00EB73EE" w:rsidRPr="00C70414">
        <w:rPr>
          <w:rFonts w:ascii="Calibri" w:eastAsia="Times New Roman" w:hAnsi="Calibri" w:cs="Calibri"/>
          <w:bCs/>
          <w:szCs w:val="20"/>
          <w:lang w:eastAsia="fr-FR"/>
        </w:rPr>
        <w:t>En fonction des données chiffrées et de l’enquête</w:t>
      </w:r>
      <w:r w:rsidR="00DD5B5B">
        <w:rPr>
          <w:rFonts w:ascii="Calibri" w:eastAsia="Times New Roman" w:hAnsi="Calibri" w:cs="Calibri"/>
          <w:bCs/>
          <w:szCs w:val="20"/>
          <w:lang w:eastAsia="fr-FR"/>
        </w:rPr>
        <w:t>, l</w:t>
      </w:r>
      <w:r w:rsidR="00EB73EE" w:rsidRPr="00C70414">
        <w:rPr>
          <w:rFonts w:ascii="Calibri" w:eastAsia="Times New Roman" w:hAnsi="Calibri" w:cs="Calibri"/>
          <w:bCs/>
          <w:szCs w:val="20"/>
          <w:lang w:eastAsia="fr-FR"/>
        </w:rPr>
        <w:t xml:space="preserve">e </w:t>
      </w:r>
      <w:r w:rsidR="00233250" w:rsidRPr="00C70414">
        <w:rPr>
          <w:rFonts w:ascii="Calibri" w:eastAsia="Times New Roman" w:hAnsi="Calibri" w:cs="Calibri"/>
          <w:bCs/>
          <w:szCs w:val="20"/>
          <w:lang w:eastAsia="fr-FR"/>
        </w:rPr>
        <w:t>dirigeant</w:t>
      </w:r>
      <w:r w:rsidR="00EB73EE" w:rsidRPr="00C70414">
        <w:rPr>
          <w:rFonts w:ascii="Calibri" w:eastAsia="Times New Roman" w:hAnsi="Calibri" w:cs="Calibri"/>
          <w:bCs/>
          <w:szCs w:val="20"/>
          <w:lang w:eastAsia="fr-FR"/>
        </w:rPr>
        <w:t xml:space="preserve"> va devoir argumenter ses choix afin que le </w:t>
      </w:r>
      <w:r w:rsidR="00233250" w:rsidRPr="00C70414">
        <w:rPr>
          <w:rFonts w:ascii="Calibri" w:eastAsia="Times New Roman" w:hAnsi="Calibri" w:cs="Calibri"/>
          <w:bCs/>
          <w:szCs w:val="20"/>
          <w:lang w:eastAsia="fr-FR"/>
        </w:rPr>
        <w:t>conseil d’administration</w:t>
      </w:r>
      <w:r w:rsidR="00EB73EE" w:rsidRPr="00C70414">
        <w:rPr>
          <w:rFonts w:ascii="Calibri" w:eastAsia="Times New Roman" w:hAnsi="Calibri" w:cs="Calibri"/>
          <w:bCs/>
          <w:szCs w:val="20"/>
          <w:lang w:eastAsia="fr-FR"/>
        </w:rPr>
        <w:t xml:space="preserve"> vote le </w:t>
      </w:r>
      <w:r w:rsidR="00293752" w:rsidRPr="00C70414">
        <w:rPr>
          <w:rFonts w:ascii="Calibri" w:eastAsia="Times New Roman" w:hAnsi="Calibri" w:cs="Calibri"/>
          <w:bCs/>
          <w:szCs w:val="20"/>
          <w:lang w:eastAsia="fr-FR"/>
        </w:rPr>
        <w:t>maintien</w:t>
      </w:r>
      <w:r w:rsidR="00EB73EE" w:rsidRPr="00C70414">
        <w:rPr>
          <w:rFonts w:ascii="Calibri" w:eastAsia="Times New Roman" w:hAnsi="Calibri" w:cs="Calibri"/>
          <w:bCs/>
          <w:szCs w:val="20"/>
          <w:lang w:eastAsia="fr-FR"/>
        </w:rPr>
        <w:t xml:space="preserve"> de </w:t>
      </w:r>
      <w:r w:rsidR="000A56B1" w:rsidRPr="00C70414">
        <w:rPr>
          <w:rFonts w:ascii="Calibri" w:eastAsia="Times New Roman" w:hAnsi="Calibri" w:cs="Calibri"/>
          <w:bCs/>
          <w:szCs w:val="20"/>
          <w:lang w:eastAsia="fr-FR"/>
        </w:rPr>
        <w:t>l’</w:t>
      </w:r>
      <w:r w:rsidR="00EB73EE" w:rsidRPr="00C70414">
        <w:rPr>
          <w:rFonts w:ascii="Calibri" w:eastAsia="Times New Roman" w:hAnsi="Calibri" w:cs="Calibri"/>
          <w:bCs/>
          <w:szCs w:val="20"/>
          <w:lang w:eastAsia="fr-FR"/>
        </w:rPr>
        <w:t>activité</w:t>
      </w:r>
      <w:r w:rsidR="000A56B1" w:rsidRPr="00C70414">
        <w:rPr>
          <w:rFonts w:ascii="Calibri" w:eastAsia="Times New Roman" w:hAnsi="Calibri" w:cs="Calibri"/>
          <w:bCs/>
          <w:szCs w:val="20"/>
          <w:lang w:eastAsia="fr-FR"/>
        </w:rPr>
        <w:t xml:space="preserve"> « Bien-être »</w:t>
      </w:r>
      <w:r w:rsidR="00EB73EE" w:rsidRPr="00C70414">
        <w:rPr>
          <w:rFonts w:ascii="Calibri" w:eastAsia="Times New Roman" w:hAnsi="Calibri" w:cs="Calibri"/>
          <w:bCs/>
          <w:szCs w:val="20"/>
          <w:lang w:eastAsia="fr-FR"/>
        </w:rPr>
        <w:t>.</w:t>
      </w:r>
    </w:p>
    <w:p w:rsidR="00B57C7A" w:rsidRPr="00C70414" w:rsidRDefault="00EF39AA"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r w:rsidRPr="00C70414">
        <w:rPr>
          <w:rFonts w:ascii="Calibri" w:eastAsia="Times New Roman" w:hAnsi="Calibri" w:cs="Calibri"/>
          <w:bCs/>
          <w:szCs w:val="20"/>
          <w:lang w:eastAsia="fr-FR"/>
        </w:rPr>
        <w:t>Il envisage d’ouvrir un nouveau service de billetterie qui permettra aux usagers d’acheter leur</w:t>
      </w:r>
      <w:r w:rsidR="00DD5B5B">
        <w:rPr>
          <w:rFonts w:ascii="Calibri" w:eastAsia="Times New Roman" w:hAnsi="Calibri" w:cs="Calibri"/>
          <w:bCs/>
          <w:szCs w:val="20"/>
          <w:lang w:eastAsia="fr-FR"/>
        </w:rPr>
        <w:t>s</w:t>
      </w:r>
      <w:r w:rsidRPr="00C70414">
        <w:rPr>
          <w:rFonts w:ascii="Calibri" w:eastAsia="Times New Roman" w:hAnsi="Calibri" w:cs="Calibri"/>
          <w:bCs/>
          <w:szCs w:val="20"/>
          <w:lang w:eastAsia="fr-FR"/>
        </w:rPr>
        <w:t xml:space="preserve"> billet</w:t>
      </w:r>
      <w:r w:rsidR="00DD5B5B">
        <w:rPr>
          <w:rFonts w:ascii="Calibri" w:eastAsia="Times New Roman" w:hAnsi="Calibri" w:cs="Calibri"/>
          <w:bCs/>
          <w:szCs w:val="20"/>
          <w:lang w:eastAsia="fr-FR"/>
        </w:rPr>
        <w:t>s</w:t>
      </w:r>
      <w:r w:rsidRPr="00C70414">
        <w:rPr>
          <w:rFonts w:ascii="Calibri" w:eastAsia="Times New Roman" w:hAnsi="Calibri" w:cs="Calibri"/>
          <w:bCs/>
          <w:szCs w:val="20"/>
          <w:lang w:eastAsia="fr-FR"/>
        </w:rPr>
        <w:t xml:space="preserve"> sur Internet. Cette possibilité nécessite de modifier le site actuel en site marchand.</w:t>
      </w:r>
      <w:r w:rsidR="00B57C7A" w:rsidRPr="00C70414">
        <w:rPr>
          <w:rFonts w:ascii="Calibri" w:eastAsia="Times New Roman" w:hAnsi="Calibri" w:cs="Calibri"/>
          <w:bCs/>
          <w:szCs w:val="20"/>
          <w:lang w:eastAsia="fr-FR"/>
        </w:rPr>
        <w:t xml:space="preserve"> Mais surtout de faire appel à un partenaire extérieur afin d’assurer le paiement en ligne. Ce dernier propose un tarif en fonction du nombre </w:t>
      </w:r>
      <w:r w:rsidR="006330C8" w:rsidRPr="00C70414">
        <w:rPr>
          <w:rFonts w:ascii="Calibri" w:eastAsia="Times New Roman" w:hAnsi="Calibri" w:cs="Calibri"/>
          <w:bCs/>
          <w:szCs w:val="20"/>
          <w:lang w:eastAsia="fr-FR"/>
        </w:rPr>
        <w:t>de paiement en ligne.</w:t>
      </w:r>
    </w:p>
    <w:p w:rsidR="00B57C7A" w:rsidRPr="00C70414" w:rsidRDefault="003C7BDE" w:rsidP="00C70414">
      <w:pPr>
        <w:overflowPunct w:val="0"/>
        <w:autoSpaceDE w:val="0"/>
        <w:autoSpaceDN w:val="0"/>
        <w:adjustRightInd w:val="0"/>
        <w:spacing w:after="0" w:line="240" w:lineRule="auto"/>
        <w:jc w:val="both"/>
        <w:textAlignment w:val="baseline"/>
        <w:rPr>
          <w:rFonts w:ascii="Calibri" w:eastAsia="Times New Roman" w:hAnsi="Calibri" w:cs="Calibri"/>
          <w:bCs/>
          <w:szCs w:val="20"/>
          <w:lang w:eastAsia="fr-FR"/>
        </w:rPr>
      </w:pPr>
      <w:r w:rsidRPr="00C70414">
        <w:rPr>
          <w:rFonts w:ascii="Calibri" w:eastAsia="Times New Roman" w:hAnsi="Calibri" w:cs="Calibri"/>
          <w:bCs/>
          <w:szCs w:val="20"/>
          <w:lang w:eastAsia="fr-FR"/>
        </w:rPr>
        <w:t>Ce service de e-commerce va nécessiter la formation semestrielle d’une personne déjà présente dans l’organisation</w:t>
      </w:r>
      <w:r w:rsidR="006330C8" w:rsidRPr="00C70414">
        <w:rPr>
          <w:rFonts w:ascii="Calibri" w:eastAsia="Times New Roman" w:hAnsi="Calibri" w:cs="Calibri"/>
          <w:bCs/>
          <w:szCs w:val="20"/>
          <w:lang w:eastAsia="fr-FR"/>
        </w:rPr>
        <w:t>.</w:t>
      </w:r>
      <w:r w:rsidR="00293752" w:rsidRPr="00C70414">
        <w:rPr>
          <w:rFonts w:ascii="Calibri" w:eastAsia="Times New Roman" w:hAnsi="Calibri" w:cs="Calibri"/>
          <w:bCs/>
          <w:szCs w:val="20"/>
          <w:lang w:eastAsia="fr-FR"/>
        </w:rPr>
        <w:t xml:space="preserve"> Cette formation peut </w:t>
      </w:r>
      <w:r w:rsidR="00177AC6" w:rsidRPr="00C70414">
        <w:rPr>
          <w:rFonts w:ascii="Calibri" w:eastAsia="Times New Roman" w:hAnsi="Calibri" w:cs="Calibri"/>
          <w:bCs/>
          <w:szCs w:val="20"/>
          <w:lang w:eastAsia="fr-FR"/>
        </w:rPr>
        <w:t>être réalisée en e-</w:t>
      </w:r>
      <w:proofErr w:type="spellStart"/>
      <w:r w:rsidR="00177AC6" w:rsidRPr="00C70414">
        <w:rPr>
          <w:rFonts w:ascii="Calibri" w:eastAsia="Times New Roman" w:hAnsi="Calibri" w:cs="Calibri"/>
          <w:bCs/>
          <w:szCs w:val="20"/>
          <w:lang w:eastAsia="fr-FR"/>
        </w:rPr>
        <w:t>learning</w:t>
      </w:r>
      <w:proofErr w:type="spellEnd"/>
      <w:r w:rsidR="00177AC6" w:rsidRPr="00C70414">
        <w:rPr>
          <w:rFonts w:ascii="Calibri" w:eastAsia="Times New Roman" w:hAnsi="Calibri" w:cs="Calibri"/>
          <w:bCs/>
          <w:szCs w:val="20"/>
          <w:lang w:eastAsia="fr-FR"/>
        </w:rPr>
        <w:t xml:space="preserve"> sur </w:t>
      </w:r>
      <w:r w:rsidR="002A3E40">
        <w:rPr>
          <w:rFonts w:ascii="Calibri" w:eastAsia="Times New Roman" w:hAnsi="Calibri" w:cs="Calibri"/>
          <w:bCs/>
          <w:szCs w:val="20"/>
          <w:lang w:eastAsia="fr-FR"/>
        </w:rPr>
        <w:t>1 an</w:t>
      </w:r>
      <w:r w:rsidR="009B45AC" w:rsidRPr="00C70414">
        <w:rPr>
          <w:rFonts w:ascii="Calibri" w:eastAsia="Times New Roman" w:hAnsi="Calibri" w:cs="Calibri"/>
          <w:bCs/>
          <w:szCs w:val="20"/>
          <w:lang w:eastAsia="fr-FR"/>
        </w:rPr>
        <w:t xml:space="preserve">. Il a effectué des recherches sur Internet et </w:t>
      </w:r>
      <w:r w:rsidR="00DD5B5B">
        <w:rPr>
          <w:rFonts w:ascii="Calibri" w:eastAsia="Times New Roman" w:hAnsi="Calibri" w:cs="Calibri"/>
          <w:bCs/>
          <w:szCs w:val="20"/>
          <w:lang w:eastAsia="fr-FR"/>
        </w:rPr>
        <w:t>a</w:t>
      </w:r>
      <w:r w:rsidR="009B45AC" w:rsidRPr="00C70414">
        <w:rPr>
          <w:rFonts w:ascii="Calibri" w:eastAsia="Times New Roman" w:hAnsi="Calibri" w:cs="Calibri"/>
          <w:bCs/>
          <w:szCs w:val="20"/>
          <w:lang w:eastAsia="fr-FR"/>
        </w:rPr>
        <w:t xml:space="preserve"> recens</w:t>
      </w:r>
      <w:r w:rsidR="00DD5B5B">
        <w:rPr>
          <w:rFonts w:ascii="Calibri" w:eastAsia="Times New Roman" w:hAnsi="Calibri" w:cs="Calibri"/>
          <w:bCs/>
          <w:szCs w:val="20"/>
          <w:lang w:eastAsia="fr-FR"/>
        </w:rPr>
        <w:t>é</w:t>
      </w:r>
      <w:r w:rsidR="009B45AC" w:rsidRPr="00C70414">
        <w:rPr>
          <w:rFonts w:ascii="Calibri" w:eastAsia="Times New Roman" w:hAnsi="Calibri" w:cs="Calibri"/>
          <w:bCs/>
          <w:szCs w:val="20"/>
          <w:lang w:eastAsia="fr-FR"/>
        </w:rPr>
        <w:t xml:space="preserve"> une vidéo qui peut l’aider pour argumenter la nécessité de recourir à ce type de formation</w:t>
      </w:r>
      <w:r w:rsidR="00177AC6" w:rsidRPr="00C70414">
        <w:rPr>
          <w:rFonts w:ascii="Calibri" w:eastAsia="Times New Roman" w:hAnsi="Calibri" w:cs="Calibri"/>
          <w:bCs/>
          <w:szCs w:val="20"/>
          <w:lang w:eastAsia="fr-FR"/>
        </w:rPr>
        <w:t>.</w:t>
      </w:r>
    </w:p>
    <w:p w:rsidR="005521EF" w:rsidRPr="005521EF" w:rsidRDefault="005521EF" w:rsidP="005521EF">
      <w:pPr>
        <w:overflowPunct w:val="0"/>
        <w:autoSpaceDE w:val="0"/>
        <w:autoSpaceDN w:val="0"/>
        <w:adjustRightInd w:val="0"/>
        <w:spacing w:before="120" w:after="120" w:line="240" w:lineRule="auto"/>
        <w:textAlignment w:val="baseline"/>
        <w:rPr>
          <w:i/>
          <w:iCs/>
        </w:rPr>
      </w:pPr>
      <w:r w:rsidRPr="005521EF">
        <w:rPr>
          <w:i/>
          <w:iCs/>
        </w:rPr>
        <w:t>Vidéo qui explique l’intérêt de ce mode de formation.</w:t>
      </w:r>
    </w:p>
    <w:p w:rsidR="005521EF" w:rsidRDefault="002A47E7" w:rsidP="005521EF">
      <w:pPr>
        <w:overflowPunct w:val="0"/>
        <w:autoSpaceDE w:val="0"/>
        <w:autoSpaceDN w:val="0"/>
        <w:adjustRightInd w:val="0"/>
        <w:spacing w:before="120" w:after="120" w:line="240" w:lineRule="auto"/>
        <w:textAlignment w:val="baseline"/>
        <w:rPr>
          <w:color w:val="FF0000"/>
        </w:rPr>
      </w:pPr>
      <w:hyperlink r:id="rId9" w:history="1">
        <w:r w:rsidR="005521EF" w:rsidRPr="00360983">
          <w:rPr>
            <w:rStyle w:val="Lienhypertexte"/>
          </w:rPr>
          <w:t>https://youtu.be/utrCqmzE6r0</w:t>
        </w:r>
      </w:hyperlink>
      <w:r w:rsidR="005521EF">
        <w:rPr>
          <w:color w:val="FF0000"/>
        </w:rPr>
        <w:t xml:space="preserve"> </w:t>
      </w:r>
    </w:p>
    <w:p w:rsidR="0070306C" w:rsidRPr="00C70414" w:rsidRDefault="0070306C" w:rsidP="00C70414">
      <w:pPr>
        <w:numPr>
          <w:ilvl w:val="0"/>
          <w:numId w:val="28"/>
        </w:numPr>
        <w:overflowPunct w:val="0"/>
        <w:autoSpaceDE w:val="0"/>
        <w:autoSpaceDN w:val="0"/>
        <w:adjustRightInd w:val="0"/>
        <w:spacing w:after="0" w:line="240" w:lineRule="auto"/>
        <w:jc w:val="both"/>
        <w:textAlignment w:val="baseline"/>
        <w:rPr>
          <w:rFonts w:ascii="Calibri" w:eastAsia="Times New Roman" w:hAnsi="Calibri" w:cs="Calibri"/>
          <w:b/>
          <w:bCs/>
          <w:szCs w:val="20"/>
          <w:lang w:eastAsia="fr-FR"/>
        </w:rPr>
      </w:pPr>
      <w:r w:rsidRPr="00C70414">
        <w:rPr>
          <w:rFonts w:ascii="Calibri" w:eastAsia="Times New Roman" w:hAnsi="Calibri" w:cs="Calibri"/>
          <w:b/>
          <w:bCs/>
          <w:szCs w:val="20"/>
          <w:lang w:eastAsia="fr-FR"/>
        </w:rPr>
        <w:t xml:space="preserve">Quels sont les arguments que peut avancer le dirigeant, devant le conseil d’administration, pour maintenir l’activité « Bien-être » ? </w:t>
      </w:r>
    </w:p>
    <w:p w:rsidR="00254820" w:rsidRDefault="00254820" w:rsidP="00DD33FA">
      <w:pPr>
        <w:spacing w:before="40" w:after="40" w:line="240" w:lineRule="auto"/>
      </w:pPr>
    </w:p>
    <w:p w:rsidR="00DD33FA" w:rsidRDefault="00DD33FA" w:rsidP="00DD33FA">
      <w:pPr>
        <w:spacing w:before="40" w:after="40" w:line="240" w:lineRule="auto"/>
      </w:pPr>
      <w:r>
        <w:t xml:space="preserve">À partir de l’annexe </w:t>
      </w:r>
      <w:r w:rsidR="005845B5">
        <w:t>6</w:t>
      </w:r>
      <w:r>
        <w:t> :</w:t>
      </w:r>
    </w:p>
    <w:p w:rsidR="005845B5" w:rsidRDefault="005845B5" w:rsidP="0070306C">
      <w:pPr>
        <w:numPr>
          <w:ilvl w:val="0"/>
          <w:numId w:val="7"/>
        </w:numPr>
        <w:overflowPunct w:val="0"/>
        <w:autoSpaceDE w:val="0"/>
        <w:autoSpaceDN w:val="0"/>
        <w:adjustRightInd w:val="0"/>
        <w:spacing w:before="120" w:after="120" w:line="240" w:lineRule="auto"/>
        <w:textAlignment w:val="baseline"/>
        <w:rPr>
          <w:b/>
          <w:bCs/>
          <w:color w:val="000000" w:themeColor="text1"/>
        </w:rPr>
      </w:pPr>
      <w:r>
        <w:rPr>
          <w:b/>
          <w:bCs/>
          <w:color w:val="000000" w:themeColor="text1"/>
        </w:rPr>
        <w:t>Identifier l’élément que l’entreprise doit mettre en place afin de satisfaire au mieux ses clients.</w:t>
      </w:r>
    </w:p>
    <w:p w:rsidR="004D26FF" w:rsidRDefault="00B86839" w:rsidP="0070306C">
      <w:pPr>
        <w:numPr>
          <w:ilvl w:val="0"/>
          <w:numId w:val="7"/>
        </w:numPr>
        <w:overflowPunct w:val="0"/>
        <w:autoSpaceDE w:val="0"/>
        <w:autoSpaceDN w:val="0"/>
        <w:adjustRightInd w:val="0"/>
        <w:spacing w:before="120" w:after="120" w:line="240" w:lineRule="auto"/>
        <w:textAlignment w:val="baseline"/>
        <w:rPr>
          <w:b/>
          <w:bCs/>
          <w:color w:val="000000" w:themeColor="text1"/>
        </w:rPr>
      </w:pPr>
      <w:r>
        <w:rPr>
          <w:b/>
          <w:bCs/>
          <w:color w:val="000000" w:themeColor="text1"/>
        </w:rPr>
        <w:t>Présenter</w:t>
      </w:r>
      <w:r w:rsidR="004D26FF" w:rsidRPr="004D26FF">
        <w:rPr>
          <w:b/>
          <w:bCs/>
          <w:color w:val="000000" w:themeColor="text1"/>
        </w:rPr>
        <w:t xml:space="preserve"> les éléments qui vont engendrer des coûts supplémentaires pour l’organisation ? Pour chacun d’eux vous devrez préciser s</w:t>
      </w:r>
      <w:r w:rsidR="00631579">
        <w:rPr>
          <w:b/>
          <w:bCs/>
          <w:color w:val="000000" w:themeColor="text1"/>
        </w:rPr>
        <w:t>‘</w:t>
      </w:r>
      <w:r w:rsidR="004D26FF" w:rsidRPr="004D26FF">
        <w:rPr>
          <w:b/>
          <w:bCs/>
          <w:color w:val="000000" w:themeColor="text1"/>
        </w:rPr>
        <w:t>il s’agit d’une charge variable, d’une charge fixe spécifique ou d’une charge fixe commune.</w:t>
      </w:r>
    </w:p>
    <w:p w:rsidR="00CC754A" w:rsidRDefault="00B86839" w:rsidP="0070306C">
      <w:pPr>
        <w:numPr>
          <w:ilvl w:val="0"/>
          <w:numId w:val="7"/>
        </w:numPr>
        <w:overflowPunct w:val="0"/>
        <w:autoSpaceDE w:val="0"/>
        <w:autoSpaceDN w:val="0"/>
        <w:adjustRightInd w:val="0"/>
        <w:spacing w:before="120" w:after="120" w:line="240" w:lineRule="auto"/>
        <w:textAlignment w:val="baseline"/>
        <w:rPr>
          <w:b/>
          <w:bCs/>
          <w:color w:val="000000" w:themeColor="text1"/>
        </w:rPr>
      </w:pPr>
      <w:r>
        <w:rPr>
          <w:b/>
          <w:bCs/>
          <w:color w:val="000000" w:themeColor="text1"/>
        </w:rPr>
        <w:t>Présenter</w:t>
      </w:r>
      <w:r w:rsidR="00CC754A">
        <w:rPr>
          <w:b/>
          <w:bCs/>
          <w:color w:val="000000" w:themeColor="text1"/>
        </w:rPr>
        <w:t xml:space="preserve"> les arguments que peut avancer le </w:t>
      </w:r>
      <w:r w:rsidR="007A78BC">
        <w:rPr>
          <w:b/>
          <w:bCs/>
          <w:color w:val="000000" w:themeColor="text1"/>
        </w:rPr>
        <w:t>dirigeant</w:t>
      </w:r>
      <w:r w:rsidR="00CC754A">
        <w:rPr>
          <w:b/>
          <w:bCs/>
          <w:color w:val="000000" w:themeColor="text1"/>
        </w:rPr>
        <w:t xml:space="preserve"> afin que le Conseil </w:t>
      </w:r>
      <w:r w:rsidR="00233250">
        <w:rPr>
          <w:b/>
          <w:bCs/>
          <w:color w:val="000000" w:themeColor="text1"/>
        </w:rPr>
        <w:t>d’administration</w:t>
      </w:r>
      <w:r w:rsidR="00CC754A">
        <w:rPr>
          <w:b/>
          <w:bCs/>
          <w:color w:val="000000" w:themeColor="text1"/>
        </w:rPr>
        <w:t xml:space="preserve"> maintienne l’activité « Bien-être »</w:t>
      </w:r>
      <w:r w:rsidR="007A78BC">
        <w:rPr>
          <w:b/>
          <w:bCs/>
          <w:color w:val="000000" w:themeColor="text1"/>
        </w:rPr>
        <w:t> ?</w:t>
      </w:r>
    </w:p>
    <w:p w:rsidR="0047699B" w:rsidRPr="00254820" w:rsidRDefault="0047699B" w:rsidP="007A78BC">
      <w:pPr>
        <w:overflowPunct w:val="0"/>
        <w:autoSpaceDE w:val="0"/>
        <w:autoSpaceDN w:val="0"/>
        <w:adjustRightInd w:val="0"/>
        <w:spacing w:before="120" w:after="120" w:line="240" w:lineRule="auto"/>
        <w:textAlignment w:val="baseline"/>
      </w:pPr>
    </w:p>
    <w:p w:rsidR="00DA2BEC" w:rsidRPr="00C70414" w:rsidRDefault="00C70414" w:rsidP="00254820">
      <w:pPr>
        <w:pStyle w:val="Titre71"/>
        <w:spacing w:beforeLines="20" w:afterLines="60"/>
        <w:rPr>
          <w:color w:val="0000FF"/>
          <w:sz w:val="28"/>
        </w:rPr>
      </w:pPr>
      <w:r>
        <w:rPr>
          <w:color w:val="0000FF"/>
          <w:sz w:val="28"/>
        </w:rPr>
        <w:t>É</w:t>
      </w:r>
      <w:r w:rsidRPr="00B56BD5">
        <w:rPr>
          <w:color w:val="0000FF"/>
          <w:sz w:val="28"/>
        </w:rPr>
        <w:t xml:space="preserve">tape </w:t>
      </w:r>
      <w:r>
        <w:rPr>
          <w:color w:val="0000FF"/>
          <w:sz w:val="28"/>
        </w:rPr>
        <w:t xml:space="preserve">7 : </w:t>
      </w:r>
      <w:r w:rsidR="005C1E7C">
        <w:rPr>
          <w:color w:val="0000FF"/>
          <w:sz w:val="28"/>
        </w:rPr>
        <w:t>argumenter</w:t>
      </w:r>
    </w:p>
    <w:p w:rsidR="00A052FF" w:rsidRPr="00C70414" w:rsidRDefault="00A052FF" w:rsidP="00C70414">
      <w:pPr>
        <w:numPr>
          <w:ilvl w:val="0"/>
          <w:numId w:val="7"/>
        </w:numPr>
        <w:overflowPunct w:val="0"/>
        <w:autoSpaceDE w:val="0"/>
        <w:autoSpaceDN w:val="0"/>
        <w:adjustRightInd w:val="0"/>
        <w:spacing w:before="120" w:after="120" w:line="240" w:lineRule="auto"/>
        <w:textAlignment w:val="baseline"/>
        <w:rPr>
          <w:b/>
          <w:bCs/>
          <w:color w:val="000000" w:themeColor="text1"/>
        </w:rPr>
      </w:pPr>
      <w:r w:rsidRPr="00C70414">
        <w:rPr>
          <w:b/>
          <w:bCs/>
          <w:color w:val="000000" w:themeColor="text1"/>
        </w:rPr>
        <w:t>À partir des travaux effectués dans ce cas, répondre à la question suivante :</w:t>
      </w:r>
    </w:p>
    <w:p w:rsidR="0047699B" w:rsidRPr="0071137F" w:rsidRDefault="0047699B" w:rsidP="00254820">
      <w:pPr>
        <w:pStyle w:val="Titre71"/>
        <w:spacing w:beforeLines="20" w:afterLines="60"/>
        <w:ind w:left="720" w:firstLine="0"/>
        <w:rPr>
          <w:rFonts w:cs="Arial"/>
          <w:strike/>
          <w:color w:val="231F20"/>
          <w:w w:val="85"/>
          <w:sz w:val="18"/>
        </w:rPr>
      </w:pPr>
    </w:p>
    <w:p w:rsidR="005521EF" w:rsidRPr="003F5155" w:rsidRDefault="00842B0E" w:rsidP="005C1E7C">
      <w:pPr>
        <w:ind w:left="360"/>
        <w:rPr>
          <w:b/>
          <w:color w:val="FF0000"/>
        </w:rPr>
      </w:pPr>
      <w:r w:rsidRPr="003F5155">
        <w:rPr>
          <w:rFonts w:ascii="Calibri" w:eastAsia="Times New Roman" w:hAnsi="Calibri" w:cs="Calibri"/>
          <w:b/>
          <w:bCs/>
          <w:lang w:eastAsia="fr-FR"/>
        </w:rPr>
        <w:t>Une analyse par les coûts peut-elle permettre d’apporter des réponses pour améliorer la profitabilité de l’entreprise</w:t>
      </w:r>
      <w:r w:rsidR="003F5155" w:rsidRPr="003F5155">
        <w:rPr>
          <w:rFonts w:cstheme="minorHAnsi"/>
          <w:b/>
          <w:color w:val="231F20"/>
          <w:w w:val="85"/>
          <w:sz w:val="24"/>
        </w:rPr>
        <w:t> ?</w:t>
      </w:r>
      <w:r w:rsidR="005521EF" w:rsidRPr="003F5155">
        <w:rPr>
          <w:b/>
          <w:color w:val="FF0000"/>
        </w:rPr>
        <w:br w:type="page"/>
      </w:r>
    </w:p>
    <w:p w:rsidR="005521EF" w:rsidRDefault="005521EF" w:rsidP="005521EF">
      <w:pPr>
        <w:jc w:val="both"/>
        <w:rPr>
          <w:b/>
          <w:color w:val="000000" w:themeColor="text1"/>
          <w:u w:val="single"/>
        </w:rPr>
      </w:pPr>
      <w:r>
        <w:rPr>
          <w:b/>
          <w:color w:val="000000" w:themeColor="text1"/>
          <w:u w:val="single"/>
        </w:rPr>
        <w:t>Annexes :</w:t>
      </w:r>
    </w:p>
    <w:p w:rsidR="00A01850" w:rsidRPr="00810ACD" w:rsidRDefault="00A01850" w:rsidP="00A01850">
      <w:pPr>
        <w:jc w:val="both"/>
        <w:rPr>
          <w:b/>
          <w:color w:val="000000" w:themeColor="text1"/>
        </w:rPr>
      </w:pPr>
      <w:r w:rsidRPr="00810ACD">
        <w:rPr>
          <w:b/>
          <w:color w:val="000000" w:themeColor="text1"/>
        </w:rPr>
        <w:t>Annexe 1 : Données 2019 :</w:t>
      </w:r>
    </w:p>
    <w:p w:rsidR="00A01850" w:rsidRPr="002B0B14" w:rsidRDefault="00A01850" w:rsidP="00A01850">
      <w:pPr>
        <w:spacing w:after="40" w:line="240" w:lineRule="auto"/>
        <w:jc w:val="both"/>
        <w:rPr>
          <w:color w:val="000000" w:themeColor="text1"/>
        </w:rPr>
      </w:pPr>
      <w:r w:rsidRPr="002B0B14">
        <w:rPr>
          <w:color w:val="000000" w:themeColor="text1"/>
        </w:rPr>
        <w:t>La piscine est ouverte 300 jours sur l’année.</w:t>
      </w:r>
    </w:p>
    <w:p w:rsidR="00A01850" w:rsidRPr="002B0B14" w:rsidRDefault="00A01850" w:rsidP="00A01850">
      <w:pPr>
        <w:spacing w:after="40" w:line="240" w:lineRule="auto"/>
        <w:jc w:val="both"/>
        <w:rPr>
          <w:color w:val="000000" w:themeColor="text1"/>
        </w:rPr>
      </w:pPr>
      <w:r w:rsidRPr="002B0B14">
        <w:rPr>
          <w:color w:val="000000" w:themeColor="text1"/>
        </w:rPr>
        <w:t>Il a été recensé, en moyenne, 200 entrées par jour.</w:t>
      </w:r>
    </w:p>
    <w:p w:rsidR="00A01850" w:rsidRPr="002B0B14" w:rsidRDefault="00A01850" w:rsidP="00A01850">
      <w:pPr>
        <w:spacing w:after="40" w:line="240" w:lineRule="auto"/>
        <w:jc w:val="both"/>
        <w:rPr>
          <w:color w:val="000000" w:themeColor="text1"/>
        </w:rPr>
      </w:pPr>
      <w:r w:rsidRPr="002B0B14">
        <w:rPr>
          <w:color w:val="000000" w:themeColor="text1"/>
        </w:rPr>
        <w:t>Le tarif unique est proposé à 12 €</w:t>
      </w:r>
      <w:r>
        <w:rPr>
          <w:color w:val="000000" w:themeColor="text1"/>
        </w:rPr>
        <w:t xml:space="preserve"> HT, soit 14,40 € TTC.</w:t>
      </w:r>
    </w:p>
    <w:p w:rsidR="00A01850" w:rsidRPr="002B0B14" w:rsidRDefault="00A01850" w:rsidP="00A01850">
      <w:pPr>
        <w:spacing w:after="40" w:line="240" w:lineRule="auto"/>
        <w:jc w:val="both"/>
        <w:rPr>
          <w:color w:val="000000" w:themeColor="text1"/>
        </w:rPr>
      </w:pPr>
      <w:r w:rsidRPr="002B0B14">
        <w:rPr>
          <w:color w:val="000000" w:themeColor="text1"/>
        </w:rPr>
        <w:t xml:space="preserve">Chiffre d’affaires des </w:t>
      </w:r>
      <w:r>
        <w:rPr>
          <w:color w:val="000000" w:themeColor="text1"/>
        </w:rPr>
        <w:t>centres aquatiques</w:t>
      </w:r>
      <w:r w:rsidRPr="002B0B14">
        <w:rPr>
          <w:color w:val="000000" w:themeColor="text1"/>
        </w:rPr>
        <w:t xml:space="preserve"> sur un rayon de 45 kilomètres qui proposent une activité « bassin » et une activité « Bien-être » :</w:t>
      </w:r>
    </w:p>
    <w:tbl>
      <w:tblPr>
        <w:tblStyle w:val="Grilledutableau"/>
        <w:tblW w:w="0" w:type="auto"/>
        <w:jc w:val="center"/>
        <w:tblLook w:val="04A0"/>
      </w:tblPr>
      <w:tblGrid>
        <w:gridCol w:w="2303"/>
        <w:gridCol w:w="1886"/>
        <w:gridCol w:w="1886"/>
        <w:gridCol w:w="1777"/>
      </w:tblGrid>
      <w:tr w:rsidR="00A01850" w:rsidRPr="002B0B14" w:rsidTr="001664ED">
        <w:trPr>
          <w:jc w:val="center"/>
        </w:trPr>
        <w:tc>
          <w:tcPr>
            <w:tcW w:w="2303" w:type="dxa"/>
            <w:shd w:val="clear" w:color="auto" w:fill="B4C6E7" w:themeFill="accent1" w:themeFillTint="66"/>
            <w:vAlign w:val="center"/>
          </w:tcPr>
          <w:p w:rsidR="00A01850" w:rsidRPr="002B0B14" w:rsidRDefault="00A01850" w:rsidP="001664ED">
            <w:pPr>
              <w:jc w:val="center"/>
              <w:rPr>
                <w:color w:val="000000" w:themeColor="text1"/>
              </w:rPr>
            </w:pPr>
            <w:r w:rsidRPr="002B0B14">
              <w:rPr>
                <w:color w:val="000000" w:themeColor="text1"/>
              </w:rPr>
              <w:t>Éléments</w:t>
            </w:r>
          </w:p>
        </w:tc>
        <w:tc>
          <w:tcPr>
            <w:tcW w:w="1886" w:type="dxa"/>
            <w:shd w:val="clear" w:color="auto" w:fill="B4C6E7" w:themeFill="accent1" w:themeFillTint="66"/>
            <w:vAlign w:val="center"/>
          </w:tcPr>
          <w:p w:rsidR="00A01850" w:rsidRPr="002B0B14" w:rsidRDefault="00A01850" w:rsidP="001664ED">
            <w:pPr>
              <w:jc w:val="center"/>
              <w:rPr>
                <w:color w:val="000000" w:themeColor="text1"/>
              </w:rPr>
            </w:pPr>
            <w:r>
              <w:rPr>
                <w:color w:val="000000" w:themeColor="text1"/>
              </w:rPr>
              <w:t>Centre aquatique</w:t>
            </w:r>
            <w:r w:rsidRPr="002B0B14">
              <w:rPr>
                <w:color w:val="000000" w:themeColor="text1"/>
              </w:rPr>
              <w:t xml:space="preserve"> de Cabestany</w:t>
            </w:r>
          </w:p>
        </w:tc>
        <w:tc>
          <w:tcPr>
            <w:tcW w:w="1886" w:type="dxa"/>
            <w:shd w:val="clear" w:color="auto" w:fill="B4C6E7" w:themeFill="accent1" w:themeFillTint="66"/>
            <w:vAlign w:val="center"/>
          </w:tcPr>
          <w:p w:rsidR="00A01850" w:rsidRPr="002B0B14" w:rsidRDefault="00A01850" w:rsidP="001664ED">
            <w:pPr>
              <w:jc w:val="center"/>
              <w:rPr>
                <w:color w:val="000000" w:themeColor="text1"/>
              </w:rPr>
            </w:pPr>
            <w:r>
              <w:rPr>
                <w:color w:val="000000" w:themeColor="text1"/>
              </w:rPr>
              <w:t>Centre aquatique</w:t>
            </w:r>
            <w:r w:rsidRPr="002B0B14">
              <w:rPr>
                <w:color w:val="000000" w:themeColor="text1"/>
              </w:rPr>
              <w:t xml:space="preserve"> de Canet en Roussillon</w:t>
            </w:r>
          </w:p>
        </w:tc>
        <w:tc>
          <w:tcPr>
            <w:tcW w:w="1777" w:type="dxa"/>
            <w:shd w:val="clear" w:color="auto" w:fill="B4C6E7" w:themeFill="accent1" w:themeFillTint="66"/>
            <w:vAlign w:val="center"/>
          </w:tcPr>
          <w:p w:rsidR="00A01850" w:rsidRPr="002B0B14" w:rsidRDefault="00A01850" w:rsidP="001664ED">
            <w:pPr>
              <w:jc w:val="center"/>
              <w:rPr>
                <w:color w:val="000000" w:themeColor="text1"/>
              </w:rPr>
            </w:pPr>
            <w:r>
              <w:rPr>
                <w:color w:val="000000" w:themeColor="text1"/>
              </w:rPr>
              <w:t>Centre aquatique</w:t>
            </w:r>
            <w:r w:rsidRPr="002B0B14">
              <w:rPr>
                <w:color w:val="000000" w:themeColor="text1"/>
              </w:rPr>
              <w:t xml:space="preserve"> de Perpignan</w:t>
            </w:r>
          </w:p>
        </w:tc>
      </w:tr>
      <w:tr w:rsidR="00A01850" w:rsidRPr="002B0B14" w:rsidTr="001664ED">
        <w:trPr>
          <w:jc w:val="center"/>
        </w:trPr>
        <w:tc>
          <w:tcPr>
            <w:tcW w:w="2303" w:type="dxa"/>
          </w:tcPr>
          <w:p w:rsidR="00A01850" w:rsidRPr="002B0B14" w:rsidRDefault="00A01850" w:rsidP="001664ED">
            <w:pPr>
              <w:rPr>
                <w:color w:val="000000" w:themeColor="text1"/>
              </w:rPr>
            </w:pPr>
            <w:r w:rsidRPr="002B0B14">
              <w:rPr>
                <w:color w:val="000000" w:themeColor="text1"/>
              </w:rPr>
              <w:t>Chiffre d’affaires</w:t>
            </w:r>
            <w:r>
              <w:rPr>
                <w:color w:val="000000" w:themeColor="text1"/>
              </w:rPr>
              <w:t xml:space="preserve"> HT</w:t>
            </w:r>
          </w:p>
        </w:tc>
        <w:tc>
          <w:tcPr>
            <w:tcW w:w="1886" w:type="dxa"/>
          </w:tcPr>
          <w:p w:rsidR="00A01850" w:rsidRPr="002B0B14" w:rsidRDefault="00A01850" w:rsidP="001664ED">
            <w:pPr>
              <w:tabs>
                <w:tab w:val="decimal" w:pos="1392"/>
              </w:tabs>
              <w:rPr>
                <w:color w:val="000000" w:themeColor="text1"/>
              </w:rPr>
            </w:pPr>
            <w:r w:rsidRPr="002B0B14">
              <w:rPr>
                <w:color w:val="000000" w:themeColor="text1"/>
              </w:rPr>
              <w:t>720 000,00 €</w:t>
            </w:r>
          </w:p>
        </w:tc>
        <w:tc>
          <w:tcPr>
            <w:tcW w:w="1886" w:type="dxa"/>
          </w:tcPr>
          <w:p w:rsidR="00A01850" w:rsidRPr="002B0B14" w:rsidRDefault="00A01850" w:rsidP="001664ED">
            <w:pPr>
              <w:tabs>
                <w:tab w:val="decimal" w:pos="1392"/>
              </w:tabs>
              <w:rPr>
                <w:color w:val="000000" w:themeColor="text1"/>
              </w:rPr>
            </w:pPr>
            <w:r>
              <w:rPr>
                <w:color w:val="000000" w:themeColor="text1"/>
              </w:rPr>
              <w:t>1 012</w:t>
            </w:r>
            <w:r w:rsidRPr="002B0B14">
              <w:rPr>
                <w:color w:val="000000" w:themeColor="text1"/>
              </w:rPr>
              <w:t> 000,00 €</w:t>
            </w:r>
          </w:p>
        </w:tc>
        <w:tc>
          <w:tcPr>
            <w:tcW w:w="1777" w:type="dxa"/>
          </w:tcPr>
          <w:p w:rsidR="00A01850" w:rsidRPr="002B0B14" w:rsidRDefault="00A01850" w:rsidP="001664ED">
            <w:pPr>
              <w:tabs>
                <w:tab w:val="decimal" w:pos="1392"/>
              </w:tabs>
              <w:rPr>
                <w:color w:val="000000" w:themeColor="text1"/>
              </w:rPr>
            </w:pPr>
            <w:r w:rsidRPr="002B0B14">
              <w:rPr>
                <w:color w:val="000000" w:themeColor="text1"/>
              </w:rPr>
              <w:t xml:space="preserve">1 </w:t>
            </w:r>
            <w:r>
              <w:rPr>
                <w:color w:val="000000" w:themeColor="text1"/>
              </w:rPr>
              <w:t>207</w:t>
            </w:r>
            <w:r w:rsidRPr="002B0B14">
              <w:rPr>
                <w:color w:val="000000" w:themeColor="text1"/>
              </w:rPr>
              <w:t> </w:t>
            </w:r>
            <w:r>
              <w:rPr>
                <w:color w:val="000000" w:themeColor="text1"/>
              </w:rPr>
              <w:t>5</w:t>
            </w:r>
            <w:r w:rsidRPr="002B0B14">
              <w:rPr>
                <w:color w:val="000000" w:themeColor="text1"/>
              </w:rPr>
              <w:t>00,00</w:t>
            </w:r>
          </w:p>
        </w:tc>
      </w:tr>
      <w:tr w:rsidR="00A01850" w:rsidRPr="002B0B14" w:rsidTr="001664ED">
        <w:trPr>
          <w:jc w:val="center"/>
        </w:trPr>
        <w:tc>
          <w:tcPr>
            <w:tcW w:w="2303" w:type="dxa"/>
          </w:tcPr>
          <w:p w:rsidR="00A01850" w:rsidRPr="002B0B14" w:rsidRDefault="00A01850" w:rsidP="001664ED">
            <w:pPr>
              <w:rPr>
                <w:color w:val="000000" w:themeColor="text1"/>
              </w:rPr>
            </w:pPr>
            <w:r w:rsidRPr="002B0B14">
              <w:rPr>
                <w:color w:val="000000" w:themeColor="text1"/>
              </w:rPr>
              <w:t>Nombre d’habitants</w:t>
            </w:r>
          </w:p>
        </w:tc>
        <w:tc>
          <w:tcPr>
            <w:tcW w:w="1886" w:type="dxa"/>
          </w:tcPr>
          <w:p w:rsidR="00A01850" w:rsidRPr="002B0B14" w:rsidRDefault="00A01850" w:rsidP="001664ED">
            <w:pPr>
              <w:tabs>
                <w:tab w:val="decimal" w:pos="1392"/>
              </w:tabs>
              <w:rPr>
                <w:color w:val="000000" w:themeColor="text1"/>
              </w:rPr>
            </w:pPr>
            <w:r w:rsidRPr="002B0B14">
              <w:rPr>
                <w:color w:val="000000" w:themeColor="text1"/>
              </w:rPr>
              <w:t>10 000</w:t>
            </w:r>
          </w:p>
        </w:tc>
        <w:tc>
          <w:tcPr>
            <w:tcW w:w="1886" w:type="dxa"/>
          </w:tcPr>
          <w:p w:rsidR="00A01850" w:rsidRPr="002B0B14" w:rsidRDefault="00A01850" w:rsidP="001664ED">
            <w:pPr>
              <w:tabs>
                <w:tab w:val="decimal" w:pos="1392"/>
              </w:tabs>
              <w:rPr>
                <w:color w:val="000000" w:themeColor="text1"/>
              </w:rPr>
            </w:pPr>
            <w:r w:rsidRPr="002B0B14">
              <w:rPr>
                <w:color w:val="000000" w:themeColor="text1"/>
              </w:rPr>
              <w:t>12 500</w:t>
            </w:r>
          </w:p>
        </w:tc>
        <w:tc>
          <w:tcPr>
            <w:tcW w:w="1777" w:type="dxa"/>
          </w:tcPr>
          <w:p w:rsidR="00A01850" w:rsidRPr="002B0B14" w:rsidRDefault="00A01850" w:rsidP="001664ED">
            <w:pPr>
              <w:tabs>
                <w:tab w:val="decimal" w:pos="1392"/>
              </w:tabs>
              <w:rPr>
                <w:color w:val="000000" w:themeColor="text1"/>
              </w:rPr>
            </w:pPr>
            <w:r w:rsidRPr="002B0B14">
              <w:rPr>
                <w:color w:val="000000" w:themeColor="text1"/>
              </w:rPr>
              <w:t>122 000</w:t>
            </w:r>
          </w:p>
        </w:tc>
      </w:tr>
    </w:tbl>
    <w:p w:rsidR="00A01850" w:rsidRDefault="00A01850" w:rsidP="00A01850">
      <w:pPr>
        <w:rPr>
          <w:b/>
          <w:color w:val="000000" w:themeColor="text1"/>
        </w:rPr>
      </w:pPr>
    </w:p>
    <w:p w:rsidR="00A01850" w:rsidRPr="005521EF" w:rsidRDefault="00A01850" w:rsidP="00A01850">
      <w:pPr>
        <w:jc w:val="both"/>
        <w:rPr>
          <w:b/>
          <w:color w:val="000000" w:themeColor="text1"/>
        </w:rPr>
      </w:pPr>
      <w:r w:rsidRPr="005521EF">
        <w:rPr>
          <w:b/>
          <w:color w:val="000000" w:themeColor="text1"/>
        </w:rPr>
        <w:t xml:space="preserve">Annexe </w:t>
      </w:r>
      <w:r>
        <w:rPr>
          <w:b/>
          <w:color w:val="000000" w:themeColor="text1"/>
        </w:rPr>
        <w:t>2</w:t>
      </w:r>
      <w:r w:rsidRPr="005521EF">
        <w:rPr>
          <w:b/>
          <w:color w:val="000000" w:themeColor="text1"/>
        </w:rPr>
        <w:t xml:space="preserve"> : </w:t>
      </w:r>
      <w:r>
        <w:rPr>
          <w:b/>
          <w:color w:val="000000" w:themeColor="text1"/>
        </w:rPr>
        <w:t>Politique de prix des 3 centres aquatiques</w:t>
      </w:r>
    </w:p>
    <w:p w:rsidR="00A01850" w:rsidRPr="002E0EC0" w:rsidRDefault="00A01850" w:rsidP="00A01850">
      <w:pPr>
        <w:pStyle w:val="Paragraphedeliste"/>
        <w:rPr>
          <w:color w:val="000000" w:themeColor="text1"/>
        </w:rPr>
      </w:pPr>
      <w:r w:rsidRPr="002E0EC0">
        <w:rPr>
          <w:color w:val="000000" w:themeColor="text1"/>
        </w:rPr>
        <w:t>Politique de prix du Centre aquatique de Cabestany</w:t>
      </w:r>
    </w:p>
    <w:tbl>
      <w:tblPr>
        <w:tblStyle w:val="Grilledutableau"/>
        <w:tblW w:w="0" w:type="auto"/>
        <w:jc w:val="center"/>
        <w:tblLook w:val="04A0"/>
      </w:tblPr>
      <w:tblGrid>
        <w:gridCol w:w="2295"/>
        <w:gridCol w:w="1440"/>
        <w:gridCol w:w="1440"/>
        <w:gridCol w:w="1440"/>
      </w:tblGrid>
      <w:tr w:rsidR="00A01850" w:rsidTr="001664ED">
        <w:trPr>
          <w:jc w:val="center"/>
        </w:trPr>
        <w:tc>
          <w:tcPr>
            <w:tcW w:w="2295" w:type="dxa"/>
            <w:shd w:val="clear" w:color="auto" w:fill="D9E2F3" w:themeFill="accent1" w:themeFillTint="33"/>
            <w:vAlign w:val="center"/>
          </w:tcPr>
          <w:p w:rsidR="00A01850" w:rsidRDefault="00A01850" w:rsidP="001664ED">
            <w:pPr>
              <w:pStyle w:val="Paragraphedeliste"/>
              <w:jc w:val="center"/>
              <w:rPr>
                <w:b w:val="0"/>
                <w:color w:val="000000" w:themeColor="text1"/>
              </w:rPr>
            </w:pPr>
            <w:r>
              <w:rPr>
                <w:b w:val="0"/>
                <w:color w:val="000000" w:themeColor="text1"/>
              </w:rPr>
              <w:t>Éléments</w:t>
            </w:r>
          </w:p>
        </w:tc>
        <w:tc>
          <w:tcPr>
            <w:tcW w:w="1440" w:type="dxa"/>
            <w:shd w:val="clear" w:color="auto" w:fill="D9E2F3" w:themeFill="accent1" w:themeFillTint="33"/>
            <w:vAlign w:val="center"/>
          </w:tcPr>
          <w:p w:rsidR="00A01850" w:rsidRDefault="00A01850" w:rsidP="001664ED">
            <w:pPr>
              <w:pStyle w:val="Paragraphedeliste"/>
              <w:jc w:val="center"/>
              <w:rPr>
                <w:b w:val="0"/>
                <w:color w:val="000000" w:themeColor="text1"/>
              </w:rPr>
            </w:pPr>
            <w:r>
              <w:rPr>
                <w:b w:val="0"/>
                <w:color w:val="000000" w:themeColor="text1"/>
              </w:rPr>
              <w:t>2017</w:t>
            </w:r>
          </w:p>
        </w:tc>
        <w:tc>
          <w:tcPr>
            <w:tcW w:w="1440" w:type="dxa"/>
            <w:shd w:val="clear" w:color="auto" w:fill="D9E2F3" w:themeFill="accent1" w:themeFillTint="33"/>
            <w:vAlign w:val="center"/>
          </w:tcPr>
          <w:p w:rsidR="00A01850" w:rsidRDefault="00A01850" w:rsidP="001664ED">
            <w:pPr>
              <w:pStyle w:val="Paragraphedeliste"/>
              <w:jc w:val="center"/>
              <w:rPr>
                <w:b w:val="0"/>
                <w:color w:val="000000" w:themeColor="text1"/>
              </w:rPr>
            </w:pPr>
            <w:r>
              <w:rPr>
                <w:b w:val="0"/>
                <w:color w:val="000000" w:themeColor="text1"/>
              </w:rPr>
              <w:t>2018</w:t>
            </w:r>
          </w:p>
        </w:tc>
        <w:tc>
          <w:tcPr>
            <w:tcW w:w="1440" w:type="dxa"/>
            <w:shd w:val="clear" w:color="auto" w:fill="D9E2F3" w:themeFill="accent1" w:themeFillTint="33"/>
            <w:vAlign w:val="center"/>
          </w:tcPr>
          <w:p w:rsidR="00A01850" w:rsidRDefault="00A01850" w:rsidP="001664ED">
            <w:pPr>
              <w:pStyle w:val="Paragraphedeliste"/>
              <w:jc w:val="center"/>
              <w:rPr>
                <w:b w:val="0"/>
                <w:color w:val="000000" w:themeColor="text1"/>
              </w:rPr>
            </w:pPr>
            <w:r>
              <w:rPr>
                <w:b w:val="0"/>
                <w:color w:val="000000" w:themeColor="text1"/>
              </w:rPr>
              <w:t>2019</w:t>
            </w:r>
          </w:p>
        </w:tc>
      </w:tr>
      <w:tr w:rsidR="00A01850" w:rsidTr="001664ED">
        <w:trPr>
          <w:jc w:val="center"/>
        </w:trPr>
        <w:tc>
          <w:tcPr>
            <w:tcW w:w="2295" w:type="dxa"/>
          </w:tcPr>
          <w:p w:rsidR="00A01850" w:rsidRDefault="00A01850" w:rsidP="001664ED">
            <w:pPr>
              <w:pStyle w:val="Paragraphedeliste"/>
              <w:rPr>
                <w:b w:val="0"/>
                <w:color w:val="000000" w:themeColor="text1"/>
              </w:rPr>
            </w:pPr>
            <w:r>
              <w:rPr>
                <w:b w:val="0"/>
                <w:color w:val="000000" w:themeColor="text1"/>
              </w:rPr>
              <w:t>Prix d’entrée HT</w:t>
            </w:r>
          </w:p>
        </w:tc>
        <w:tc>
          <w:tcPr>
            <w:tcW w:w="1440" w:type="dxa"/>
          </w:tcPr>
          <w:p w:rsidR="00A01850" w:rsidRDefault="00A01850" w:rsidP="001664ED">
            <w:pPr>
              <w:pStyle w:val="Paragraphedeliste"/>
              <w:tabs>
                <w:tab w:val="decimal" w:pos="907"/>
              </w:tabs>
              <w:rPr>
                <w:b w:val="0"/>
                <w:color w:val="000000" w:themeColor="text1"/>
              </w:rPr>
            </w:pPr>
            <w:r>
              <w:rPr>
                <w:b w:val="0"/>
                <w:color w:val="000000" w:themeColor="text1"/>
              </w:rPr>
              <w:t>12,00</w:t>
            </w:r>
          </w:p>
        </w:tc>
        <w:tc>
          <w:tcPr>
            <w:tcW w:w="1440" w:type="dxa"/>
          </w:tcPr>
          <w:p w:rsidR="00A01850" w:rsidRDefault="00A01850" w:rsidP="001664ED">
            <w:pPr>
              <w:pStyle w:val="Paragraphedeliste"/>
              <w:tabs>
                <w:tab w:val="decimal" w:pos="907"/>
              </w:tabs>
              <w:rPr>
                <w:b w:val="0"/>
                <w:color w:val="000000" w:themeColor="text1"/>
              </w:rPr>
            </w:pPr>
            <w:r>
              <w:rPr>
                <w:b w:val="0"/>
                <w:color w:val="000000" w:themeColor="text1"/>
              </w:rPr>
              <w:t>12,00</w:t>
            </w:r>
          </w:p>
        </w:tc>
        <w:tc>
          <w:tcPr>
            <w:tcW w:w="1440" w:type="dxa"/>
          </w:tcPr>
          <w:p w:rsidR="00A01850" w:rsidRDefault="00A01850" w:rsidP="001664ED">
            <w:pPr>
              <w:pStyle w:val="Paragraphedeliste"/>
              <w:tabs>
                <w:tab w:val="decimal" w:pos="907"/>
              </w:tabs>
              <w:rPr>
                <w:b w:val="0"/>
                <w:color w:val="000000" w:themeColor="text1"/>
              </w:rPr>
            </w:pPr>
            <w:r>
              <w:rPr>
                <w:b w:val="0"/>
                <w:color w:val="000000" w:themeColor="text1"/>
              </w:rPr>
              <w:t>12,00</w:t>
            </w:r>
          </w:p>
        </w:tc>
      </w:tr>
      <w:tr w:rsidR="00A01850" w:rsidTr="001664ED">
        <w:trPr>
          <w:jc w:val="center"/>
        </w:trPr>
        <w:tc>
          <w:tcPr>
            <w:tcW w:w="2295" w:type="dxa"/>
          </w:tcPr>
          <w:p w:rsidR="00A01850" w:rsidRDefault="00A01850" w:rsidP="001664ED">
            <w:pPr>
              <w:pStyle w:val="Paragraphedeliste"/>
              <w:rPr>
                <w:b w:val="0"/>
                <w:color w:val="000000" w:themeColor="text1"/>
              </w:rPr>
            </w:pPr>
            <w:r>
              <w:rPr>
                <w:b w:val="0"/>
                <w:color w:val="000000" w:themeColor="text1"/>
              </w:rPr>
              <w:t>Nombre d’entrées</w:t>
            </w:r>
          </w:p>
        </w:tc>
        <w:tc>
          <w:tcPr>
            <w:tcW w:w="1440" w:type="dxa"/>
          </w:tcPr>
          <w:p w:rsidR="00A01850" w:rsidRDefault="00A01850" w:rsidP="001664ED">
            <w:pPr>
              <w:pStyle w:val="Paragraphedeliste"/>
              <w:tabs>
                <w:tab w:val="decimal" w:pos="907"/>
              </w:tabs>
              <w:rPr>
                <w:b w:val="0"/>
                <w:color w:val="000000" w:themeColor="text1"/>
              </w:rPr>
            </w:pPr>
            <w:r>
              <w:rPr>
                <w:b w:val="0"/>
                <w:color w:val="000000" w:themeColor="text1"/>
              </w:rPr>
              <w:t>75 000</w:t>
            </w:r>
          </w:p>
        </w:tc>
        <w:tc>
          <w:tcPr>
            <w:tcW w:w="1440" w:type="dxa"/>
          </w:tcPr>
          <w:p w:rsidR="00A01850" w:rsidRDefault="00A01850" w:rsidP="001664ED">
            <w:pPr>
              <w:pStyle w:val="Paragraphedeliste"/>
              <w:tabs>
                <w:tab w:val="decimal" w:pos="907"/>
              </w:tabs>
              <w:rPr>
                <w:b w:val="0"/>
                <w:color w:val="000000" w:themeColor="text1"/>
              </w:rPr>
            </w:pPr>
            <w:r>
              <w:rPr>
                <w:b w:val="0"/>
                <w:color w:val="000000" w:themeColor="text1"/>
              </w:rPr>
              <w:t>66 000</w:t>
            </w:r>
          </w:p>
        </w:tc>
        <w:tc>
          <w:tcPr>
            <w:tcW w:w="1440" w:type="dxa"/>
          </w:tcPr>
          <w:p w:rsidR="00A01850" w:rsidRDefault="00A01850" w:rsidP="001664ED">
            <w:pPr>
              <w:pStyle w:val="Paragraphedeliste"/>
              <w:tabs>
                <w:tab w:val="decimal" w:pos="907"/>
              </w:tabs>
              <w:rPr>
                <w:b w:val="0"/>
                <w:color w:val="000000" w:themeColor="text1"/>
              </w:rPr>
            </w:pPr>
            <w:r>
              <w:rPr>
                <w:b w:val="0"/>
                <w:color w:val="000000" w:themeColor="text1"/>
              </w:rPr>
              <w:t>60 000</w:t>
            </w:r>
          </w:p>
        </w:tc>
      </w:tr>
      <w:tr w:rsidR="00A01850" w:rsidTr="001664ED">
        <w:trPr>
          <w:jc w:val="center"/>
        </w:trPr>
        <w:tc>
          <w:tcPr>
            <w:tcW w:w="2295" w:type="dxa"/>
          </w:tcPr>
          <w:p w:rsidR="00A01850" w:rsidRDefault="00A01850" w:rsidP="001664ED">
            <w:pPr>
              <w:pStyle w:val="Paragraphedeliste"/>
              <w:rPr>
                <w:b w:val="0"/>
                <w:color w:val="000000" w:themeColor="text1"/>
              </w:rPr>
            </w:pPr>
            <w:r>
              <w:rPr>
                <w:b w:val="0"/>
                <w:color w:val="000000" w:themeColor="text1"/>
              </w:rPr>
              <w:t>Chiffre d’affaires HT</w:t>
            </w:r>
          </w:p>
        </w:tc>
        <w:tc>
          <w:tcPr>
            <w:tcW w:w="1440" w:type="dxa"/>
          </w:tcPr>
          <w:p w:rsidR="00A01850" w:rsidRDefault="00A01850" w:rsidP="001664ED">
            <w:pPr>
              <w:pStyle w:val="Paragraphedeliste"/>
              <w:tabs>
                <w:tab w:val="decimal" w:pos="907"/>
              </w:tabs>
              <w:rPr>
                <w:b w:val="0"/>
                <w:color w:val="000000" w:themeColor="text1"/>
              </w:rPr>
            </w:pPr>
            <w:r>
              <w:rPr>
                <w:b w:val="0"/>
                <w:color w:val="000000" w:themeColor="text1"/>
              </w:rPr>
              <w:t>900 000,00</w:t>
            </w:r>
          </w:p>
        </w:tc>
        <w:tc>
          <w:tcPr>
            <w:tcW w:w="1440" w:type="dxa"/>
          </w:tcPr>
          <w:p w:rsidR="00A01850" w:rsidRDefault="00A01850" w:rsidP="001664ED">
            <w:pPr>
              <w:pStyle w:val="Paragraphedeliste"/>
              <w:tabs>
                <w:tab w:val="decimal" w:pos="907"/>
              </w:tabs>
              <w:rPr>
                <w:b w:val="0"/>
                <w:color w:val="000000" w:themeColor="text1"/>
              </w:rPr>
            </w:pPr>
            <w:r>
              <w:rPr>
                <w:b w:val="0"/>
                <w:color w:val="000000" w:themeColor="text1"/>
              </w:rPr>
              <w:t>792 000,00</w:t>
            </w:r>
          </w:p>
        </w:tc>
        <w:tc>
          <w:tcPr>
            <w:tcW w:w="1440" w:type="dxa"/>
          </w:tcPr>
          <w:p w:rsidR="00A01850" w:rsidRDefault="00A01850" w:rsidP="001664ED">
            <w:pPr>
              <w:pStyle w:val="Paragraphedeliste"/>
              <w:tabs>
                <w:tab w:val="decimal" w:pos="907"/>
              </w:tabs>
              <w:rPr>
                <w:b w:val="0"/>
                <w:color w:val="000000" w:themeColor="text1"/>
              </w:rPr>
            </w:pPr>
            <w:r>
              <w:rPr>
                <w:b w:val="0"/>
                <w:color w:val="000000" w:themeColor="text1"/>
              </w:rPr>
              <w:t>720 000,00</w:t>
            </w:r>
          </w:p>
        </w:tc>
      </w:tr>
    </w:tbl>
    <w:p w:rsidR="00A01850" w:rsidRDefault="00A01850" w:rsidP="00A01850">
      <w:pPr>
        <w:pStyle w:val="Paragraphedeliste"/>
        <w:rPr>
          <w:b w:val="0"/>
          <w:color w:val="000000" w:themeColor="text1"/>
        </w:rPr>
      </w:pPr>
    </w:p>
    <w:p w:rsidR="00A01850" w:rsidRPr="002E0EC0" w:rsidRDefault="00A01850" w:rsidP="00A01850">
      <w:pPr>
        <w:pStyle w:val="Paragraphedeliste"/>
        <w:rPr>
          <w:color w:val="000000" w:themeColor="text1"/>
        </w:rPr>
      </w:pPr>
      <w:r w:rsidRPr="002E0EC0">
        <w:rPr>
          <w:color w:val="000000" w:themeColor="text1"/>
        </w:rPr>
        <w:t>Politique de prix du Centre aquatique de Canet-en-Roussillon</w:t>
      </w:r>
    </w:p>
    <w:tbl>
      <w:tblPr>
        <w:tblStyle w:val="Grilledutableau"/>
        <w:tblW w:w="0" w:type="auto"/>
        <w:jc w:val="center"/>
        <w:tblLook w:val="04A0"/>
      </w:tblPr>
      <w:tblGrid>
        <w:gridCol w:w="2303"/>
        <w:gridCol w:w="1623"/>
        <w:gridCol w:w="1518"/>
        <w:gridCol w:w="1623"/>
      </w:tblGrid>
      <w:tr w:rsidR="00A01850" w:rsidTr="001664ED">
        <w:trPr>
          <w:jc w:val="center"/>
        </w:trPr>
        <w:tc>
          <w:tcPr>
            <w:tcW w:w="2303" w:type="dxa"/>
            <w:shd w:val="clear" w:color="auto" w:fill="FBE4D5" w:themeFill="accent2" w:themeFillTint="33"/>
            <w:vAlign w:val="center"/>
          </w:tcPr>
          <w:p w:rsidR="00A01850" w:rsidRDefault="00A01850" w:rsidP="001664ED">
            <w:pPr>
              <w:pStyle w:val="Paragraphedeliste"/>
              <w:jc w:val="center"/>
              <w:rPr>
                <w:b w:val="0"/>
                <w:color w:val="000000" w:themeColor="text1"/>
              </w:rPr>
            </w:pPr>
            <w:r>
              <w:rPr>
                <w:b w:val="0"/>
                <w:color w:val="000000" w:themeColor="text1"/>
              </w:rPr>
              <w:t>Éléments</w:t>
            </w:r>
          </w:p>
        </w:tc>
        <w:tc>
          <w:tcPr>
            <w:tcW w:w="1623" w:type="dxa"/>
            <w:shd w:val="clear" w:color="auto" w:fill="FBE4D5" w:themeFill="accent2" w:themeFillTint="33"/>
            <w:vAlign w:val="center"/>
          </w:tcPr>
          <w:p w:rsidR="00A01850" w:rsidRDefault="00A01850" w:rsidP="001664ED">
            <w:pPr>
              <w:pStyle w:val="Paragraphedeliste"/>
              <w:jc w:val="center"/>
              <w:rPr>
                <w:b w:val="0"/>
                <w:color w:val="000000" w:themeColor="text1"/>
              </w:rPr>
            </w:pPr>
            <w:r>
              <w:rPr>
                <w:b w:val="0"/>
                <w:color w:val="000000" w:themeColor="text1"/>
              </w:rPr>
              <w:t>2017</w:t>
            </w:r>
          </w:p>
        </w:tc>
        <w:tc>
          <w:tcPr>
            <w:tcW w:w="1440" w:type="dxa"/>
            <w:shd w:val="clear" w:color="auto" w:fill="FBE4D5" w:themeFill="accent2" w:themeFillTint="33"/>
            <w:vAlign w:val="center"/>
          </w:tcPr>
          <w:p w:rsidR="00A01850" w:rsidRDefault="00A01850" w:rsidP="001664ED">
            <w:pPr>
              <w:pStyle w:val="Paragraphedeliste"/>
              <w:jc w:val="center"/>
              <w:rPr>
                <w:b w:val="0"/>
                <w:color w:val="000000" w:themeColor="text1"/>
              </w:rPr>
            </w:pPr>
            <w:r>
              <w:rPr>
                <w:b w:val="0"/>
                <w:color w:val="000000" w:themeColor="text1"/>
              </w:rPr>
              <w:t>2018</w:t>
            </w:r>
          </w:p>
        </w:tc>
        <w:tc>
          <w:tcPr>
            <w:tcW w:w="1623" w:type="dxa"/>
            <w:shd w:val="clear" w:color="auto" w:fill="FBE4D5" w:themeFill="accent2" w:themeFillTint="33"/>
            <w:vAlign w:val="center"/>
          </w:tcPr>
          <w:p w:rsidR="00A01850" w:rsidRDefault="00A01850" w:rsidP="001664ED">
            <w:pPr>
              <w:pStyle w:val="Paragraphedeliste"/>
              <w:jc w:val="center"/>
              <w:rPr>
                <w:b w:val="0"/>
                <w:color w:val="000000" w:themeColor="text1"/>
              </w:rPr>
            </w:pPr>
            <w:r>
              <w:rPr>
                <w:b w:val="0"/>
                <w:color w:val="000000" w:themeColor="text1"/>
              </w:rPr>
              <w:t>2019</w:t>
            </w:r>
          </w:p>
        </w:tc>
      </w:tr>
      <w:tr w:rsidR="00A01850" w:rsidTr="001664ED">
        <w:trPr>
          <w:jc w:val="center"/>
        </w:trPr>
        <w:tc>
          <w:tcPr>
            <w:tcW w:w="2303" w:type="dxa"/>
          </w:tcPr>
          <w:p w:rsidR="00A01850" w:rsidRDefault="00A01850" w:rsidP="001664ED">
            <w:pPr>
              <w:pStyle w:val="Paragraphedeliste"/>
              <w:rPr>
                <w:b w:val="0"/>
                <w:color w:val="000000" w:themeColor="text1"/>
              </w:rPr>
            </w:pPr>
            <w:r>
              <w:rPr>
                <w:b w:val="0"/>
                <w:color w:val="000000" w:themeColor="text1"/>
              </w:rPr>
              <w:t>Prix d’entrée HT</w:t>
            </w:r>
          </w:p>
        </w:tc>
        <w:tc>
          <w:tcPr>
            <w:tcW w:w="1623" w:type="dxa"/>
          </w:tcPr>
          <w:p w:rsidR="00A01850" w:rsidRDefault="00A01850" w:rsidP="001664ED">
            <w:pPr>
              <w:pStyle w:val="Paragraphedeliste"/>
              <w:tabs>
                <w:tab w:val="decimal" w:pos="996"/>
              </w:tabs>
              <w:rPr>
                <w:b w:val="0"/>
                <w:color w:val="000000" w:themeColor="text1"/>
              </w:rPr>
            </w:pPr>
            <w:r>
              <w:rPr>
                <w:b w:val="0"/>
                <w:color w:val="000000" w:themeColor="text1"/>
              </w:rPr>
              <w:t>13,00</w:t>
            </w:r>
          </w:p>
        </w:tc>
        <w:tc>
          <w:tcPr>
            <w:tcW w:w="1440" w:type="dxa"/>
          </w:tcPr>
          <w:p w:rsidR="00A01850" w:rsidRDefault="00A01850" w:rsidP="001664ED">
            <w:pPr>
              <w:pStyle w:val="Paragraphedeliste"/>
              <w:tabs>
                <w:tab w:val="decimal" w:pos="996"/>
              </w:tabs>
              <w:rPr>
                <w:b w:val="0"/>
                <w:color w:val="000000" w:themeColor="text1"/>
              </w:rPr>
            </w:pPr>
            <w:r>
              <w:rPr>
                <w:b w:val="0"/>
                <w:color w:val="000000" w:themeColor="text1"/>
              </w:rPr>
              <w:t>13,00</w:t>
            </w:r>
          </w:p>
        </w:tc>
        <w:tc>
          <w:tcPr>
            <w:tcW w:w="1623" w:type="dxa"/>
          </w:tcPr>
          <w:p w:rsidR="00A01850" w:rsidRDefault="00A01850" w:rsidP="001664ED">
            <w:pPr>
              <w:pStyle w:val="Paragraphedeliste"/>
              <w:tabs>
                <w:tab w:val="decimal" w:pos="996"/>
              </w:tabs>
              <w:rPr>
                <w:b w:val="0"/>
                <w:color w:val="000000" w:themeColor="text1"/>
              </w:rPr>
            </w:pPr>
            <w:r>
              <w:rPr>
                <w:b w:val="0"/>
                <w:color w:val="000000" w:themeColor="text1"/>
              </w:rPr>
              <w:t>11,00</w:t>
            </w:r>
          </w:p>
        </w:tc>
      </w:tr>
      <w:tr w:rsidR="00A01850" w:rsidTr="001664ED">
        <w:trPr>
          <w:jc w:val="center"/>
        </w:trPr>
        <w:tc>
          <w:tcPr>
            <w:tcW w:w="2303" w:type="dxa"/>
          </w:tcPr>
          <w:p w:rsidR="00A01850" w:rsidRDefault="00A01850" w:rsidP="001664ED">
            <w:pPr>
              <w:pStyle w:val="Paragraphedeliste"/>
              <w:rPr>
                <w:b w:val="0"/>
                <w:color w:val="000000" w:themeColor="text1"/>
              </w:rPr>
            </w:pPr>
            <w:r>
              <w:rPr>
                <w:b w:val="0"/>
                <w:color w:val="000000" w:themeColor="text1"/>
              </w:rPr>
              <w:t>Nombre d’entrées</w:t>
            </w:r>
          </w:p>
        </w:tc>
        <w:tc>
          <w:tcPr>
            <w:tcW w:w="1623" w:type="dxa"/>
          </w:tcPr>
          <w:p w:rsidR="00A01850" w:rsidRDefault="00A01850" w:rsidP="001664ED">
            <w:pPr>
              <w:pStyle w:val="Paragraphedeliste"/>
              <w:tabs>
                <w:tab w:val="decimal" w:pos="996"/>
              </w:tabs>
              <w:rPr>
                <w:b w:val="0"/>
                <w:color w:val="000000" w:themeColor="text1"/>
              </w:rPr>
            </w:pPr>
            <w:r>
              <w:rPr>
                <w:b w:val="0"/>
                <w:color w:val="000000" w:themeColor="text1"/>
              </w:rPr>
              <w:t>90 000</w:t>
            </w:r>
          </w:p>
        </w:tc>
        <w:tc>
          <w:tcPr>
            <w:tcW w:w="1440" w:type="dxa"/>
          </w:tcPr>
          <w:p w:rsidR="00A01850" w:rsidRDefault="00A01850" w:rsidP="001664ED">
            <w:pPr>
              <w:pStyle w:val="Paragraphedeliste"/>
              <w:tabs>
                <w:tab w:val="decimal" w:pos="996"/>
              </w:tabs>
              <w:rPr>
                <w:b w:val="0"/>
                <w:color w:val="000000" w:themeColor="text1"/>
              </w:rPr>
            </w:pPr>
            <w:r>
              <w:rPr>
                <w:b w:val="0"/>
                <w:color w:val="000000" w:themeColor="text1"/>
              </w:rPr>
              <w:t>75 000</w:t>
            </w:r>
          </w:p>
        </w:tc>
        <w:tc>
          <w:tcPr>
            <w:tcW w:w="1623" w:type="dxa"/>
          </w:tcPr>
          <w:p w:rsidR="00A01850" w:rsidRDefault="00A01850" w:rsidP="001664ED">
            <w:pPr>
              <w:pStyle w:val="Paragraphedeliste"/>
              <w:tabs>
                <w:tab w:val="decimal" w:pos="996"/>
              </w:tabs>
              <w:rPr>
                <w:b w:val="0"/>
                <w:color w:val="000000" w:themeColor="text1"/>
              </w:rPr>
            </w:pPr>
            <w:r>
              <w:rPr>
                <w:b w:val="0"/>
                <w:color w:val="000000" w:themeColor="text1"/>
              </w:rPr>
              <w:t>92 000</w:t>
            </w:r>
          </w:p>
        </w:tc>
      </w:tr>
      <w:tr w:rsidR="00A01850" w:rsidTr="001664ED">
        <w:trPr>
          <w:jc w:val="center"/>
        </w:trPr>
        <w:tc>
          <w:tcPr>
            <w:tcW w:w="2303" w:type="dxa"/>
          </w:tcPr>
          <w:p w:rsidR="00A01850" w:rsidRDefault="00A01850" w:rsidP="001664ED">
            <w:pPr>
              <w:pStyle w:val="Paragraphedeliste"/>
              <w:rPr>
                <w:b w:val="0"/>
                <w:color w:val="000000" w:themeColor="text1"/>
              </w:rPr>
            </w:pPr>
            <w:r>
              <w:rPr>
                <w:b w:val="0"/>
                <w:color w:val="000000" w:themeColor="text1"/>
              </w:rPr>
              <w:t>Chiffre d’affaires HT</w:t>
            </w:r>
          </w:p>
        </w:tc>
        <w:tc>
          <w:tcPr>
            <w:tcW w:w="1623" w:type="dxa"/>
          </w:tcPr>
          <w:p w:rsidR="00A01850" w:rsidRDefault="00A01850" w:rsidP="001664ED">
            <w:pPr>
              <w:pStyle w:val="Paragraphedeliste"/>
              <w:tabs>
                <w:tab w:val="decimal" w:pos="996"/>
              </w:tabs>
              <w:rPr>
                <w:b w:val="0"/>
                <w:color w:val="000000" w:themeColor="text1"/>
              </w:rPr>
            </w:pPr>
            <w:r>
              <w:rPr>
                <w:b w:val="0"/>
                <w:color w:val="000000" w:themeColor="text1"/>
              </w:rPr>
              <w:t>1 170 000,00</w:t>
            </w:r>
          </w:p>
        </w:tc>
        <w:tc>
          <w:tcPr>
            <w:tcW w:w="1440" w:type="dxa"/>
          </w:tcPr>
          <w:p w:rsidR="00A01850" w:rsidRDefault="00A01850" w:rsidP="001664ED">
            <w:pPr>
              <w:pStyle w:val="Paragraphedeliste"/>
              <w:tabs>
                <w:tab w:val="decimal" w:pos="996"/>
              </w:tabs>
              <w:rPr>
                <w:b w:val="0"/>
                <w:color w:val="000000" w:themeColor="text1"/>
              </w:rPr>
            </w:pPr>
            <w:r>
              <w:rPr>
                <w:b w:val="0"/>
                <w:color w:val="000000" w:themeColor="text1"/>
              </w:rPr>
              <w:t>975 000,00</w:t>
            </w:r>
          </w:p>
        </w:tc>
        <w:tc>
          <w:tcPr>
            <w:tcW w:w="1623" w:type="dxa"/>
          </w:tcPr>
          <w:p w:rsidR="00A01850" w:rsidRDefault="00A01850" w:rsidP="001664ED">
            <w:pPr>
              <w:pStyle w:val="Paragraphedeliste"/>
              <w:tabs>
                <w:tab w:val="decimal" w:pos="996"/>
              </w:tabs>
              <w:rPr>
                <w:b w:val="0"/>
                <w:color w:val="000000" w:themeColor="text1"/>
              </w:rPr>
            </w:pPr>
            <w:r>
              <w:rPr>
                <w:b w:val="0"/>
                <w:color w:val="000000" w:themeColor="text1"/>
              </w:rPr>
              <w:t>1 012 000,00</w:t>
            </w:r>
          </w:p>
        </w:tc>
      </w:tr>
    </w:tbl>
    <w:p w:rsidR="00A01850" w:rsidRDefault="00A01850" w:rsidP="00A01850">
      <w:pPr>
        <w:pStyle w:val="Paragraphedeliste"/>
        <w:rPr>
          <w:b w:val="0"/>
          <w:color w:val="000000" w:themeColor="text1"/>
        </w:rPr>
      </w:pPr>
    </w:p>
    <w:p w:rsidR="00A01850" w:rsidRPr="002E0EC0" w:rsidRDefault="00A01850" w:rsidP="00A01850">
      <w:pPr>
        <w:pStyle w:val="Paragraphedeliste"/>
        <w:rPr>
          <w:color w:val="000000" w:themeColor="text1"/>
        </w:rPr>
      </w:pPr>
      <w:r w:rsidRPr="002E0EC0">
        <w:rPr>
          <w:color w:val="000000" w:themeColor="text1"/>
        </w:rPr>
        <w:t>Politique de prix du Centre aquatique de Perpignan</w:t>
      </w:r>
    </w:p>
    <w:tbl>
      <w:tblPr>
        <w:tblStyle w:val="Grilledutableau"/>
        <w:tblW w:w="0" w:type="auto"/>
        <w:jc w:val="center"/>
        <w:tblLook w:val="04A0"/>
      </w:tblPr>
      <w:tblGrid>
        <w:gridCol w:w="2303"/>
        <w:gridCol w:w="1623"/>
        <w:gridCol w:w="1623"/>
        <w:gridCol w:w="1623"/>
      </w:tblGrid>
      <w:tr w:rsidR="00A01850" w:rsidTr="001664ED">
        <w:trPr>
          <w:jc w:val="center"/>
        </w:trPr>
        <w:tc>
          <w:tcPr>
            <w:tcW w:w="2303" w:type="dxa"/>
            <w:shd w:val="clear" w:color="auto" w:fill="E2EFD9" w:themeFill="accent6" w:themeFillTint="33"/>
            <w:vAlign w:val="center"/>
          </w:tcPr>
          <w:p w:rsidR="00A01850" w:rsidRDefault="00A01850" w:rsidP="001664ED">
            <w:pPr>
              <w:pStyle w:val="Paragraphedeliste"/>
              <w:jc w:val="center"/>
              <w:rPr>
                <w:b w:val="0"/>
                <w:color w:val="000000" w:themeColor="text1"/>
              </w:rPr>
            </w:pPr>
            <w:r>
              <w:rPr>
                <w:b w:val="0"/>
                <w:color w:val="000000" w:themeColor="text1"/>
              </w:rPr>
              <w:t>Éléments</w:t>
            </w:r>
          </w:p>
        </w:tc>
        <w:tc>
          <w:tcPr>
            <w:tcW w:w="1623" w:type="dxa"/>
            <w:shd w:val="clear" w:color="auto" w:fill="E2EFD9" w:themeFill="accent6" w:themeFillTint="33"/>
            <w:vAlign w:val="center"/>
          </w:tcPr>
          <w:p w:rsidR="00A01850" w:rsidRDefault="00A01850" w:rsidP="001664ED">
            <w:pPr>
              <w:pStyle w:val="Paragraphedeliste"/>
              <w:jc w:val="center"/>
              <w:rPr>
                <w:b w:val="0"/>
                <w:color w:val="000000" w:themeColor="text1"/>
              </w:rPr>
            </w:pPr>
            <w:r>
              <w:rPr>
                <w:b w:val="0"/>
                <w:color w:val="000000" w:themeColor="text1"/>
              </w:rPr>
              <w:t>2017</w:t>
            </w:r>
          </w:p>
        </w:tc>
        <w:tc>
          <w:tcPr>
            <w:tcW w:w="1623" w:type="dxa"/>
            <w:shd w:val="clear" w:color="auto" w:fill="E2EFD9" w:themeFill="accent6" w:themeFillTint="33"/>
            <w:vAlign w:val="center"/>
          </w:tcPr>
          <w:p w:rsidR="00A01850" w:rsidRDefault="00A01850" w:rsidP="001664ED">
            <w:pPr>
              <w:pStyle w:val="Paragraphedeliste"/>
              <w:jc w:val="center"/>
              <w:rPr>
                <w:b w:val="0"/>
                <w:color w:val="000000" w:themeColor="text1"/>
              </w:rPr>
            </w:pPr>
            <w:r>
              <w:rPr>
                <w:b w:val="0"/>
                <w:color w:val="000000" w:themeColor="text1"/>
              </w:rPr>
              <w:t>2018</w:t>
            </w:r>
          </w:p>
        </w:tc>
        <w:tc>
          <w:tcPr>
            <w:tcW w:w="1623" w:type="dxa"/>
            <w:shd w:val="clear" w:color="auto" w:fill="E2EFD9" w:themeFill="accent6" w:themeFillTint="33"/>
            <w:vAlign w:val="center"/>
          </w:tcPr>
          <w:p w:rsidR="00A01850" w:rsidRDefault="00A01850" w:rsidP="001664ED">
            <w:pPr>
              <w:pStyle w:val="Paragraphedeliste"/>
              <w:jc w:val="center"/>
              <w:rPr>
                <w:b w:val="0"/>
                <w:color w:val="000000" w:themeColor="text1"/>
              </w:rPr>
            </w:pPr>
            <w:r>
              <w:rPr>
                <w:b w:val="0"/>
                <w:color w:val="000000" w:themeColor="text1"/>
              </w:rPr>
              <w:t>2019</w:t>
            </w:r>
          </w:p>
        </w:tc>
      </w:tr>
      <w:tr w:rsidR="00A01850" w:rsidTr="001664ED">
        <w:trPr>
          <w:jc w:val="center"/>
        </w:trPr>
        <w:tc>
          <w:tcPr>
            <w:tcW w:w="2303" w:type="dxa"/>
          </w:tcPr>
          <w:p w:rsidR="00A01850" w:rsidRDefault="00A01850" w:rsidP="001664ED">
            <w:pPr>
              <w:pStyle w:val="Paragraphedeliste"/>
              <w:rPr>
                <w:b w:val="0"/>
                <w:color w:val="000000" w:themeColor="text1"/>
              </w:rPr>
            </w:pPr>
            <w:r>
              <w:rPr>
                <w:b w:val="0"/>
                <w:color w:val="000000" w:themeColor="text1"/>
              </w:rPr>
              <w:t>Prix d’entrée HT</w:t>
            </w:r>
          </w:p>
        </w:tc>
        <w:tc>
          <w:tcPr>
            <w:tcW w:w="1623" w:type="dxa"/>
          </w:tcPr>
          <w:p w:rsidR="00A01850" w:rsidRDefault="00A01850" w:rsidP="001664ED">
            <w:pPr>
              <w:pStyle w:val="Paragraphedeliste"/>
              <w:tabs>
                <w:tab w:val="decimal" w:pos="974"/>
              </w:tabs>
              <w:rPr>
                <w:b w:val="0"/>
                <w:color w:val="000000" w:themeColor="text1"/>
              </w:rPr>
            </w:pPr>
            <w:r>
              <w:rPr>
                <w:b w:val="0"/>
                <w:color w:val="000000" w:themeColor="text1"/>
              </w:rPr>
              <w:t>10,50</w:t>
            </w:r>
          </w:p>
        </w:tc>
        <w:tc>
          <w:tcPr>
            <w:tcW w:w="1623" w:type="dxa"/>
          </w:tcPr>
          <w:p w:rsidR="00A01850" w:rsidRDefault="00A01850" w:rsidP="001664ED">
            <w:pPr>
              <w:pStyle w:val="Paragraphedeliste"/>
              <w:tabs>
                <w:tab w:val="decimal" w:pos="974"/>
              </w:tabs>
              <w:rPr>
                <w:b w:val="0"/>
                <w:color w:val="000000" w:themeColor="text1"/>
              </w:rPr>
            </w:pPr>
            <w:r>
              <w:rPr>
                <w:b w:val="0"/>
                <w:color w:val="000000" w:themeColor="text1"/>
              </w:rPr>
              <w:t>11,00</w:t>
            </w:r>
          </w:p>
        </w:tc>
        <w:tc>
          <w:tcPr>
            <w:tcW w:w="1623" w:type="dxa"/>
          </w:tcPr>
          <w:p w:rsidR="00A01850" w:rsidRDefault="00A01850" w:rsidP="001664ED">
            <w:pPr>
              <w:pStyle w:val="Paragraphedeliste"/>
              <w:tabs>
                <w:tab w:val="decimal" w:pos="974"/>
              </w:tabs>
              <w:rPr>
                <w:b w:val="0"/>
                <w:color w:val="000000" w:themeColor="text1"/>
              </w:rPr>
            </w:pPr>
            <w:r>
              <w:rPr>
                <w:b w:val="0"/>
                <w:color w:val="000000" w:themeColor="text1"/>
              </w:rPr>
              <w:t>11,50</w:t>
            </w:r>
          </w:p>
        </w:tc>
      </w:tr>
      <w:tr w:rsidR="00A01850" w:rsidTr="001664ED">
        <w:trPr>
          <w:jc w:val="center"/>
        </w:trPr>
        <w:tc>
          <w:tcPr>
            <w:tcW w:w="2303" w:type="dxa"/>
          </w:tcPr>
          <w:p w:rsidR="00A01850" w:rsidRDefault="00A01850" w:rsidP="001664ED">
            <w:pPr>
              <w:pStyle w:val="Paragraphedeliste"/>
              <w:rPr>
                <w:b w:val="0"/>
                <w:color w:val="000000" w:themeColor="text1"/>
              </w:rPr>
            </w:pPr>
            <w:r>
              <w:rPr>
                <w:b w:val="0"/>
                <w:color w:val="000000" w:themeColor="text1"/>
              </w:rPr>
              <w:t>Nombre d’entrées</w:t>
            </w:r>
          </w:p>
        </w:tc>
        <w:tc>
          <w:tcPr>
            <w:tcW w:w="1623" w:type="dxa"/>
          </w:tcPr>
          <w:p w:rsidR="00A01850" w:rsidRDefault="00A01850" w:rsidP="001664ED">
            <w:pPr>
              <w:pStyle w:val="Paragraphedeliste"/>
              <w:tabs>
                <w:tab w:val="decimal" w:pos="974"/>
              </w:tabs>
              <w:rPr>
                <w:b w:val="0"/>
                <w:color w:val="000000" w:themeColor="text1"/>
              </w:rPr>
            </w:pPr>
            <w:r>
              <w:rPr>
                <w:b w:val="0"/>
                <w:color w:val="000000" w:themeColor="text1"/>
              </w:rPr>
              <w:t>125 000</w:t>
            </w:r>
          </w:p>
        </w:tc>
        <w:tc>
          <w:tcPr>
            <w:tcW w:w="1623" w:type="dxa"/>
          </w:tcPr>
          <w:p w:rsidR="00A01850" w:rsidRDefault="00A01850" w:rsidP="001664ED">
            <w:pPr>
              <w:pStyle w:val="Paragraphedeliste"/>
              <w:tabs>
                <w:tab w:val="decimal" w:pos="974"/>
              </w:tabs>
              <w:rPr>
                <w:b w:val="0"/>
                <w:color w:val="000000" w:themeColor="text1"/>
              </w:rPr>
            </w:pPr>
            <w:r>
              <w:rPr>
                <w:b w:val="0"/>
                <w:color w:val="000000" w:themeColor="text1"/>
              </w:rPr>
              <w:t>110 000</w:t>
            </w:r>
          </w:p>
        </w:tc>
        <w:tc>
          <w:tcPr>
            <w:tcW w:w="1623" w:type="dxa"/>
          </w:tcPr>
          <w:p w:rsidR="00A01850" w:rsidRDefault="00A01850" w:rsidP="001664ED">
            <w:pPr>
              <w:pStyle w:val="Paragraphedeliste"/>
              <w:tabs>
                <w:tab w:val="decimal" w:pos="974"/>
              </w:tabs>
              <w:rPr>
                <w:b w:val="0"/>
                <w:color w:val="000000" w:themeColor="text1"/>
              </w:rPr>
            </w:pPr>
            <w:r>
              <w:rPr>
                <w:b w:val="0"/>
                <w:color w:val="000000" w:themeColor="text1"/>
              </w:rPr>
              <w:t>100 000</w:t>
            </w:r>
          </w:p>
        </w:tc>
      </w:tr>
      <w:tr w:rsidR="00A01850" w:rsidTr="001664ED">
        <w:trPr>
          <w:jc w:val="center"/>
        </w:trPr>
        <w:tc>
          <w:tcPr>
            <w:tcW w:w="2303" w:type="dxa"/>
          </w:tcPr>
          <w:p w:rsidR="00A01850" w:rsidRDefault="00A01850" w:rsidP="001664ED">
            <w:pPr>
              <w:pStyle w:val="Paragraphedeliste"/>
              <w:rPr>
                <w:b w:val="0"/>
                <w:color w:val="000000" w:themeColor="text1"/>
              </w:rPr>
            </w:pPr>
            <w:r>
              <w:rPr>
                <w:b w:val="0"/>
                <w:color w:val="000000" w:themeColor="text1"/>
              </w:rPr>
              <w:t>Chiffre d’affaires HT</w:t>
            </w:r>
          </w:p>
        </w:tc>
        <w:tc>
          <w:tcPr>
            <w:tcW w:w="1623" w:type="dxa"/>
          </w:tcPr>
          <w:p w:rsidR="00A01850" w:rsidRDefault="00A01850" w:rsidP="001664ED">
            <w:pPr>
              <w:pStyle w:val="Paragraphedeliste"/>
              <w:tabs>
                <w:tab w:val="decimal" w:pos="974"/>
              </w:tabs>
              <w:rPr>
                <w:b w:val="0"/>
                <w:color w:val="000000" w:themeColor="text1"/>
              </w:rPr>
            </w:pPr>
            <w:r>
              <w:rPr>
                <w:b w:val="0"/>
                <w:color w:val="000000" w:themeColor="text1"/>
              </w:rPr>
              <w:t>1 312 500,00</w:t>
            </w:r>
          </w:p>
        </w:tc>
        <w:tc>
          <w:tcPr>
            <w:tcW w:w="1623" w:type="dxa"/>
          </w:tcPr>
          <w:p w:rsidR="00A01850" w:rsidRDefault="00A01850" w:rsidP="001664ED">
            <w:pPr>
              <w:pStyle w:val="Paragraphedeliste"/>
              <w:tabs>
                <w:tab w:val="decimal" w:pos="974"/>
              </w:tabs>
              <w:rPr>
                <w:b w:val="0"/>
                <w:color w:val="000000" w:themeColor="text1"/>
              </w:rPr>
            </w:pPr>
            <w:r>
              <w:rPr>
                <w:b w:val="0"/>
                <w:color w:val="000000" w:themeColor="text1"/>
              </w:rPr>
              <w:t>1 210 000,00</w:t>
            </w:r>
          </w:p>
        </w:tc>
        <w:tc>
          <w:tcPr>
            <w:tcW w:w="1623" w:type="dxa"/>
          </w:tcPr>
          <w:p w:rsidR="00A01850" w:rsidRDefault="00A01850" w:rsidP="001664ED">
            <w:pPr>
              <w:pStyle w:val="Paragraphedeliste"/>
              <w:tabs>
                <w:tab w:val="decimal" w:pos="974"/>
              </w:tabs>
              <w:rPr>
                <w:b w:val="0"/>
                <w:color w:val="000000" w:themeColor="text1"/>
              </w:rPr>
            </w:pPr>
            <w:r>
              <w:rPr>
                <w:b w:val="0"/>
                <w:color w:val="000000" w:themeColor="text1"/>
              </w:rPr>
              <w:t>1 207 500,00</w:t>
            </w:r>
          </w:p>
        </w:tc>
      </w:tr>
    </w:tbl>
    <w:p w:rsidR="00A01850" w:rsidRDefault="00A01850" w:rsidP="00A01850">
      <w:pPr>
        <w:spacing w:after="200" w:line="276" w:lineRule="auto"/>
        <w:rPr>
          <w:b/>
          <w:color w:val="000000" w:themeColor="text1"/>
        </w:rPr>
      </w:pPr>
    </w:p>
    <w:p w:rsidR="00A01850" w:rsidRDefault="00A01850" w:rsidP="00A01850">
      <w:pPr>
        <w:rPr>
          <w:b/>
          <w:color w:val="000000" w:themeColor="text1"/>
        </w:rPr>
      </w:pPr>
      <w:r>
        <w:rPr>
          <w:b/>
          <w:color w:val="000000" w:themeColor="text1"/>
        </w:rPr>
        <w:br w:type="page"/>
      </w:r>
    </w:p>
    <w:p w:rsidR="00A01850" w:rsidRPr="00502CDF" w:rsidRDefault="00A01850" w:rsidP="00A01850">
      <w:pPr>
        <w:jc w:val="both"/>
        <w:rPr>
          <w:b/>
          <w:color w:val="000000" w:themeColor="text1"/>
        </w:rPr>
      </w:pPr>
      <w:r>
        <w:rPr>
          <w:b/>
          <w:color w:val="000000" w:themeColor="text1"/>
        </w:rPr>
        <w:t xml:space="preserve">Annexe 3 : Extrait du compte de </w:t>
      </w:r>
      <w:r w:rsidR="006C709B">
        <w:rPr>
          <w:b/>
          <w:color w:val="000000" w:themeColor="text1"/>
        </w:rPr>
        <w:t xml:space="preserve">résultat </w:t>
      </w:r>
      <w:r>
        <w:rPr>
          <w:b/>
          <w:color w:val="000000" w:themeColor="text1"/>
        </w:rPr>
        <w:t xml:space="preserve">de l’exercice pour l’année </w:t>
      </w:r>
      <w:r w:rsidRPr="00502CDF">
        <w:rPr>
          <w:b/>
          <w:color w:val="000000" w:themeColor="text1"/>
        </w:rPr>
        <w:t>2019</w:t>
      </w:r>
    </w:p>
    <w:tbl>
      <w:tblPr>
        <w:tblStyle w:val="Grilledutableau"/>
        <w:tblW w:w="9464" w:type="dxa"/>
        <w:tblLayout w:type="fixed"/>
        <w:tblLook w:val="04A0"/>
      </w:tblPr>
      <w:tblGrid>
        <w:gridCol w:w="3369"/>
        <w:gridCol w:w="1257"/>
        <w:gridCol w:w="236"/>
        <w:gridCol w:w="3260"/>
        <w:gridCol w:w="1342"/>
      </w:tblGrid>
      <w:tr w:rsidR="00A01850" w:rsidRPr="00502CDF" w:rsidTr="001664ED">
        <w:tc>
          <w:tcPr>
            <w:tcW w:w="4626" w:type="dxa"/>
            <w:gridSpan w:val="2"/>
            <w:shd w:val="clear" w:color="auto" w:fill="FBE4D5" w:themeFill="accent2" w:themeFillTint="33"/>
            <w:vAlign w:val="center"/>
          </w:tcPr>
          <w:p w:rsidR="00A01850" w:rsidRPr="00502CDF" w:rsidRDefault="00A01850" w:rsidP="001664ED">
            <w:pPr>
              <w:jc w:val="center"/>
              <w:rPr>
                <w:color w:val="000000" w:themeColor="text1"/>
              </w:rPr>
            </w:pPr>
            <w:r>
              <w:rPr>
                <w:color w:val="000000" w:themeColor="text1"/>
              </w:rPr>
              <w:t>Charges</w:t>
            </w:r>
          </w:p>
        </w:tc>
        <w:tc>
          <w:tcPr>
            <w:tcW w:w="236" w:type="dxa"/>
            <w:tcBorders>
              <w:top w:val="nil"/>
              <w:bottom w:val="nil"/>
            </w:tcBorders>
          </w:tcPr>
          <w:p w:rsidR="00A01850" w:rsidRPr="00502CDF" w:rsidRDefault="00A01850" w:rsidP="001664ED">
            <w:pPr>
              <w:rPr>
                <w:color w:val="000000" w:themeColor="text1"/>
              </w:rPr>
            </w:pPr>
          </w:p>
        </w:tc>
        <w:tc>
          <w:tcPr>
            <w:tcW w:w="4602" w:type="dxa"/>
            <w:gridSpan w:val="2"/>
            <w:shd w:val="clear" w:color="auto" w:fill="FFF2CC" w:themeFill="accent4" w:themeFillTint="33"/>
            <w:vAlign w:val="center"/>
          </w:tcPr>
          <w:p w:rsidR="00A01850" w:rsidRPr="00502CDF" w:rsidRDefault="00A01850" w:rsidP="001664ED">
            <w:pPr>
              <w:jc w:val="center"/>
              <w:rPr>
                <w:color w:val="000000" w:themeColor="text1"/>
              </w:rPr>
            </w:pPr>
            <w:r>
              <w:rPr>
                <w:color w:val="000000" w:themeColor="text1"/>
              </w:rPr>
              <w:t>Produits</w:t>
            </w:r>
          </w:p>
        </w:tc>
      </w:tr>
      <w:tr w:rsidR="00A01850" w:rsidRPr="00502CDF" w:rsidTr="001664ED">
        <w:tc>
          <w:tcPr>
            <w:tcW w:w="3369" w:type="dxa"/>
            <w:vAlign w:val="center"/>
          </w:tcPr>
          <w:p w:rsidR="00A01850" w:rsidRPr="008C5959" w:rsidRDefault="00A01850" w:rsidP="001664ED">
            <w:pPr>
              <w:rPr>
                <w:b/>
                <w:color w:val="000000" w:themeColor="text1"/>
                <w:sz w:val="20"/>
              </w:rPr>
            </w:pPr>
            <w:r w:rsidRPr="008C5959">
              <w:rPr>
                <w:b/>
                <w:color w:val="000000" w:themeColor="text1"/>
                <w:sz w:val="20"/>
              </w:rPr>
              <w:t>Charges d’exploitation</w:t>
            </w:r>
          </w:p>
        </w:tc>
        <w:tc>
          <w:tcPr>
            <w:tcW w:w="1257" w:type="dxa"/>
          </w:tcPr>
          <w:p w:rsidR="00A01850" w:rsidRPr="00502CDF" w:rsidRDefault="00A01850" w:rsidP="001664ED">
            <w:pPr>
              <w:tabs>
                <w:tab w:val="decimal" w:pos="909"/>
              </w:tabs>
              <w:rPr>
                <w:color w:val="000000" w:themeColor="text1"/>
              </w:rPr>
            </w:pPr>
          </w:p>
        </w:tc>
        <w:tc>
          <w:tcPr>
            <w:tcW w:w="236" w:type="dxa"/>
            <w:tcBorders>
              <w:top w:val="nil"/>
              <w:bottom w:val="nil"/>
            </w:tcBorders>
          </w:tcPr>
          <w:p w:rsidR="00A01850" w:rsidRPr="00502CDF" w:rsidRDefault="00A01850" w:rsidP="001664ED">
            <w:pPr>
              <w:rPr>
                <w:color w:val="000000" w:themeColor="text1"/>
              </w:rPr>
            </w:pPr>
          </w:p>
        </w:tc>
        <w:tc>
          <w:tcPr>
            <w:tcW w:w="3260" w:type="dxa"/>
            <w:vAlign w:val="center"/>
          </w:tcPr>
          <w:p w:rsidR="00A01850" w:rsidRPr="008C5959" w:rsidRDefault="00A01850" w:rsidP="001664ED">
            <w:pPr>
              <w:rPr>
                <w:b/>
                <w:color w:val="000000" w:themeColor="text1"/>
                <w:sz w:val="20"/>
              </w:rPr>
            </w:pPr>
            <w:r w:rsidRPr="008C5959">
              <w:rPr>
                <w:b/>
                <w:color w:val="000000" w:themeColor="text1"/>
                <w:sz w:val="20"/>
              </w:rPr>
              <w:t>Produits d’exploitation</w:t>
            </w:r>
          </w:p>
        </w:tc>
        <w:tc>
          <w:tcPr>
            <w:tcW w:w="1342" w:type="dxa"/>
          </w:tcPr>
          <w:p w:rsidR="00A01850" w:rsidRPr="00502CDF" w:rsidRDefault="00A01850" w:rsidP="001664ED">
            <w:pPr>
              <w:tabs>
                <w:tab w:val="decimal" w:pos="730"/>
              </w:tabs>
              <w:rPr>
                <w:color w:val="000000" w:themeColor="text1"/>
              </w:rPr>
            </w:pPr>
          </w:p>
        </w:tc>
      </w:tr>
      <w:tr w:rsidR="00A01850" w:rsidRPr="00502CDF" w:rsidTr="001664ED">
        <w:tc>
          <w:tcPr>
            <w:tcW w:w="3369" w:type="dxa"/>
            <w:vAlign w:val="center"/>
          </w:tcPr>
          <w:p w:rsidR="00A01850" w:rsidRPr="00502CDF" w:rsidRDefault="00A01850" w:rsidP="001664ED">
            <w:pPr>
              <w:rPr>
                <w:color w:val="000000" w:themeColor="text1"/>
                <w:sz w:val="20"/>
              </w:rPr>
            </w:pPr>
            <w:r>
              <w:rPr>
                <w:color w:val="000000" w:themeColor="text1"/>
                <w:sz w:val="20"/>
              </w:rPr>
              <w:t>C</w:t>
            </w:r>
            <w:r w:rsidRPr="00502CDF">
              <w:rPr>
                <w:color w:val="000000" w:themeColor="text1"/>
                <w:sz w:val="20"/>
              </w:rPr>
              <w:t>harges</w:t>
            </w:r>
            <w:r w:rsidR="006C709B">
              <w:rPr>
                <w:color w:val="000000" w:themeColor="text1"/>
                <w:sz w:val="20"/>
              </w:rPr>
              <w:t xml:space="preserve"> de</w:t>
            </w:r>
            <w:r w:rsidRPr="00502CDF">
              <w:rPr>
                <w:color w:val="000000" w:themeColor="text1"/>
                <w:sz w:val="20"/>
              </w:rPr>
              <w:t xml:space="preserve"> gestion courante</w:t>
            </w:r>
          </w:p>
        </w:tc>
        <w:tc>
          <w:tcPr>
            <w:tcW w:w="1257" w:type="dxa"/>
          </w:tcPr>
          <w:p w:rsidR="00A01850" w:rsidRPr="00502CDF" w:rsidRDefault="00A01850" w:rsidP="001664ED">
            <w:pPr>
              <w:tabs>
                <w:tab w:val="decimal" w:pos="909"/>
              </w:tabs>
              <w:rPr>
                <w:color w:val="000000" w:themeColor="text1"/>
              </w:rPr>
            </w:pPr>
            <w:r>
              <w:rPr>
                <w:color w:val="000000" w:themeColor="text1"/>
              </w:rPr>
              <w:t>528</w:t>
            </w:r>
            <w:r w:rsidRPr="00502CDF">
              <w:rPr>
                <w:color w:val="000000" w:themeColor="text1"/>
              </w:rPr>
              <w:t> 000,00</w:t>
            </w:r>
          </w:p>
        </w:tc>
        <w:tc>
          <w:tcPr>
            <w:tcW w:w="236" w:type="dxa"/>
            <w:tcBorders>
              <w:top w:val="nil"/>
              <w:bottom w:val="nil"/>
            </w:tcBorders>
          </w:tcPr>
          <w:p w:rsidR="00A01850" w:rsidRPr="00502CDF" w:rsidRDefault="00A01850" w:rsidP="001664ED">
            <w:pPr>
              <w:rPr>
                <w:color w:val="000000" w:themeColor="text1"/>
              </w:rPr>
            </w:pPr>
          </w:p>
        </w:tc>
        <w:tc>
          <w:tcPr>
            <w:tcW w:w="3260" w:type="dxa"/>
            <w:vAlign w:val="center"/>
          </w:tcPr>
          <w:p w:rsidR="00A01850" w:rsidRPr="00502CDF" w:rsidRDefault="00A01850" w:rsidP="001664ED">
            <w:pPr>
              <w:rPr>
                <w:color w:val="000000" w:themeColor="text1"/>
                <w:sz w:val="20"/>
              </w:rPr>
            </w:pPr>
            <w:r>
              <w:rPr>
                <w:color w:val="000000" w:themeColor="text1"/>
                <w:sz w:val="20"/>
              </w:rPr>
              <w:t>Chiffre d’affaires</w:t>
            </w:r>
          </w:p>
        </w:tc>
        <w:tc>
          <w:tcPr>
            <w:tcW w:w="1342" w:type="dxa"/>
          </w:tcPr>
          <w:p w:rsidR="00A01850" w:rsidRPr="00502CDF" w:rsidRDefault="00A01850" w:rsidP="001664ED">
            <w:pPr>
              <w:tabs>
                <w:tab w:val="decimal" w:pos="730"/>
              </w:tabs>
              <w:rPr>
                <w:color w:val="000000" w:themeColor="text1"/>
              </w:rPr>
            </w:pPr>
            <w:r w:rsidRPr="00502CDF">
              <w:rPr>
                <w:color w:val="000000" w:themeColor="text1"/>
              </w:rPr>
              <w:t>720 000,00</w:t>
            </w:r>
          </w:p>
        </w:tc>
      </w:tr>
      <w:tr w:rsidR="00A01850" w:rsidRPr="00502CDF" w:rsidTr="001664ED">
        <w:tc>
          <w:tcPr>
            <w:tcW w:w="3369" w:type="dxa"/>
            <w:vAlign w:val="center"/>
          </w:tcPr>
          <w:p w:rsidR="00A01850" w:rsidRPr="00502CDF" w:rsidRDefault="00A01850" w:rsidP="001664ED">
            <w:pPr>
              <w:rPr>
                <w:color w:val="000000" w:themeColor="text1"/>
                <w:sz w:val="20"/>
              </w:rPr>
            </w:pPr>
            <w:r w:rsidRPr="00502CDF">
              <w:rPr>
                <w:color w:val="000000" w:themeColor="text1"/>
                <w:sz w:val="20"/>
              </w:rPr>
              <w:t>Charges de personnel</w:t>
            </w:r>
          </w:p>
        </w:tc>
        <w:tc>
          <w:tcPr>
            <w:tcW w:w="1257" w:type="dxa"/>
          </w:tcPr>
          <w:p w:rsidR="00A01850" w:rsidRPr="00502CDF" w:rsidRDefault="00A01850" w:rsidP="001664ED">
            <w:pPr>
              <w:tabs>
                <w:tab w:val="decimal" w:pos="909"/>
              </w:tabs>
              <w:rPr>
                <w:color w:val="000000" w:themeColor="text1"/>
              </w:rPr>
            </w:pPr>
            <w:r>
              <w:rPr>
                <w:color w:val="000000" w:themeColor="text1"/>
              </w:rPr>
              <w:t>140</w:t>
            </w:r>
            <w:r w:rsidRPr="00502CDF">
              <w:rPr>
                <w:color w:val="000000" w:themeColor="text1"/>
              </w:rPr>
              <w:t> 000,00</w:t>
            </w:r>
          </w:p>
        </w:tc>
        <w:tc>
          <w:tcPr>
            <w:tcW w:w="236" w:type="dxa"/>
            <w:tcBorders>
              <w:top w:val="nil"/>
              <w:bottom w:val="nil"/>
            </w:tcBorders>
          </w:tcPr>
          <w:p w:rsidR="00A01850" w:rsidRPr="00502CDF" w:rsidRDefault="00A01850" w:rsidP="001664ED">
            <w:pPr>
              <w:rPr>
                <w:color w:val="000000" w:themeColor="text1"/>
              </w:rPr>
            </w:pPr>
          </w:p>
        </w:tc>
        <w:tc>
          <w:tcPr>
            <w:tcW w:w="3260" w:type="dxa"/>
            <w:vAlign w:val="center"/>
          </w:tcPr>
          <w:p w:rsidR="00A01850" w:rsidRPr="00502CDF" w:rsidRDefault="00A01850" w:rsidP="001664ED">
            <w:pPr>
              <w:rPr>
                <w:color w:val="000000" w:themeColor="text1"/>
                <w:sz w:val="20"/>
              </w:rPr>
            </w:pPr>
          </w:p>
        </w:tc>
        <w:tc>
          <w:tcPr>
            <w:tcW w:w="1342" w:type="dxa"/>
          </w:tcPr>
          <w:p w:rsidR="00A01850" w:rsidRPr="00502CDF" w:rsidRDefault="00A01850" w:rsidP="001664ED">
            <w:pPr>
              <w:tabs>
                <w:tab w:val="decimal" w:pos="730"/>
              </w:tabs>
              <w:rPr>
                <w:color w:val="000000" w:themeColor="text1"/>
              </w:rPr>
            </w:pPr>
          </w:p>
        </w:tc>
      </w:tr>
      <w:tr w:rsidR="00A01850" w:rsidRPr="00502CDF" w:rsidTr="001664ED">
        <w:tc>
          <w:tcPr>
            <w:tcW w:w="3369" w:type="dxa"/>
            <w:vAlign w:val="center"/>
          </w:tcPr>
          <w:p w:rsidR="00A01850" w:rsidRPr="00502CDF" w:rsidRDefault="00A01850" w:rsidP="001664ED">
            <w:pPr>
              <w:rPr>
                <w:color w:val="000000" w:themeColor="text1"/>
                <w:sz w:val="20"/>
              </w:rPr>
            </w:pPr>
            <w:r w:rsidRPr="00502CDF">
              <w:rPr>
                <w:color w:val="000000" w:themeColor="text1"/>
                <w:sz w:val="20"/>
              </w:rPr>
              <w:t>Dotations aux amortissements</w:t>
            </w:r>
          </w:p>
        </w:tc>
        <w:tc>
          <w:tcPr>
            <w:tcW w:w="1257" w:type="dxa"/>
          </w:tcPr>
          <w:p w:rsidR="00A01850" w:rsidRPr="00A33528" w:rsidRDefault="00A01850" w:rsidP="001664ED">
            <w:pPr>
              <w:tabs>
                <w:tab w:val="decimal" w:pos="909"/>
              </w:tabs>
              <w:rPr>
                <w:color w:val="000000" w:themeColor="text1"/>
              </w:rPr>
            </w:pPr>
            <w:r>
              <w:rPr>
                <w:color w:val="000000" w:themeColor="text1"/>
              </w:rPr>
              <w:t>5</w:t>
            </w:r>
            <w:r w:rsidRPr="00A33528">
              <w:rPr>
                <w:color w:val="000000" w:themeColor="text1"/>
              </w:rPr>
              <w:t>0 000,00</w:t>
            </w:r>
          </w:p>
        </w:tc>
        <w:tc>
          <w:tcPr>
            <w:tcW w:w="236" w:type="dxa"/>
            <w:tcBorders>
              <w:top w:val="nil"/>
              <w:bottom w:val="nil"/>
            </w:tcBorders>
          </w:tcPr>
          <w:p w:rsidR="00A01850" w:rsidRPr="00502CDF" w:rsidRDefault="00A01850" w:rsidP="001664ED">
            <w:pPr>
              <w:rPr>
                <w:color w:val="000000" w:themeColor="text1"/>
                <w:sz w:val="20"/>
              </w:rPr>
            </w:pPr>
          </w:p>
        </w:tc>
        <w:tc>
          <w:tcPr>
            <w:tcW w:w="3260" w:type="dxa"/>
            <w:vAlign w:val="center"/>
          </w:tcPr>
          <w:p w:rsidR="00A01850" w:rsidRPr="00502CDF" w:rsidRDefault="00A01850" w:rsidP="001664ED">
            <w:pPr>
              <w:rPr>
                <w:color w:val="000000" w:themeColor="text1"/>
                <w:sz w:val="20"/>
              </w:rPr>
            </w:pPr>
          </w:p>
        </w:tc>
        <w:tc>
          <w:tcPr>
            <w:tcW w:w="1342" w:type="dxa"/>
          </w:tcPr>
          <w:p w:rsidR="00A01850" w:rsidRPr="00502CDF" w:rsidRDefault="00A01850" w:rsidP="001664ED">
            <w:pPr>
              <w:tabs>
                <w:tab w:val="decimal" w:pos="730"/>
              </w:tabs>
              <w:rPr>
                <w:color w:val="000000" w:themeColor="text1"/>
                <w:sz w:val="20"/>
              </w:rPr>
            </w:pPr>
          </w:p>
        </w:tc>
      </w:tr>
      <w:tr w:rsidR="00A01850" w:rsidRPr="00502CDF" w:rsidTr="001664ED">
        <w:tc>
          <w:tcPr>
            <w:tcW w:w="3369" w:type="dxa"/>
            <w:shd w:val="clear" w:color="auto" w:fill="FBE4D5" w:themeFill="accent2" w:themeFillTint="33"/>
            <w:vAlign w:val="center"/>
          </w:tcPr>
          <w:p w:rsidR="00A01850" w:rsidRPr="00502CDF" w:rsidRDefault="00A01850" w:rsidP="001664ED">
            <w:pPr>
              <w:rPr>
                <w:b/>
                <w:color w:val="000000" w:themeColor="text1"/>
              </w:rPr>
            </w:pPr>
            <w:r w:rsidRPr="00502CDF">
              <w:rPr>
                <w:b/>
                <w:color w:val="000000" w:themeColor="text1"/>
              </w:rPr>
              <w:t xml:space="preserve">Total </w:t>
            </w:r>
            <w:r>
              <w:rPr>
                <w:b/>
                <w:color w:val="000000" w:themeColor="text1"/>
              </w:rPr>
              <w:t>des charges</w:t>
            </w:r>
          </w:p>
        </w:tc>
        <w:tc>
          <w:tcPr>
            <w:tcW w:w="1257" w:type="dxa"/>
            <w:shd w:val="clear" w:color="auto" w:fill="FBE4D5" w:themeFill="accent2" w:themeFillTint="33"/>
          </w:tcPr>
          <w:p w:rsidR="00A01850" w:rsidRPr="00502CDF" w:rsidRDefault="00A01850" w:rsidP="001664ED">
            <w:pPr>
              <w:tabs>
                <w:tab w:val="decimal" w:pos="909"/>
              </w:tabs>
              <w:rPr>
                <w:b/>
                <w:color w:val="000000" w:themeColor="text1"/>
              </w:rPr>
            </w:pPr>
            <w:r>
              <w:rPr>
                <w:b/>
                <w:color w:val="000000" w:themeColor="text1"/>
              </w:rPr>
              <w:t>718</w:t>
            </w:r>
            <w:r w:rsidRPr="00502CDF">
              <w:rPr>
                <w:b/>
                <w:color w:val="000000" w:themeColor="text1"/>
              </w:rPr>
              <w:t> 000,00</w:t>
            </w:r>
          </w:p>
        </w:tc>
        <w:tc>
          <w:tcPr>
            <w:tcW w:w="236" w:type="dxa"/>
            <w:tcBorders>
              <w:top w:val="nil"/>
            </w:tcBorders>
          </w:tcPr>
          <w:p w:rsidR="00A01850" w:rsidRPr="00502CDF" w:rsidRDefault="00A01850" w:rsidP="001664ED">
            <w:pPr>
              <w:rPr>
                <w:b/>
                <w:color w:val="000000" w:themeColor="text1"/>
              </w:rPr>
            </w:pPr>
          </w:p>
        </w:tc>
        <w:tc>
          <w:tcPr>
            <w:tcW w:w="3260" w:type="dxa"/>
            <w:shd w:val="clear" w:color="auto" w:fill="FFF2CC" w:themeFill="accent4" w:themeFillTint="33"/>
          </w:tcPr>
          <w:p w:rsidR="00A01850" w:rsidRPr="00502CDF" w:rsidRDefault="00A01850" w:rsidP="001664ED">
            <w:pPr>
              <w:rPr>
                <w:b/>
                <w:color w:val="000000" w:themeColor="text1"/>
              </w:rPr>
            </w:pPr>
            <w:r w:rsidRPr="00502CDF">
              <w:rPr>
                <w:b/>
                <w:color w:val="000000" w:themeColor="text1"/>
              </w:rPr>
              <w:t xml:space="preserve">Total </w:t>
            </w:r>
            <w:r>
              <w:rPr>
                <w:b/>
                <w:color w:val="000000" w:themeColor="text1"/>
              </w:rPr>
              <w:t>des produits</w:t>
            </w:r>
          </w:p>
        </w:tc>
        <w:tc>
          <w:tcPr>
            <w:tcW w:w="1342" w:type="dxa"/>
            <w:shd w:val="clear" w:color="auto" w:fill="FFF2CC" w:themeFill="accent4" w:themeFillTint="33"/>
          </w:tcPr>
          <w:p w:rsidR="00A01850" w:rsidRPr="00502CDF" w:rsidRDefault="00A01850" w:rsidP="001664ED">
            <w:pPr>
              <w:tabs>
                <w:tab w:val="decimal" w:pos="730"/>
              </w:tabs>
              <w:rPr>
                <w:b/>
                <w:color w:val="000000" w:themeColor="text1"/>
              </w:rPr>
            </w:pPr>
            <w:r w:rsidRPr="00502CDF">
              <w:rPr>
                <w:b/>
                <w:color w:val="000000" w:themeColor="text1"/>
              </w:rPr>
              <w:t>720 000,00</w:t>
            </w:r>
          </w:p>
        </w:tc>
      </w:tr>
      <w:tr w:rsidR="00A01850" w:rsidRPr="00502CDF" w:rsidTr="001664ED">
        <w:tc>
          <w:tcPr>
            <w:tcW w:w="9464" w:type="dxa"/>
            <w:gridSpan w:val="5"/>
            <w:shd w:val="clear" w:color="auto" w:fill="E2EFD9" w:themeFill="accent6" w:themeFillTint="33"/>
            <w:vAlign w:val="center"/>
          </w:tcPr>
          <w:p w:rsidR="00A01850" w:rsidRPr="00502CDF" w:rsidRDefault="00A01850" w:rsidP="001664ED">
            <w:pPr>
              <w:jc w:val="center"/>
              <w:rPr>
                <w:b/>
                <w:color w:val="000000" w:themeColor="text1"/>
                <w:sz w:val="28"/>
              </w:rPr>
            </w:pPr>
            <w:r w:rsidRPr="00502CDF">
              <w:rPr>
                <w:b/>
                <w:color w:val="000000" w:themeColor="text1"/>
                <w:sz w:val="28"/>
              </w:rPr>
              <w:t xml:space="preserve">Résultat </w:t>
            </w:r>
            <w:r w:rsidR="006C709B">
              <w:rPr>
                <w:b/>
                <w:color w:val="000000" w:themeColor="text1"/>
                <w:sz w:val="28"/>
              </w:rPr>
              <w:t xml:space="preserve">d’exploitation </w:t>
            </w:r>
            <w:r w:rsidRPr="00502CDF">
              <w:rPr>
                <w:b/>
                <w:color w:val="000000" w:themeColor="text1"/>
                <w:sz w:val="28"/>
              </w:rPr>
              <w:t xml:space="preserve">de l’exercice (31/12/2019) : + </w:t>
            </w:r>
            <w:r>
              <w:rPr>
                <w:b/>
                <w:color w:val="000000" w:themeColor="text1"/>
                <w:sz w:val="28"/>
              </w:rPr>
              <w:t>2</w:t>
            </w:r>
            <w:r w:rsidRPr="00502CDF">
              <w:rPr>
                <w:b/>
                <w:color w:val="000000" w:themeColor="text1"/>
                <w:sz w:val="28"/>
              </w:rPr>
              <w:t> 000,00</w:t>
            </w:r>
          </w:p>
        </w:tc>
      </w:tr>
    </w:tbl>
    <w:p w:rsidR="00A01850" w:rsidRDefault="00A01850" w:rsidP="00A01850">
      <w:pPr>
        <w:rPr>
          <w:color w:val="C45911" w:themeColor="accent2" w:themeShade="BF"/>
        </w:rPr>
      </w:pPr>
    </w:p>
    <w:p w:rsidR="00A01850" w:rsidRPr="00165555" w:rsidRDefault="00A01850" w:rsidP="00A01850">
      <w:pPr>
        <w:spacing w:after="120" w:line="240" w:lineRule="auto"/>
        <w:jc w:val="both"/>
        <w:rPr>
          <w:b/>
          <w:color w:val="000000" w:themeColor="text1"/>
        </w:rPr>
      </w:pPr>
      <w:r>
        <w:rPr>
          <w:b/>
          <w:color w:val="000000" w:themeColor="text1"/>
        </w:rPr>
        <w:t xml:space="preserve">Annexe 4 : </w:t>
      </w:r>
      <w:r w:rsidRPr="00165555">
        <w:rPr>
          <w:b/>
          <w:color w:val="000000" w:themeColor="text1"/>
        </w:rPr>
        <w:t>Structure des coûts du centre aquatique :</w:t>
      </w:r>
    </w:p>
    <w:p w:rsidR="00A01850" w:rsidRPr="002B0B14" w:rsidRDefault="00A01850" w:rsidP="00A01850">
      <w:pPr>
        <w:spacing w:after="120" w:line="240" w:lineRule="auto"/>
        <w:jc w:val="both"/>
        <w:rPr>
          <w:color w:val="000000" w:themeColor="text1"/>
        </w:rPr>
      </w:pPr>
      <w:r>
        <w:rPr>
          <w:color w:val="000000" w:themeColor="text1"/>
        </w:rPr>
        <w:t>Le centre aquatique</w:t>
      </w:r>
      <w:r w:rsidRPr="002B0B14">
        <w:rPr>
          <w:color w:val="000000" w:themeColor="text1"/>
        </w:rPr>
        <w:t xml:space="preserve"> réclame de lourds investissements de départ visant à assurer la sécurité des nageurs. Un effort important a été réalisé afin de tenir compte des règles environnementales concernant le recyclage des eaux du bassin.</w:t>
      </w:r>
    </w:p>
    <w:p w:rsidR="00A01850" w:rsidRPr="002B0B14" w:rsidRDefault="00A01850" w:rsidP="00A01850">
      <w:pPr>
        <w:spacing w:after="120" w:line="240" w:lineRule="auto"/>
        <w:jc w:val="both"/>
        <w:rPr>
          <w:color w:val="000000" w:themeColor="text1"/>
        </w:rPr>
      </w:pPr>
      <w:r w:rsidRPr="002B0B14">
        <w:rPr>
          <w:color w:val="000000" w:themeColor="text1"/>
        </w:rPr>
        <w:t xml:space="preserve">Le montant annuel des coûts fixes, correspondant principalement aux amortissements des investissements, </w:t>
      </w:r>
      <w:r>
        <w:rPr>
          <w:color w:val="000000" w:themeColor="text1"/>
        </w:rPr>
        <w:t>énergie</w:t>
      </w:r>
      <w:r w:rsidRPr="002B0B14">
        <w:rPr>
          <w:color w:val="000000" w:themeColor="text1"/>
        </w:rPr>
        <w:t xml:space="preserve"> et frais de personnel</w:t>
      </w:r>
      <w:r>
        <w:rPr>
          <w:color w:val="000000" w:themeColor="text1"/>
        </w:rPr>
        <w:t>, se monte à 25</w:t>
      </w:r>
      <w:r w:rsidRPr="002B0B14">
        <w:rPr>
          <w:color w:val="000000" w:themeColor="text1"/>
        </w:rPr>
        <w:t>0 000 €. Voici sa composition :</w:t>
      </w:r>
    </w:p>
    <w:p w:rsidR="00A01850" w:rsidRPr="00336C83" w:rsidRDefault="00A01850" w:rsidP="00A01850">
      <w:pPr>
        <w:pStyle w:val="Paragraphedeliste"/>
        <w:numPr>
          <w:ilvl w:val="0"/>
          <w:numId w:val="6"/>
        </w:numPr>
        <w:spacing w:after="120" w:line="240" w:lineRule="auto"/>
        <w:jc w:val="both"/>
        <w:rPr>
          <w:rFonts w:asciiTheme="minorHAnsi" w:hAnsiTheme="minorHAnsi" w:cstheme="minorHAnsi"/>
          <w:b w:val="0"/>
          <w:color w:val="auto"/>
        </w:rPr>
      </w:pPr>
      <w:r w:rsidRPr="00336C83">
        <w:rPr>
          <w:rFonts w:asciiTheme="minorHAnsi" w:hAnsiTheme="minorHAnsi" w:cstheme="minorHAnsi"/>
          <w:b w:val="0"/>
          <w:color w:val="auto"/>
        </w:rPr>
        <w:t>Amortissements : 50 000 €.</w:t>
      </w:r>
    </w:p>
    <w:p w:rsidR="00A01850" w:rsidRPr="00336C83" w:rsidRDefault="00A01850" w:rsidP="00A01850">
      <w:pPr>
        <w:pStyle w:val="Paragraphedeliste"/>
        <w:numPr>
          <w:ilvl w:val="0"/>
          <w:numId w:val="6"/>
        </w:numPr>
        <w:spacing w:after="120" w:line="240" w:lineRule="auto"/>
        <w:jc w:val="both"/>
        <w:rPr>
          <w:rFonts w:asciiTheme="minorHAnsi" w:hAnsiTheme="minorHAnsi" w:cstheme="minorHAnsi"/>
          <w:b w:val="0"/>
          <w:color w:val="auto"/>
        </w:rPr>
      </w:pPr>
      <w:r w:rsidRPr="00336C83">
        <w:rPr>
          <w:rFonts w:asciiTheme="minorHAnsi" w:hAnsiTheme="minorHAnsi" w:cstheme="minorHAnsi"/>
          <w:b w:val="0"/>
          <w:color w:val="auto"/>
        </w:rPr>
        <w:t>Énergie : 60 000 €.</w:t>
      </w:r>
    </w:p>
    <w:p w:rsidR="00A01850" w:rsidRPr="00336C83" w:rsidRDefault="00A01850" w:rsidP="00A01850">
      <w:pPr>
        <w:pStyle w:val="Paragraphedeliste"/>
        <w:numPr>
          <w:ilvl w:val="0"/>
          <w:numId w:val="6"/>
        </w:numPr>
        <w:spacing w:after="120" w:line="240" w:lineRule="auto"/>
        <w:jc w:val="both"/>
        <w:rPr>
          <w:rFonts w:asciiTheme="minorHAnsi" w:hAnsiTheme="minorHAnsi" w:cstheme="minorHAnsi"/>
          <w:b w:val="0"/>
          <w:color w:val="auto"/>
        </w:rPr>
      </w:pPr>
      <w:r w:rsidRPr="00336C83">
        <w:rPr>
          <w:rFonts w:asciiTheme="minorHAnsi" w:hAnsiTheme="minorHAnsi" w:cstheme="minorHAnsi"/>
          <w:b w:val="0"/>
          <w:color w:val="auto"/>
        </w:rPr>
        <w:t>Frais de personnel :</w:t>
      </w:r>
    </w:p>
    <w:p w:rsidR="00A01850" w:rsidRPr="00336C83" w:rsidRDefault="00A01850" w:rsidP="00A01850">
      <w:pPr>
        <w:pStyle w:val="Paragraphedeliste"/>
        <w:numPr>
          <w:ilvl w:val="1"/>
          <w:numId w:val="6"/>
        </w:numPr>
        <w:spacing w:after="120" w:line="240" w:lineRule="auto"/>
        <w:jc w:val="both"/>
        <w:rPr>
          <w:rFonts w:asciiTheme="minorHAnsi" w:hAnsiTheme="minorHAnsi" w:cstheme="minorHAnsi"/>
          <w:b w:val="0"/>
          <w:color w:val="auto"/>
        </w:rPr>
      </w:pPr>
      <w:r w:rsidRPr="00336C83">
        <w:rPr>
          <w:rFonts w:asciiTheme="minorHAnsi" w:hAnsiTheme="minorHAnsi" w:cstheme="minorHAnsi"/>
          <w:b w:val="0"/>
          <w:color w:val="auto"/>
        </w:rPr>
        <w:t>Salaires bruts : 100 000 €.</w:t>
      </w:r>
    </w:p>
    <w:p w:rsidR="00A01850" w:rsidRPr="00336C83" w:rsidRDefault="00A01850" w:rsidP="00A01850">
      <w:pPr>
        <w:pStyle w:val="Paragraphedeliste"/>
        <w:numPr>
          <w:ilvl w:val="1"/>
          <w:numId w:val="6"/>
        </w:numPr>
        <w:spacing w:after="120" w:line="240" w:lineRule="auto"/>
        <w:jc w:val="both"/>
        <w:rPr>
          <w:rFonts w:asciiTheme="minorHAnsi" w:hAnsiTheme="minorHAnsi" w:cstheme="minorHAnsi"/>
          <w:b w:val="0"/>
          <w:color w:val="auto"/>
        </w:rPr>
      </w:pPr>
      <w:r w:rsidRPr="00336C83">
        <w:rPr>
          <w:rFonts w:asciiTheme="minorHAnsi" w:hAnsiTheme="minorHAnsi" w:cstheme="minorHAnsi"/>
          <w:b w:val="0"/>
          <w:color w:val="auto"/>
        </w:rPr>
        <w:t>Cotisations patronales : 40 000 €.</w:t>
      </w:r>
    </w:p>
    <w:p w:rsidR="00A01850" w:rsidRDefault="00A01850" w:rsidP="00A01850">
      <w:pPr>
        <w:spacing w:after="120" w:line="240" w:lineRule="auto"/>
        <w:jc w:val="both"/>
        <w:rPr>
          <w:color w:val="000000" w:themeColor="text1"/>
          <w:u w:val="single"/>
        </w:rPr>
      </w:pPr>
      <w:r w:rsidRPr="002B0B14">
        <w:rPr>
          <w:color w:val="000000" w:themeColor="text1"/>
        </w:rPr>
        <w:t xml:space="preserve">En revanche, le coût </w:t>
      </w:r>
      <w:r>
        <w:rPr>
          <w:color w:val="000000" w:themeColor="text1"/>
        </w:rPr>
        <w:t xml:space="preserve">variable unitaire </w:t>
      </w:r>
      <w:r w:rsidRPr="002B0B14">
        <w:rPr>
          <w:color w:val="000000" w:themeColor="text1"/>
        </w:rPr>
        <w:t xml:space="preserve">induit par l’accueil d’un visiteur est estimé à </w:t>
      </w:r>
      <w:r>
        <w:rPr>
          <w:color w:val="000000" w:themeColor="text1"/>
        </w:rPr>
        <w:t>6</w:t>
      </w:r>
      <w:r w:rsidRPr="002B0B14">
        <w:rPr>
          <w:color w:val="000000" w:themeColor="text1"/>
        </w:rPr>
        <w:t>5 %</w:t>
      </w:r>
      <w:r>
        <w:rPr>
          <w:color w:val="000000" w:themeColor="text1"/>
        </w:rPr>
        <w:t xml:space="preserve"> du prix de vente. Ces charges variables évoluent en fonction du nombre d’entrées et du nombre des activités sélectionnées par le client.</w:t>
      </w:r>
    </w:p>
    <w:p w:rsidR="00A01850" w:rsidRDefault="00A01850" w:rsidP="00A01850">
      <w:pPr>
        <w:spacing w:after="120" w:line="240" w:lineRule="auto"/>
        <w:jc w:val="both"/>
        <w:rPr>
          <w:color w:val="000000" w:themeColor="text1"/>
          <w:u w:val="single"/>
        </w:rPr>
      </w:pPr>
    </w:p>
    <w:p w:rsidR="00A01850" w:rsidRPr="00FB5219" w:rsidRDefault="00A01850" w:rsidP="00A01850">
      <w:pPr>
        <w:jc w:val="both"/>
        <w:rPr>
          <w:b/>
          <w:color w:val="000000" w:themeColor="text1"/>
        </w:rPr>
      </w:pPr>
      <w:r>
        <w:rPr>
          <w:b/>
          <w:color w:val="000000" w:themeColor="text1"/>
        </w:rPr>
        <w:t xml:space="preserve">Annexe 5 : </w:t>
      </w:r>
      <w:r w:rsidRPr="00FB5219">
        <w:rPr>
          <w:b/>
          <w:color w:val="000000" w:themeColor="text1"/>
        </w:rPr>
        <w:t>Compte de résultat par variabilité pour l’année 2019</w:t>
      </w:r>
    </w:p>
    <w:tbl>
      <w:tblPr>
        <w:tblpPr w:leftFromText="141" w:rightFromText="141" w:vertAnchor="text" w:horzAnchor="margin" w:tblpXSpec="center" w:tblpY="70"/>
        <w:tblW w:w="7088" w:type="dxa"/>
        <w:jc w:val="center"/>
        <w:tblCellMar>
          <w:left w:w="0" w:type="dxa"/>
          <w:right w:w="0" w:type="dxa"/>
        </w:tblCellMar>
        <w:tblLook w:val="04A0"/>
      </w:tblPr>
      <w:tblGrid>
        <w:gridCol w:w="3006"/>
        <w:gridCol w:w="1956"/>
        <w:gridCol w:w="2126"/>
      </w:tblGrid>
      <w:tr w:rsidR="00A01850" w:rsidRPr="00D60512" w:rsidTr="001664ED">
        <w:trPr>
          <w:trHeight w:val="327"/>
          <w:jc w:val="center"/>
        </w:trPr>
        <w:tc>
          <w:tcPr>
            <w:tcW w:w="3006" w:type="dxa"/>
            <w:tcBorders>
              <w:top w:val="single" w:sz="18" w:space="0" w:color="000000"/>
              <w:left w:val="single" w:sz="18" w:space="0" w:color="000000"/>
              <w:bottom w:val="single" w:sz="8" w:space="0" w:color="000000"/>
              <w:right w:val="single" w:sz="8" w:space="0" w:color="000000"/>
            </w:tcBorders>
            <w:shd w:val="clear" w:color="auto" w:fill="E2EFD9" w:themeFill="accent6" w:themeFillTint="33"/>
            <w:tcMar>
              <w:top w:w="74" w:type="dxa"/>
              <w:left w:w="142" w:type="dxa"/>
              <w:bottom w:w="74" w:type="dxa"/>
              <w:right w:w="142" w:type="dxa"/>
            </w:tcMar>
            <w:vAlign w:val="center"/>
            <w:hideMark/>
          </w:tcPr>
          <w:p w:rsidR="00A01850" w:rsidRPr="00D60512" w:rsidRDefault="00A01850" w:rsidP="001664ED">
            <w:pPr>
              <w:spacing w:before="40" w:after="40" w:line="240" w:lineRule="auto"/>
              <w:jc w:val="center"/>
              <w:rPr>
                <w:i/>
                <w:color w:val="000000"/>
              </w:rPr>
            </w:pPr>
            <w:r w:rsidRPr="00D60512">
              <w:rPr>
                <w:i/>
                <w:color w:val="000000"/>
              </w:rPr>
              <w:t>Élément</w:t>
            </w:r>
          </w:p>
        </w:tc>
        <w:tc>
          <w:tcPr>
            <w:tcW w:w="1956" w:type="dxa"/>
            <w:tcBorders>
              <w:top w:val="single" w:sz="18" w:space="0" w:color="000000"/>
              <w:left w:val="single" w:sz="8" w:space="0" w:color="000000"/>
              <w:bottom w:val="single" w:sz="8" w:space="0" w:color="000000"/>
              <w:right w:val="single" w:sz="8" w:space="0" w:color="000000"/>
            </w:tcBorders>
            <w:shd w:val="clear" w:color="auto" w:fill="E2EFD9" w:themeFill="accent6" w:themeFillTint="33"/>
            <w:tcMar>
              <w:top w:w="74" w:type="dxa"/>
              <w:left w:w="142" w:type="dxa"/>
              <w:bottom w:w="74" w:type="dxa"/>
              <w:right w:w="142" w:type="dxa"/>
            </w:tcMar>
            <w:vAlign w:val="center"/>
            <w:hideMark/>
          </w:tcPr>
          <w:p w:rsidR="00A01850" w:rsidRPr="00D60512" w:rsidRDefault="00A01850" w:rsidP="001664ED">
            <w:pPr>
              <w:spacing w:before="40" w:after="40" w:line="240" w:lineRule="auto"/>
              <w:jc w:val="center"/>
              <w:rPr>
                <w:i/>
                <w:color w:val="000000"/>
              </w:rPr>
            </w:pPr>
            <w:r w:rsidRPr="00D60512">
              <w:rPr>
                <w:i/>
                <w:color w:val="000000"/>
              </w:rPr>
              <w:t>Montants (€)</w:t>
            </w:r>
          </w:p>
        </w:tc>
        <w:tc>
          <w:tcPr>
            <w:tcW w:w="2126" w:type="dxa"/>
            <w:tcBorders>
              <w:top w:val="single" w:sz="18" w:space="0" w:color="000000"/>
              <w:left w:val="single" w:sz="8" w:space="0" w:color="000000"/>
              <w:bottom w:val="single" w:sz="8" w:space="0" w:color="000000"/>
              <w:right w:val="single" w:sz="18" w:space="0" w:color="000000"/>
            </w:tcBorders>
            <w:shd w:val="clear" w:color="auto" w:fill="E2EFD9" w:themeFill="accent6" w:themeFillTint="33"/>
            <w:tcMar>
              <w:top w:w="74" w:type="dxa"/>
              <w:left w:w="142" w:type="dxa"/>
              <w:bottom w:w="74" w:type="dxa"/>
              <w:right w:w="142" w:type="dxa"/>
            </w:tcMar>
            <w:vAlign w:val="center"/>
            <w:hideMark/>
          </w:tcPr>
          <w:p w:rsidR="00A01850" w:rsidRPr="00D60512" w:rsidRDefault="00A01850" w:rsidP="001664ED">
            <w:pPr>
              <w:spacing w:before="40" w:after="40" w:line="240" w:lineRule="auto"/>
              <w:jc w:val="center"/>
              <w:rPr>
                <w:i/>
                <w:color w:val="000000"/>
              </w:rPr>
            </w:pPr>
            <w:r w:rsidRPr="00D60512">
              <w:rPr>
                <w:i/>
                <w:color w:val="000000"/>
              </w:rPr>
              <w:t>Pourcentage du CA</w:t>
            </w:r>
          </w:p>
        </w:tc>
      </w:tr>
      <w:tr w:rsidR="00A01850" w:rsidRPr="00D60512" w:rsidTr="001664ED">
        <w:trPr>
          <w:trHeight w:val="215"/>
          <w:jc w:val="center"/>
        </w:trPr>
        <w:tc>
          <w:tcPr>
            <w:tcW w:w="3006" w:type="dxa"/>
            <w:tcBorders>
              <w:top w:val="single" w:sz="8" w:space="0" w:color="000000"/>
              <w:left w:val="single" w:sz="1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A01850" w:rsidRPr="00D60512" w:rsidRDefault="00A01850" w:rsidP="001664ED">
            <w:pPr>
              <w:spacing w:before="60" w:after="60" w:line="240" w:lineRule="auto"/>
              <w:rPr>
                <w:i/>
                <w:color w:val="000000"/>
              </w:rPr>
            </w:pPr>
            <w:r w:rsidRPr="00D60512">
              <w:rPr>
                <w:i/>
                <w:color w:val="000000"/>
              </w:rPr>
              <w:t>Chiffre d’affaires</w:t>
            </w:r>
            <w:r>
              <w:rPr>
                <w:i/>
                <w:color w:val="000000"/>
              </w:rPr>
              <w:t xml:space="preserve"> </w:t>
            </w:r>
          </w:p>
        </w:tc>
        <w:tc>
          <w:tcPr>
            <w:tcW w:w="1956" w:type="dxa"/>
            <w:tcBorders>
              <w:top w:val="single" w:sz="8" w:space="0" w:color="000000"/>
              <w:left w:val="single" w:sz="8" w:space="0" w:color="000000"/>
              <w:bottom w:val="single" w:sz="8" w:space="0" w:color="000000"/>
              <w:right w:val="single" w:sz="8" w:space="0" w:color="000000"/>
            </w:tcBorders>
            <w:shd w:val="clear" w:color="auto" w:fill="D6D6F5"/>
            <w:tcMar>
              <w:top w:w="74" w:type="dxa"/>
              <w:left w:w="142" w:type="dxa"/>
              <w:bottom w:w="74" w:type="dxa"/>
              <w:right w:w="142" w:type="dxa"/>
            </w:tcMar>
            <w:vAlign w:val="center"/>
            <w:hideMark/>
          </w:tcPr>
          <w:p w:rsidR="00A01850" w:rsidRPr="00D60512" w:rsidRDefault="00A01850" w:rsidP="001664ED">
            <w:pPr>
              <w:tabs>
                <w:tab w:val="decimal" w:pos="1273"/>
              </w:tabs>
              <w:spacing w:before="60" w:after="60" w:line="240" w:lineRule="auto"/>
              <w:rPr>
                <w:i/>
                <w:color w:val="000000"/>
              </w:rPr>
            </w:pPr>
            <w:r>
              <w:rPr>
                <w:i/>
                <w:color w:val="000000"/>
              </w:rPr>
              <w:t>720 000</w:t>
            </w:r>
          </w:p>
        </w:tc>
        <w:tc>
          <w:tcPr>
            <w:tcW w:w="2126" w:type="dxa"/>
            <w:tcBorders>
              <w:top w:val="single" w:sz="8" w:space="0" w:color="000000"/>
              <w:left w:val="single" w:sz="8" w:space="0" w:color="000000"/>
              <w:bottom w:val="single" w:sz="8" w:space="0" w:color="000000"/>
              <w:right w:val="single" w:sz="18" w:space="0" w:color="000000"/>
            </w:tcBorders>
            <w:shd w:val="clear" w:color="auto" w:fill="D6D6F5"/>
            <w:tcMar>
              <w:top w:w="74" w:type="dxa"/>
              <w:left w:w="142" w:type="dxa"/>
              <w:bottom w:w="74" w:type="dxa"/>
              <w:right w:w="142" w:type="dxa"/>
            </w:tcMar>
            <w:vAlign w:val="center"/>
            <w:hideMark/>
          </w:tcPr>
          <w:p w:rsidR="00A01850" w:rsidRPr="00D60512" w:rsidRDefault="00A01850" w:rsidP="001664ED">
            <w:pPr>
              <w:tabs>
                <w:tab w:val="decimal" w:pos="992"/>
              </w:tabs>
              <w:spacing w:before="60" w:after="60" w:line="240" w:lineRule="auto"/>
              <w:rPr>
                <w:i/>
                <w:color w:val="000000"/>
              </w:rPr>
            </w:pPr>
            <w:r w:rsidRPr="00D60512">
              <w:rPr>
                <w:i/>
                <w:color w:val="000000"/>
              </w:rPr>
              <w:t>100 %</w:t>
            </w:r>
          </w:p>
        </w:tc>
      </w:tr>
      <w:tr w:rsidR="00A01850" w:rsidRPr="00D60512" w:rsidTr="001664ED">
        <w:trPr>
          <w:trHeight w:val="215"/>
          <w:jc w:val="center"/>
        </w:trPr>
        <w:tc>
          <w:tcPr>
            <w:tcW w:w="3006"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A01850" w:rsidRPr="00D60512" w:rsidRDefault="00A01850" w:rsidP="001664ED">
            <w:pPr>
              <w:spacing w:before="60" w:after="60" w:line="240" w:lineRule="auto"/>
              <w:rPr>
                <w:i/>
                <w:color w:val="000000"/>
              </w:rPr>
            </w:pPr>
            <w:r w:rsidRPr="00D60512">
              <w:rPr>
                <w:i/>
                <w:color w:val="000000"/>
              </w:rPr>
              <w:t>Coût variable</w:t>
            </w:r>
          </w:p>
        </w:tc>
        <w:tc>
          <w:tcPr>
            <w:tcW w:w="1956"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A01850" w:rsidRPr="00D60512" w:rsidRDefault="00A01850" w:rsidP="001664ED">
            <w:pPr>
              <w:tabs>
                <w:tab w:val="decimal" w:pos="1273"/>
              </w:tabs>
              <w:spacing w:before="60" w:after="60" w:line="240" w:lineRule="auto"/>
              <w:rPr>
                <w:i/>
                <w:color w:val="000000"/>
              </w:rPr>
            </w:pPr>
            <w:r>
              <w:rPr>
                <w:i/>
                <w:color w:val="000000"/>
              </w:rPr>
              <w:t>468 000</w:t>
            </w:r>
          </w:p>
        </w:tc>
        <w:tc>
          <w:tcPr>
            <w:tcW w:w="2126"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A01850" w:rsidRPr="00D60512" w:rsidRDefault="00A01850" w:rsidP="001664ED">
            <w:pPr>
              <w:tabs>
                <w:tab w:val="decimal" w:pos="992"/>
              </w:tabs>
              <w:spacing w:before="60" w:after="60" w:line="240" w:lineRule="auto"/>
              <w:rPr>
                <w:i/>
                <w:color w:val="000000"/>
              </w:rPr>
            </w:pPr>
            <w:r>
              <w:rPr>
                <w:i/>
                <w:color w:val="000000"/>
              </w:rPr>
              <w:t>65 %</w:t>
            </w:r>
          </w:p>
        </w:tc>
      </w:tr>
      <w:tr w:rsidR="00A01850" w:rsidRPr="00D60512" w:rsidTr="001664ED">
        <w:trPr>
          <w:trHeight w:val="216"/>
          <w:jc w:val="center"/>
        </w:trPr>
        <w:tc>
          <w:tcPr>
            <w:tcW w:w="3006" w:type="dxa"/>
            <w:tcBorders>
              <w:top w:val="single" w:sz="8" w:space="0" w:color="000000"/>
              <w:left w:val="single" w:sz="1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A01850" w:rsidRPr="00D60512" w:rsidRDefault="00A01850" w:rsidP="001664ED">
            <w:pPr>
              <w:spacing w:before="60" w:after="60" w:line="240" w:lineRule="auto"/>
              <w:rPr>
                <w:i/>
                <w:color w:val="000000"/>
              </w:rPr>
            </w:pPr>
            <w:r w:rsidRPr="00D60512">
              <w:rPr>
                <w:i/>
                <w:color w:val="000000"/>
              </w:rPr>
              <w:t>Marge sur coût variable</w:t>
            </w:r>
          </w:p>
        </w:tc>
        <w:tc>
          <w:tcPr>
            <w:tcW w:w="1956" w:type="dxa"/>
            <w:tcBorders>
              <w:top w:val="single" w:sz="8" w:space="0" w:color="000000"/>
              <w:left w:val="single" w:sz="8" w:space="0" w:color="000000"/>
              <w:bottom w:val="single" w:sz="8" w:space="0" w:color="000000"/>
              <w:right w:val="single" w:sz="8" w:space="0" w:color="000000"/>
            </w:tcBorders>
            <w:shd w:val="clear" w:color="auto" w:fill="auto"/>
            <w:tcMar>
              <w:top w:w="74" w:type="dxa"/>
              <w:left w:w="142" w:type="dxa"/>
              <w:bottom w:w="74" w:type="dxa"/>
              <w:right w:w="142" w:type="dxa"/>
            </w:tcMar>
            <w:vAlign w:val="center"/>
            <w:hideMark/>
          </w:tcPr>
          <w:p w:rsidR="00A01850" w:rsidRPr="00D60512" w:rsidRDefault="00A01850" w:rsidP="001664ED">
            <w:pPr>
              <w:tabs>
                <w:tab w:val="decimal" w:pos="1273"/>
              </w:tabs>
              <w:spacing w:before="60" w:after="60" w:line="240" w:lineRule="auto"/>
              <w:rPr>
                <w:i/>
                <w:color w:val="000000"/>
              </w:rPr>
            </w:pPr>
            <w:r>
              <w:rPr>
                <w:i/>
                <w:color w:val="000000"/>
              </w:rPr>
              <w:t>252 000</w:t>
            </w:r>
          </w:p>
        </w:tc>
        <w:tc>
          <w:tcPr>
            <w:tcW w:w="2126" w:type="dxa"/>
            <w:tcBorders>
              <w:top w:val="single" w:sz="8" w:space="0" w:color="000000"/>
              <w:left w:val="single" w:sz="8" w:space="0" w:color="000000"/>
              <w:bottom w:val="single" w:sz="8" w:space="0" w:color="000000"/>
              <w:right w:val="single" w:sz="18" w:space="0" w:color="000000"/>
            </w:tcBorders>
            <w:shd w:val="clear" w:color="auto" w:fill="auto"/>
            <w:tcMar>
              <w:top w:w="74" w:type="dxa"/>
              <w:left w:w="142" w:type="dxa"/>
              <w:bottom w:w="74" w:type="dxa"/>
              <w:right w:w="142" w:type="dxa"/>
            </w:tcMar>
            <w:vAlign w:val="center"/>
            <w:hideMark/>
          </w:tcPr>
          <w:p w:rsidR="00A01850" w:rsidRPr="00D60512" w:rsidRDefault="00A01850" w:rsidP="001664ED">
            <w:pPr>
              <w:tabs>
                <w:tab w:val="decimal" w:pos="992"/>
              </w:tabs>
              <w:spacing w:before="60" w:after="60" w:line="240" w:lineRule="auto"/>
              <w:rPr>
                <w:i/>
                <w:color w:val="000000"/>
              </w:rPr>
            </w:pPr>
            <w:r>
              <w:rPr>
                <w:i/>
                <w:color w:val="000000"/>
              </w:rPr>
              <w:t>35 %</w:t>
            </w:r>
          </w:p>
        </w:tc>
      </w:tr>
      <w:tr w:rsidR="00A01850" w:rsidRPr="00D60512" w:rsidTr="001664ED">
        <w:trPr>
          <w:trHeight w:val="215"/>
          <w:jc w:val="center"/>
        </w:trPr>
        <w:tc>
          <w:tcPr>
            <w:tcW w:w="3006" w:type="dxa"/>
            <w:tcBorders>
              <w:top w:val="single" w:sz="8" w:space="0" w:color="000000"/>
              <w:left w:val="single" w:sz="1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A01850" w:rsidRPr="00D60512" w:rsidRDefault="00A01850" w:rsidP="001664ED">
            <w:pPr>
              <w:spacing w:before="60" w:after="60" w:line="240" w:lineRule="auto"/>
              <w:rPr>
                <w:i/>
                <w:color w:val="000000"/>
              </w:rPr>
            </w:pPr>
            <w:r w:rsidRPr="00D60512">
              <w:rPr>
                <w:i/>
                <w:color w:val="000000"/>
              </w:rPr>
              <w:t>Charges fixes</w:t>
            </w:r>
          </w:p>
        </w:tc>
        <w:tc>
          <w:tcPr>
            <w:tcW w:w="1956" w:type="dxa"/>
            <w:tcBorders>
              <w:top w:val="single" w:sz="8" w:space="0" w:color="000000"/>
              <w:left w:val="single" w:sz="8" w:space="0" w:color="000000"/>
              <w:bottom w:val="single" w:sz="8" w:space="0" w:color="000000"/>
              <w:right w:val="single" w:sz="8" w:space="0" w:color="000000"/>
            </w:tcBorders>
            <w:shd w:val="clear" w:color="auto" w:fill="FFCCFF"/>
            <w:tcMar>
              <w:top w:w="74" w:type="dxa"/>
              <w:left w:w="142" w:type="dxa"/>
              <w:bottom w:w="74" w:type="dxa"/>
              <w:right w:w="142" w:type="dxa"/>
            </w:tcMar>
            <w:vAlign w:val="center"/>
            <w:hideMark/>
          </w:tcPr>
          <w:p w:rsidR="00A01850" w:rsidRPr="00D60512" w:rsidRDefault="00A01850" w:rsidP="001664ED">
            <w:pPr>
              <w:tabs>
                <w:tab w:val="decimal" w:pos="1273"/>
              </w:tabs>
              <w:spacing w:before="60" w:after="60" w:line="240" w:lineRule="auto"/>
              <w:rPr>
                <w:i/>
                <w:color w:val="000000"/>
              </w:rPr>
            </w:pPr>
            <w:r>
              <w:rPr>
                <w:i/>
                <w:color w:val="000000"/>
              </w:rPr>
              <w:t>250 000</w:t>
            </w:r>
          </w:p>
        </w:tc>
        <w:tc>
          <w:tcPr>
            <w:tcW w:w="2126" w:type="dxa"/>
            <w:tcBorders>
              <w:top w:val="single" w:sz="8" w:space="0" w:color="000000"/>
              <w:left w:val="single" w:sz="8" w:space="0" w:color="000000"/>
              <w:bottom w:val="single" w:sz="8" w:space="0" w:color="000000"/>
              <w:right w:val="single" w:sz="18" w:space="0" w:color="000000"/>
            </w:tcBorders>
            <w:shd w:val="clear" w:color="auto" w:fill="FFCCFF"/>
            <w:tcMar>
              <w:top w:w="74" w:type="dxa"/>
              <w:left w:w="142" w:type="dxa"/>
              <w:bottom w:w="74" w:type="dxa"/>
              <w:right w:w="142" w:type="dxa"/>
            </w:tcMar>
            <w:vAlign w:val="center"/>
            <w:hideMark/>
          </w:tcPr>
          <w:p w:rsidR="00A01850" w:rsidRPr="00D60512" w:rsidRDefault="00A01850" w:rsidP="001664ED">
            <w:pPr>
              <w:tabs>
                <w:tab w:val="decimal" w:pos="992"/>
              </w:tabs>
              <w:spacing w:before="60" w:after="60" w:line="240" w:lineRule="auto"/>
              <w:rPr>
                <w:i/>
                <w:color w:val="000000"/>
              </w:rPr>
            </w:pPr>
            <w:r>
              <w:rPr>
                <w:i/>
                <w:color w:val="000000"/>
              </w:rPr>
              <w:t>34,72 %</w:t>
            </w:r>
          </w:p>
        </w:tc>
      </w:tr>
      <w:tr w:rsidR="00A01850" w:rsidRPr="00D60512" w:rsidTr="001664ED">
        <w:trPr>
          <w:trHeight w:val="215"/>
          <w:jc w:val="center"/>
        </w:trPr>
        <w:tc>
          <w:tcPr>
            <w:tcW w:w="3006" w:type="dxa"/>
            <w:tcBorders>
              <w:top w:val="single" w:sz="8" w:space="0" w:color="000000"/>
              <w:left w:val="single" w:sz="18" w:space="0" w:color="000000"/>
              <w:bottom w:val="single" w:sz="18" w:space="0" w:color="000000"/>
              <w:right w:val="single" w:sz="8" w:space="0" w:color="000000"/>
            </w:tcBorders>
            <w:shd w:val="clear" w:color="auto" w:fill="auto"/>
            <w:tcMar>
              <w:top w:w="74" w:type="dxa"/>
              <w:left w:w="142" w:type="dxa"/>
              <w:bottom w:w="74" w:type="dxa"/>
              <w:right w:w="142" w:type="dxa"/>
            </w:tcMar>
            <w:vAlign w:val="center"/>
            <w:hideMark/>
          </w:tcPr>
          <w:p w:rsidR="00A01850" w:rsidRPr="00D60512" w:rsidRDefault="00A01850" w:rsidP="001664ED">
            <w:pPr>
              <w:spacing w:before="60" w:after="60" w:line="240" w:lineRule="auto"/>
              <w:rPr>
                <w:i/>
                <w:color w:val="000000"/>
              </w:rPr>
            </w:pPr>
            <w:r w:rsidRPr="00D60512">
              <w:rPr>
                <w:i/>
                <w:color w:val="000000"/>
              </w:rPr>
              <w:t>Résultat</w:t>
            </w:r>
            <w:r>
              <w:rPr>
                <w:i/>
                <w:color w:val="000000"/>
              </w:rPr>
              <w:t xml:space="preserve"> par variabilité</w:t>
            </w:r>
          </w:p>
        </w:tc>
        <w:tc>
          <w:tcPr>
            <w:tcW w:w="1956" w:type="dxa"/>
            <w:tcBorders>
              <w:top w:val="single" w:sz="8" w:space="0" w:color="000000"/>
              <w:left w:val="single" w:sz="8" w:space="0" w:color="000000"/>
              <w:bottom w:val="single" w:sz="18" w:space="0" w:color="000000"/>
              <w:right w:val="single" w:sz="8" w:space="0" w:color="000000"/>
            </w:tcBorders>
            <w:shd w:val="clear" w:color="auto" w:fill="auto"/>
            <w:tcMar>
              <w:top w:w="74" w:type="dxa"/>
              <w:left w:w="142" w:type="dxa"/>
              <w:bottom w:w="74" w:type="dxa"/>
              <w:right w:w="142" w:type="dxa"/>
            </w:tcMar>
            <w:vAlign w:val="center"/>
            <w:hideMark/>
          </w:tcPr>
          <w:p w:rsidR="00A01850" w:rsidRPr="00D60512" w:rsidRDefault="00A01850" w:rsidP="001664ED">
            <w:pPr>
              <w:tabs>
                <w:tab w:val="decimal" w:pos="1273"/>
              </w:tabs>
              <w:spacing w:before="60" w:after="60" w:line="240" w:lineRule="auto"/>
              <w:rPr>
                <w:i/>
                <w:color w:val="000000"/>
              </w:rPr>
            </w:pPr>
            <w:r>
              <w:rPr>
                <w:i/>
                <w:color w:val="000000"/>
              </w:rPr>
              <w:t>2 000</w:t>
            </w:r>
          </w:p>
        </w:tc>
        <w:tc>
          <w:tcPr>
            <w:tcW w:w="2126" w:type="dxa"/>
            <w:tcBorders>
              <w:top w:val="single" w:sz="8" w:space="0" w:color="000000"/>
              <w:left w:val="single" w:sz="8" w:space="0" w:color="000000"/>
              <w:bottom w:val="single" w:sz="18" w:space="0" w:color="000000"/>
              <w:right w:val="single" w:sz="18" w:space="0" w:color="000000"/>
            </w:tcBorders>
            <w:shd w:val="clear" w:color="auto" w:fill="auto"/>
            <w:tcMar>
              <w:top w:w="74" w:type="dxa"/>
              <w:left w:w="142" w:type="dxa"/>
              <w:bottom w:w="74" w:type="dxa"/>
              <w:right w:w="142" w:type="dxa"/>
            </w:tcMar>
            <w:vAlign w:val="center"/>
            <w:hideMark/>
          </w:tcPr>
          <w:p w:rsidR="00A01850" w:rsidRPr="00D60512" w:rsidRDefault="00A01850" w:rsidP="001664ED">
            <w:pPr>
              <w:tabs>
                <w:tab w:val="decimal" w:pos="992"/>
              </w:tabs>
              <w:spacing w:before="60" w:after="60" w:line="240" w:lineRule="auto"/>
              <w:rPr>
                <w:i/>
                <w:color w:val="000000"/>
              </w:rPr>
            </w:pPr>
            <w:r>
              <w:rPr>
                <w:i/>
                <w:color w:val="000000"/>
              </w:rPr>
              <w:t>0,28  %</w:t>
            </w:r>
          </w:p>
        </w:tc>
      </w:tr>
    </w:tbl>
    <w:p w:rsidR="00A01850" w:rsidRPr="00254820" w:rsidRDefault="00A01850" w:rsidP="00A01850"/>
    <w:p w:rsidR="00A01850" w:rsidRPr="00254820" w:rsidRDefault="00A01850" w:rsidP="00A01850"/>
    <w:p w:rsidR="00A01850" w:rsidRPr="00254820" w:rsidRDefault="00A01850" w:rsidP="00A01850"/>
    <w:p w:rsidR="00A01850" w:rsidRPr="00254820" w:rsidRDefault="00A01850" w:rsidP="00A01850"/>
    <w:p w:rsidR="00A01850" w:rsidRPr="00254820" w:rsidRDefault="00A01850" w:rsidP="00A01850"/>
    <w:p w:rsidR="00A01850" w:rsidRPr="00254820" w:rsidRDefault="00A01850" w:rsidP="00A01850"/>
    <w:p w:rsidR="00A01850" w:rsidRPr="00254820" w:rsidRDefault="00A01850" w:rsidP="00A01850"/>
    <w:p w:rsidR="00A01850" w:rsidRPr="00254820" w:rsidRDefault="00A01850" w:rsidP="00A01850"/>
    <w:p w:rsidR="00A01850" w:rsidRPr="00254820" w:rsidRDefault="00A01850" w:rsidP="00A01850"/>
    <w:p w:rsidR="005521EF" w:rsidRPr="00254820" w:rsidRDefault="005521EF">
      <w:r w:rsidRPr="00254820">
        <w:br w:type="page"/>
      </w:r>
    </w:p>
    <w:p w:rsidR="005521EF" w:rsidRPr="005521EF" w:rsidRDefault="005521EF" w:rsidP="005521EF">
      <w:pPr>
        <w:jc w:val="both"/>
        <w:rPr>
          <w:b/>
          <w:color w:val="000000" w:themeColor="text1"/>
        </w:rPr>
      </w:pPr>
      <w:r w:rsidRPr="005521EF">
        <w:rPr>
          <w:b/>
          <w:color w:val="000000" w:themeColor="text1"/>
        </w:rPr>
        <w:t xml:space="preserve">Annexe </w:t>
      </w:r>
      <w:r>
        <w:rPr>
          <w:b/>
          <w:color w:val="000000" w:themeColor="text1"/>
        </w:rPr>
        <w:t>6</w:t>
      </w:r>
      <w:r w:rsidRPr="005521EF">
        <w:rPr>
          <w:b/>
          <w:color w:val="000000" w:themeColor="text1"/>
        </w:rPr>
        <w:t> : Extrait des résultats de cette enquête.</w:t>
      </w:r>
    </w:p>
    <w:p w:rsidR="005521EF" w:rsidRPr="002B0B14" w:rsidRDefault="005521EF" w:rsidP="005521EF">
      <w:pPr>
        <w:rPr>
          <w:b/>
          <w:bCs/>
        </w:rPr>
      </w:pPr>
      <w:r w:rsidRPr="002B0B14">
        <w:rPr>
          <w:b/>
          <w:bCs/>
        </w:rPr>
        <w:t>Q5 : Pouvez-vous spontanément me citer le nom d'un centre aquatique sur Cabestany ou dans la proche périphérie ?</w:t>
      </w:r>
    </w:p>
    <w:tbl>
      <w:tblPr>
        <w:tblStyle w:val="Grilledutableau"/>
        <w:tblW w:w="0" w:type="auto"/>
        <w:jc w:val="center"/>
        <w:tblLook w:val="04A0"/>
      </w:tblPr>
      <w:tblGrid>
        <w:gridCol w:w="5246"/>
        <w:gridCol w:w="1633"/>
        <w:gridCol w:w="1633"/>
      </w:tblGrid>
      <w:tr w:rsidR="005521EF" w:rsidRPr="00AB7D9E" w:rsidTr="001664ED">
        <w:trPr>
          <w:trHeight w:val="521"/>
          <w:jc w:val="center"/>
        </w:trPr>
        <w:tc>
          <w:tcPr>
            <w:tcW w:w="5246" w:type="dxa"/>
            <w:shd w:val="clear" w:color="auto" w:fill="C5E0B3" w:themeFill="accent6" w:themeFillTint="66"/>
            <w:vAlign w:val="center"/>
          </w:tcPr>
          <w:p w:rsidR="005521EF" w:rsidRPr="00AB7D9E" w:rsidRDefault="005521EF" w:rsidP="001664ED">
            <w:pPr>
              <w:jc w:val="center"/>
              <w:rPr>
                <w:b/>
              </w:rPr>
            </w:pPr>
            <w:r w:rsidRPr="00AB7D9E">
              <w:rPr>
                <w:b/>
              </w:rPr>
              <w:t>Centres aquatiques</w:t>
            </w:r>
          </w:p>
        </w:tc>
        <w:tc>
          <w:tcPr>
            <w:tcW w:w="1633" w:type="dxa"/>
            <w:shd w:val="clear" w:color="auto" w:fill="C5E0B3" w:themeFill="accent6" w:themeFillTint="66"/>
            <w:vAlign w:val="center"/>
          </w:tcPr>
          <w:p w:rsidR="005521EF" w:rsidRPr="00AB7D9E" w:rsidRDefault="005521EF" w:rsidP="001664ED">
            <w:pPr>
              <w:jc w:val="center"/>
              <w:rPr>
                <w:b/>
              </w:rPr>
            </w:pPr>
            <w:r w:rsidRPr="00AB7D9E">
              <w:rPr>
                <w:b/>
              </w:rPr>
              <w:t xml:space="preserve">Nombre </w:t>
            </w:r>
            <w:r w:rsidRPr="00AB7D9E">
              <w:rPr>
                <w:b/>
              </w:rPr>
              <w:br/>
              <w:t>de réponses</w:t>
            </w:r>
          </w:p>
        </w:tc>
        <w:tc>
          <w:tcPr>
            <w:tcW w:w="1633" w:type="dxa"/>
            <w:shd w:val="clear" w:color="auto" w:fill="C5E0B3" w:themeFill="accent6" w:themeFillTint="66"/>
          </w:tcPr>
          <w:p w:rsidR="005521EF" w:rsidRPr="00AB7D9E" w:rsidRDefault="005521EF" w:rsidP="001664ED">
            <w:pPr>
              <w:jc w:val="center"/>
              <w:rPr>
                <w:b/>
              </w:rPr>
            </w:pPr>
            <w:r>
              <w:rPr>
                <w:b/>
              </w:rPr>
              <w:t xml:space="preserve">Indicateur quantitatif </w:t>
            </w:r>
          </w:p>
        </w:tc>
      </w:tr>
      <w:tr w:rsidR="005521EF" w:rsidTr="001664ED">
        <w:trPr>
          <w:trHeight w:val="254"/>
          <w:jc w:val="center"/>
        </w:trPr>
        <w:tc>
          <w:tcPr>
            <w:tcW w:w="5246" w:type="dxa"/>
          </w:tcPr>
          <w:p w:rsidR="005521EF" w:rsidRDefault="005521EF" w:rsidP="001664ED">
            <w:r>
              <w:t>Espace Aquatique du Moulin à Vent (Perpignan)</w:t>
            </w:r>
          </w:p>
        </w:tc>
        <w:tc>
          <w:tcPr>
            <w:tcW w:w="1633" w:type="dxa"/>
          </w:tcPr>
          <w:p w:rsidR="005521EF" w:rsidRDefault="005521EF" w:rsidP="001664ED">
            <w:pPr>
              <w:jc w:val="center"/>
            </w:pPr>
            <w:r>
              <w:t>50</w:t>
            </w:r>
          </w:p>
        </w:tc>
        <w:tc>
          <w:tcPr>
            <w:tcW w:w="1633" w:type="dxa"/>
          </w:tcPr>
          <w:p w:rsidR="005521EF" w:rsidRPr="009B45AC" w:rsidRDefault="005521EF" w:rsidP="001664ED">
            <w:pPr>
              <w:jc w:val="center"/>
            </w:pPr>
            <w:r w:rsidRPr="009B45AC">
              <w:t>25,0 %</w:t>
            </w:r>
          </w:p>
        </w:tc>
      </w:tr>
      <w:tr w:rsidR="005521EF" w:rsidTr="001664ED">
        <w:trPr>
          <w:trHeight w:val="268"/>
          <w:jc w:val="center"/>
        </w:trPr>
        <w:tc>
          <w:tcPr>
            <w:tcW w:w="5246" w:type="dxa"/>
          </w:tcPr>
          <w:p w:rsidR="005521EF" w:rsidRDefault="005521EF" w:rsidP="001664ED">
            <w:r>
              <w:t>Centre Agora (Cabestany)</w:t>
            </w:r>
          </w:p>
        </w:tc>
        <w:tc>
          <w:tcPr>
            <w:tcW w:w="1633" w:type="dxa"/>
          </w:tcPr>
          <w:p w:rsidR="005521EF" w:rsidRDefault="005521EF" w:rsidP="001664ED">
            <w:pPr>
              <w:jc w:val="center"/>
            </w:pPr>
            <w:r>
              <w:t>60</w:t>
            </w:r>
          </w:p>
        </w:tc>
        <w:tc>
          <w:tcPr>
            <w:tcW w:w="1633" w:type="dxa"/>
          </w:tcPr>
          <w:p w:rsidR="005521EF" w:rsidRPr="009B45AC" w:rsidRDefault="005521EF" w:rsidP="001664ED">
            <w:pPr>
              <w:jc w:val="center"/>
            </w:pPr>
            <w:r w:rsidRPr="009B45AC">
              <w:t>30,0 %</w:t>
            </w:r>
          </w:p>
        </w:tc>
      </w:tr>
      <w:tr w:rsidR="005521EF" w:rsidTr="001664ED">
        <w:trPr>
          <w:trHeight w:val="254"/>
          <w:jc w:val="center"/>
        </w:trPr>
        <w:tc>
          <w:tcPr>
            <w:tcW w:w="5246" w:type="dxa"/>
          </w:tcPr>
          <w:p w:rsidR="005521EF" w:rsidRDefault="005521EF" w:rsidP="001664ED">
            <w:r>
              <w:t>Centre De Natation Arlette Franco (Canet-en-Roussillon)</w:t>
            </w:r>
          </w:p>
        </w:tc>
        <w:tc>
          <w:tcPr>
            <w:tcW w:w="1633" w:type="dxa"/>
          </w:tcPr>
          <w:p w:rsidR="005521EF" w:rsidRDefault="005521EF" w:rsidP="001664ED">
            <w:pPr>
              <w:jc w:val="center"/>
            </w:pPr>
            <w:r>
              <w:t>75</w:t>
            </w:r>
          </w:p>
        </w:tc>
        <w:tc>
          <w:tcPr>
            <w:tcW w:w="1633" w:type="dxa"/>
          </w:tcPr>
          <w:p w:rsidR="005521EF" w:rsidRPr="009B45AC" w:rsidRDefault="005521EF" w:rsidP="001664ED">
            <w:pPr>
              <w:jc w:val="center"/>
            </w:pPr>
            <w:r w:rsidRPr="009B45AC">
              <w:t>37,5 %</w:t>
            </w:r>
          </w:p>
        </w:tc>
      </w:tr>
      <w:tr w:rsidR="005521EF" w:rsidTr="001664ED">
        <w:trPr>
          <w:trHeight w:val="280"/>
          <w:jc w:val="center"/>
        </w:trPr>
        <w:tc>
          <w:tcPr>
            <w:tcW w:w="5246" w:type="dxa"/>
          </w:tcPr>
          <w:p w:rsidR="005521EF" w:rsidRDefault="005521EF" w:rsidP="001664ED">
            <w:r>
              <w:t>Réponse non valide</w:t>
            </w:r>
          </w:p>
        </w:tc>
        <w:tc>
          <w:tcPr>
            <w:tcW w:w="1633" w:type="dxa"/>
          </w:tcPr>
          <w:p w:rsidR="005521EF" w:rsidRDefault="005521EF" w:rsidP="001664ED">
            <w:pPr>
              <w:jc w:val="center"/>
            </w:pPr>
            <w:r>
              <w:t>15</w:t>
            </w:r>
          </w:p>
        </w:tc>
        <w:tc>
          <w:tcPr>
            <w:tcW w:w="1633" w:type="dxa"/>
          </w:tcPr>
          <w:p w:rsidR="005521EF" w:rsidRPr="009B45AC" w:rsidRDefault="005521EF" w:rsidP="001664ED">
            <w:pPr>
              <w:jc w:val="center"/>
            </w:pPr>
            <w:r w:rsidRPr="009B45AC">
              <w:t>7,5 %</w:t>
            </w:r>
          </w:p>
        </w:tc>
      </w:tr>
    </w:tbl>
    <w:p w:rsidR="005521EF" w:rsidRPr="002B0B14" w:rsidRDefault="005521EF" w:rsidP="005521EF">
      <w:pPr>
        <w:rPr>
          <w:b/>
          <w:bCs/>
        </w:rPr>
      </w:pPr>
      <w:r w:rsidRPr="002B0B14">
        <w:rPr>
          <w:b/>
          <w:bCs/>
        </w:rPr>
        <w:t>Q8 : Parmi les centres aquatiques suivants proches de Cabest</w:t>
      </w:r>
      <w:r>
        <w:rPr>
          <w:b/>
          <w:bCs/>
        </w:rPr>
        <w:t>a</w:t>
      </w:r>
      <w:r w:rsidRPr="002B0B14">
        <w:rPr>
          <w:b/>
          <w:bCs/>
        </w:rPr>
        <w:t>ny, lequel avez-vous l'habitude de fréquenter ?</w:t>
      </w:r>
    </w:p>
    <w:tbl>
      <w:tblPr>
        <w:tblStyle w:val="Grilledutableau"/>
        <w:tblW w:w="0" w:type="auto"/>
        <w:jc w:val="center"/>
        <w:tblLook w:val="04A0"/>
      </w:tblPr>
      <w:tblGrid>
        <w:gridCol w:w="5246"/>
        <w:gridCol w:w="1633"/>
        <w:gridCol w:w="1633"/>
      </w:tblGrid>
      <w:tr w:rsidR="005521EF" w:rsidRPr="00AB7D9E" w:rsidTr="001664ED">
        <w:trPr>
          <w:trHeight w:val="521"/>
          <w:jc w:val="center"/>
        </w:trPr>
        <w:tc>
          <w:tcPr>
            <w:tcW w:w="5246" w:type="dxa"/>
            <w:shd w:val="clear" w:color="auto" w:fill="C5E0B3" w:themeFill="accent6" w:themeFillTint="66"/>
            <w:vAlign w:val="center"/>
          </w:tcPr>
          <w:p w:rsidR="005521EF" w:rsidRPr="00AB7D9E" w:rsidRDefault="005521EF" w:rsidP="001664ED">
            <w:pPr>
              <w:jc w:val="center"/>
              <w:rPr>
                <w:b/>
              </w:rPr>
            </w:pPr>
            <w:r w:rsidRPr="00AB7D9E">
              <w:rPr>
                <w:b/>
              </w:rPr>
              <w:t>Centres aquatiques</w:t>
            </w:r>
            <w:r>
              <w:rPr>
                <w:b/>
              </w:rPr>
              <w:t xml:space="preserve"> proches de Cabestany</w:t>
            </w:r>
          </w:p>
        </w:tc>
        <w:tc>
          <w:tcPr>
            <w:tcW w:w="1633" w:type="dxa"/>
            <w:shd w:val="clear" w:color="auto" w:fill="C5E0B3" w:themeFill="accent6" w:themeFillTint="66"/>
            <w:vAlign w:val="center"/>
          </w:tcPr>
          <w:p w:rsidR="005521EF" w:rsidRPr="00AB7D9E" w:rsidRDefault="005521EF" w:rsidP="001664ED">
            <w:pPr>
              <w:jc w:val="center"/>
              <w:rPr>
                <w:b/>
              </w:rPr>
            </w:pPr>
            <w:r w:rsidRPr="00AB7D9E">
              <w:rPr>
                <w:b/>
              </w:rPr>
              <w:t xml:space="preserve">Nombre </w:t>
            </w:r>
            <w:r w:rsidRPr="00AB7D9E">
              <w:rPr>
                <w:b/>
              </w:rPr>
              <w:br/>
              <w:t>de réponses</w:t>
            </w:r>
          </w:p>
        </w:tc>
        <w:tc>
          <w:tcPr>
            <w:tcW w:w="1633" w:type="dxa"/>
            <w:shd w:val="clear" w:color="auto" w:fill="C5E0B3" w:themeFill="accent6" w:themeFillTint="66"/>
          </w:tcPr>
          <w:p w:rsidR="005521EF" w:rsidRPr="00AB7D9E" w:rsidRDefault="005521EF" w:rsidP="001664ED">
            <w:pPr>
              <w:jc w:val="center"/>
              <w:rPr>
                <w:b/>
              </w:rPr>
            </w:pPr>
            <w:r>
              <w:rPr>
                <w:b/>
              </w:rPr>
              <w:t xml:space="preserve">Indicateur quantitatif </w:t>
            </w:r>
          </w:p>
        </w:tc>
      </w:tr>
      <w:tr w:rsidR="005521EF" w:rsidTr="001664ED">
        <w:trPr>
          <w:trHeight w:val="254"/>
          <w:jc w:val="center"/>
        </w:trPr>
        <w:tc>
          <w:tcPr>
            <w:tcW w:w="5246" w:type="dxa"/>
          </w:tcPr>
          <w:p w:rsidR="005521EF" w:rsidRDefault="005521EF" w:rsidP="001664ED">
            <w:r>
              <w:t>Espace Aquatique du Moulin à Vent (Perpignan)</w:t>
            </w:r>
          </w:p>
        </w:tc>
        <w:tc>
          <w:tcPr>
            <w:tcW w:w="1633" w:type="dxa"/>
          </w:tcPr>
          <w:p w:rsidR="005521EF" w:rsidRDefault="005521EF" w:rsidP="001664ED">
            <w:pPr>
              <w:jc w:val="center"/>
            </w:pPr>
            <w:r>
              <w:t>30</w:t>
            </w:r>
          </w:p>
        </w:tc>
        <w:tc>
          <w:tcPr>
            <w:tcW w:w="1633" w:type="dxa"/>
          </w:tcPr>
          <w:p w:rsidR="005521EF" w:rsidRPr="009B45AC" w:rsidRDefault="005521EF" w:rsidP="001664ED">
            <w:pPr>
              <w:jc w:val="center"/>
            </w:pPr>
            <w:r w:rsidRPr="009B45AC">
              <w:t>15,0 %</w:t>
            </w:r>
          </w:p>
        </w:tc>
      </w:tr>
      <w:tr w:rsidR="005521EF" w:rsidTr="001664ED">
        <w:trPr>
          <w:trHeight w:val="268"/>
          <w:jc w:val="center"/>
        </w:trPr>
        <w:tc>
          <w:tcPr>
            <w:tcW w:w="5246" w:type="dxa"/>
          </w:tcPr>
          <w:p w:rsidR="005521EF" w:rsidRDefault="005521EF" w:rsidP="001664ED">
            <w:r>
              <w:t>Centre Agora (Cabestany)</w:t>
            </w:r>
          </w:p>
        </w:tc>
        <w:tc>
          <w:tcPr>
            <w:tcW w:w="1633" w:type="dxa"/>
          </w:tcPr>
          <w:p w:rsidR="005521EF" w:rsidRDefault="005521EF" w:rsidP="001664ED">
            <w:pPr>
              <w:jc w:val="center"/>
            </w:pPr>
            <w:r>
              <w:t>65</w:t>
            </w:r>
          </w:p>
        </w:tc>
        <w:tc>
          <w:tcPr>
            <w:tcW w:w="1633" w:type="dxa"/>
          </w:tcPr>
          <w:p w:rsidR="005521EF" w:rsidRPr="009B45AC" w:rsidRDefault="005521EF" w:rsidP="001664ED">
            <w:pPr>
              <w:jc w:val="center"/>
            </w:pPr>
            <w:r w:rsidRPr="009B45AC">
              <w:t>32,5 %</w:t>
            </w:r>
          </w:p>
        </w:tc>
        <w:bookmarkStart w:id="0" w:name="_GoBack"/>
        <w:bookmarkEnd w:id="0"/>
      </w:tr>
      <w:tr w:rsidR="005521EF" w:rsidTr="001664ED">
        <w:trPr>
          <w:trHeight w:val="254"/>
          <w:jc w:val="center"/>
        </w:trPr>
        <w:tc>
          <w:tcPr>
            <w:tcW w:w="5246" w:type="dxa"/>
          </w:tcPr>
          <w:p w:rsidR="005521EF" w:rsidRDefault="005521EF" w:rsidP="001664ED">
            <w:r>
              <w:t>Centre De Natation Arlette Franco (Canet en Roussillon)</w:t>
            </w:r>
          </w:p>
        </w:tc>
        <w:tc>
          <w:tcPr>
            <w:tcW w:w="1633" w:type="dxa"/>
          </w:tcPr>
          <w:p w:rsidR="005521EF" w:rsidRDefault="005521EF" w:rsidP="001664ED">
            <w:pPr>
              <w:jc w:val="center"/>
            </w:pPr>
            <w:r>
              <w:t>70</w:t>
            </w:r>
          </w:p>
        </w:tc>
        <w:tc>
          <w:tcPr>
            <w:tcW w:w="1633" w:type="dxa"/>
          </w:tcPr>
          <w:p w:rsidR="005521EF" w:rsidRPr="009B45AC" w:rsidRDefault="005521EF" w:rsidP="001664ED">
            <w:pPr>
              <w:jc w:val="center"/>
            </w:pPr>
            <w:r w:rsidRPr="009B45AC">
              <w:t>35,0 %</w:t>
            </w:r>
          </w:p>
        </w:tc>
      </w:tr>
      <w:tr w:rsidR="005521EF" w:rsidTr="001664ED">
        <w:trPr>
          <w:trHeight w:val="280"/>
          <w:jc w:val="center"/>
        </w:trPr>
        <w:tc>
          <w:tcPr>
            <w:tcW w:w="5246" w:type="dxa"/>
          </w:tcPr>
          <w:p w:rsidR="005521EF" w:rsidRDefault="005521EF" w:rsidP="001664ED">
            <w:r>
              <w:t>Autres</w:t>
            </w:r>
          </w:p>
        </w:tc>
        <w:tc>
          <w:tcPr>
            <w:tcW w:w="1633" w:type="dxa"/>
          </w:tcPr>
          <w:p w:rsidR="005521EF" w:rsidRDefault="005521EF" w:rsidP="001664ED">
            <w:pPr>
              <w:jc w:val="center"/>
            </w:pPr>
            <w:r>
              <w:t>25</w:t>
            </w:r>
          </w:p>
        </w:tc>
        <w:tc>
          <w:tcPr>
            <w:tcW w:w="1633" w:type="dxa"/>
          </w:tcPr>
          <w:p w:rsidR="005521EF" w:rsidRPr="009B45AC" w:rsidRDefault="005521EF" w:rsidP="001664ED">
            <w:pPr>
              <w:jc w:val="center"/>
            </w:pPr>
            <w:r w:rsidRPr="009B45AC">
              <w:t>12,5 %</w:t>
            </w:r>
          </w:p>
        </w:tc>
      </w:tr>
      <w:tr w:rsidR="005521EF" w:rsidTr="001664ED">
        <w:trPr>
          <w:trHeight w:val="280"/>
          <w:jc w:val="center"/>
        </w:trPr>
        <w:tc>
          <w:tcPr>
            <w:tcW w:w="5246" w:type="dxa"/>
          </w:tcPr>
          <w:p w:rsidR="005521EF" w:rsidRDefault="005521EF" w:rsidP="001664ED">
            <w:r>
              <w:t>Aucun</w:t>
            </w:r>
          </w:p>
        </w:tc>
        <w:tc>
          <w:tcPr>
            <w:tcW w:w="1633" w:type="dxa"/>
          </w:tcPr>
          <w:p w:rsidR="005521EF" w:rsidRDefault="005521EF" w:rsidP="001664ED">
            <w:pPr>
              <w:jc w:val="center"/>
            </w:pPr>
            <w:r>
              <w:t>10</w:t>
            </w:r>
          </w:p>
        </w:tc>
        <w:tc>
          <w:tcPr>
            <w:tcW w:w="1633" w:type="dxa"/>
          </w:tcPr>
          <w:p w:rsidR="005521EF" w:rsidRPr="009B45AC" w:rsidRDefault="005521EF" w:rsidP="001664ED">
            <w:pPr>
              <w:jc w:val="center"/>
            </w:pPr>
            <w:r w:rsidRPr="009B45AC">
              <w:t>5,0 %</w:t>
            </w:r>
          </w:p>
        </w:tc>
      </w:tr>
    </w:tbl>
    <w:p w:rsidR="005521EF" w:rsidRPr="002B0B14" w:rsidRDefault="005521EF" w:rsidP="005521EF">
      <w:pPr>
        <w:rPr>
          <w:b/>
          <w:bCs/>
        </w:rPr>
      </w:pPr>
      <w:r w:rsidRPr="002B0B14">
        <w:rPr>
          <w:b/>
          <w:bCs/>
        </w:rPr>
        <w:t>Q15 : Comment appréciez-vous la billetterie du centre aquatique de Cabestany ?</w:t>
      </w:r>
    </w:p>
    <w:tbl>
      <w:tblPr>
        <w:tblStyle w:val="Grilledutableau"/>
        <w:tblW w:w="0" w:type="auto"/>
        <w:jc w:val="center"/>
        <w:tblLook w:val="04A0"/>
      </w:tblPr>
      <w:tblGrid>
        <w:gridCol w:w="5246"/>
        <w:gridCol w:w="1633"/>
        <w:gridCol w:w="1633"/>
      </w:tblGrid>
      <w:tr w:rsidR="005521EF" w:rsidRPr="00AB7D9E" w:rsidTr="001664ED">
        <w:trPr>
          <w:trHeight w:val="521"/>
          <w:jc w:val="center"/>
        </w:trPr>
        <w:tc>
          <w:tcPr>
            <w:tcW w:w="5246" w:type="dxa"/>
            <w:shd w:val="clear" w:color="auto" w:fill="C5E0B3" w:themeFill="accent6" w:themeFillTint="66"/>
            <w:vAlign w:val="center"/>
          </w:tcPr>
          <w:p w:rsidR="005521EF" w:rsidRPr="00AB7D9E" w:rsidRDefault="005521EF" w:rsidP="001664ED">
            <w:pPr>
              <w:jc w:val="center"/>
              <w:rPr>
                <w:b/>
              </w:rPr>
            </w:pPr>
            <w:r>
              <w:rPr>
                <w:b/>
              </w:rPr>
              <w:t>Service de billetterie de Cabestany</w:t>
            </w:r>
          </w:p>
        </w:tc>
        <w:tc>
          <w:tcPr>
            <w:tcW w:w="1633" w:type="dxa"/>
            <w:shd w:val="clear" w:color="auto" w:fill="C5E0B3" w:themeFill="accent6" w:themeFillTint="66"/>
            <w:vAlign w:val="center"/>
          </w:tcPr>
          <w:p w:rsidR="005521EF" w:rsidRPr="00AB7D9E" w:rsidRDefault="005521EF" w:rsidP="001664ED">
            <w:pPr>
              <w:jc w:val="center"/>
              <w:rPr>
                <w:b/>
              </w:rPr>
            </w:pPr>
            <w:r w:rsidRPr="00AB7D9E">
              <w:rPr>
                <w:b/>
              </w:rPr>
              <w:t xml:space="preserve">Nombre </w:t>
            </w:r>
            <w:r w:rsidRPr="00AB7D9E">
              <w:rPr>
                <w:b/>
              </w:rPr>
              <w:br/>
              <w:t>de réponses</w:t>
            </w:r>
          </w:p>
        </w:tc>
        <w:tc>
          <w:tcPr>
            <w:tcW w:w="1633" w:type="dxa"/>
            <w:shd w:val="clear" w:color="auto" w:fill="C5E0B3" w:themeFill="accent6" w:themeFillTint="66"/>
          </w:tcPr>
          <w:p w:rsidR="005521EF" w:rsidRPr="00AB7D9E" w:rsidRDefault="005521EF" w:rsidP="001664ED">
            <w:pPr>
              <w:jc w:val="center"/>
              <w:rPr>
                <w:b/>
              </w:rPr>
            </w:pPr>
            <w:r>
              <w:rPr>
                <w:b/>
              </w:rPr>
              <w:t xml:space="preserve">Indicateur quantitatif </w:t>
            </w:r>
          </w:p>
        </w:tc>
      </w:tr>
      <w:tr w:rsidR="005521EF" w:rsidTr="001664ED">
        <w:trPr>
          <w:trHeight w:val="254"/>
          <w:jc w:val="center"/>
        </w:trPr>
        <w:tc>
          <w:tcPr>
            <w:tcW w:w="5246" w:type="dxa"/>
          </w:tcPr>
          <w:p w:rsidR="005521EF" w:rsidRDefault="005521EF" w:rsidP="001664ED">
            <w:r>
              <w:t>Correct</w:t>
            </w:r>
          </w:p>
        </w:tc>
        <w:tc>
          <w:tcPr>
            <w:tcW w:w="1633" w:type="dxa"/>
          </w:tcPr>
          <w:p w:rsidR="005521EF" w:rsidRDefault="005521EF" w:rsidP="001664ED">
            <w:pPr>
              <w:jc w:val="center"/>
            </w:pPr>
            <w:r>
              <w:t>20</w:t>
            </w:r>
          </w:p>
        </w:tc>
        <w:tc>
          <w:tcPr>
            <w:tcW w:w="1633" w:type="dxa"/>
          </w:tcPr>
          <w:p w:rsidR="005521EF" w:rsidRPr="009B45AC" w:rsidRDefault="005521EF" w:rsidP="001664ED">
            <w:pPr>
              <w:jc w:val="center"/>
            </w:pPr>
            <w:r w:rsidRPr="009B45AC">
              <w:t>10,0 %</w:t>
            </w:r>
          </w:p>
        </w:tc>
      </w:tr>
      <w:tr w:rsidR="005521EF" w:rsidTr="001664ED">
        <w:trPr>
          <w:trHeight w:val="268"/>
          <w:jc w:val="center"/>
        </w:trPr>
        <w:tc>
          <w:tcPr>
            <w:tcW w:w="5246" w:type="dxa"/>
          </w:tcPr>
          <w:p w:rsidR="005521EF" w:rsidRDefault="002A3E40" w:rsidP="002A3E40">
            <w:r>
              <w:t xml:space="preserve">Manque de rapidité </w:t>
            </w:r>
          </w:p>
        </w:tc>
        <w:tc>
          <w:tcPr>
            <w:tcW w:w="1633" w:type="dxa"/>
          </w:tcPr>
          <w:p w:rsidR="005521EF" w:rsidRDefault="002A3E40" w:rsidP="001664ED">
            <w:pPr>
              <w:jc w:val="center"/>
            </w:pPr>
            <w:r>
              <w:t>70</w:t>
            </w:r>
          </w:p>
        </w:tc>
        <w:tc>
          <w:tcPr>
            <w:tcW w:w="1633" w:type="dxa"/>
          </w:tcPr>
          <w:p w:rsidR="005521EF" w:rsidRPr="009B45AC" w:rsidRDefault="002A3E40" w:rsidP="001664ED">
            <w:pPr>
              <w:jc w:val="center"/>
            </w:pPr>
            <w:r>
              <w:t>35,0</w:t>
            </w:r>
            <w:r w:rsidR="005521EF" w:rsidRPr="009B45AC">
              <w:t xml:space="preserve"> %</w:t>
            </w:r>
          </w:p>
        </w:tc>
      </w:tr>
      <w:tr w:rsidR="005521EF" w:rsidTr="001664ED">
        <w:trPr>
          <w:trHeight w:val="254"/>
          <w:jc w:val="center"/>
        </w:trPr>
        <w:tc>
          <w:tcPr>
            <w:tcW w:w="5246" w:type="dxa"/>
          </w:tcPr>
          <w:p w:rsidR="005521EF" w:rsidRDefault="005521EF" w:rsidP="001664ED">
            <w:r>
              <w:t>Impossible de prendre les billets sur Internet</w:t>
            </w:r>
          </w:p>
        </w:tc>
        <w:tc>
          <w:tcPr>
            <w:tcW w:w="1633" w:type="dxa"/>
          </w:tcPr>
          <w:p w:rsidR="005521EF" w:rsidRDefault="005521EF" w:rsidP="001664ED">
            <w:pPr>
              <w:jc w:val="center"/>
            </w:pPr>
            <w:r>
              <w:t>85</w:t>
            </w:r>
          </w:p>
        </w:tc>
        <w:tc>
          <w:tcPr>
            <w:tcW w:w="1633" w:type="dxa"/>
          </w:tcPr>
          <w:p w:rsidR="005521EF" w:rsidRPr="009B45AC" w:rsidRDefault="005521EF" w:rsidP="001664ED">
            <w:pPr>
              <w:jc w:val="center"/>
            </w:pPr>
            <w:r w:rsidRPr="009B45AC">
              <w:t>42,5 %</w:t>
            </w:r>
          </w:p>
        </w:tc>
      </w:tr>
      <w:tr w:rsidR="005521EF" w:rsidTr="001664ED">
        <w:trPr>
          <w:trHeight w:val="280"/>
          <w:jc w:val="center"/>
        </w:trPr>
        <w:tc>
          <w:tcPr>
            <w:tcW w:w="5246" w:type="dxa"/>
          </w:tcPr>
          <w:p w:rsidR="005521EF" w:rsidRDefault="005521EF" w:rsidP="001664ED">
            <w:r>
              <w:t>Normal</w:t>
            </w:r>
          </w:p>
        </w:tc>
        <w:tc>
          <w:tcPr>
            <w:tcW w:w="1633" w:type="dxa"/>
          </w:tcPr>
          <w:p w:rsidR="005521EF" w:rsidRDefault="005521EF" w:rsidP="001664ED">
            <w:pPr>
              <w:jc w:val="center"/>
            </w:pPr>
            <w:r>
              <w:t>25</w:t>
            </w:r>
          </w:p>
        </w:tc>
        <w:tc>
          <w:tcPr>
            <w:tcW w:w="1633" w:type="dxa"/>
          </w:tcPr>
          <w:p w:rsidR="005521EF" w:rsidRPr="009B45AC" w:rsidRDefault="005521EF" w:rsidP="001664ED">
            <w:pPr>
              <w:jc w:val="center"/>
            </w:pPr>
            <w:r w:rsidRPr="009B45AC">
              <w:t>12,5 %</w:t>
            </w:r>
          </w:p>
        </w:tc>
      </w:tr>
    </w:tbl>
    <w:p w:rsidR="0047699B" w:rsidRPr="007A78BC" w:rsidRDefault="0047699B" w:rsidP="007A78BC">
      <w:pPr>
        <w:overflowPunct w:val="0"/>
        <w:autoSpaceDE w:val="0"/>
        <w:autoSpaceDN w:val="0"/>
        <w:adjustRightInd w:val="0"/>
        <w:spacing w:before="120" w:after="120" w:line="240" w:lineRule="auto"/>
        <w:textAlignment w:val="baseline"/>
        <w:rPr>
          <w:color w:val="FF0000"/>
        </w:rPr>
      </w:pPr>
    </w:p>
    <w:sectPr w:rsidR="0047699B" w:rsidRPr="007A78BC" w:rsidSect="00906F36">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764" w:rsidRDefault="00BB3764" w:rsidP="00325E62">
      <w:pPr>
        <w:spacing w:after="0" w:line="240" w:lineRule="auto"/>
      </w:pPr>
      <w:r>
        <w:separator/>
      </w:r>
    </w:p>
  </w:endnote>
  <w:endnote w:type="continuationSeparator" w:id="0">
    <w:p w:rsidR="00BB3764" w:rsidRDefault="00BB3764" w:rsidP="00325E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71" w:rsidRDefault="002A47E7">
    <w:pPr>
      <w:pStyle w:val="Pieddepage"/>
      <w:framePr w:wrap="around" w:vAnchor="text" w:hAnchor="margin" w:xAlign="right" w:y="1"/>
      <w:rPr>
        <w:rStyle w:val="Numrodepage"/>
      </w:rPr>
    </w:pPr>
    <w:r>
      <w:rPr>
        <w:rStyle w:val="Numrodepage"/>
      </w:rPr>
      <w:fldChar w:fldCharType="begin"/>
    </w:r>
    <w:r w:rsidR="00D54E71">
      <w:rPr>
        <w:rStyle w:val="Numrodepage"/>
      </w:rPr>
      <w:instrText xml:space="preserve">PAGE  </w:instrText>
    </w:r>
    <w:r>
      <w:rPr>
        <w:rStyle w:val="Numrodepage"/>
      </w:rPr>
      <w:fldChar w:fldCharType="separate"/>
    </w:r>
    <w:r w:rsidR="00D54E71">
      <w:rPr>
        <w:rStyle w:val="Numrodepage"/>
        <w:noProof/>
      </w:rPr>
      <w:t>10</w:t>
    </w:r>
    <w:r>
      <w:rPr>
        <w:rStyle w:val="Numrodepage"/>
      </w:rPr>
      <w:fldChar w:fldCharType="end"/>
    </w:r>
  </w:p>
  <w:p w:rsidR="00D54E71" w:rsidRDefault="00D54E71">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71" w:rsidRDefault="00D54E71" w:rsidP="00EF39AA">
    <w:pPr>
      <w:pStyle w:val="Pieddepage"/>
      <w:framePr w:wrap="around" w:vAnchor="text" w:hAnchor="margin" w:xAlign="right" w:y="1"/>
      <w:rPr>
        <w:rStyle w:val="Numrodepage"/>
      </w:rPr>
    </w:pPr>
    <w:r>
      <w:rPr>
        <w:rStyle w:val="Numrodepage"/>
      </w:rPr>
      <w:t xml:space="preserve">Page </w:t>
    </w:r>
    <w:r w:rsidR="002A47E7">
      <w:rPr>
        <w:rStyle w:val="Numrodepage"/>
      </w:rPr>
      <w:fldChar w:fldCharType="begin"/>
    </w:r>
    <w:r>
      <w:rPr>
        <w:rStyle w:val="Numrodepage"/>
      </w:rPr>
      <w:instrText xml:space="preserve">PAGE  </w:instrText>
    </w:r>
    <w:r w:rsidR="002A47E7">
      <w:rPr>
        <w:rStyle w:val="Numrodepage"/>
      </w:rPr>
      <w:fldChar w:fldCharType="separate"/>
    </w:r>
    <w:r w:rsidR="005777E7">
      <w:rPr>
        <w:rStyle w:val="Numrodepage"/>
        <w:noProof/>
      </w:rPr>
      <w:t>1</w:t>
    </w:r>
    <w:r w:rsidR="002A47E7">
      <w:rPr>
        <w:rStyle w:val="Numrodepage"/>
      </w:rPr>
      <w:fldChar w:fldCharType="end"/>
    </w:r>
    <w:r>
      <w:rPr>
        <w:rStyle w:val="Numrodepage"/>
      </w:rPr>
      <w:t xml:space="preserve"> sur 10</w:t>
    </w:r>
  </w:p>
  <w:p w:rsidR="00D54E71" w:rsidRPr="00226954" w:rsidRDefault="00D54E71" w:rsidP="00396CD7">
    <w:pPr>
      <w:pStyle w:val="Pieddepage"/>
      <w:pBdr>
        <w:top w:val="single" w:sz="6" w:space="1" w:color="auto"/>
      </w:pBdr>
      <w:ind w:right="360"/>
    </w:pPr>
    <w:r>
      <w:t xml:space="preserve">CRCF -  STMG - Tronc commun Management, Sciences de gestion et numérique </w:t>
    </w:r>
    <w:r>
      <w:br/>
    </w:r>
    <w:r w:rsidRPr="000C3096">
      <w:t xml:space="preserve">L’utilité de la méthode du coût partiel </w:t>
    </w:r>
    <w:r w:rsidR="00254820">
      <w:t xml:space="preserve">(coût spécifique) </w:t>
    </w:r>
    <w:r w:rsidRPr="000C3096">
      <w:t>dans la prise de décision</w:t>
    </w:r>
  </w:p>
  <w:p w:rsidR="00D54E71" w:rsidRDefault="00D54E71" w:rsidP="00396CD7">
    <w:pPr>
      <w:pStyle w:val="Pieddepage"/>
      <w:pBdr>
        <w:top w:val="single" w:sz="6" w:space="1" w:color="auto"/>
      </w:pBdr>
      <w:ind w:right="360"/>
    </w:pPr>
    <w:r>
      <w:tab/>
    </w:r>
    <w:r>
      <w:rPr>
        <w:rFonts w:ascii="Arial" w:hAnsi="Arial" w:cs="Arial"/>
        <w:noProof/>
        <w:sz w:val="16"/>
        <w:szCs w:val="16"/>
      </w:rPr>
      <w:drawing>
        <wp:inline distT="0" distB="0" distL="0" distR="0">
          <wp:extent cx="755650" cy="142875"/>
          <wp:effectExtent l="19050" t="0" r="6350" b="0"/>
          <wp:docPr id="10" name="Image 9" descr="Licence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icence Creative Commons"/>
                  <pic:cNvPicPr>
                    <a:picLocks noChangeAspect="1" noChangeArrowheads="1"/>
                  </pic:cNvPicPr>
                </pic:nvPicPr>
                <pic:blipFill>
                  <a:blip r:embed="rId2"/>
                  <a:srcRect/>
                  <a:stretch>
                    <a:fillRect/>
                  </a:stretch>
                </pic:blipFill>
                <pic:spPr bwMode="auto">
                  <a:xfrm>
                    <a:off x="0" y="0"/>
                    <a:ext cx="755650" cy="142875"/>
                  </a:xfrm>
                  <a:prstGeom prst="rect">
                    <a:avLst/>
                  </a:prstGeom>
                  <a:noFill/>
                  <a:ln w="9525">
                    <a:noFill/>
                    <a:miter lim="800000"/>
                    <a:headEnd/>
                    <a:tailEnd/>
                  </a:ln>
                </pic:spPr>
              </pic:pic>
            </a:graphicData>
          </a:graphic>
        </wp:inline>
      </w:drawing>
    </w:r>
    <w:r w:rsidRPr="00AE7073">
      <w:rPr>
        <w:rFonts w:ascii="Arial" w:hAnsi="Arial" w:cs="Arial"/>
        <w:sz w:val="16"/>
        <w:szCs w:val="16"/>
      </w:rPr>
      <w:t xml:space="preserve"> Réseau CRCF - Ministère de l'Éducation nationale - </w:t>
    </w:r>
    <w:hyperlink r:id="rId3" w:history="1">
      <w:r w:rsidRPr="00AE7073">
        <w:rPr>
          <w:rStyle w:val="Lienhypertexte"/>
          <w:rFonts w:ascii="Arial" w:hAnsi="Arial" w:cs="Arial"/>
          <w:sz w:val="16"/>
          <w:szCs w:val="16"/>
        </w:rPr>
        <w:t>http://crcf.ac-grenoble.fr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764" w:rsidRDefault="00BB3764" w:rsidP="00325E62">
      <w:pPr>
        <w:spacing w:after="0" w:line="240" w:lineRule="auto"/>
      </w:pPr>
      <w:r>
        <w:separator/>
      </w:r>
    </w:p>
  </w:footnote>
  <w:footnote w:type="continuationSeparator" w:id="0">
    <w:p w:rsidR="00BB3764" w:rsidRDefault="00BB3764" w:rsidP="00325E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71" w:rsidRPr="00E85C04" w:rsidRDefault="00D54E71" w:rsidP="00500BDA">
    <w:pPr>
      <w:spacing w:after="60"/>
      <w:rPr>
        <w:rFonts w:ascii="Arial Black" w:hAnsi="Arial Black"/>
        <w:b/>
        <w:sz w:val="28"/>
      </w:rPr>
    </w:pPr>
    <w:r>
      <w:rPr>
        <w:b/>
        <w:bCs/>
        <w:noProof/>
        <w:lang w:eastAsia="fr-FR"/>
      </w:rPr>
      <w:drawing>
        <wp:anchor distT="0" distB="0" distL="144145" distR="144145" simplePos="0" relativeHeight="251659264" behindDoc="0" locked="0" layoutInCell="1" allowOverlap="0">
          <wp:simplePos x="0" y="0"/>
          <wp:positionH relativeFrom="column">
            <wp:posOffset>5129530</wp:posOffset>
          </wp:positionH>
          <wp:positionV relativeFrom="paragraph">
            <wp:posOffset>-78105</wp:posOffset>
          </wp:positionV>
          <wp:extent cx="704850" cy="804545"/>
          <wp:effectExtent l="19050" t="0" r="0" b="0"/>
          <wp:wrapSquare wrapText="bothSides"/>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21947"/>
                  <a:stretch>
                    <a:fillRect/>
                  </a:stretch>
                </pic:blipFill>
                <pic:spPr bwMode="auto">
                  <a:xfrm>
                    <a:off x="0" y="0"/>
                    <a:ext cx="704850" cy="804545"/>
                  </a:xfrm>
                  <a:prstGeom prst="rect">
                    <a:avLst/>
                  </a:prstGeom>
                  <a:noFill/>
                  <a:ln w="9525">
                    <a:noFill/>
                    <a:miter lim="800000"/>
                    <a:headEnd/>
                    <a:tailEnd/>
                  </a:ln>
                </pic:spPr>
              </pic:pic>
            </a:graphicData>
          </a:graphic>
        </wp:anchor>
      </w:drawing>
    </w:r>
    <w:r w:rsidRPr="00E85C04">
      <w:rPr>
        <w:rFonts w:ascii="Arial Black" w:hAnsi="Arial Black"/>
        <w:b/>
      </w:rPr>
      <w:t>Centre de Ressources Comptabilité Finance</w:t>
    </w:r>
  </w:p>
  <w:p w:rsidR="00D54E71" w:rsidRDefault="00D54E71" w:rsidP="00500BDA">
    <w:r w:rsidRPr="004563F0">
      <w:t>Lycée MARIE CURIE</w:t>
    </w:r>
    <w:r>
      <w:t xml:space="preserve"> a</w:t>
    </w:r>
    <w:r w:rsidRPr="004563F0">
      <w:t xml:space="preserve">venue du 8 mai 1945 - BP 348 </w:t>
    </w:r>
    <w:r>
      <w:t xml:space="preserve">- </w:t>
    </w:r>
    <w:r w:rsidRPr="004563F0">
      <w:t>38435 ECHIROLLES cedex</w:t>
    </w:r>
  </w:p>
  <w:p w:rsidR="00D54E71" w:rsidRPr="00500BDA" w:rsidRDefault="002A47E7" w:rsidP="00500BDA">
    <w:pPr>
      <w:pStyle w:val="Liste"/>
      <w:numPr>
        <w:ilvl w:val="0"/>
        <w:numId w:val="0"/>
      </w:numPr>
      <w:ind w:left="284"/>
      <w:rPr>
        <w:lang w:val="nl-NL"/>
      </w:rPr>
    </w:pPr>
    <w:hyperlink r:id="rId2" w:history="1">
      <w:r w:rsidR="00D54E71" w:rsidRPr="00ED0EFA">
        <w:rPr>
          <w:rStyle w:val="Lienhypertexte"/>
          <w:b/>
          <w:sz w:val="18"/>
          <w:lang w:val="nl-NL"/>
        </w:rPr>
        <w:t>http://crcf.ac-grenoble.fr/</w:t>
      </w:r>
    </w:hyperlink>
    <w:r w:rsidR="00D54E71">
      <w:rPr>
        <w:lang w:val="nl-N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5243"/>
    <w:multiLevelType w:val="hybridMultilevel"/>
    <w:tmpl w:val="25A0E3C6"/>
    <w:lvl w:ilvl="0" w:tplc="88B4D6C2">
      <w:start w:val="5"/>
      <w:numFmt w:val="bullet"/>
      <w:lvlText w:val=""/>
      <w:lvlJc w:val="left"/>
      <w:pPr>
        <w:ind w:left="720" w:hanging="360"/>
      </w:pPr>
      <w:rPr>
        <w:rFonts w:ascii="Wingdings" w:eastAsia="Times New Roman" w:hAnsi="Wingdings"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58301A"/>
    <w:multiLevelType w:val="hybridMultilevel"/>
    <w:tmpl w:val="1CC28D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D61662B"/>
    <w:multiLevelType w:val="hybridMultilevel"/>
    <w:tmpl w:val="9DC2CA8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680372"/>
    <w:multiLevelType w:val="hybridMultilevel"/>
    <w:tmpl w:val="B81450B8"/>
    <w:lvl w:ilvl="0" w:tplc="040C0019">
      <w:start w:val="1"/>
      <w:numFmt w:val="lowerLetter"/>
      <w:lvlText w:val="%1."/>
      <w:lvlJc w:val="left"/>
      <w:pPr>
        <w:tabs>
          <w:tab w:val="num" w:pos="1068"/>
        </w:tabs>
        <w:ind w:left="1068" w:hanging="360"/>
      </w:pPr>
      <w:rPr>
        <w:rFonts w:hint="default"/>
      </w:rPr>
    </w:lvl>
    <w:lvl w:ilvl="1" w:tplc="040C0019">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4">
    <w:nsid w:val="0E4D43E8"/>
    <w:multiLevelType w:val="hybridMultilevel"/>
    <w:tmpl w:val="B81450B8"/>
    <w:lvl w:ilvl="0" w:tplc="040C0019">
      <w:start w:val="1"/>
      <w:numFmt w:val="lowerLetter"/>
      <w:lvlText w:val="%1."/>
      <w:lvlJc w:val="left"/>
      <w:pPr>
        <w:tabs>
          <w:tab w:val="num" w:pos="12"/>
        </w:tabs>
        <w:ind w:left="12" w:hanging="360"/>
      </w:pPr>
      <w:rPr>
        <w:rFonts w:hint="default"/>
      </w:rPr>
    </w:lvl>
    <w:lvl w:ilvl="1" w:tplc="040C0019">
      <w:start w:val="1"/>
      <w:numFmt w:val="lowerLetter"/>
      <w:lvlText w:val="%2."/>
      <w:lvlJc w:val="left"/>
      <w:pPr>
        <w:tabs>
          <w:tab w:val="num" w:pos="732"/>
        </w:tabs>
        <w:ind w:left="732" w:hanging="360"/>
      </w:pPr>
    </w:lvl>
    <w:lvl w:ilvl="2" w:tplc="040C001B" w:tentative="1">
      <w:start w:val="1"/>
      <w:numFmt w:val="lowerRoman"/>
      <w:lvlText w:val="%3."/>
      <w:lvlJc w:val="right"/>
      <w:pPr>
        <w:tabs>
          <w:tab w:val="num" w:pos="1452"/>
        </w:tabs>
        <w:ind w:left="1452" w:hanging="180"/>
      </w:pPr>
    </w:lvl>
    <w:lvl w:ilvl="3" w:tplc="040C000F" w:tentative="1">
      <w:start w:val="1"/>
      <w:numFmt w:val="decimal"/>
      <w:lvlText w:val="%4."/>
      <w:lvlJc w:val="left"/>
      <w:pPr>
        <w:tabs>
          <w:tab w:val="num" w:pos="2172"/>
        </w:tabs>
        <w:ind w:left="2172" w:hanging="360"/>
      </w:pPr>
    </w:lvl>
    <w:lvl w:ilvl="4" w:tplc="040C0019" w:tentative="1">
      <w:start w:val="1"/>
      <w:numFmt w:val="lowerLetter"/>
      <w:lvlText w:val="%5."/>
      <w:lvlJc w:val="left"/>
      <w:pPr>
        <w:tabs>
          <w:tab w:val="num" w:pos="2892"/>
        </w:tabs>
        <w:ind w:left="2892" w:hanging="360"/>
      </w:pPr>
    </w:lvl>
    <w:lvl w:ilvl="5" w:tplc="040C001B" w:tentative="1">
      <w:start w:val="1"/>
      <w:numFmt w:val="lowerRoman"/>
      <w:lvlText w:val="%6."/>
      <w:lvlJc w:val="right"/>
      <w:pPr>
        <w:tabs>
          <w:tab w:val="num" w:pos="3612"/>
        </w:tabs>
        <w:ind w:left="3612" w:hanging="180"/>
      </w:pPr>
    </w:lvl>
    <w:lvl w:ilvl="6" w:tplc="040C000F" w:tentative="1">
      <w:start w:val="1"/>
      <w:numFmt w:val="decimal"/>
      <w:lvlText w:val="%7."/>
      <w:lvlJc w:val="left"/>
      <w:pPr>
        <w:tabs>
          <w:tab w:val="num" w:pos="4332"/>
        </w:tabs>
        <w:ind w:left="4332" w:hanging="360"/>
      </w:pPr>
    </w:lvl>
    <w:lvl w:ilvl="7" w:tplc="040C0019" w:tentative="1">
      <w:start w:val="1"/>
      <w:numFmt w:val="lowerLetter"/>
      <w:lvlText w:val="%8."/>
      <w:lvlJc w:val="left"/>
      <w:pPr>
        <w:tabs>
          <w:tab w:val="num" w:pos="5052"/>
        </w:tabs>
        <w:ind w:left="5052" w:hanging="360"/>
      </w:pPr>
    </w:lvl>
    <w:lvl w:ilvl="8" w:tplc="040C001B" w:tentative="1">
      <w:start w:val="1"/>
      <w:numFmt w:val="lowerRoman"/>
      <w:lvlText w:val="%9."/>
      <w:lvlJc w:val="right"/>
      <w:pPr>
        <w:tabs>
          <w:tab w:val="num" w:pos="5772"/>
        </w:tabs>
        <w:ind w:left="5772" w:hanging="180"/>
      </w:pPr>
    </w:lvl>
  </w:abstractNum>
  <w:abstractNum w:abstractNumId="5">
    <w:nsid w:val="0F710B66"/>
    <w:multiLevelType w:val="hybridMultilevel"/>
    <w:tmpl w:val="DACE942A"/>
    <w:lvl w:ilvl="0" w:tplc="88B4D6C2">
      <w:start w:val="5"/>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831364"/>
    <w:multiLevelType w:val="hybridMultilevel"/>
    <w:tmpl w:val="358ED6DE"/>
    <w:lvl w:ilvl="0" w:tplc="040C000F">
      <w:start w:val="1"/>
      <w:numFmt w:val="decimal"/>
      <w:lvlText w:val="%1."/>
      <w:lvlJc w:val="left"/>
      <w:pPr>
        <w:tabs>
          <w:tab w:val="num" w:pos="717"/>
        </w:tabs>
        <w:ind w:left="717" w:hanging="360"/>
      </w:pPr>
      <w:rPr>
        <w:rFonts w:hint="default"/>
      </w:rPr>
    </w:lvl>
    <w:lvl w:ilvl="1" w:tplc="040C0019">
      <w:start w:val="1"/>
      <w:numFmt w:val="lowerLetter"/>
      <w:lvlText w:val="%2."/>
      <w:lvlJc w:val="left"/>
      <w:pPr>
        <w:tabs>
          <w:tab w:val="num" w:pos="1437"/>
        </w:tabs>
        <w:ind w:left="1437" w:hanging="360"/>
      </w:pPr>
    </w:lvl>
    <w:lvl w:ilvl="2" w:tplc="040C001B" w:tentative="1">
      <w:start w:val="1"/>
      <w:numFmt w:val="lowerRoman"/>
      <w:lvlText w:val="%3."/>
      <w:lvlJc w:val="right"/>
      <w:pPr>
        <w:tabs>
          <w:tab w:val="num" w:pos="2157"/>
        </w:tabs>
        <w:ind w:left="2157" w:hanging="180"/>
      </w:pPr>
    </w:lvl>
    <w:lvl w:ilvl="3" w:tplc="040C000F" w:tentative="1">
      <w:start w:val="1"/>
      <w:numFmt w:val="decimal"/>
      <w:lvlText w:val="%4."/>
      <w:lvlJc w:val="left"/>
      <w:pPr>
        <w:tabs>
          <w:tab w:val="num" w:pos="2877"/>
        </w:tabs>
        <w:ind w:left="2877" w:hanging="360"/>
      </w:pPr>
    </w:lvl>
    <w:lvl w:ilvl="4" w:tplc="040C0019" w:tentative="1">
      <w:start w:val="1"/>
      <w:numFmt w:val="lowerLetter"/>
      <w:lvlText w:val="%5."/>
      <w:lvlJc w:val="left"/>
      <w:pPr>
        <w:tabs>
          <w:tab w:val="num" w:pos="3597"/>
        </w:tabs>
        <w:ind w:left="3597" w:hanging="360"/>
      </w:pPr>
    </w:lvl>
    <w:lvl w:ilvl="5" w:tplc="040C001B" w:tentative="1">
      <w:start w:val="1"/>
      <w:numFmt w:val="lowerRoman"/>
      <w:lvlText w:val="%6."/>
      <w:lvlJc w:val="right"/>
      <w:pPr>
        <w:tabs>
          <w:tab w:val="num" w:pos="4317"/>
        </w:tabs>
        <w:ind w:left="4317" w:hanging="180"/>
      </w:pPr>
    </w:lvl>
    <w:lvl w:ilvl="6" w:tplc="040C000F" w:tentative="1">
      <w:start w:val="1"/>
      <w:numFmt w:val="decimal"/>
      <w:lvlText w:val="%7."/>
      <w:lvlJc w:val="left"/>
      <w:pPr>
        <w:tabs>
          <w:tab w:val="num" w:pos="5037"/>
        </w:tabs>
        <w:ind w:left="5037" w:hanging="360"/>
      </w:pPr>
    </w:lvl>
    <w:lvl w:ilvl="7" w:tplc="040C0019" w:tentative="1">
      <w:start w:val="1"/>
      <w:numFmt w:val="lowerLetter"/>
      <w:lvlText w:val="%8."/>
      <w:lvlJc w:val="left"/>
      <w:pPr>
        <w:tabs>
          <w:tab w:val="num" w:pos="5757"/>
        </w:tabs>
        <w:ind w:left="5757" w:hanging="360"/>
      </w:pPr>
    </w:lvl>
    <w:lvl w:ilvl="8" w:tplc="040C001B" w:tentative="1">
      <w:start w:val="1"/>
      <w:numFmt w:val="lowerRoman"/>
      <w:lvlText w:val="%9."/>
      <w:lvlJc w:val="right"/>
      <w:pPr>
        <w:tabs>
          <w:tab w:val="num" w:pos="6477"/>
        </w:tabs>
        <w:ind w:left="6477" w:hanging="180"/>
      </w:pPr>
    </w:lvl>
  </w:abstractNum>
  <w:abstractNum w:abstractNumId="7">
    <w:nsid w:val="164B5D75"/>
    <w:multiLevelType w:val="hybridMultilevel"/>
    <w:tmpl w:val="BCD4BF1C"/>
    <w:lvl w:ilvl="0" w:tplc="13E81E90">
      <w:start w:val="4"/>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1F58285E"/>
    <w:multiLevelType w:val="hybridMultilevel"/>
    <w:tmpl w:val="BA643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1C360B3"/>
    <w:multiLevelType w:val="hybridMultilevel"/>
    <w:tmpl w:val="65B69730"/>
    <w:lvl w:ilvl="0" w:tplc="B914E93A">
      <w:start w:val="1"/>
      <w:numFmt w:val="decimalZero"/>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220E2447"/>
    <w:multiLevelType w:val="hybridMultilevel"/>
    <w:tmpl w:val="337A3538"/>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24661794"/>
    <w:multiLevelType w:val="hybridMultilevel"/>
    <w:tmpl w:val="9D6E2FC8"/>
    <w:lvl w:ilvl="0" w:tplc="25E40F5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90139A7"/>
    <w:multiLevelType w:val="hybridMultilevel"/>
    <w:tmpl w:val="DE4A711E"/>
    <w:lvl w:ilvl="0" w:tplc="1CBE0E6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95A1E61"/>
    <w:multiLevelType w:val="hybridMultilevel"/>
    <w:tmpl w:val="337A3538"/>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2C403D44"/>
    <w:multiLevelType w:val="hybridMultilevel"/>
    <w:tmpl w:val="337A3538"/>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2D677F1B"/>
    <w:multiLevelType w:val="hybridMultilevel"/>
    <w:tmpl w:val="4D844068"/>
    <w:lvl w:ilvl="0" w:tplc="33081792">
      <w:numFmt w:val="bullet"/>
      <w:pStyle w:val="Liste"/>
      <w:lvlText w:val="̅"/>
      <w:lvlJc w:val="left"/>
      <w:pPr>
        <w:ind w:left="720" w:hanging="360"/>
      </w:pPr>
      <w:rPr>
        <w:rFonts w:ascii="Calibri" w:eastAsia="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D846F7D"/>
    <w:multiLevelType w:val="hybridMultilevel"/>
    <w:tmpl w:val="C3E0E7A0"/>
    <w:lvl w:ilvl="0" w:tplc="88B4D6C2">
      <w:start w:val="5"/>
      <w:numFmt w:val="bullet"/>
      <w:lvlText w:val=""/>
      <w:lvlJc w:val="left"/>
      <w:pPr>
        <w:ind w:left="720" w:hanging="360"/>
      </w:pPr>
      <w:rPr>
        <w:rFonts w:ascii="Wingdings" w:eastAsia="Times New Roman" w:hAnsi="Wingdings"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22455A2"/>
    <w:multiLevelType w:val="hybridMultilevel"/>
    <w:tmpl w:val="337A35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46003E5"/>
    <w:multiLevelType w:val="hybridMultilevel"/>
    <w:tmpl w:val="08EEE95A"/>
    <w:lvl w:ilvl="0" w:tplc="040C0019">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4A725A2"/>
    <w:multiLevelType w:val="hybridMultilevel"/>
    <w:tmpl w:val="337A3538"/>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36A775A0"/>
    <w:multiLevelType w:val="hybridMultilevel"/>
    <w:tmpl w:val="64CEA354"/>
    <w:lvl w:ilvl="0" w:tplc="B674FB5A">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7A252C5"/>
    <w:multiLevelType w:val="hybridMultilevel"/>
    <w:tmpl w:val="337A3538"/>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
    <w:nsid w:val="50150B17"/>
    <w:multiLevelType w:val="hybridMultilevel"/>
    <w:tmpl w:val="337A35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514F0B00"/>
    <w:multiLevelType w:val="hybridMultilevel"/>
    <w:tmpl w:val="77600F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42E3208"/>
    <w:multiLevelType w:val="hybridMultilevel"/>
    <w:tmpl w:val="C2DAB6C6"/>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55DC315F"/>
    <w:multiLevelType w:val="hybridMultilevel"/>
    <w:tmpl w:val="820ED6E0"/>
    <w:lvl w:ilvl="0" w:tplc="B6A2F8AA">
      <w:start w:val="1"/>
      <w:numFmt w:val="bullet"/>
      <w:lvlText w:val=""/>
      <w:lvlJc w:val="left"/>
      <w:pPr>
        <w:ind w:left="720" w:hanging="360"/>
      </w:pPr>
      <w:rPr>
        <w:rFonts w:ascii="Symbol" w:hAnsi="Symbol" w:hint="default"/>
      </w:rPr>
    </w:lvl>
    <w:lvl w:ilvl="1" w:tplc="D752DFEA"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7B0324B"/>
    <w:multiLevelType w:val="hybridMultilevel"/>
    <w:tmpl w:val="D6C83D0A"/>
    <w:lvl w:ilvl="0" w:tplc="E946DC9C">
      <w:start w:val="9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F672BB5"/>
    <w:multiLevelType w:val="hybridMultilevel"/>
    <w:tmpl w:val="337A353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61926903"/>
    <w:multiLevelType w:val="hybridMultilevel"/>
    <w:tmpl w:val="0ABC3C0E"/>
    <w:lvl w:ilvl="0" w:tplc="6958CD1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64427A9C"/>
    <w:multiLevelType w:val="hybridMultilevel"/>
    <w:tmpl w:val="F11E9C2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nsid w:val="658F70CA"/>
    <w:multiLevelType w:val="hybridMultilevel"/>
    <w:tmpl w:val="F0F8E4BA"/>
    <w:lvl w:ilvl="0" w:tplc="040C000F">
      <w:start w:val="1"/>
      <w:numFmt w:val="decimal"/>
      <w:lvlText w:val="%1."/>
      <w:lvlJc w:val="left"/>
      <w:pPr>
        <w:tabs>
          <w:tab w:val="num" w:pos="1068"/>
        </w:tabs>
        <w:ind w:left="1068" w:hanging="360"/>
      </w:pPr>
      <w:rPr>
        <w:rFonts w:hint="default"/>
      </w:rPr>
    </w:lvl>
    <w:lvl w:ilvl="1" w:tplc="040C0019">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1">
    <w:nsid w:val="774B4B55"/>
    <w:multiLevelType w:val="hybridMultilevel"/>
    <w:tmpl w:val="B81450B8"/>
    <w:lvl w:ilvl="0" w:tplc="040C0019">
      <w:start w:val="1"/>
      <w:numFmt w:val="lowerLetter"/>
      <w:lvlText w:val="%1."/>
      <w:lvlJc w:val="left"/>
      <w:pPr>
        <w:tabs>
          <w:tab w:val="num" w:pos="12"/>
        </w:tabs>
        <w:ind w:left="12" w:hanging="360"/>
      </w:pPr>
      <w:rPr>
        <w:rFonts w:hint="default"/>
      </w:rPr>
    </w:lvl>
    <w:lvl w:ilvl="1" w:tplc="040C0019">
      <w:start w:val="1"/>
      <w:numFmt w:val="lowerLetter"/>
      <w:lvlText w:val="%2."/>
      <w:lvlJc w:val="left"/>
      <w:pPr>
        <w:tabs>
          <w:tab w:val="num" w:pos="732"/>
        </w:tabs>
        <w:ind w:left="732" w:hanging="360"/>
      </w:pPr>
    </w:lvl>
    <w:lvl w:ilvl="2" w:tplc="040C001B" w:tentative="1">
      <w:start w:val="1"/>
      <w:numFmt w:val="lowerRoman"/>
      <w:lvlText w:val="%3."/>
      <w:lvlJc w:val="right"/>
      <w:pPr>
        <w:tabs>
          <w:tab w:val="num" w:pos="1452"/>
        </w:tabs>
        <w:ind w:left="1452" w:hanging="180"/>
      </w:pPr>
    </w:lvl>
    <w:lvl w:ilvl="3" w:tplc="040C000F" w:tentative="1">
      <w:start w:val="1"/>
      <w:numFmt w:val="decimal"/>
      <w:lvlText w:val="%4."/>
      <w:lvlJc w:val="left"/>
      <w:pPr>
        <w:tabs>
          <w:tab w:val="num" w:pos="2172"/>
        </w:tabs>
        <w:ind w:left="2172" w:hanging="360"/>
      </w:pPr>
    </w:lvl>
    <w:lvl w:ilvl="4" w:tplc="040C0019" w:tentative="1">
      <w:start w:val="1"/>
      <w:numFmt w:val="lowerLetter"/>
      <w:lvlText w:val="%5."/>
      <w:lvlJc w:val="left"/>
      <w:pPr>
        <w:tabs>
          <w:tab w:val="num" w:pos="2892"/>
        </w:tabs>
        <w:ind w:left="2892" w:hanging="360"/>
      </w:pPr>
    </w:lvl>
    <w:lvl w:ilvl="5" w:tplc="040C001B" w:tentative="1">
      <w:start w:val="1"/>
      <w:numFmt w:val="lowerRoman"/>
      <w:lvlText w:val="%6."/>
      <w:lvlJc w:val="right"/>
      <w:pPr>
        <w:tabs>
          <w:tab w:val="num" w:pos="3612"/>
        </w:tabs>
        <w:ind w:left="3612" w:hanging="180"/>
      </w:pPr>
    </w:lvl>
    <w:lvl w:ilvl="6" w:tplc="040C000F" w:tentative="1">
      <w:start w:val="1"/>
      <w:numFmt w:val="decimal"/>
      <w:lvlText w:val="%7."/>
      <w:lvlJc w:val="left"/>
      <w:pPr>
        <w:tabs>
          <w:tab w:val="num" w:pos="4332"/>
        </w:tabs>
        <w:ind w:left="4332" w:hanging="360"/>
      </w:pPr>
    </w:lvl>
    <w:lvl w:ilvl="7" w:tplc="040C0019" w:tentative="1">
      <w:start w:val="1"/>
      <w:numFmt w:val="lowerLetter"/>
      <w:lvlText w:val="%8."/>
      <w:lvlJc w:val="left"/>
      <w:pPr>
        <w:tabs>
          <w:tab w:val="num" w:pos="5052"/>
        </w:tabs>
        <w:ind w:left="5052" w:hanging="360"/>
      </w:pPr>
    </w:lvl>
    <w:lvl w:ilvl="8" w:tplc="040C001B" w:tentative="1">
      <w:start w:val="1"/>
      <w:numFmt w:val="lowerRoman"/>
      <w:lvlText w:val="%9."/>
      <w:lvlJc w:val="right"/>
      <w:pPr>
        <w:tabs>
          <w:tab w:val="num" w:pos="5772"/>
        </w:tabs>
        <w:ind w:left="5772" w:hanging="180"/>
      </w:pPr>
    </w:lvl>
  </w:abstractNum>
  <w:abstractNum w:abstractNumId="32">
    <w:nsid w:val="7D311949"/>
    <w:multiLevelType w:val="hybridMultilevel"/>
    <w:tmpl w:val="53E874D6"/>
    <w:lvl w:ilvl="0" w:tplc="6958CD14">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8"/>
  </w:num>
  <w:num w:numId="3">
    <w:abstractNumId w:val="26"/>
  </w:num>
  <w:num w:numId="4">
    <w:abstractNumId w:val="12"/>
  </w:num>
  <w:num w:numId="5">
    <w:abstractNumId w:val="28"/>
  </w:num>
  <w:num w:numId="6">
    <w:abstractNumId w:val="32"/>
  </w:num>
  <w:num w:numId="7">
    <w:abstractNumId w:val="24"/>
  </w:num>
  <w:num w:numId="8">
    <w:abstractNumId w:val="27"/>
  </w:num>
  <w:num w:numId="9">
    <w:abstractNumId w:val="11"/>
  </w:num>
  <w:num w:numId="10">
    <w:abstractNumId w:val="17"/>
  </w:num>
  <w:num w:numId="11">
    <w:abstractNumId w:val="22"/>
  </w:num>
  <w:num w:numId="12">
    <w:abstractNumId w:val="7"/>
  </w:num>
  <w:num w:numId="13">
    <w:abstractNumId w:val="13"/>
  </w:num>
  <w:num w:numId="14">
    <w:abstractNumId w:val="14"/>
  </w:num>
  <w:num w:numId="15">
    <w:abstractNumId w:val="21"/>
  </w:num>
  <w:num w:numId="16">
    <w:abstractNumId w:val="4"/>
  </w:num>
  <w:num w:numId="17">
    <w:abstractNumId w:val="3"/>
  </w:num>
  <w:num w:numId="18">
    <w:abstractNumId w:val="30"/>
  </w:num>
  <w:num w:numId="19">
    <w:abstractNumId w:val="31"/>
  </w:num>
  <w:num w:numId="20">
    <w:abstractNumId w:val="18"/>
  </w:num>
  <w:num w:numId="21">
    <w:abstractNumId w:val="6"/>
  </w:num>
  <w:num w:numId="22">
    <w:abstractNumId w:val="2"/>
  </w:num>
  <w:num w:numId="23">
    <w:abstractNumId w:val="29"/>
  </w:num>
  <w:num w:numId="24">
    <w:abstractNumId w:val="10"/>
  </w:num>
  <w:num w:numId="25">
    <w:abstractNumId w:val="15"/>
  </w:num>
  <w:num w:numId="26">
    <w:abstractNumId w:val="9"/>
  </w:num>
  <w:num w:numId="27">
    <w:abstractNumId w:val="19"/>
  </w:num>
  <w:num w:numId="28">
    <w:abstractNumId w:val="16"/>
  </w:num>
  <w:num w:numId="29">
    <w:abstractNumId w:val="5"/>
  </w:num>
  <w:num w:numId="30">
    <w:abstractNumId w:val="23"/>
  </w:num>
  <w:num w:numId="31">
    <w:abstractNumId w:val="0"/>
  </w:num>
  <w:num w:numId="32">
    <w:abstractNumId w:val="20"/>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DB335F"/>
    <w:rsid w:val="000027FC"/>
    <w:rsid w:val="00022E0A"/>
    <w:rsid w:val="0002504B"/>
    <w:rsid w:val="000272FD"/>
    <w:rsid w:val="0003114C"/>
    <w:rsid w:val="00034853"/>
    <w:rsid w:val="000368BC"/>
    <w:rsid w:val="00046E17"/>
    <w:rsid w:val="00050CDD"/>
    <w:rsid w:val="00051EFF"/>
    <w:rsid w:val="000658D9"/>
    <w:rsid w:val="000873D4"/>
    <w:rsid w:val="00094EBB"/>
    <w:rsid w:val="000A3504"/>
    <w:rsid w:val="000A38CD"/>
    <w:rsid w:val="000A3EF3"/>
    <w:rsid w:val="000A56B1"/>
    <w:rsid w:val="000B734D"/>
    <w:rsid w:val="000C37B6"/>
    <w:rsid w:val="000C3D45"/>
    <w:rsid w:val="000D66C2"/>
    <w:rsid w:val="00100BFC"/>
    <w:rsid w:val="001024D7"/>
    <w:rsid w:val="00142B29"/>
    <w:rsid w:val="00147CF4"/>
    <w:rsid w:val="00154F34"/>
    <w:rsid w:val="00165555"/>
    <w:rsid w:val="001664ED"/>
    <w:rsid w:val="00177AC6"/>
    <w:rsid w:val="001813D7"/>
    <w:rsid w:val="001A3D22"/>
    <w:rsid w:val="001B5014"/>
    <w:rsid w:val="001C63AC"/>
    <w:rsid w:val="001C6CA8"/>
    <w:rsid w:val="001C7FCA"/>
    <w:rsid w:val="001D4F9F"/>
    <w:rsid w:val="001E1667"/>
    <w:rsid w:val="001E2CD8"/>
    <w:rsid w:val="001F6CC0"/>
    <w:rsid w:val="00205529"/>
    <w:rsid w:val="002222C3"/>
    <w:rsid w:val="00233250"/>
    <w:rsid w:val="00240B8E"/>
    <w:rsid w:val="00254820"/>
    <w:rsid w:val="00290A44"/>
    <w:rsid w:val="00293752"/>
    <w:rsid w:val="00293F41"/>
    <w:rsid w:val="002A2031"/>
    <w:rsid w:val="002A3E40"/>
    <w:rsid w:val="002A47E7"/>
    <w:rsid w:val="002A67CA"/>
    <w:rsid w:val="002B0B14"/>
    <w:rsid w:val="002B73BD"/>
    <w:rsid w:val="002C5F08"/>
    <w:rsid w:val="002D06FB"/>
    <w:rsid w:val="002E0EC0"/>
    <w:rsid w:val="002F286C"/>
    <w:rsid w:val="00301888"/>
    <w:rsid w:val="0030393E"/>
    <w:rsid w:val="00321C9D"/>
    <w:rsid w:val="00325E62"/>
    <w:rsid w:val="003264E8"/>
    <w:rsid w:val="0032753F"/>
    <w:rsid w:val="00331DB5"/>
    <w:rsid w:val="00332592"/>
    <w:rsid w:val="00336C83"/>
    <w:rsid w:val="0035282D"/>
    <w:rsid w:val="003562D7"/>
    <w:rsid w:val="00366543"/>
    <w:rsid w:val="00370CDF"/>
    <w:rsid w:val="00370E66"/>
    <w:rsid w:val="003834E0"/>
    <w:rsid w:val="00384008"/>
    <w:rsid w:val="00386319"/>
    <w:rsid w:val="00396CD7"/>
    <w:rsid w:val="003A190D"/>
    <w:rsid w:val="003B14F0"/>
    <w:rsid w:val="003B1BDC"/>
    <w:rsid w:val="003C1A60"/>
    <w:rsid w:val="003C7BDE"/>
    <w:rsid w:val="003E0C68"/>
    <w:rsid w:val="003E12B8"/>
    <w:rsid w:val="003F14FA"/>
    <w:rsid w:val="003F5155"/>
    <w:rsid w:val="004076DF"/>
    <w:rsid w:val="004118EB"/>
    <w:rsid w:val="00412B22"/>
    <w:rsid w:val="00413CDF"/>
    <w:rsid w:val="0041508E"/>
    <w:rsid w:val="004218CF"/>
    <w:rsid w:val="00427A85"/>
    <w:rsid w:val="00430940"/>
    <w:rsid w:val="00440F9F"/>
    <w:rsid w:val="0044521B"/>
    <w:rsid w:val="00445526"/>
    <w:rsid w:val="00455B2B"/>
    <w:rsid w:val="00463D98"/>
    <w:rsid w:val="00466EE9"/>
    <w:rsid w:val="004750CB"/>
    <w:rsid w:val="00475862"/>
    <w:rsid w:val="0047699B"/>
    <w:rsid w:val="00483435"/>
    <w:rsid w:val="004B10C1"/>
    <w:rsid w:val="004B3441"/>
    <w:rsid w:val="004C44F4"/>
    <w:rsid w:val="004D26FF"/>
    <w:rsid w:val="004D28F9"/>
    <w:rsid w:val="004D2D2D"/>
    <w:rsid w:val="00500BDA"/>
    <w:rsid w:val="00502CDF"/>
    <w:rsid w:val="005069D9"/>
    <w:rsid w:val="00517549"/>
    <w:rsid w:val="0052427E"/>
    <w:rsid w:val="00541AE0"/>
    <w:rsid w:val="00546685"/>
    <w:rsid w:val="005521EF"/>
    <w:rsid w:val="00552E86"/>
    <w:rsid w:val="00575B1C"/>
    <w:rsid w:val="005777E7"/>
    <w:rsid w:val="0058029F"/>
    <w:rsid w:val="005845B5"/>
    <w:rsid w:val="005A02DE"/>
    <w:rsid w:val="005B38C8"/>
    <w:rsid w:val="005B3E9C"/>
    <w:rsid w:val="005C1E7C"/>
    <w:rsid w:val="005C685F"/>
    <w:rsid w:val="005D791E"/>
    <w:rsid w:val="005E041C"/>
    <w:rsid w:val="005E3D40"/>
    <w:rsid w:val="005E73EE"/>
    <w:rsid w:val="00601D45"/>
    <w:rsid w:val="00605A7B"/>
    <w:rsid w:val="00610E82"/>
    <w:rsid w:val="00622A4F"/>
    <w:rsid w:val="00624952"/>
    <w:rsid w:val="00625F1E"/>
    <w:rsid w:val="006307D5"/>
    <w:rsid w:val="00631579"/>
    <w:rsid w:val="006330C8"/>
    <w:rsid w:val="00671178"/>
    <w:rsid w:val="0067647A"/>
    <w:rsid w:val="006A4DA3"/>
    <w:rsid w:val="006B16DF"/>
    <w:rsid w:val="006C2854"/>
    <w:rsid w:val="006C432B"/>
    <w:rsid w:val="006C709B"/>
    <w:rsid w:val="006D2194"/>
    <w:rsid w:val="006D653B"/>
    <w:rsid w:val="006F08BA"/>
    <w:rsid w:val="006F3BEE"/>
    <w:rsid w:val="006F4D52"/>
    <w:rsid w:val="006F6604"/>
    <w:rsid w:val="006F68E1"/>
    <w:rsid w:val="0070306C"/>
    <w:rsid w:val="00752050"/>
    <w:rsid w:val="007608C7"/>
    <w:rsid w:val="00763567"/>
    <w:rsid w:val="00765D2D"/>
    <w:rsid w:val="007944B5"/>
    <w:rsid w:val="00794FCC"/>
    <w:rsid w:val="007972C6"/>
    <w:rsid w:val="007A63A2"/>
    <w:rsid w:val="007A78BC"/>
    <w:rsid w:val="007A7F56"/>
    <w:rsid w:val="007C2C8D"/>
    <w:rsid w:val="007D566A"/>
    <w:rsid w:val="007E374A"/>
    <w:rsid w:val="007F4865"/>
    <w:rsid w:val="008101EB"/>
    <w:rsid w:val="00810ACD"/>
    <w:rsid w:val="008129E6"/>
    <w:rsid w:val="00823DFF"/>
    <w:rsid w:val="00827B24"/>
    <w:rsid w:val="00842B0E"/>
    <w:rsid w:val="00844760"/>
    <w:rsid w:val="008565E7"/>
    <w:rsid w:val="00862D61"/>
    <w:rsid w:val="00866F5E"/>
    <w:rsid w:val="00874649"/>
    <w:rsid w:val="00875452"/>
    <w:rsid w:val="00880B7C"/>
    <w:rsid w:val="0089599B"/>
    <w:rsid w:val="008B0384"/>
    <w:rsid w:val="008B20A7"/>
    <w:rsid w:val="008C4728"/>
    <w:rsid w:val="008C5959"/>
    <w:rsid w:val="008E2639"/>
    <w:rsid w:val="008E6CBF"/>
    <w:rsid w:val="008F00A0"/>
    <w:rsid w:val="008F0A7E"/>
    <w:rsid w:val="008F213A"/>
    <w:rsid w:val="00906F36"/>
    <w:rsid w:val="00913A73"/>
    <w:rsid w:val="00920476"/>
    <w:rsid w:val="00926444"/>
    <w:rsid w:val="00926D9F"/>
    <w:rsid w:val="0095044A"/>
    <w:rsid w:val="0095101A"/>
    <w:rsid w:val="009559C8"/>
    <w:rsid w:val="00955D30"/>
    <w:rsid w:val="00956B99"/>
    <w:rsid w:val="009611DB"/>
    <w:rsid w:val="009661D7"/>
    <w:rsid w:val="00967C29"/>
    <w:rsid w:val="00971AE0"/>
    <w:rsid w:val="00996FB9"/>
    <w:rsid w:val="009A0FE3"/>
    <w:rsid w:val="009A6012"/>
    <w:rsid w:val="009B3F04"/>
    <w:rsid w:val="009B450A"/>
    <w:rsid w:val="009B45AC"/>
    <w:rsid w:val="009F2928"/>
    <w:rsid w:val="009F3195"/>
    <w:rsid w:val="009F5ED3"/>
    <w:rsid w:val="009F7F20"/>
    <w:rsid w:val="00A01850"/>
    <w:rsid w:val="00A052FF"/>
    <w:rsid w:val="00A23007"/>
    <w:rsid w:val="00A25ACB"/>
    <w:rsid w:val="00A33528"/>
    <w:rsid w:val="00A369AB"/>
    <w:rsid w:val="00A53454"/>
    <w:rsid w:val="00A55EF4"/>
    <w:rsid w:val="00A6684F"/>
    <w:rsid w:val="00A73927"/>
    <w:rsid w:val="00A73D25"/>
    <w:rsid w:val="00A81C18"/>
    <w:rsid w:val="00A94309"/>
    <w:rsid w:val="00A95691"/>
    <w:rsid w:val="00A966DA"/>
    <w:rsid w:val="00AB7D9E"/>
    <w:rsid w:val="00AC788A"/>
    <w:rsid w:val="00AE3787"/>
    <w:rsid w:val="00AF51E2"/>
    <w:rsid w:val="00B06D95"/>
    <w:rsid w:val="00B239E4"/>
    <w:rsid w:val="00B23F33"/>
    <w:rsid w:val="00B31546"/>
    <w:rsid w:val="00B45F7B"/>
    <w:rsid w:val="00B57951"/>
    <w:rsid w:val="00B57C7A"/>
    <w:rsid w:val="00B60B2F"/>
    <w:rsid w:val="00B740E1"/>
    <w:rsid w:val="00B76521"/>
    <w:rsid w:val="00B82B7D"/>
    <w:rsid w:val="00B86839"/>
    <w:rsid w:val="00B958C1"/>
    <w:rsid w:val="00B95CA3"/>
    <w:rsid w:val="00B97C1C"/>
    <w:rsid w:val="00BB3764"/>
    <w:rsid w:val="00BB6E5A"/>
    <w:rsid w:val="00BF6F2C"/>
    <w:rsid w:val="00C1368B"/>
    <w:rsid w:val="00C20F52"/>
    <w:rsid w:val="00C21D76"/>
    <w:rsid w:val="00C32E97"/>
    <w:rsid w:val="00C45C3C"/>
    <w:rsid w:val="00C47E03"/>
    <w:rsid w:val="00C53326"/>
    <w:rsid w:val="00C54AE7"/>
    <w:rsid w:val="00C60A53"/>
    <w:rsid w:val="00C6586E"/>
    <w:rsid w:val="00C70414"/>
    <w:rsid w:val="00C7506F"/>
    <w:rsid w:val="00C76329"/>
    <w:rsid w:val="00C77113"/>
    <w:rsid w:val="00C8754A"/>
    <w:rsid w:val="00CA402D"/>
    <w:rsid w:val="00CB3BC9"/>
    <w:rsid w:val="00CB7312"/>
    <w:rsid w:val="00CC6E06"/>
    <w:rsid w:val="00CC754A"/>
    <w:rsid w:val="00CD1F24"/>
    <w:rsid w:val="00CD3C96"/>
    <w:rsid w:val="00CE09C7"/>
    <w:rsid w:val="00CE46DA"/>
    <w:rsid w:val="00CF22F3"/>
    <w:rsid w:val="00D0114A"/>
    <w:rsid w:val="00D3348D"/>
    <w:rsid w:val="00D34F42"/>
    <w:rsid w:val="00D356BB"/>
    <w:rsid w:val="00D41DD4"/>
    <w:rsid w:val="00D433D9"/>
    <w:rsid w:val="00D51AB0"/>
    <w:rsid w:val="00D5357C"/>
    <w:rsid w:val="00D54E71"/>
    <w:rsid w:val="00D6658E"/>
    <w:rsid w:val="00DA2BEC"/>
    <w:rsid w:val="00DA4328"/>
    <w:rsid w:val="00DA7479"/>
    <w:rsid w:val="00DB335F"/>
    <w:rsid w:val="00DC22C1"/>
    <w:rsid w:val="00DC39FA"/>
    <w:rsid w:val="00DD1861"/>
    <w:rsid w:val="00DD33FA"/>
    <w:rsid w:val="00DD5B5B"/>
    <w:rsid w:val="00E06C02"/>
    <w:rsid w:val="00E2090E"/>
    <w:rsid w:val="00E230A3"/>
    <w:rsid w:val="00E27857"/>
    <w:rsid w:val="00E31F26"/>
    <w:rsid w:val="00E33D91"/>
    <w:rsid w:val="00E55770"/>
    <w:rsid w:val="00E6495F"/>
    <w:rsid w:val="00E656CF"/>
    <w:rsid w:val="00E84FEA"/>
    <w:rsid w:val="00EB73EE"/>
    <w:rsid w:val="00EF39AA"/>
    <w:rsid w:val="00EF3E75"/>
    <w:rsid w:val="00F04562"/>
    <w:rsid w:val="00F27495"/>
    <w:rsid w:val="00F57BD3"/>
    <w:rsid w:val="00F70C75"/>
    <w:rsid w:val="00F9182C"/>
    <w:rsid w:val="00F9296B"/>
    <w:rsid w:val="00F937FC"/>
    <w:rsid w:val="00F9522C"/>
    <w:rsid w:val="00F96DF9"/>
    <w:rsid w:val="00FB3CA1"/>
    <w:rsid w:val="00FB5219"/>
    <w:rsid w:val="00FC0CD3"/>
    <w:rsid w:val="00FC3873"/>
    <w:rsid w:val="00FD093E"/>
    <w:rsid w:val="00FD62DF"/>
    <w:rsid w:val="00FD796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F36"/>
  </w:style>
  <w:style w:type="paragraph" w:styleId="Titre1">
    <w:name w:val="heading 1"/>
    <w:basedOn w:val="Normal"/>
    <w:next w:val="Normal"/>
    <w:link w:val="Titre1Car"/>
    <w:qFormat/>
    <w:rsid w:val="00500BDA"/>
    <w:pPr>
      <w:keepNext/>
      <w:overflowPunct w:val="0"/>
      <w:autoSpaceDE w:val="0"/>
      <w:autoSpaceDN w:val="0"/>
      <w:adjustRightInd w:val="0"/>
      <w:spacing w:after="120" w:line="240" w:lineRule="auto"/>
      <w:ind w:firstLine="708"/>
      <w:textAlignment w:val="baseline"/>
      <w:outlineLvl w:val="0"/>
    </w:pPr>
    <w:rPr>
      <w:rFonts w:ascii="Times New Roman" w:eastAsia="Times New Roman" w:hAnsi="Times New Roman"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7965"/>
    <w:pPr>
      <w:contextualSpacing/>
    </w:pPr>
    <w:rPr>
      <w:rFonts w:ascii="Arial" w:hAnsi="Arial" w:cs="Arial"/>
      <w:b/>
      <w:bCs/>
      <w:noProof/>
      <w:color w:val="FF0000"/>
    </w:rPr>
  </w:style>
  <w:style w:type="character" w:styleId="lev">
    <w:name w:val="Strong"/>
    <w:basedOn w:val="Policepardfaut"/>
    <w:uiPriority w:val="22"/>
    <w:qFormat/>
    <w:rsid w:val="00C45C3C"/>
    <w:rPr>
      <w:b/>
      <w:bCs/>
    </w:rPr>
  </w:style>
  <w:style w:type="character" w:styleId="Lienhypertexte">
    <w:name w:val="Hyperlink"/>
    <w:basedOn w:val="Policepardfaut"/>
    <w:uiPriority w:val="99"/>
    <w:unhideWhenUsed/>
    <w:rsid w:val="00C45C3C"/>
    <w:rPr>
      <w:color w:val="0000FF"/>
      <w:u w:val="single"/>
    </w:rPr>
  </w:style>
  <w:style w:type="table" w:styleId="Grilledutableau">
    <w:name w:val="Table Grid"/>
    <w:basedOn w:val="TableauNormal"/>
    <w:uiPriority w:val="59"/>
    <w:unhideWhenUsed/>
    <w:rsid w:val="00B97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71">
    <w:name w:val="Titre 71"/>
    <w:basedOn w:val="Normal"/>
    <w:uiPriority w:val="1"/>
    <w:qFormat/>
    <w:rsid w:val="009F7F20"/>
    <w:pPr>
      <w:widowControl w:val="0"/>
      <w:spacing w:after="0" w:line="240" w:lineRule="auto"/>
      <w:ind w:left="500" w:hanging="380"/>
      <w:outlineLvl w:val="7"/>
    </w:pPr>
    <w:rPr>
      <w:rFonts w:ascii="Arial" w:eastAsia="Arial" w:hAnsi="Arial" w:cs="Times New Roman"/>
      <w:b/>
      <w:bCs/>
      <w:sz w:val="20"/>
      <w:szCs w:val="20"/>
    </w:rPr>
  </w:style>
  <w:style w:type="character" w:styleId="Numrodepage">
    <w:name w:val="page number"/>
    <w:basedOn w:val="Policepardfaut"/>
    <w:rsid w:val="009F7F20"/>
  </w:style>
  <w:style w:type="paragraph" w:styleId="Pieddepage">
    <w:name w:val="footer"/>
    <w:basedOn w:val="Normal"/>
    <w:link w:val="PieddepageCar"/>
    <w:uiPriority w:val="99"/>
    <w:rsid w:val="009F7F20"/>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9F7F20"/>
    <w:rPr>
      <w:rFonts w:ascii="Times New Roman" w:eastAsia="Times New Roman" w:hAnsi="Times New Roman" w:cs="Times New Roman"/>
      <w:sz w:val="20"/>
      <w:szCs w:val="20"/>
      <w:lang w:eastAsia="fr-FR"/>
    </w:rPr>
  </w:style>
  <w:style w:type="paragraph" w:styleId="En-tte">
    <w:name w:val="header"/>
    <w:basedOn w:val="Normal"/>
    <w:link w:val="En-tteCar"/>
    <w:uiPriority w:val="99"/>
    <w:semiHidden/>
    <w:unhideWhenUsed/>
    <w:rsid w:val="0095044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5044A"/>
  </w:style>
  <w:style w:type="paragraph" w:styleId="Textedebulles">
    <w:name w:val="Balloon Text"/>
    <w:basedOn w:val="Normal"/>
    <w:link w:val="TextedebullesCar"/>
    <w:uiPriority w:val="99"/>
    <w:semiHidden/>
    <w:unhideWhenUsed/>
    <w:rsid w:val="004D28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28F9"/>
    <w:rPr>
      <w:rFonts w:ascii="Tahoma" w:hAnsi="Tahoma" w:cs="Tahoma"/>
      <w:sz w:val="16"/>
      <w:szCs w:val="16"/>
    </w:rPr>
  </w:style>
  <w:style w:type="character" w:styleId="Marquedecommentaire">
    <w:name w:val="annotation reference"/>
    <w:basedOn w:val="Policepardfaut"/>
    <w:uiPriority w:val="99"/>
    <w:semiHidden/>
    <w:unhideWhenUsed/>
    <w:rsid w:val="00CE09C7"/>
    <w:rPr>
      <w:sz w:val="16"/>
      <w:szCs w:val="16"/>
    </w:rPr>
  </w:style>
  <w:style w:type="paragraph" w:styleId="Commentaire">
    <w:name w:val="annotation text"/>
    <w:basedOn w:val="Normal"/>
    <w:link w:val="CommentaireCar"/>
    <w:uiPriority w:val="99"/>
    <w:semiHidden/>
    <w:unhideWhenUsed/>
    <w:rsid w:val="00CE09C7"/>
    <w:pPr>
      <w:spacing w:line="240" w:lineRule="auto"/>
    </w:pPr>
    <w:rPr>
      <w:sz w:val="20"/>
      <w:szCs w:val="20"/>
    </w:rPr>
  </w:style>
  <w:style w:type="character" w:customStyle="1" w:styleId="CommentaireCar">
    <w:name w:val="Commentaire Car"/>
    <w:basedOn w:val="Policepardfaut"/>
    <w:link w:val="Commentaire"/>
    <w:uiPriority w:val="99"/>
    <w:semiHidden/>
    <w:rsid w:val="00CE09C7"/>
    <w:rPr>
      <w:sz w:val="20"/>
      <w:szCs w:val="20"/>
    </w:rPr>
  </w:style>
  <w:style w:type="paragraph" w:customStyle="1" w:styleId="Default">
    <w:name w:val="Default"/>
    <w:rsid w:val="008F213A"/>
    <w:pPr>
      <w:autoSpaceDE w:val="0"/>
      <w:autoSpaceDN w:val="0"/>
      <w:adjustRightInd w:val="0"/>
      <w:spacing w:after="0" w:line="240" w:lineRule="auto"/>
    </w:pPr>
    <w:rPr>
      <w:rFonts w:ascii="Arial" w:hAnsi="Arial" w:cs="Arial"/>
      <w:color w:val="000000"/>
      <w:sz w:val="24"/>
      <w:szCs w:val="24"/>
    </w:rPr>
  </w:style>
  <w:style w:type="character" w:styleId="Lienhypertextesuivivisit">
    <w:name w:val="FollowedHyperlink"/>
    <w:basedOn w:val="Policepardfaut"/>
    <w:uiPriority w:val="99"/>
    <w:semiHidden/>
    <w:unhideWhenUsed/>
    <w:rsid w:val="007A63A2"/>
    <w:rPr>
      <w:color w:val="954F72" w:themeColor="followedHyperlink"/>
      <w:u w:val="single"/>
    </w:rPr>
  </w:style>
  <w:style w:type="paragraph" w:styleId="Liste">
    <w:name w:val="List"/>
    <w:basedOn w:val="Normal"/>
    <w:rsid w:val="00500BDA"/>
    <w:pPr>
      <w:numPr>
        <w:numId w:val="25"/>
      </w:numPr>
      <w:tabs>
        <w:tab w:val="left" w:pos="567"/>
      </w:tabs>
      <w:spacing w:after="120" w:line="240" w:lineRule="auto"/>
      <w:jc w:val="both"/>
    </w:pPr>
    <w:rPr>
      <w:rFonts w:ascii="Calibri" w:eastAsia="Times New Roman" w:hAnsi="Calibri" w:cs="Times New Roman"/>
      <w:szCs w:val="20"/>
      <w:lang w:eastAsia="fr-FR"/>
    </w:rPr>
  </w:style>
  <w:style w:type="character" w:customStyle="1" w:styleId="Titre1Car">
    <w:name w:val="Titre 1 Car"/>
    <w:basedOn w:val="Policepardfaut"/>
    <w:link w:val="Titre1"/>
    <w:rsid w:val="00500BDA"/>
    <w:rPr>
      <w:rFonts w:ascii="Times New Roman" w:eastAsia="Times New Roman" w:hAnsi="Times New Roman" w:cs="Times New Roman"/>
      <w:b/>
      <w:sz w:val="20"/>
      <w:szCs w:val="20"/>
      <w:lang w:eastAsia="fr-FR"/>
    </w:rPr>
  </w:style>
  <w:style w:type="paragraph" w:customStyle="1" w:styleId="chap">
    <w:name w:val="chap"/>
    <w:basedOn w:val="Normal"/>
    <w:rsid w:val="00500BDA"/>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center"/>
      <w:textAlignment w:val="baseline"/>
    </w:pPr>
    <w:rPr>
      <w:rFonts w:ascii="Times New Roman" w:eastAsia="Times New Roman" w:hAnsi="Times New Roman" w:cs="Times New Roman"/>
      <w:b/>
      <w:sz w:val="28"/>
      <w:szCs w:val="20"/>
      <w:lang w:eastAsia="fr-FR"/>
    </w:rPr>
  </w:style>
  <w:style w:type="paragraph" w:styleId="Objetducommentaire">
    <w:name w:val="annotation subject"/>
    <w:basedOn w:val="Commentaire"/>
    <w:next w:val="Commentaire"/>
    <w:link w:val="ObjetducommentaireCar"/>
    <w:uiPriority w:val="99"/>
    <w:semiHidden/>
    <w:unhideWhenUsed/>
    <w:rsid w:val="00E06C02"/>
    <w:rPr>
      <w:b/>
      <w:bCs/>
    </w:rPr>
  </w:style>
  <w:style w:type="character" w:customStyle="1" w:styleId="ObjetducommentaireCar">
    <w:name w:val="Objet du commentaire Car"/>
    <w:basedOn w:val="CommentaireCar"/>
    <w:link w:val="Objetducommentaire"/>
    <w:uiPriority w:val="99"/>
    <w:semiHidden/>
    <w:rsid w:val="00E06C02"/>
    <w:rPr>
      <w:b/>
      <w:bCs/>
      <w:sz w:val="20"/>
      <w:szCs w:val="20"/>
    </w:rPr>
  </w:style>
  <w:style w:type="character" w:customStyle="1" w:styleId="apple-converted-space">
    <w:name w:val="apple-converted-space"/>
    <w:basedOn w:val="Policepardfaut"/>
    <w:rsid w:val="00866F5E"/>
  </w:style>
  <w:style w:type="character" w:customStyle="1" w:styleId="e24kjd">
    <w:name w:val="e24kjd"/>
    <w:basedOn w:val="Policepardfaut"/>
    <w:rsid w:val="00866F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F36"/>
  </w:style>
  <w:style w:type="paragraph" w:styleId="Titre1">
    <w:name w:val="heading 1"/>
    <w:basedOn w:val="Normal"/>
    <w:next w:val="Normal"/>
    <w:link w:val="Titre1Car"/>
    <w:qFormat/>
    <w:rsid w:val="00500BDA"/>
    <w:pPr>
      <w:keepNext/>
      <w:overflowPunct w:val="0"/>
      <w:autoSpaceDE w:val="0"/>
      <w:autoSpaceDN w:val="0"/>
      <w:adjustRightInd w:val="0"/>
      <w:spacing w:after="120" w:line="240" w:lineRule="auto"/>
      <w:ind w:firstLine="708"/>
      <w:textAlignment w:val="baseline"/>
      <w:outlineLvl w:val="0"/>
    </w:pPr>
    <w:rPr>
      <w:rFonts w:ascii="Times New Roman" w:eastAsia="Times New Roman" w:hAnsi="Times New Roman" w:cs="Times New Roman"/>
      <w:b/>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7965"/>
    <w:pPr>
      <w:contextualSpacing/>
    </w:pPr>
    <w:rPr>
      <w:rFonts w:ascii="Arial" w:hAnsi="Arial" w:cs="Arial"/>
      <w:b/>
      <w:bCs/>
      <w:noProof/>
      <w:color w:val="FF0000"/>
    </w:rPr>
  </w:style>
  <w:style w:type="character" w:styleId="lev">
    <w:name w:val="Strong"/>
    <w:basedOn w:val="Policepardfaut"/>
    <w:uiPriority w:val="22"/>
    <w:qFormat/>
    <w:rsid w:val="00C45C3C"/>
    <w:rPr>
      <w:b/>
      <w:bCs/>
    </w:rPr>
  </w:style>
  <w:style w:type="character" w:styleId="Lienhypertexte">
    <w:name w:val="Hyperlink"/>
    <w:basedOn w:val="Policepardfaut"/>
    <w:uiPriority w:val="99"/>
    <w:unhideWhenUsed/>
    <w:rsid w:val="00C45C3C"/>
    <w:rPr>
      <w:color w:val="0000FF"/>
      <w:u w:val="single"/>
    </w:rPr>
  </w:style>
  <w:style w:type="table" w:styleId="Grilledutableau">
    <w:name w:val="Table Grid"/>
    <w:basedOn w:val="TableauNormal"/>
    <w:uiPriority w:val="59"/>
    <w:unhideWhenUsed/>
    <w:rsid w:val="00B97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71">
    <w:name w:val="Titre 71"/>
    <w:basedOn w:val="Normal"/>
    <w:uiPriority w:val="1"/>
    <w:qFormat/>
    <w:rsid w:val="009F7F20"/>
    <w:pPr>
      <w:widowControl w:val="0"/>
      <w:spacing w:after="0" w:line="240" w:lineRule="auto"/>
      <w:ind w:left="500" w:hanging="380"/>
      <w:outlineLvl w:val="7"/>
    </w:pPr>
    <w:rPr>
      <w:rFonts w:ascii="Arial" w:eastAsia="Arial" w:hAnsi="Arial" w:cs="Times New Roman"/>
      <w:b/>
      <w:bCs/>
      <w:sz w:val="20"/>
      <w:szCs w:val="20"/>
    </w:rPr>
  </w:style>
  <w:style w:type="character" w:styleId="Numrodepage">
    <w:name w:val="page number"/>
    <w:basedOn w:val="Policepardfaut"/>
    <w:rsid w:val="009F7F20"/>
  </w:style>
  <w:style w:type="paragraph" w:styleId="Pieddepage">
    <w:name w:val="footer"/>
    <w:basedOn w:val="Normal"/>
    <w:link w:val="PieddepageCar"/>
    <w:uiPriority w:val="99"/>
    <w:rsid w:val="009F7F20"/>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uiPriority w:val="99"/>
    <w:rsid w:val="009F7F20"/>
    <w:rPr>
      <w:rFonts w:ascii="Times New Roman" w:eastAsia="Times New Roman" w:hAnsi="Times New Roman" w:cs="Times New Roman"/>
      <w:sz w:val="20"/>
      <w:szCs w:val="20"/>
      <w:lang w:eastAsia="fr-FR"/>
    </w:rPr>
  </w:style>
  <w:style w:type="paragraph" w:styleId="En-tte">
    <w:name w:val="header"/>
    <w:basedOn w:val="Normal"/>
    <w:link w:val="En-tteCar"/>
    <w:uiPriority w:val="99"/>
    <w:semiHidden/>
    <w:unhideWhenUsed/>
    <w:rsid w:val="0095044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5044A"/>
  </w:style>
  <w:style w:type="paragraph" w:styleId="Textedebulles">
    <w:name w:val="Balloon Text"/>
    <w:basedOn w:val="Normal"/>
    <w:link w:val="TextedebullesCar"/>
    <w:uiPriority w:val="99"/>
    <w:semiHidden/>
    <w:unhideWhenUsed/>
    <w:rsid w:val="004D28F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28F9"/>
    <w:rPr>
      <w:rFonts w:ascii="Tahoma" w:hAnsi="Tahoma" w:cs="Tahoma"/>
      <w:sz w:val="16"/>
      <w:szCs w:val="16"/>
    </w:rPr>
  </w:style>
  <w:style w:type="character" w:styleId="Marquedecommentaire">
    <w:name w:val="annotation reference"/>
    <w:basedOn w:val="Policepardfaut"/>
    <w:uiPriority w:val="99"/>
    <w:semiHidden/>
    <w:unhideWhenUsed/>
    <w:rsid w:val="00CE09C7"/>
    <w:rPr>
      <w:sz w:val="16"/>
      <w:szCs w:val="16"/>
    </w:rPr>
  </w:style>
  <w:style w:type="paragraph" w:styleId="Commentaire">
    <w:name w:val="annotation text"/>
    <w:basedOn w:val="Normal"/>
    <w:link w:val="CommentaireCar"/>
    <w:uiPriority w:val="99"/>
    <w:semiHidden/>
    <w:unhideWhenUsed/>
    <w:rsid w:val="00CE09C7"/>
    <w:pPr>
      <w:spacing w:line="240" w:lineRule="auto"/>
    </w:pPr>
    <w:rPr>
      <w:sz w:val="20"/>
      <w:szCs w:val="20"/>
    </w:rPr>
  </w:style>
  <w:style w:type="character" w:customStyle="1" w:styleId="CommentaireCar">
    <w:name w:val="Commentaire Car"/>
    <w:basedOn w:val="Policepardfaut"/>
    <w:link w:val="Commentaire"/>
    <w:uiPriority w:val="99"/>
    <w:semiHidden/>
    <w:rsid w:val="00CE09C7"/>
    <w:rPr>
      <w:sz w:val="20"/>
      <w:szCs w:val="20"/>
    </w:rPr>
  </w:style>
  <w:style w:type="paragraph" w:customStyle="1" w:styleId="Default">
    <w:name w:val="Default"/>
    <w:rsid w:val="008F213A"/>
    <w:pPr>
      <w:autoSpaceDE w:val="0"/>
      <w:autoSpaceDN w:val="0"/>
      <w:adjustRightInd w:val="0"/>
      <w:spacing w:after="0" w:line="240" w:lineRule="auto"/>
    </w:pPr>
    <w:rPr>
      <w:rFonts w:ascii="Arial" w:hAnsi="Arial" w:cs="Arial"/>
      <w:color w:val="000000"/>
      <w:sz w:val="24"/>
      <w:szCs w:val="24"/>
    </w:rPr>
  </w:style>
  <w:style w:type="character" w:styleId="Lienhypertextesuivivisit">
    <w:name w:val="FollowedHyperlink"/>
    <w:basedOn w:val="Policepardfaut"/>
    <w:uiPriority w:val="99"/>
    <w:semiHidden/>
    <w:unhideWhenUsed/>
    <w:rsid w:val="007A63A2"/>
    <w:rPr>
      <w:color w:val="954F72" w:themeColor="followedHyperlink"/>
      <w:u w:val="single"/>
    </w:rPr>
  </w:style>
  <w:style w:type="paragraph" w:styleId="Liste">
    <w:name w:val="List"/>
    <w:basedOn w:val="Normal"/>
    <w:rsid w:val="00500BDA"/>
    <w:pPr>
      <w:numPr>
        <w:numId w:val="25"/>
      </w:numPr>
      <w:tabs>
        <w:tab w:val="left" w:pos="567"/>
      </w:tabs>
      <w:spacing w:after="120" w:line="240" w:lineRule="auto"/>
      <w:jc w:val="both"/>
    </w:pPr>
    <w:rPr>
      <w:rFonts w:ascii="Calibri" w:eastAsia="Times New Roman" w:hAnsi="Calibri" w:cs="Times New Roman"/>
      <w:szCs w:val="20"/>
      <w:lang w:eastAsia="fr-FR"/>
    </w:rPr>
  </w:style>
  <w:style w:type="character" w:customStyle="1" w:styleId="Titre1Car">
    <w:name w:val="Titre 1 Car"/>
    <w:basedOn w:val="Policepardfaut"/>
    <w:link w:val="Titre1"/>
    <w:rsid w:val="00500BDA"/>
    <w:rPr>
      <w:rFonts w:ascii="Times New Roman" w:eastAsia="Times New Roman" w:hAnsi="Times New Roman" w:cs="Times New Roman"/>
      <w:b/>
      <w:sz w:val="20"/>
      <w:szCs w:val="20"/>
      <w:lang w:eastAsia="fr-FR"/>
    </w:rPr>
  </w:style>
  <w:style w:type="paragraph" w:customStyle="1" w:styleId="chap">
    <w:name w:val="chap"/>
    <w:basedOn w:val="Normal"/>
    <w:rsid w:val="00500BDA"/>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line="240" w:lineRule="auto"/>
      <w:jc w:val="center"/>
      <w:textAlignment w:val="baseline"/>
    </w:pPr>
    <w:rPr>
      <w:rFonts w:ascii="Times New Roman" w:eastAsia="Times New Roman" w:hAnsi="Times New Roman" w:cs="Times New Roman"/>
      <w:b/>
      <w:sz w:val="28"/>
      <w:szCs w:val="20"/>
      <w:lang w:eastAsia="fr-FR"/>
    </w:rPr>
  </w:style>
  <w:style w:type="paragraph" w:styleId="Objetducommentaire">
    <w:name w:val="annotation subject"/>
    <w:basedOn w:val="Commentaire"/>
    <w:next w:val="Commentaire"/>
    <w:link w:val="ObjetducommentaireCar"/>
    <w:uiPriority w:val="99"/>
    <w:semiHidden/>
    <w:unhideWhenUsed/>
    <w:rsid w:val="00E06C02"/>
    <w:rPr>
      <w:b/>
      <w:bCs/>
    </w:rPr>
  </w:style>
  <w:style w:type="character" w:customStyle="1" w:styleId="ObjetducommentaireCar">
    <w:name w:val="Objet du commentaire Car"/>
    <w:basedOn w:val="CommentaireCar"/>
    <w:link w:val="Objetducommentaire"/>
    <w:uiPriority w:val="99"/>
    <w:semiHidden/>
    <w:rsid w:val="00E06C02"/>
    <w:rPr>
      <w:b/>
      <w:bCs/>
      <w:sz w:val="20"/>
      <w:szCs w:val="20"/>
    </w:rPr>
  </w:style>
  <w:style w:type="character" w:customStyle="1" w:styleId="apple-converted-space">
    <w:name w:val="apple-converted-space"/>
    <w:basedOn w:val="Policepardfaut"/>
    <w:rsid w:val="00866F5E"/>
  </w:style>
  <w:style w:type="character" w:customStyle="1" w:styleId="e24kjd">
    <w:name w:val="e24kjd"/>
    <w:basedOn w:val="Policepardfaut"/>
    <w:rsid w:val="00866F5E"/>
  </w:style>
</w:styles>
</file>

<file path=word/webSettings.xml><?xml version="1.0" encoding="utf-8"?>
<w:webSettings xmlns:r="http://schemas.openxmlformats.org/officeDocument/2006/relationships" xmlns:w="http://schemas.openxmlformats.org/wordprocessingml/2006/main">
  <w:divs>
    <w:div w:id="304506653">
      <w:bodyDiv w:val="1"/>
      <w:marLeft w:val="0"/>
      <w:marRight w:val="0"/>
      <w:marTop w:val="0"/>
      <w:marBottom w:val="0"/>
      <w:divBdr>
        <w:top w:val="none" w:sz="0" w:space="0" w:color="auto"/>
        <w:left w:val="none" w:sz="0" w:space="0" w:color="auto"/>
        <w:bottom w:val="none" w:sz="0" w:space="0" w:color="auto"/>
        <w:right w:val="none" w:sz="0" w:space="0" w:color="auto"/>
      </w:divBdr>
      <w:divsChild>
        <w:div w:id="64688939">
          <w:marLeft w:val="0"/>
          <w:marRight w:val="0"/>
          <w:marTop w:val="0"/>
          <w:marBottom w:val="0"/>
          <w:divBdr>
            <w:top w:val="none" w:sz="0" w:space="0" w:color="auto"/>
            <w:left w:val="none" w:sz="0" w:space="0" w:color="auto"/>
            <w:bottom w:val="none" w:sz="0" w:space="0" w:color="auto"/>
            <w:right w:val="none" w:sz="0" w:space="0" w:color="auto"/>
          </w:divBdr>
        </w:div>
        <w:div w:id="1853450985">
          <w:marLeft w:val="0"/>
          <w:marRight w:val="0"/>
          <w:marTop w:val="0"/>
          <w:marBottom w:val="0"/>
          <w:divBdr>
            <w:top w:val="none" w:sz="0" w:space="0" w:color="auto"/>
            <w:left w:val="none" w:sz="0" w:space="0" w:color="auto"/>
            <w:bottom w:val="none" w:sz="0" w:space="0" w:color="auto"/>
            <w:right w:val="none" w:sz="0" w:space="0" w:color="auto"/>
          </w:divBdr>
        </w:div>
      </w:divsChild>
    </w:div>
    <w:div w:id="706681023">
      <w:bodyDiv w:val="1"/>
      <w:marLeft w:val="0"/>
      <w:marRight w:val="0"/>
      <w:marTop w:val="0"/>
      <w:marBottom w:val="0"/>
      <w:divBdr>
        <w:top w:val="none" w:sz="0" w:space="0" w:color="auto"/>
        <w:left w:val="none" w:sz="0" w:space="0" w:color="auto"/>
        <w:bottom w:val="none" w:sz="0" w:space="0" w:color="auto"/>
        <w:right w:val="none" w:sz="0" w:space="0" w:color="auto"/>
      </w:divBdr>
      <w:divsChild>
        <w:div w:id="1776248185">
          <w:marLeft w:val="0"/>
          <w:marRight w:val="0"/>
          <w:marTop w:val="0"/>
          <w:marBottom w:val="0"/>
          <w:divBdr>
            <w:top w:val="none" w:sz="0" w:space="0" w:color="auto"/>
            <w:left w:val="none" w:sz="0" w:space="0" w:color="auto"/>
            <w:bottom w:val="none" w:sz="0" w:space="0" w:color="auto"/>
            <w:right w:val="none" w:sz="0" w:space="0" w:color="auto"/>
          </w:divBdr>
        </w:div>
        <w:div w:id="27149324">
          <w:marLeft w:val="0"/>
          <w:marRight w:val="0"/>
          <w:marTop w:val="0"/>
          <w:marBottom w:val="0"/>
          <w:divBdr>
            <w:top w:val="none" w:sz="0" w:space="0" w:color="auto"/>
            <w:left w:val="none" w:sz="0" w:space="0" w:color="auto"/>
            <w:bottom w:val="none" w:sz="0" w:space="0" w:color="auto"/>
            <w:right w:val="none" w:sz="0" w:space="0" w:color="auto"/>
          </w:divBdr>
        </w:div>
        <w:div w:id="292373169">
          <w:marLeft w:val="0"/>
          <w:marRight w:val="0"/>
          <w:marTop w:val="0"/>
          <w:marBottom w:val="0"/>
          <w:divBdr>
            <w:top w:val="none" w:sz="0" w:space="0" w:color="auto"/>
            <w:left w:val="none" w:sz="0" w:space="0" w:color="auto"/>
            <w:bottom w:val="none" w:sz="0" w:space="0" w:color="auto"/>
            <w:right w:val="none" w:sz="0" w:space="0" w:color="auto"/>
          </w:divBdr>
        </w:div>
      </w:divsChild>
    </w:div>
    <w:div w:id="12374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pvZgnQtNJ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J4QBj_nQA1o"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utrCqmzE6r0"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crtg.ac-grenoble.fr" TargetMode="External"/><Relationship Id="rId2" Type="http://schemas.openxmlformats.org/officeDocument/2006/relationships/image" Target="media/image2.png"/><Relationship Id="rId1" Type="http://schemas.openxmlformats.org/officeDocument/2006/relationships/hyperlink" Target="http://creativecommons.org/licenses/by-nc-sa/2.0/f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crcf.ac-grenoble.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2865</Words>
  <Characters>15758</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Joan_asus</dc:creator>
  <cp:lastModifiedBy>Joan_asus</cp:lastModifiedBy>
  <cp:revision>4</cp:revision>
  <dcterms:created xsi:type="dcterms:W3CDTF">2020-07-17T08:29:00Z</dcterms:created>
  <dcterms:modified xsi:type="dcterms:W3CDTF">2020-07-17T08:33:00Z</dcterms:modified>
</cp:coreProperties>
</file>