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809CC" w14:textId="77777777" w:rsidR="00E06FB0" w:rsidRPr="00E06FB0" w:rsidRDefault="00E06FB0" w:rsidP="00E06FB0">
      <w:pPr>
        <w:pStyle w:val="Titre"/>
      </w:pPr>
      <w:r w:rsidRPr="00E06FB0">
        <w:t>STMG – Enseignement spécifique GF</w:t>
      </w:r>
      <w:r w:rsidRPr="00E06FB0">
        <w:br/>
        <w:t>Optimiser la trésorerie, une nécessité ?</w:t>
      </w:r>
    </w:p>
    <w:p w14:paraId="57EC923A" w14:textId="77777777" w:rsidR="00670AB0" w:rsidRDefault="00670AB0"/>
    <w:p w14:paraId="29B2A0F9" w14:textId="77777777" w:rsidR="00E06FB0" w:rsidRPr="00E06FB0" w:rsidRDefault="00E06FB0" w:rsidP="00E06FB0">
      <w:pPr>
        <w:pStyle w:val="Titre"/>
        <w:jc w:val="center"/>
      </w:pPr>
      <w:r w:rsidRPr="00E06FB0">
        <w:t>STMG - GF – Optimiser la trésorerie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9"/>
      </w:tblGrid>
      <w:tr w:rsidR="00E06FB0" w:rsidRPr="00E108B9" w14:paraId="6C1B1536" w14:textId="77777777" w:rsidTr="00C77EA1">
        <w:tc>
          <w:tcPr>
            <w:tcW w:w="9669" w:type="dxa"/>
            <w:shd w:val="clear" w:color="auto" w:fill="auto"/>
          </w:tcPr>
          <w:p w14:paraId="44D64B7F" w14:textId="77777777" w:rsidR="00E06FB0" w:rsidRPr="00E108B9" w:rsidRDefault="00E06FB0" w:rsidP="00E06FB0">
            <w:pPr>
              <w:pStyle w:val="Titrenonnumrot"/>
              <w:jc w:val="center"/>
              <w:rPr>
                <w:rFonts w:ascii="Calibri" w:hAnsi="Calibri" w:cs="Calibri"/>
                <w:b w:val="0"/>
                <w:bCs/>
                <w:noProof/>
                <w:color w:val="auto"/>
                <w:sz w:val="18"/>
              </w:rPr>
            </w:pPr>
            <w:r w:rsidRPr="00E06FB0">
              <w:t>Méthodologie</w:t>
            </w:r>
          </w:p>
        </w:tc>
      </w:tr>
      <w:tr w:rsidR="00E06FB0" w:rsidRPr="00E06FB0" w14:paraId="05920C0E" w14:textId="77777777" w:rsidTr="00C77EA1">
        <w:tc>
          <w:tcPr>
            <w:tcW w:w="9669" w:type="dxa"/>
            <w:shd w:val="clear" w:color="auto" w:fill="auto"/>
          </w:tcPr>
          <w:p w14:paraId="66099CCB" w14:textId="77777777" w:rsidR="00E06FB0" w:rsidRPr="00E06FB0" w:rsidRDefault="00E06FB0" w:rsidP="00E06FB0">
            <w:pPr>
              <w:pStyle w:val="Sous-titrenonnumrot"/>
              <w:ind w:left="318"/>
            </w:pPr>
            <w:r w:rsidRPr="00E06FB0">
              <w:t>Plan du support :</w:t>
            </w:r>
          </w:p>
          <w:p w14:paraId="19D11268" w14:textId="77777777" w:rsidR="00E06FB0" w:rsidRPr="00E06FB0" w:rsidRDefault="00E06FB0" w:rsidP="00C77EA1">
            <w:pPr>
              <w:pStyle w:val="Default"/>
              <w:overflowPunct w:val="0"/>
              <w:textAlignment w:val="baseline"/>
              <w:rPr>
                <w:rFonts w:ascii="Tw Cen MT" w:hAnsi="Tw Cen MT" w:cs="Calibri"/>
                <w:bCs/>
                <w:color w:val="auto"/>
                <w:sz w:val="22"/>
                <w:szCs w:val="20"/>
              </w:rPr>
            </w:pPr>
            <w:r w:rsidRPr="00E06FB0">
              <w:rPr>
                <w:rFonts w:ascii="Tw Cen MT" w:hAnsi="Tw Cen MT" w:cs="Calibri"/>
                <w:i/>
                <w:iCs/>
                <w:sz w:val="27"/>
                <w:szCs w:val="27"/>
              </w:rPr>
              <w:t>Partie I : analyser les équilibres financiers de l’entreprise</w:t>
            </w:r>
          </w:p>
          <w:p w14:paraId="04BBE086" w14:textId="77777777" w:rsidR="00E06FB0" w:rsidRPr="00E06FB0" w:rsidRDefault="00E06FB0" w:rsidP="00E06FB0">
            <w:pPr>
              <w:pStyle w:val="Default"/>
              <w:numPr>
                <w:ilvl w:val="0"/>
                <w:numId w:val="8"/>
              </w:numPr>
              <w:overflowPunct w:val="0"/>
              <w:textAlignment w:val="baseline"/>
              <w:rPr>
                <w:rFonts w:ascii="Tw Cen MT" w:hAnsi="Tw Cen MT" w:cs="Calibri"/>
                <w:bCs/>
                <w:color w:val="auto"/>
                <w:sz w:val="22"/>
                <w:szCs w:val="20"/>
              </w:rPr>
            </w:pPr>
            <w:r w:rsidRPr="00E06FB0">
              <w:rPr>
                <w:rFonts w:ascii="Tw Cen MT" w:hAnsi="Tw Cen MT" w:cs="Calibri"/>
                <w:bCs/>
                <w:color w:val="auto"/>
                <w:sz w:val="22"/>
                <w:szCs w:val="20"/>
              </w:rPr>
              <w:t>rappeler l’intérêt de l’analyse du bilan fonctionnel pour mesurer la trésorerie</w:t>
            </w:r>
          </w:p>
          <w:p w14:paraId="36A125C2" w14:textId="77777777" w:rsidR="00E06FB0" w:rsidRPr="00E06FB0" w:rsidRDefault="00E06FB0" w:rsidP="00C77EA1">
            <w:pPr>
              <w:pStyle w:val="Default"/>
              <w:overflowPunct w:val="0"/>
              <w:textAlignment w:val="baseline"/>
              <w:rPr>
                <w:rFonts w:ascii="Tw Cen MT" w:hAnsi="Tw Cen MT" w:cs="Calibri"/>
                <w:bCs/>
                <w:color w:val="auto"/>
                <w:sz w:val="22"/>
                <w:szCs w:val="20"/>
              </w:rPr>
            </w:pPr>
            <w:r w:rsidRPr="00E06FB0">
              <w:rPr>
                <w:rFonts w:ascii="Tw Cen MT" w:hAnsi="Tw Cen MT" w:cs="Calibri"/>
                <w:i/>
                <w:iCs/>
                <w:sz w:val="27"/>
                <w:szCs w:val="27"/>
              </w:rPr>
              <w:t>Partie II : analyser la trésorerie budgétaire :</w:t>
            </w:r>
            <w:r w:rsidRPr="00E06FB0">
              <w:rPr>
                <w:rFonts w:ascii="Tw Cen MT" w:hAnsi="Tw Cen MT" w:cs="Calibri"/>
              </w:rPr>
              <w:t> </w:t>
            </w:r>
            <w:r w:rsidRPr="00E06FB0">
              <w:rPr>
                <w:rFonts w:ascii="Tw Cen MT" w:hAnsi="Tw Cen MT" w:cs="Calibri"/>
                <w:i/>
                <w:iCs/>
                <w:sz w:val="27"/>
                <w:szCs w:val="27"/>
              </w:rPr>
              <w:t>qu’apporte la démarche budgétaire par rapport à l’analyse de la trésorerie à partir du bilan fonctionnel ?</w:t>
            </w:r>
          </w:p>
          <w:p w14:paraId="5F325C57" w14:textId="77777777" w:rsidR="00E06FB0" w:rsidRPr="00E06FB0" w:rsidRDefault="00E06FB0" w:rsidP="00E06FB0">
            <w:pPr>
              <w:pStyle w:val="Default"/>
              <w:numPr>
                <w:ilvl w:val="0"/>
                <w:numId w:val="8"/>
              </w:numPr>
              <w:overflowPunct w:val="0"/>
              <w:textAlignment w:val="baseline"/>
              <w:rPr>
                <w:rFonts w:ascii="Tw Cen MT" w:hAnsi="Tw Cen MT" w:cs="Calibri"/>
                <w:bCs/>
                <w:color w:val="auto"/>
                <w:sz w:val="22"/>
                <w:szCs w:val="20"/>
              </w:rPr>
            </w:pPr>
            <w:r w:rsidRPr="00E06FB0">
              <w:rPr>
                <w:rFonts w:ascii="Tw Cen MT" w:hAnsi="Tw Cen MT" w:cs="Calibri"/>
                <w:bCs/>
                <w:color w:val="auto"/>
                <w:sz w:val="22"/>
                <w:szCs w:val="20"/>
              </w:rPr>
              <w:t>analyser la situation actuelle sur le plan budgétaire.</w:t>
            </w:r>
          </w:p>
          <w:p w14:paraId="2A0D5FC8" w14:textId="77777777" w:rsidR="00E06FB0" w:rsidRPr="00E06FB0" w:rsidRDefault="00E06FB0" w:rsidP="00C77EA1">
            <w:pPr>
              <w:pStyle w:val="Default"/>
              <w:overflowPunct w:val="0"/>
              <w:textAlignment w:val="baseline"/>
              <w:rPr>
                <w:rFonts w:ascii="Tw Cen MT" w:hAnsi="Tw Cen MT" w:cs="Calibri"/>
                <w:bCs/>
                <w:color w:val="auto"/>
                <w:sz w:val="22"/>
                <w:szCs w:val="20"/>
              </w:rPr>
            </w:pPr>
            <w:r w:rsidRPr="00E06FB0">
              <w:rPr>
                <w:rFonts w:ascii="Tw Cen MT" w:hAnsi="Tw Cen MT" w:cs="Calibri"/>
                <w:i/>
                <w:iCs/>
                <w:sz w:val="27"/>
                <w:szCs w:val="27"/>
              </w:rPr>
              <w:t>Partie III : agir sur les besoins de trésorerie</w:t>
            </w:r>
          </w:p>
          <w:p w14:paraId="5E203DE4" w14:textId="77777777" w:rsidR="00E06FB0" w:rsidRPr="00E06FB0" w:rsidRDefault="00E06FB0" w:rsidP="00E06FB0">
            <w:pPr>
              <w:pStyle w:val="Default"/>
              <w:numPr>
                <w:ilvl w:val="0"/>
                <w:numId w:val="8"/>
              </w:numPr>
              <w:overflowPunct w:val="0"/>
              <w:textAlignment w:val="baseline"/>
              <w:rPr>
                <w:rFonts w:ascii="Tw Cen MT" w:hAnsi="Tw Cen MT" w:cs="Calibri"/>
                <w:bCs/>
                <w:color w:val="auto"/>
                <w:sz w:val="22"/>
                <w:szCs w:val="20"/>
              </w:rPr>
            </w:pPr>
            <w:r w:rsidRPr="00E06FB0">
              <w:rPr>
                <w:rFonts w:ascii="Tw Cen MT" w:hAnsi="Tw Cen MT" w:cs="Calibri"/>
                <w:bCs/>
                <w:color w:val="auto"/>
                <w:sz w:val="22"/>
                <w:szCs w:val="20"/>
              </w:rPr>
              <w:t>agir sur le BFR : analyser l’incidence d’un changement de fournisseur sur le budget de trésorerie.</w:t>
            </w:r>
          </w:p>
          <w:p w14:paraId="15F3438D" w14:textId="77777777" w:rsidR="00E06FB0" w:rsidRPr="00E06FB0" w:rsidRDefault="00E06FB0" w:rsidP="00E06FB0">
            <w:pPr>
              <w:pStyle w:val="Default"/>
              <w:numPr>
                <w:ilvl w:val="0"/>
                <w:numId w:val="8"/>
              </w:numPr>
              <w:overflowPunct w:val="0"/>
              <w:textAlignment w:val="baseline"/>
              <w:rPr>
                <w:rFonts w:ascii="Tw Cen MT" w:hAnsi="Tw Cen MT" w:cs="Calibri"/>
                <w:bCs/>
                <w:color w:val="auto"/>
                <w:sz w:val="22"/>
                <w:szCs w:val="20"/>
              </w:rPr>
            </w:pPr>
            <w:r w:rsidRPr="00E06FB0">
              <w:rPr>
                <w:rFonts w:ascii="Tw Cen MT" w:hAnsi="Tw Cen MT" w:cs="Calibri"/>
                <w:bCs/>
                <w:color w:val="auto"/>
                <w:sz w:val="22"/>
                <w:szCs w:val="20"/>
              </w:rPr>
              <w:t>agir sur le FRNG : analyser l’incidence du renoncement au versement de dividendes par les associés sur le budget de trésorerie.</w:t>
            </w:r>
          </w:p>
          <w:p w14:paraId="30732508" w14:textId="77777777" w:rsidR="00E06FB0" w:rsidRPr="00E06FB0" w:rsidRDefault="00E06FB0" w:rsidP="00C77EA1">
            <w:pPr>
              <w:pStyle w:val="Default"/>
              <w:overflowPunct w:val="0"/>
              <w:textAlignment w:val="baseline"/>
              <w:rPr>
                <w:rFonts w:ascii="Tw Cen MT" w:hAnsi="Tw Cen MT" w:cs="Calibri"/>
                <w:i/>
                <w:iCs/>
                <w:sz w:val="27"/>
                <w:szCs w:val="27"/>
              </w:rPr>
            </w:pPr>
            <w:r w:rsidRPr="00E06FB0">
              <w:rPr>
                <w:rFonts w:ascii="Tw Cen MT" w:hAnsi="Tw Cen MT" w:cs="Calibri"/>
                <w:i/>
                <w:iCs/>
                <w:sz w:val="27"/>
                <w:szCs w:val="27"/>
              </w:rPr>
              <w:t>Partie IV : argumenter</w:t>
            </w:r>
          </w:p>
          <w:p w14:paraId="4C606F35" w14:textId="77777777" w:rsidR="00E06FB0" w:rsidRPr="00E06FB0" w:rsidRDefault="00E06FB0" w:rsidP="00C77EA1">
            <w:pPr>
              <w:pStyle w:val="Default"/>
              <w:overflowPunct w:val="0"/>
              <w:textAlignment w:val="baseline"/>
              <w:rPr>
                <w:rFonts w:ascii="Tw Cen MT" w:hAnsi="Tw Cen MT" w:cs="Calibri"/>
                <w:i/>
                <w:iCs/>
                <w:sz w:val="27"/>
                <w:szCs w:val="27"/>
              </w:rPr>
            </w:pPr>
            <w:r w:rsidRPr="00E06FB0">
              <w:rPr>
                <w:rFonts w:ascii="Tw Cen MT" w:hAnsi="Tw Cen MT" w:cs="Calibri"/>
                <w:i/>
                <w:iCs/>
                <w:sz w:val="27"/>
                <w:szCs w:val="27"/>
              </w:rPr>
              <w:t>Partie V : mobiliser ses connaissances</w:t>
            </w:r>
          </w:p>
          <w:p w14:paraId="2A973326" w14:textId="77777777" w:rsidR="00E06FB0" w:rsidRPr="00E06FB0" w:rsidRDefault="00E06FB0" w:rsidP="00C77EA1">
            <w:pPr>
              <w:pStyle w:val="Default"/>
              <w:overflowPunct w:val="0"/>
              <w:ind w:left="720"/>
              <w:textAlignment w:val="baseline"/>
              <w:rPr>
                <w:rFonts w:ascii="Tw Cen MT" w:hAnsi="Tw Cen MT" w:cs="Calibri"/>
                <w:b/>
                <w:bCs/>
                <w:sz w:val="22"/>
              </w:rPr>
            </w:pPr>
          </w:p>
        </w:tc>
      </w:tr>
    </w:tbl>
    <w:p w14:paraId="4EE520FE" w14:textId="77777777" w:rsidR="00E06FB0" w:rsidRPr="00E06FB0" w:rsidRDefault="00E06FB0" w:rsidP="0014237C">
      <w:pPr>
        <w:pStyle w:val="Titrenonnumrot"/>
        <w:spacing w:before="120" w:line="240" w:lineRule="auto"/>
      </w:pPr>
      <w:r w:rsidRPr="00E06FB0">
        <w:t>Problématique générale : optimiser la trésorerie, une nécessité ?</w:t>
      </w:r>
    </w:p>
    <w:p w14:paraId="472F9B0C" w14:textId="77777777" w:rsidR="00E06FB0" w:rsidRPr="00E06FB0" w:rsidRDefault="00E06FB0" w:rsidP="0014237C">
      <w:pPr>
        <w:pStyle w:val="Titrenonnumrot"/>
        <w:spacing w:before="120" w:line="240" w:lineRule="auto"/>
      </w:pPr>
      <w:r w:rsidRPr="00E06FB0">
        <w:t>Découvrir la mise en situation</w:t>
      </w:r>
    </w:p>
    <w:p w14:paraId="085BEEFC" w14:textId="77777777" w:rsidR="00E06FB0" w:rsidRPr="00E06FB0" w:rsidRDefault="00E06FB0" w:rsidP="00E06FB0">
      <w:pPr>
        <w:rPr>
          <w:rFonts w:cs="Arial"/>
          <w:color w:val="000000"/>
          <w:sz w:val="22"/>
        </w:rPr>
      </w:pPr>
      <w:r w:rsidRPr="00E06FB0">
        <w:rPr>
          <w:rFonts w:cs="Arial"/>
          <w:color w:val="000000"/>
          <w:sz w:val="22"/>
        </w:rPr>
        <w:t xml:space="preserve">Fin 2020, M. CHICHERY a consulté son expert-comptable, MME DUPONT, au sujet d’un projet de création d’entreprise : l’ouverture d’un terminal de cuisson, situé à Reims, à proximité de la cathédrale. </w:t>
      </w:r>
    </w:p>
    <w:p w14:paraId="49EBE1EF" w14:textId="77777777" w:rsidR="00E06FB0" w:rsidRPr="00E06FB0" w:rsidRDefault="00E06FB0" w:rsidP="00E06FB0">
      <w:pPr>
        <w:rPr>
          <w:rFonts w:cs="Arial"/>
          <w:color w:val="000000"/>
          <w:sz w:val="22"/>
        </w:rPr>
      </w:pPr>
      <w:r w:rsidRPr="00E06FB0">
        <w:rPr>
          <w:rFonts w:cs="Arial"/>
          <w:color w:val="000000"/>
          <w:sz w:val="22"/>
        </w:rPr>
        <w:t>Le local a été loué et de nombreux matériels ont été achetés.</w:t>
      </w:r>
    </w:p>
    <w:p w14:paraId="794763FD" w14:textId="77777777" w:rsidR="00E06FB0" w:rsidRPr="00E06FB0" w:rsidRDefault="00E06FB0" w:rsidP="00E06FB0">
      <w:pPr>
        <w:rPr>
          <w:rFonts w:cs="Arial"/>
          <w:color w:val="000000"/>
          <w:sz w:val="22"/>
        </w:rPr>
      </w:pPr>
      <w:r w:rsidRPr="00E06FB0">
        <w:rPr>
          <w:rFonts w:cs="Arial"/>
          <w:color w:val="000000"/>
          <w:sz w:val="22"/>
        </w:rPr>
        <w:t>Le terminal de cuisson, également appelé « point chaud », assure principalement la cuisson des pains, des viennoiseries et la préparation des sandwichs avant la vente. M. CHICHERY a choisi de développer cette activité car, à la différence de la boulangerie artisanale, créer un terminal de cuisson ne nécessite pas de compétences en boulangerie.</w:t>
      </w:r>
    </w:p>
    <w:p w14:paraId="42D3DCC4" w14:textId="77777777" w:rsidR="00E06FB0" w:rsidRPr="00E06FB0" w:rsidRDefault="00E06FB0" w:rsidP="00E06FB0">
      <w:pPr>
        <w:rPr>
          <w:rFonts w:cs="Arial"/>
          <w:color w:val="000000"/>
          <w:sz w:val="22"/>
        </w:rPr>
      </w:pPr>
      <w:r w:rsidRPr="00E06FB0">
        <w:rPr>
          <w:rFonts w:cs="Arial"/>
          <w:color w:val="000000"/>
          <w:sz w:val="22"/>
        </w:rPr>
        <w:t>Les terminaux de cuisson se développent principalement sous forme de franchises, néanmoins M. CHICHERY a décidé de ne pas être franchisé.</w:t>
      </w:r>
    </w:p>
    <w:p w14:paraId="54C92EC8" w14:textId="77777777" w:rsidR="00E06FB0" w:rsidRPr="00E06FB0" w:rsidRDefault="00E06FB0" w:rsidP="00E06FB0">
      <w:pPr>
        <w:rPr>
          <w:rFonts w:cs="Arial"/>
          <w:color w:val="000000"/>
          <w:sz w:val="22"/>
        </w:rPr>
      </w:pPr>
      <w:r w:rsidRPr="00E06FB0">
        <w:rPr>
          <w:rFonts w:cs="Arial"/>
          <w:color w:val="000000"/>
          <w:sz w:val="22"/>
        </w:rPr>
        <w:t>Cette organisation, qui a pour dénomination sociale, PAIN SHOW est constituée sous forme de SARL avec trois autres associés. Son siège social est situé à Reims. Elle a été créée au 1</w:t>
      </w:r>
      <w:r w:rsidRPr="00E06FB0">
        <w:rPr>
          <w:rFonts w:cs="Arial"/>
          <w:color w:val="000000"/>
          <w:sz w:val="22"/>
          <w:vertAlign w:val="superscript"/>
        </w:rPr>
        <w:t>er</w:t>
      </w:r>
      <w:r w:rsidRPr="00E06FB0">
        <w:rPr>
          <w:rFonts w:cs="Arial"/>
          <w:color w:val="000000"/>
          <w:sz w:val="22"/>
        </w:rPr>
        <w:t xml:space="preserve"> janvier 2021 (pour simplifier, un taux de TVA de 10% sera appliquée sur l’ensemble des ventes (ventes de sandwichs, pains et viennoiseries). </w:t>
      </w:r>
      <w:r w:rsidRPr="00E06FB0">
        <w:rPr>
          <w:rFonts w:cs="Arial"/>
          <w:i/>
          <w:color w:val="000000"/>
          <w:sz w:val="22"/>
        </w:rPr>
        <w:t>Remarque : la TVA sur les achats est différente en fonction de la nature du bien ou du service acheté</w:t>
      </w:r>
      <w:r w:rsidRPr="00E06FB0">
        <w:rPr>
          <w:rFonts w:cs="Arial"/>
          <w:color w:val="000000"/>
          <w:sz w:val="22"/>
        </w:rPr>
        <w:t>).</w:t>
      </w:r>
    </w:p>
    <w:p w14:paraId="451497DB" w14:textId="77777777" w:rsidR="00E06FB0" w:rsidRPr="00E06FB0" w:rsidRDefault="00E06FB0" w:rsidP="00E06FB0">
      <w:pPr>
        <w:rPr>
          <w:rFonts w:cs="Arial"/>
          <w:color w:val="000000"/>
          <w:sz w:val="22"/>
        </w:rPr>
      </w:pPr>
      <w:r w:rsidRPr="00E06FB0">
        <w:rPr>
          <w:rFonts w:cs="Arial"/>
          <w:color w:val="000000"/>
          <w:sz w:val="22"/>
        </w:rPr>
        <w:t>L’entreprise a un effectif de trois salariés à temps partiel.</w:t>
      </w:r>
    </w:p>
    <w:p w14:paraId="4212874C" w14:textId="77777777" w:rsidR="00E06FB0" w:rsidRPr="00E06FB0" w:rsidRDefault="00E06FB0" w:rsidP="00E06FB0">
      <w:pPr>
        <w:rPr>
          <w:rFonts w:cs="Arial"/>
          <w:sz w:val="22"/>
        </w:rPr>
      </w:pPr>
      <w:r w:rsidRPr="00E06FB0">
        <w:rPr>
          <w:rFonts w:cs="Arial"/>
          <w:sz w:val="22"/>
        </w:rPr>
        <w:t xml:space="preserve">L’année 2021 a été conforme aux prévisions de la société PAIN SHOW. </w:t>
      </w:r>
    </w:p>
    <w:p w14:paraId="5BDD472C" w14:textId="77777777" w:rsidR="00E06FB0" w:rsidRPr="00E06FB0" w:rsidRDefault="00E06FB0" w:rsidP="00E06FB0">
      <w:pPr>
        <w:rPr>
          <w:rFonts w:cs="Arial"/>
          <w:sz w:val="22"/>
        </w:rPr>
      </w:pPr>
    </w:p>
    <w:p w14:paraId="530057A6" w14:textId="77777777" w:rsidR="00E06FB0" w:rsidRPr="00E06FB0" w:rsidRDefault="00E06FB0" w:rsidP="00E06FB0">
      <w:pPr>
        <w:rPr>
          <w:rFonts w:cs="Arial"/>
          <w:sz w:val="22"/>
        </w:rPr>
      </w:pPr>
      <w:r w:rsidRPr="00E06FB0">
        <w:rPr>
          <w:rFonts w:cs="Arial"/>
          <w:sz w:val="22"/>
        </w:rPr>
        <w:t>En 2022 de nouvelles perspectives apparaissent.</w:t>
      </w:r>
    </w:p>
    <w:p w14:paraId="4F2F4E06" w14:textId="77777777" w:rsidR="00E06FB0" w:rsidRPr="00E06FB0" w:rsidRDefault="00E06FB0" w:rsidP="00E06FB0">
      <w:pPr>
        <w:numPr>
          <w:ilvl w:val="0"/>
          <w:numId w:val="10"/>
        </w:numPr>
        <w:suppressAutoHyphens w:val="0"/>
        <w:overflowPunct w:val="0"/>
        <w:autoSpaceDE w:val="0"/>
        <w:autoSpaceDN w:val="0"/>
        <w:adjustRightInd w:val="0"/>
        <w:spacing w:line="240" w:lineRule="auto"/>
        <w:textAlignment w:val="baseline"/>
        <w:rPr>
          <w:rFonts w:cs="Arial"/>
          <w:sz w:val="22"/>
        </w:rPr>
      </w:pPr>
      <w:r w:rsidRPr="00E06FB0">
        <w:rPr>
          <w:rFonts w:cs="Arial"/>
          <w:sz w:val="22"/>
        </w:rPr>
        <w:t>Le changement de fournisseur pour l’approvisionnement des pâtes à cuire permettant de réduire les prix d’achat de 5 % mais avec un impact sur les conditions de règlement.</w:t>
      </w:r>
    </w:p>
    <w:p w14:paraId="64D12A66" w14:textId="77777777" w:rsidR="00E06FB0" w:rsidRPr="00E06FB0" w:rsidRDefault="00E06FB0" w:rsidP="00E06FB0">
      <w:pPr>
        <w:numPr>
          <w:ilvl w:val="0"/>
          <w:numId w:val="10"/>
        </w:numPr>
        <w:suppressAutoHyphens w:val="0"/>
        <w:overflowPunct w:val="0"/>
        <w:autoSpaceDE w:val="0"/>
        <w:autoSpaceDN w:val="0"/>
        <w:adjustRightInd w:val="0"/>
        <w:spacing w:line="240" w:lineRule="auto"/>
        <w:textAlignment w:val="baseline"/>
        <w:rPr>
          <w:rFonts w:cs="Arial"/>
          <w:sz w:val="22"/>
        </w:rPr>
      </w:pPr>
      <w:r w:rsidRPr="00E06FB0">
        <w:rPr>
          <w:rFonts w:cs="Arial"/>
          <w:sz w:val="22"/>
        </w:rPr>
        <w:t>La modification de l’affectation du résultat afin d’améliorer la situation financière.</w:t>
      </w:r>
    </w:p>
    <w:p w14:paraId="47546C50" w14:textId="77777777" w:rsidR="00E06FB0" w:rsidRPr="00E06FB0" w:rsidRDefault="00E06FB0" w:rsidP="00E06FB0">
      <w:pPr>
        <w:rPr>
          <w:rFonts w:cs="Arial"/>
          <w:sz w:val="22"/>
        </w:rPr>
      </w:pPr>
    </w:p>
    <w:p w14:paraId="0CCC0A10" w14:textId="77777777" w:rsidR="00E06FB0" w:rsidRPr="00E06FB0" w:rsidRDefault="00E06FB0" w:rsidP="00E06FB0">
      <w:pPr>
        <w:rPr>
          <w:rFonts w:cs="Arial"/>
          <w:sz w:val="22"/>
        </w:rPr>
      </w:pPr>
      <w:r w:rsidRPr="00E06FB0">
        <w:rPr>
          <w:rFonts w:cs="Arial"/>
          <w:sz w:val="22"/>
        </w:rPr>
        <w:t>M. CHICHERY souhaite connaître la situation générale de sa société en termes de trésorerie. Il s’interroge aussi sur le bien-fondé des perspectives pour le futur.</w:t>
      </w:r>
    </w:p>
    <w:p w14:paraId="0AAAC8DB" w14:textId="77777777" w:rsidR="00E06FB0" w:rsidRPr="00E06FB0" w:rsidRDefault="00E06FB0" w:rsidP="00E06FB0">
      <w:pPr>
        <w:rPr>
          <w:rFonts w:cs="Arial"/>
          <w:color w:val="000000"/>
          <w:sz w:val="22"/>
        </w:rPr>
      </w:pPr>
    </w:p>
    <w:p w14:paraId="54E82025" w14:textId="77777777" w:rsidR="00E06FB0" w:rsidRPr="00E06FB0" w:rsidRDefault="00E06FB0" w:rsidP="00E06FB0">
      <w:pPr>
        <w:numPr>
          <w:ilvl w:val="0"/>
          <w:numId w:val="9"/>
        </w:numPr>
        <w:suppressAutoHyphens w:val="0"/>
        <w:overflowPunct w:val="0"/>
        <w:autoSpaceDE w:val="0"/>
        <w:autoSpaceDN w:val="0"/>
        <w:adjustRightInd w:val="0"/>
        <w:spacing w:line="240" w:lineRule="auto"/>
        <w:textAlignment w:val="baseline"/>
        <w:rPr>
          <w:rFonts w:cs="Calibri"/>
          <w:b/>
          <w:bCs/>
          <w:sz w:val="22"/>
        </w:rPr>
      </w:pPr>
      <w:r w:rsidRPr="00E06FB0">
        <w:rPr>
          <w:rFonts w:cs="Calibri"/>
          <w:b/>
          <w:bCs/>
          <w:sz w:val="22"/>
        </w:rPr>
        <w:t>Pourquoi est-il important de mesurer l’impact d’une décision sur la trésorerie ?</w:t>
      </w:r>
    </w:p>
    <w:p w14:paraId="68261A2F" w14:textId="77777777" w:rsidR="00E06FB0" w:rsidRPr="00277A3B" w:rsidRDefault="00E06FB0" w:rsidP="00E06FB0">
      <w:pPr>
        <w:pStyle w:val="Titre11"/>
      </w:pPr>
      <w:r w:rsidRPr="00277A3B">
        <w:lastRenderedPageBreak/>
        <w:t>Partie I : analyser les équilibres financiers de l’entreprise</w:t>
      </w:r>
    </w:p>
    <w:p w14:paraId="18C768C0" w14:textId="77777777" w:rsidR="00E06FB0" w:rsidRPr="00F33987" w:rsidRDefault="00E06FB0" w:rsidP="00F33987">
      <w:pPr>
        <w:pStyle w:val="Sous-titrenonnumrot"/>
        <w:numPr>
          <w:ilvl w:val="0"/>
          <w:numId w:val="18"/>
        </w:numPr>
        <w:rPr>
          <w:b/>
          <w:sz w:val="28"/>
        </w:rPr>
      </w:pPr>
      <w:r w:rsidRPr="00F33987">
        <w:rPr>
          <w:b/>
          <w:sz w:val="28"/>
        </w:rPr>
        <w:t xml:space="preserve">rappeler l’intérêt de l’analyse du bilan fonctionnel pour mesurer la trésorerie </w:t>
      </w:r>
    </w:p>
    <w:p w14:paraId="350A41E7" w14:textId="77777777" w:rsidR="00E06FB0" w:rsidRPr="00F33987" w:rsidRDefault="00E06FB0" w:rsidP="0036265B">
      <w:pPr>
        <w:spacing w:beforeLines="20" w:before="48" w:afterLines="60" w:after="144"/>
        <w:rPr>
          <w:rFonts w:cs="Arial"/>
          <w:color w:val="000000"/>
        </w:rPr>
      </w:pPr>
      <w:r w:rsidRPr="00F33987">
        <w:rPr>
          <w:rFonts w:cs="Arial"/>
          <w:color w:val="000000"/>
        </w:rPr>
        <w:t>Par rapport à la première activité réalisée (2021), Madame Dupont a réalisé une analyse fonctionnelle de l’entreprise. Le dirigeant souhaite comprendre le lien entre la trésorerie nette et le FRNG et le BFR.</w:t>
      </w:r>
    </w:p>
    <w:p w14:paraId="658EFE94" w14:textId="77777777" w:rsidR="00E06FB0" w:rsidRPr="00F33987" w:rsidRDefault="00E06FB0" w:rsidP="0036265B">
      <w:pPr>
        <w:pStyle w:val="Paragraphedeliste"/>
        <w:numPr>
          <w:ilvl w:val="0"/>
          <w:numId w:val="11"/>
        </w:numPr>
        <w:suppressAutoHyphens w:val="0"/>
        <w:spacing w:beforeLines="20" w:before="48" w:afterLines="20" w:after="48" w:line="240" w:lineRule="auto"/>
        <w:rPr>
          <w:rFonts w:cs="Arial"/>
          <w:color w:val="B03434"/>
          <w:sz w:val="28"/>
        </w:rPr>
      </w:pPr>
      <w:r w:rsidRPr="00F33987">
        <w:rPr>
          <w:rFonts w:cs="Arial"/>
          <w:color w:val="B03434"/>
          <w:sz w:val="28"/>
        </w:rPr>
        <w:t>Quel est le lien entre la trésorerie nette et le FRNG et le BFR ?</w:t>
      </w:r>
    </w:p>
    <w:p w14:paraId="39C94E6E" w14:textId="77777777" w:rsidR="00E06FB0" w:rsidRPr="00F33987" w:rsidRDefault="00E06FB0" w:rsidP="0036265B">
      <w:pPr>
        <w:spacing w:beforeLines="20" w:before="48" w:afterLines="60" w:after="144"/>
        <w:rPr>
          <w:rFonts w:cs="Arial"/>
          <w:color w:val="000000"/>
        </w:rPr>
      </w:pPr>
      <w:r w:rsidRPr="00F33987">
        <w:rPr>
          <w:rFonts w:cs="Arial"/>
          <w:color w:val="000000"/>
        </w:rPr>
        <w:t>À partir des annexes 1 à 7 :</w:t>
      </w:r>
    </w:p>
    <w:p w14:paraId="7AD2A38E" w14:textId="77777777" w:rsidR="00E06FB0" w:rsidRPr="00F33987" w:rsidRDefault="00E06FB0" w:rsidP="0036265B">
      <w:pPr>
        <w:numPr>
          <w:ilvl w:val="0"/>
          <w:numId w:val="12"/>
        </w:numPr>
        <w:tabs>
          <w:tab w:val="clear" w:pos="720"/>
          <w:tab w:val="num" w:pos="502"/>
        </w:tabs>
        <w:suppressAutoHyphens w:val="0"/>
        <w:overflowPunct w:val="0"/>
        <w:autoSpaceDE w:val="0"/>
        <w:autoSpaceDN w:val="0"/>
        <w:adjustRightInd w:val="0"/>
        <w:spacing w:beforeLines="20" w:before="48" w:afterLines="60" w:after="144" w:line="240" w:lineRule="auto"/>
        <w:ind w:left="714" w:hanging="357"/>
        <w:jc w:val="left"/>
        <w:textAlignment w:val="baseline"/>
        <w:rPr>
          <w:rFonts w:cs="Arial"/>
          <w:b/>
          <w:bCs/>
          <w:color w:val="000000"/>
        </w:rPr>
      </w:pPr>
      <w:r w:rsidRPr="00F33987">
        <w:rPr>
          <w:rFonts w:cs="Arial"/>
          <w:b/>
          <w:bCs/>
          <w:color w:val="000000"/>
        </w:rPr>
        <w:t>Présenter la situation de la trésorerie pour l’année 2021.</w:t>
      </w:r>
    </w:p>
    <w:p w14:paraId="7DD9775E" w14:textId="77777777" w:rsidR="00E06FB0" w:rsidRPr="00F33987" w:rsidRDefault="00E06FB0" w:rsidP="0036265B">
      <w:pPr>
        <w:tabs>
          <w:tab w:val="num" w:pos="1068"/>
        </w:tabs>
        <w:spacing w:beforeLines="20" w:before="48" w:afterLines="60" w:after="144"/>
        <w:ind w:left="708"/>
        <w:rPr>
          <w:rFonts w:eastAsia="Calibri" w:cs="Arial"/>
          <w:color w:val="76923C"/>
        </w:rPr>
      </w:pPr>
      <w:r w:rsidRPr="00F33987">
        <w:rPr>
          <w:rFonts w:eastAsia="Calibri" w:cs="Arial"/>
          <w:color w:val="76923C"/>
        </w:rPr>
        <w:t>Déterminer la situation de la trésorerie au cours de l’année 2021.</w:t>
      </w:r>
    </w:p>
    <w:p w14:paraId="1AC549DC" w14:textId="77777777" w:rsidR="00E06FB0" w:rsidRPr="00F33987" w:rsidRDefault="00E06FB0" w:rsidP="0036265B">
      <w:pPr>
        <w:tabs>
          <w:tab w:val="num" w:pos="1068"/>
        </w:tabs>
        <w:spacing w:beforeLines="20" w:before="48" w:afterLines="60" w:after="144"/>
        <w:ind w:left="708"/>
        <w:rPr>
          <w:rFonts w:eastAsia="Calibri" w:cs="Arial"/>
          <w:color w:val="76923C"/>
        </w:rPr>
      </w:pPr>
      <w:r w:rsidRPr="00F33987">
        <w:rPr>
          <w:rFonts w:eastAsia="Calibri" w:cs="Arial"/>
          <w:color w:val="76923C"/>
        </w:rPr>
        <w:t>Retrouver par le calcul le montant de la trésorerie nette.</w:t>
      </w:r>
    </w:p>
    <w:p w14:paraId="1DAF4861" w14:textId="77777777" w:rsidR="00E06FB0" w:rsidRPr="00F33987" w:rsidRDefault="00E06FB0" w:rsidP="0036265B">
      <w:pPr>
        <w:tabs>
          <w:tab w:val="num" w:pos="1068"/>
        </w:tabs>
        <w:spacing w:beforeLines="20" w:before="48" w:afterLines="60" w:after="144"/>
        <w:ind w:left="708"/>
        <w:rPr>
          <w:rFonts w:eastAsia="Calibri" w:cs="Arial"/>
          <w:color w:val="76923C"/>
        </w:rPr>
      </w:pPr>
      <w:r w:rsidRPr="00F33987">
        <w:rPr>
          <w:rFonts w:eastAsia="Calibri" w:cs="Arial"/>
          <w:color w:val="76923C"/>
        </w:rPr>
        <w:t>Justifier la composition de la trésorerie nette.</w:t>
      </w:r>
    </w:p>
    <w:p w14:paraId="68786157" w14:textId="77777777" w:rsidR="00E06FB0" w:rsidRPr="00F33987" w:rsidRDefault="00E06FB0" w:rsidP="0036265B">
      <w:pPr>
        <w:tabs>
          <w:tab w:val="num" w:pos="1068"/>
        </w:tabs>
        <w:spacing w:beforeLines="20" w:before="48" w:afterLines="60" w:after="144"/>
        <w:ind w:left="708"/>
        <w:rPr>
          <w:rFonts w:eastAsia="Calibri" w:cs="Arial"/>
          <w:color w:val="76923C"/>
        </w:rPr>
      </w:pPr>
      <w:r w:rsidRPr="00F33987">
        <w:rPr>
          <w:rFonts w:eastAsia="Calibri" w:cs="Arial"/>
          <w:color w:val="76923C"/>
        </w:rPr>
        <w:t>Expliquer pourquoi un fort excédent de trésorerie est intéressant pour une entreprise.</w:t>
      </w:r>
    </w:p>
    <w:p w14:paraId="6D3B37F8" w14:textId="77777777" w:rsidR="00E06FB0" w:rsidRPr="00F33987" w:rsidRDefault="00E06FB0" w:rsidP="0036265B">
      <w:pPr>
        <w:tabs>
          <w:tab w:val="num" w:pos="1068"/>
        </w:tabs>
        <w:spacing w:beforeLines="20" w:before="48" w:afterLines="60" w:after="144"/>
        <w:ind w:left="708"/>
        <w:rPr>
          <w:rFonts w:eastAsia="Calibri" w:cs="Arial"/>
          <w:color w:val="76923C"/>
        </w:rPr>
      </w:pPr>
      <w:r w:rsidRPr="00F33987">
        <w:rPr>
          <w:rFonts w:eastAsia="Calibri" w:cs="Arial"/>
          <w:color w:val="76923C"/>
        </w:rPr>
        <w:t>Expliquer pourquoi un déficit de trésorerie est pénalisant pour une entreprise.</w:t>
      </w:r>
    </w:p>
    <w:p w14:paraId="13DF1E7B" w14:textId="77777777" w:rsidR="00E06FB0" w:rsidRPr="00F33987" w:rsidRDefault="00E06FB0" w:rsidP="0036265B">
      <w:pPr>
        <w:numPr>
          <w:ilvl w:val="0"/>
          <w:numId w:val="12"/>
        </w:numPr>
        <w:tabs>
          <w:tab w:val="clear" w:pos="720"/>
          <w:tab w:val="num" w:pos="502"/>
        </w:tabs>
        <w:suppressAutoHyphens w:val="0"/>
        <w:overflowPunct w:val="0"/>
        <w:autoSpaceDE w:val="0"/>
        <w:autoSpaceDN w:val="0"/>
        <w:adjustRightInd w:val="0"/>
        <w:spacing w:beforeLines="20" w:before="48" w:afterLines="60" w:after="144" w:line="240" w:lineRule="auto"/>
        <w:ind w:left="714" w:hanging="357"/>
        <w:jc w:val="left"/>
        <w:textAlignment w:val="baseline"/>
        <w:rPr>
          <w:rFonts w:cs="Arial"/>
          <w:b/>
          <w:bCs/>
          <w:color w:val="000000"/>
        </w:rPr>
      </w:pPr>
      <w:r w:rsidRPr="00F33987">
        <w:rPr>
          <w:rFonts w:cs="Arial"/>
          <w:b/>
          <w:bCs/>
          <w:color w:val="000000"/>
        </w:rPr>
        <w:t>Comparer, pour l’année 2021, la situation de l’entreprise par rapport au secteur.</w:t>
      </w:r>
    </w:p>
    <w:p w14:paraId="71A1120C" w14:textId="77777777" w:rsidR="00E06FB0" w:rsidRPr="00F33987" w:rsidRDefault="00E06FB0" w:rsidP="0036265B">
      <w:pPr>
        <w:spacing w:beforeLines="20" w:before="48" w:afterLines="60" w:after="144"/>
        <w:ind w:left="709"/>
        <w:rPr>
          <w:rFonts w:eastAsia="Calibri" w:cs="Arial"/>
          <w:color w:val="76923C"/>
        </w:rPr>
      </w:pPr>
      <w:r w:rsidRPr="00F33987">
        <w:rPr>
          <w:rFonts w:eastAsia="Calibri" w:cs="Arial"/>
          <w:color w:val="76923C"/>
        </w:rPr>
        <w:t>Calculer les indicateurs de l’entreprise Pain Show pour l’année 2021.</w:t>
      </w:r>
    </w:p>
    <w:p w14:paraId="4B3E4D7F" w14:textId="77777777" w:rsidR="00E06FB0" w:rsidRPr="00F33987" w:rsidRDefault="00E06FB0" w:rsidP="0036265B">
      <w:pPr>
        <w:spacing w:beforeLines="20" w:before="48" w:afterLines="60" w:after="144"/>
        <w:ind w:left="709"/>
        <w:rPr>
          <w:rFonts w:eastAsia="Calibri" w:cs="Arial"/>
          <w:color w:val="76923C"/>
        </w:rPr>
      </w:pPr>
      <w:r w:rsidRPr="00F33987">
        <w:rPr>
          <w:rFonts w:eastAsia="Calibri" w:cs="Arial"/>
          <w:color w:val="76923C"/>
        </w:rPr>
        <w:t>Comparer les résultats par rapport aux données du secteur (traiteur et boulangerie).</w:t>
      </w:r>
    </w:p>
    <w:p w14:paraId="302FD3C9" w14:textId="77777777" w:rsidR="00E06FB0" w:rsidRPr="00277A3B" w:rsidRDefault="00E06FB0" w:rsidP="00E06FB0">
      <w:pPr>
        <w:pStyle w:val="Titre11"/>
      </w:pPr>
      <w:r w:rsidRPr="00F33987">
        <w:rPr>
          <w:rFonts w:cs="Arial"/>
          <w:color w:val="0000FF"/>
          <w:sz w:val="24"/>
        </w:rPr>
        <w:br w:type="page"/>
      </w:r>
      <w:r w:rsidRPr="00277A3B">
        <w:lastRenderedPageBreak/>
        <w:t xml:space="preserve">Partie II : analyser la trésorerie budgétaire : qu’apporte la démarche budgétaire par rapport à l’analyse de la trésorerie à partir du bilan fonctionnel ? </w:t>
      </w:r>
    </w:p>
    <w:p w14:paraId="35DC86E9" w14:textId="77777777" w:rsidR="00E06FB0" w:rsidRPr="00F33987" w:rsidRDefault="00E06FB0" w:rsidP="00F33987">
      <w:pPr>
        <w:pStyle w:val="Sous-titrenonnumrot"/>
        <w:numPr>
          <w:ilvl w:val="0"/>
          <w:numId w:val="18"/>
        </w:numPr>
        <w:rPr>
          <w:b/>
          <w:sz w:val="28"/>
        </w:rPr>
      </w:pPr>
      <w:r w:rsidRPr="00F33987">
        <w:rPr>
          <w:b/>
          <w:sz w:val="28"/>
        </w:rPr>
        <w:t>analyser la situation actuelle de l’entreprise sur le plan budgétaire</w:t>
      </w:r>
    </w:p>
    <w:p w14:paraId="683057A8" w14:textId="77777777" w:rsidR="00E06FB0" w:rsidRPr="00F33987" w:rsidRDefault="00E06FB0" w:rsidP="00E06FB0">
      <w:pPr>
        <w:pStyle w:val="Titre21"/>
        <w:numPr>
          <w:ilvl w:val="0"/>
          <w:numId w:val="17"/>
        </w:numPr>
        <w:rPr>
          <w:rFonts w:ascii="Tw Cen MT" w:hAnsi="Tw Cen MT"/>
        </w:rPr>
      </w:pPr>
      <w:r w:rsidRPr="00F33987">
        <w:rPr>
          <w:rFonts w:ascii="Tw Cen MT" w:hAnsi="Tw Cen MT"/>
        </w:rPr>
        <w:t>Découvrir les principes du budget de trésorerie</w:t>
      </w:r>
    </w:p>
    <w:p w14:paraId="219FBF05" w14:textId="77777777" w:rsidR="00E06FB0" w:rsidRPr="00F33987" w:rsidRDefault="00E06FB0" w:rsidP="0036265B">
      <w:pPr>
        <w:spacing w:beforeLines="20" w:before="48" w:afterLines="60" w:after="144"/>
        <w:rPr>
          <w:rFonts w:cs="Arial"/>
          <w:color w:val="000000"/>
        </w:rPr>
      </w:pPr>
      <w:r w:rsidRPr="00F33987">
        <w:rPr>
          <w:rFonts w:cs="Arial"/>
          <w:color w:val="000000"/>
        </w:rPr>
        <w:t xml:space="preserve">Pour pouvoir affiner l’analyse de la trésorerie de la société de 2021 à 2023, la comptable a établi une analyse de l’année 2021 et établit des prévisions pour les années 2022 et 2023. Cette étude permet de savoir si l’entreprise a suffisamment de ressources pour faire face à ses échéances sur les 3 premières années d’exercice. </w:t>
      </w:r>
    </w:p>
    <w:p w14:paraId="086FE761" w14:textId="77777777" w:rsidR="00E06FB0" w:rsidRPr="00F33987" w:rsidRDefault="00E06FB0" w:rsidP="0036265B">
      <w:pPr>
        <w:spacing w:beforeLines="20" w:before="48" w:afterLines="60" w:after="144"/>
        <w:rPr>
          <w:rFonts w:cs="Arial"/>
          <w:color w:val="000000"/>
        </w:rPr>
      </w:pPr>
      <w:r w:rsidRPr="00F33987">
        <w:rPr>
          <w:rFonts w:cs="Arial"/>
          <w:color w:val="000000"/>
        </w:rPr>
        <w:t>Pour simplifier, le montant des stocks de matières premières va rester identique sur cette période.</w:t>
      </w:r>
    </w:p>
    <w:p w14:paraId="480C2F6E" w14:textId="77777777" w:rsidR="00E06FB0" w:rsidRPr="00F33987" w:rsidRDefault="00E06FB0" w:rsidP="00E06FB0">
      <w:pPr>
        <w:pBdr>
          <w:top w:val="single" w:sz="4" w:space="1" w:color="auto"/>
          <w:left w:val="single" w:sz="4" w:space="4" w:color="auto"/>
          <w:bottom w:val="single" w:sz="4" w:space="1" w:color="auto"/>
          <w:right w:val="single" w:sz="4" w:space="4" w:color="auto"/>
        </w:pBdr>
        <w:tabs>
          <w:tab w:val="right" w:leader="dot" w:pos="10204"/>
        </w:tabs>
        <w:rPr>
          <w:rFonts w:cs="Arial"/>
          <w:color w:val="000000"/>
          <w:szCs w:val="24"/>
        </w:rPr>
      </w:pPr>
      <w:r w:rsidRPr="00F33987">
        <w:rPr>
          <w:rStyle w:val="e24kjd"/>
          <w:rFonts w:cs="Arial"/>
          <w:szCs w:val="24"/>
        </w:rPr>
        <w:t xml:space="preserve">Le </w:t>
      </w:r>
      <w:r w:rsidRPr="00F33987">
        <w:rPr>
          <w:rStyle w:val="e24kjd"/>
          <w:rFonts w:cs="Arial"/>
          <w:b/>
          <w:bCs/>
          <w:szCs w:val="24"/>
        </w:rPr>
        <w:t>budget de trésorerie</w:t>
      </w:r>
      <w:r w:rsidRPr="00F33987">
        <w:rPr>
          <w:rStyle w:val="e24kjd"/>
          <w:rFonts w:cs="Arial"/>
          <w:szCs w:val="24"/>
        </w:rPr>
        <w:t xml:space="preserve"> permet d'analyser l'activité de l'entreprise mois par mois, d'un point de vue purement bancaire (encaissements-décaissements) afin de mettre en évidence la </w:t>
      </w:r>
      <w:r w:rsidRPr="00F33987">
        <w:rPr>
          <w:rStyle w:val="e24kjd"/>
          <w:rFonts w:cs="Arial"/>
          <w:b/>
          <w:bCs/>
          <w:szCs w:val="24"/>
        </w:rPr>
        <w:t>trésorerie</w:t>
      </w:r>
      <w:r w:rsidRPr="00F33987">
        <w:rPr>
          <w:rStyle w:val="e24kjd"/>
          <w:rFonts w:cs="Arial"/>
          <w:szCs w:val="24"/>
        </w:rPr>
        <w:t xml:space="preserve"> nette de l'entreprise.</w:t>
      </w:r>
    </w:p>
    <w:p w14:paraId="16847BD6" w14:textId="77777777" w:rsidR="00E06FB0" w:rsidRPr="00F33987" w:rsidRDefault="00E06FB0" w:rsidP="00E06FB0">
      <w:pPr>
        <w:pStyle w:val="Titre71"/>
        <w:ind w:left="0" w:firstLine="0"/>
        <w:rPr>
          <w:rFonts w:ascii="Tw Cen MT" w:hAnsi="Tw Cen MT"/>
          <w:b w:val="0"/>
          <w:color w:val="231F20"/>
          <w:w w:val="85"/>
        </w:rPr>
      </w:pPr>
    </w:p>
    <w:p w14:paraId="738F714B" w14:textId="77777777" w:rsidR="00E06FB0" w:rsidRPr="00F33987" w:rsidRDefault="00E06FB0" w:rsidP="00E06FB0">
      <w:pPr>
        <w:pStyle w:val="Titre71"/>
        <w:ind w:left="0" w:firstLine="0"/>
        <w:rPr>
          <w:rFonts w:ascii="Tw Cen MT" w:hAnsi="Tw Cen MT"/>
          <w:b w:val="0"/>
          <w:color w:val="231F20"/>
          <w:w w:val="85"/>
          <w:sz w:val="24"/>
        </w:rPr>
      </w:pPr>
      <w:r w:rsidRPr="00F33987">
        <w:rPr>
          <w:rFonts w:ascii="Tw Cen MT" w:hAnsi="Tw Cen MT"/>
          <w:b w:val="0"/>
          <w:color w:val="231F20"/>
          <w:w w:val="85"/>
          <w:sz w:val="24"/>
        </w:rPr>
        <w:t xml:space="preserve">Pour bien comprendre le fonctionnement du budget de trésorerie, vous pouvez visualiser les 2 animations vidéo en suivant leur lien : </w:t>
      </w:r>
    </w:p>
    <w:p w14:paraId="60FA3F0F" w14:textId="77777777" w:rsidR="00E06FB0" w:rsidRPr="00F33987" w:rsidRDefault="00E06FB0" w:rsidP="00E06FB0">
      <w:pPr>
        <w:pStyle w:val="Titre71"/>
        <w:numPr>
          <w:ilvl w:val="0"/>
          <w:numId w:val="14"/>
        </w:numPr>
        <w:rPr>
          <w:rFonts w:ascii="Tw Cen MT" w:hAnsi="Tw Cen MT"/>
          <w:b w:val="0"/>
          <w:color w:val="231F20"/>
          <w:w w:val="85"/>
          <w:sz w:val="24"/>
        </w:rPr>
      </w:pPr>
      <w:r w:rsidRPr="00F33987">
        <w:rPr>
          <w:rFonts w:ascii="Tw Cen MT" w:hAnsi="Tw Cen MT"/>
          <w:b w:val="0"/>
          <w:color w:val="231F20"/>
          <w:w w:val="85"/>
          <w:sz w:val="24"/>
        </w:rPr>
        <w:t>L’équilibre de la trésorerie (encaissements) :</w:t>
      </w:r>
    </w:p>
    <w:p w14:paraId="7B52032E" w14:textId="77777777" w:rsidR="00E06FB0" w:rsidRPr="00F33987" w:rsidRDefault="00000000" w:rsidP="00E06FB0">
      <w:pPr>
        <w:pStyle w:val="Titre71"/>
        <w:ind w:left="720" w:firstLine="0"/>
        <w:rPr>
          <w:rFonts w:ascii="Tw Cen MT" w:hAnsi="Tw Cen MT" w:cs="Arial"/>
          <w:b w:val="0"/>
          <w:spacing w:val="17"/>
          <w:sz w:val="24"/>
          <w:szCs w:val="40"/>
        </w:rPr>
      </w:pPr>
      <w:hyperlink r:id="rId7" w:history="1">
        <w:r w:rsidR="00E06FB0" w:rsidRPr="00F33987">
          <w:rPr>
            <w:rStyle w:val="Lienhypertexte"/>
            <w:rFonts w:ascii="Tw Cen MT" w:hAnsi="Tw Cen MT" w:cs="Arial"/>
            <w:b w:val="0"/>
            <w:spacing w:val="17"/>
            <w:sz w:val="24"/>
            <w:szCs w:val="40"/>
          </w:rPr>
          <w:t>https://youtu.be/Jh5mwUvSz5I</w:t>
        </w:r>
      </w:hyperlink>
      <w:r w:rsidR="00E06FB0" w:rsidRPr="00F33987">
        <w:rPr>
          <w:rFonts w:ascii="Tw Cen MT" w:hAnsi="Tw Cen MT" w:cs="Arial"/>
          <w:b w:val="0"/>
          <w:spacing w:val="17"/>
          <w:sz w:val="24"/>
          <w:szCs w:val="40"/>
        </w:rPr>
        <w:t xml:space="preserve"> </w:t>
      </w:r>
    </w:p>
    <w:p w14:paraId="1450E8A9" w14:textId="77777777" w:rsidR="00E06FB0" w:rsidRPr="00F33987" w:rsidRDefault="00E06FB0" w:rsidP="00E06FB0">
      <w:pPr>
        <w:pStyle w:val="Titre71"/>
        <w:numPr>
          <w:ilvl w:val="0"/>
          <w:numId w:val="14"/>
        </w:numPr>
        <w:rPr>
          <w:rFonts w:ascii="Tw Cen MT" w:hAnsi="Tw Cen MT"/>
          <w:b w:val="0"/>
          <w:color w:val="231F20"/>
          <w:w w:val="85"/>
          <w:sz w:val="24"/>
        </w:rPr>
      </w:pPr>
      <w:r w:rsidRPr="00F33987">
        <w:rPr>
          <w:rFonts w:ascii="Tw Cen MT" w:hAnsi="Tw Cen MT"/>
          <w:b w:val="0"/>
          <w:color w:val="231F20"/>
          <w:w w:val="85"/>
          <w:sz w:val="24"/>
        </w:rPr>
        <w:t>L’équilibre de la trésorerie (décaissements) :</w:t>
      </w:r>
    </w:p>
    <w:p w14:paraId="7EFA5310" w14:textId="77777777" w:rsidR="00E06FB0" w:rsidRPr="00F33987" w:rsidRDefault="00000000" w:rsidP="00E06FB0">
      <w:pPr>
        <w:pStyle w:val="Titre71"/>
        <w:ind w:left="720" w:firstLine="0"/>
        <w:rPr>
          <w:rFonts w:ascii="Tw Cen MT" w:hAnsi="Tw Cen MT" w:cs="Arial"/>
          <w:b w:val="0"/>
          <w:sz w:val="24"/>
        </w:rPr>
      </w:pPr>
      <w:hyperlink r:id="rId8" w:history="1">
        <w:r w:rsidR="00E06FB0" w:rsidRPr="00F33987">
          <w:rPr>
            <w:rStyle w:val="Lienhypertexte"/>
            <w:rFonts w:ascii="Tw Cen MT" w:hAnsi="Tw Cen MT" w:cs="Arial"/>
            <w:b w:val="0"/>
            <w:sz w:val="24"/>
          </w:rPr>
          <w:t>https://youtu.be/km_nnVQ_L88</w:t>
        </w:r>
      </w:hyperlink>
      <w:r w:rsidR="00E06FB0" w:rsidRPr="00F33987">
        <w:rPr>
          <w:rFonts w:ascii="Tw Cen MT" w:hAnsi="Tw Cen MT" w:cs="Arial"/>
          <w:b w:val="0"/>
          <w:sz w:val="24"/>
        </w:rPr>
        <w:t xml:space="preserve"> </w:t>
      </w:r>
    </w:p>
    <w:p w14:paraId="64518B70" w14:textId="77777777" w:rsidR="00E06FB0" w:rsidRPr="00F33987" w:rsidRDefault="00E06FB0" w:rsidP="0036265B">
      <w:pPr>
        <w:pStyle w:val="Paragraphedeliste"/>
        <w:numPr>
          <w:ilvl w:val="0"/>
          <w:numId w:val="11"/>
        </w:numPr>
        <w:suppressAutoHyphens w:val="0"/>
        <w:spacing w:beforeLines="20" w:before="48" w:afterLines="20" w:after="48" w:line="240" w:lineRule="auto"/>
        <w:rPr>
          <w:rFonts w:cs="Arial"/>
          <w:color w:val="B03434"/>
          <w:sz w:val="28"/>
        </w:rPr>
      </w:pPr>
      <w:r w:rsidRPr="00F33987">
        <w:rPr>
          <w:rFonts w:cs="Arial"/>
          <w:color w:val="B03434"/>
          <w:sz w:val="28"/>
        </w:rPr>
        <w:t>Quelle est la situation de la trésorerie de l’entreprise sur les 3 premières années ?</w:t>
      </w:r>
    </w:p>
    <w:p w14:paraId="275F46FE" w14:textId="77777777" w:rsidR="00E06FB0" w:rsidRPr="00F33987" w:rsidRDefault="00E06FB0" w:rsidP="0036265B">
      <w:pPr>
        <w:spacing w:beforeLines="20" w:before="48" w:afterLines="60" w:after="144"/>
        <w:rPr>
          <w:rFonts w:cs="Arial"/>
          <w:color w:val="000000"/>
        </w:rPr>
      </w:pPr>
      <w:r w:rsidRPr="00F33987">
        <w:rPr>
          <w:rFonts w:cs="Arial"/>
          <w:color w:val="000000"/>
        </w:rPr>
        <w:t>À partir des annexes 1 et 7 et du fichier Excel mis à votre disposition :</w:t>
      </w:r>
    </w:p>
    <w:p w14:paraId="0D33490E" w14:textId="77777777" w:rsidR="00E06FB0" w:rsidRPr="00F33987" w:rsidRDefault="00E06FB0" w:rsidP="0036265B">
      <w:pPr>
        <w:numPr>
          <w:ilvl w:val="0"/>
          <w:numId w:val="12"/>
        </w:numPr>
        <w:tabs>
          <w:tab w:val="clear" w:pos="720"/>
          <w:tab w:val="num" w:pos="502"/>
        </w:tabs>
        <w:suppressAutoHyphens w:val="0"/>
        <w:overflowPunct w:val="0"/>
        <w:autoSpaceDE w:val="0"/>
        <w:autoSpaceDN w:val="0"/>
        <w:adjustRightInd w:val="0"/>
        <w:spacing w:beforeLines="20" w:before="48" w:afterLines="60" w:after="144" w:line="240" w:lineRule="auto"/>
        <w:ind w:left="714" w:hanging="357"/>
        <w:jc w:val="left"/>
        <w:textAlignment w:val="baseline"/>
        <w:rPr>
          <w:rFonts w:cs="Arial"/>
          <w:b/>
          <w:bCs/>
          <w:color w:val="000000"/>
        </w:rPr>
      </w:pPr>
      <w:r w:rsidRPr="00F33987">
        <w:rPr>
          <w:rFonts w:cs="Arial"/>
          <w:b/>
          <w:bCs/>
          <w:color w:val="000000"/>
        </w:rPr>
        <w:t>Présenter la situation de la trésorerie pour l’année 2021.</w:t>
      </w:r>
    </w:p>
    <w:p w14:paraId="03865C35" w14:textId="77777777" w:rsidR="00E06FB0" w:rsidRPr="00F33987" w:rsidRDefault="00E06FB0" w:rsidP="0036265B">
      <w:pPr>
        <w:tabs>
          <w:tab w:val="num" w:pos="1068"/>
        </w:tabs>
        <w:spacing w:beforeLines="20" w:before="48" w:afterLines="60" w:after="144"/>
        <w:ind w:left="708"/>
        <w:rPr>
          <w:rFonts w:eastAsia="Calibri" w:cs="Arial"/>
          <w:color w:val="76923C"/>
        </w:rPr>
      </w:pPr>
      <w:r w:rsidRPr="00F33987">
        <w:rPr>
          <w:rFonts w:eastAsia="Calibri" w:cs="Arial"/>
          <w:color w:val="76923C"/>
        </w:rPr>
        <w:t>Déterminer la situation de la trésorerie au cours de l’année 2021.</w:t>
      </w:r>
    </w:p>
    <w:p w14:paraId="548C009E" w14:textId="77777777" w:rsidR="00E06FB0" w:rsidRPr="00F33987" w:rsidRDefault="00E06FB0" w:rsidP="0036265B">
      <w:pPr>
        <w:tabs>
          <w:tab w:val="num" w:pos="1068"/>
        </w:tabs>
        <w:spacing w:beforeLines="20" w:before="48" w:afterLines="60" w:after="144"/>
        <w:ind w:left="708"/>
        <w:rPr>
          <w:rFonts w:eastAsia="Calibri" w:cs="Arial"/>
          <w:color w:val="76923C"/>
        </w:rPr>
      </w:pPr>
      <w:r w:rsidRPr="00F33987">
        <w:rPr>
          <w:rFonts w:eastAsia="Calibri" w:cs="Arial"/>
          <w:color w:val="76923C"/>
        </w:rPr>
        <w:t>Analyser la situation de la trésorerie.</w:t>
      </w:r>
    </w:p>
    <w:p w14:paraId="1A00A36A" w14:textId="77777777" w:rsidR="00E06FB0" w:rsidRPr="00F33987" w:rsidRDefault="00E06FB0" w:rsidP="0036265B">
      <w:pPr>
        <w:tabs>
          <w:tab w:val="num" w:pos="1068"/>
        </w:tabs>
        <w:spacing w:beforeLines="20" w:before="48" w:afterLines="60" w:after="144"/>
        <w:ind w:left="708"/>
        <w:rPr>
          <w:rFonts w:eastAsia="Calibri" w:cs="Arial"/>
          <w:color w:val="76923C"/>
        </w:rPr>
      </w:pPr>
      <w:r w:rsidRPr="00F33987">
        <w:rPr>
          <w:rFonts w:eastAsia="Calibri" w:cs="Arial"/>
          <w:color w:val="76923C"/>
        </w:rPr>
        <w:t>Expliquer pourquoi un fort excédent de trésorerie en fin d’année est intéressant pour cette entreprise.</w:t>
      </w:r>
    </w:p>
    <w:p w14:paraId="2589D035" w14:textId="77777777" w:rsidR="00E06FB0" w:rsidRPr="00F33987" w:rsidRDefault="00E06FB0" w:rsidP="0036265B">
      <w:pPr>
        <w:numPr>
          <w:ilvl w:val="0"/>
          <w:numId w:val="12"/>
        </w:numPr>
        <w:tabs>
          <w:tab w:val="clear" w:pos="720"/>
          <w:tab w:val="num" w:pos="502"/>
        </w:tabs>
        <w:suppressAutoHyphens w:val="0"/>
        <w:overflowPunct w:val="0"/>
        <w:autoSpaceDE w:val="0"/>
        <w:autoSpaceDN w:val="0"/>
        <w:adjustRightInd w:val="0"/>
        <w:spacing w:beforeLines="20" w:before="48" w:afterLines="60" w:after="144" w:line="240" w:lineRule="auto"/>
        <w:ind w:left="714" w:hanging="357"/>
        <w:jc w:val="left"/>
        <w:textAlignment w:val="baseline"/>
        <w:rPr>
          <w:rFonts w:cs="Arial"/>
          <w:b/>
          <w:bCs/>
          <w:color w:val="000000"/>
        </w:rPr>
      </w:pPr>
      <w:r w:rsidRPr="00F33987">
        <w:rPr>
          <w:rFonts w:cs="Arial"/>
          <w:b/>
          <w:bCs/>
          <w:color w:val="000000"/>
        </w:rPr>
        <w:t>Présenter la situation de la trésorerie pour les années 2022 et 2023.</w:t>
      </w:r>
    </w:p>
    <w:p w14:paraId="33054BA9" w14:textId="77777777" w:rsidR="00E06FB0" w:rsidRPr="00F33987" w:rsidRDefault="00E06FB0" w:rsidP="0036265B">
      <w:pPr>
        <w:tabs>
          <w:tab w:val="num" w:pos="1068"/>
        </w:tabs>
        <w:spacing w:beforeLines="20" w:before="48" w:afterLines="60" w:after="144"/>
        <w:ind w:left="708"/>
        <w:rPr>
          <w:rFonts w:eastAsia="Calibri" w:cs="Arial"/>
          <w:color w:val="76923C"/>
        </w:rPr>
      </w:pPr>
      <w:r w:rsidRPr="00F33987">
        <w:rPr>
          <w:rFonts w:eastAsia="Calibri" w:cs="Arial"/>
          <w:color w:val="76923C"/>
        </w:rPr>
        <w:t>Analyser la situation de la trésorerie pour l’année 2022.</w:t>
      </w:r>
    </w:p>
    <w:p w14:paraId="6D345407" w14:textId="77777777" w:rsidR="00E06FB0" w:rsidRPr="00F33987" w:rsidRDefault="00E06FB0" w:rsidP="0036265B">
      <w:pPr>
        <w:tabs>
          <w:tab w:val="num" w:pos="1068"/>
        </w:tabs>
        <w:spacing w:beforeLines="20" w:before="48" w:afterLines="60" w:after="144"/>
        <w:ind w:left="708"/>
        <w:rPr>
          <w:rFonts w:eastAsia="Calibri" w:cs="Arial"/>
          <w:color w:val="76923C"/>
        </w:rPr>
      </w:pPr>
      <w:r w:rsidRPr="00F33987">
        <w:rPr>
          <w:rFonts w:eastAsia="Calibri" w:cs="Arial"/>
          <w:color w:val="76923C"/>
        </w:rPr>
        <w:t>Analyser la situation de la trésorerie pour l’année 2023.</w:t>
      </w:r>
    </w:p>
    <w:p w14:paraId="0B88953F" w14:textId="77777777" w:rsidR="00E06FB0" w:rsidRPr="00F33987" w:rsidRDefault="00E06FB0" w:rsidP="00E06FB0">
      <w:pPr>
        <w:pStyle w:val="Titre21"/>
        <w:numPr>
          <w:ilvl w:val="0"/>
          <w:numId w:val="17"/>
        </w:numPr>
        <w:rPr>
          <w:rFonts w:ascii="Tw Cen MT" w:hAnsi="Tw Cen MT"/>
        </w:rPr>
      </w:pPr>
      <w:r w:rsidRPr="00F33987">
        <w:rPr>
          <w:rFonts w:ascii="Tw Cen MT" w:hAnsi="Tw Cen MT"/>
        </w:rPr>
        <w:t xml:space="preserve">Optimiser la trésorerie </w:t>
      </w:r>
    </w:p>
    <w:p w14:paraId="11D23961" w14:textId="77777777" w:rsidR="00E06FB0" w:rsidRPr="00F33987" w:rsidRDefault="00E06FB0" w:rsidP="0036265B">
      <w:pPr>
        <w:spacing w:beforeLines="20" w:before="48" w:afterLines="60" w:after="144"/>
        <w:rPr>
          <w:rFonts w:cs="Arial"/>
          <w:color w:val="000000"/>
        </w:rPr>
      </w:pPr>
      <w:r w:rsidRPr="00F33987">
        <w:rPr>
          <w:rFonts w:cs="Arial"/>
          <w:color w:val="000000"/>
        </w:rPr>
        <w:t xml:space="preserve">L’analyse de la trésorerie au cours des années 2022 et 2023 </w:t>
      </w:r>
      <w:proofErr w:type="gramStart"/>
      <w:r w:rsidRPr="00F33987">
        <w:rPr>
          <w:rFonts w:cs="Arial"/>
          <w:color w:val="000000"/>
        </w:rPr>
        <w:t>montre</w:t>
      </w:r>
      <w:proofErr w:type="gramEnd"/>
      <w:r w:rsidRPr="00F33987">
        <w:rPr>
          <w:rFonts w:cs="Arial"/>
          <w:color w:val="000000"/>
        </w:rPr>
        <w:t xml:space="preserve"> des difficultés de trésorerie. M. CHICHERY a besoin de vos conseils pour pouvoir équilibrer la situation. </w:t>
      </w:r>
    </w:p>
    <w:p w14:paraId="48EFE726" w14:textId="77777777" w:rsidR="00E06FB0" w:rsidRPr="00F33987" w:rsidRDefault="00E06FB0" w:rsidP="0036265B">
      <w:pPr>
        <w:numPr>
          <w:ilvl w:val="0"/>
          <w:numId w:val="12"/>
        </w:numPr>
        <w:tabs>
          <w:tab w:val="clear" w:pos="720"/>
          <w:tab w:val="num" w:pos="502"/>
        </w:tabs>
        <w:suppressAutoHyphens w:val="0"/>
        <w:overflowPunct w:val="0"/>
        <w:autoSpaceDE w:val="0"/>
        <w:autoSpaceDN w:val="0"/>
        <w:adjustRightInd w:val="0"/>
        <w:spacing w:beforeLines="20" w:before="48" w:afterLines="60" w:after="144" w:line="240" w:lineRule="auto"/>
        <w:ind w:left="714" w:hanging="357"/>
        <w:jc w:val="left"/>
        <w:textAlignment w:val="baseline"/>
        <w:rPr>
          <w:rFonts w:cs="Arial"/>
          <w:b/>
          <w:bCs/>
          <w:color w:val="000000"/>
        </w:rPr>
      </w:pPr>
      <w:r w:rsidRPr="00F33987">
        <w:rPr>
          <w:rFonts w:cs="Arial"/>
          <w:b/>
          <w:bCs/>
          <w:color w:val="000000"/>
        </w:rPr>
        <w:t>Proposer des solutions pour que l’entreprise arrive à optimiser sa trésorerie.</w:t>
      </w:r>
    </w:p>
    <w:p w14:paraId="36837D63" w14:textId="77777777" w:rsidR="00E06FB0" w:rsidRPr="00F33987" w:rsidRDefault="00E06FB0" w:rsidP="0036265B">
      <w:pPr>
        <w:tabs>
          <w:tab w:val="num" w:pos="1068"/>
        </w:tabs>
        <w:spacing w:beforeLines="20" w:before="48" w:afterLines="60" w:after="144"/>
        <w:ind w:left="708"/>
        <w:rPr>
          <w:rFonts w:eastAsia="Calibri" w:cs="Arial"/>
          <w:color w:val="76923C"/>
        </w:rPr>
      </w:pPr>
      <w:r w:rsidRPr="00F33987">
        <w:rPr>
          <w:rFonts w:eastAsia="Calibri" w:cs="Arial"/>
          <w:color w:val="76923C"/>
        </w:rPr>
        <w:t>Déterminer si l’entreprise arrive à faire face à ses échéances.</w:t>
      </w:r>
    </w:p>
    <w:p w14:paraId="6D6E1DF9" w14:textId="77777777" w:rsidR="00E06FB0" w:rsidRPr="00F33987" w:rsidRDefault="00E06FB0" w:rsidP="0036265B">
      <w:pPr>
        <w:tabs>
          <w:tab w:val="num" w:pos="1068"/>
        </w:tabs>
        <w:spacing w:beforeLines="20" w:before="48" w:afterLines="60" w:after="144"/>
        <w:ind w:left="708"/>
        <w:rPr>
          <w:rFonts w:eastAsia="Calibri" w:cs="Arial"/>
          <w:color w:val="76923C"/>
        </w:rPr>
      </w:pPr>
      <w:r w:rsidRPr="00F33987">
        <w:rPr>
          <w:rFonts w:eastAsia="Calibri" w:cs="Arial"/>
          <w:color w:val="76923C"/>
        </w:rPr>
        <w:t>Expliquer pourquoi une insuffisance de trésorerie engendre des coûts supplémentaires.</w:t>
      </w:r>
    </w:p>
    <w:p w14:paraId="3480BF96" w14:textId="77777777" w:rsidR="00E06FB0" w:rsidRPr="00F33987" w:rsidRDefault="00E06FB0" w:rsidP="0036265B">
      <w:pPr>
        <w:tabs>
          <w:tab w:val="num" w:pos="1068"/>
        </w:tabs>
        <w:spacing w:beforeLines="20" w:before="48" w:afterLines="60" w:after="144"/>
        <w:ind w:left="708"/>
        <w:rPr>
          <w:rFonts w:eastAsia="Calibri" w:cs="Arial"/>
          <w:color w:val="76923C"/>
        </w:rPr>
      </w:pPr>
      <w:r w:rsidRPr="00F33987">
        <w:rPr>
          <w:rFonts w:eastAsia="Calibri" w:cs="Arial"/>
          <w:color w:val="76923C"/>
        </w:rPr>
        <w:t>Expliquer pourquoi un surplus de trésorerie non placé engendre un manque à gagner.</w:t>
      </w:r>
    </w:p>
    <w:p w14:paraId="4A42A725" w14:textId="77777777" w:rsidR="00E06FB0" w:rsidRPr="00F33987" w:rsidRDefault="00E06FB0" w:rsidP="0036265B">
      <w:pPr>
        <w:tabs>
          <w:tab w:val="num" w:pos="1068"/>
        </w:tabs>
        <w:spacing w:beforeLines="20" w:before="48" w:afterLines="60" w:after="144"/>
        <w:ind w:left="708"/>
        <w:rPr>
          <w:rFonts w:eastAsia="Calibri" w:cs="Arial"/>
          <w:color w:val="76923C"/>
        </w:rPr>
      </w:pPr>
      <w:r w:rsidRPr="00F33987">
        <w:rPr>
          <w:rFonts w:eastAsia="Calibri" w:cs="Arial"/>
          <w:color w:val="76923C"/>
        </w:rPr>
        <w:t>Proposer des solutions que peut mobiliser l’entreprise pour optimiser sa trésorerie.</w:t>
      </w:r>
    </w:p>
    <w:p w14:paraId="7A13257B" w14:textId="77777777" w:rsidR="00E06FB0" w:rsidRPr="00F33987" w:rsidRDefault="00E06FB0" w:rsidP="0036265B">
      <w:pPr>
        <w:numPr>
          <w:ilvl w:val="0"/>
          <w:numId w:val="12"/>
        </w:numPr>
        <w:tabs>
          <w:tab w:val="clear" w:pos="720"/>
          <w:tab w:val="num" w:pos="502"/>
        </w:tabs>
        <w:suppressAutoHyphens w:val="0"/>
        <w:overflowPunct w:val="0"/>
        <w:autoSpaceDE w:val="0"/>
        <w:autoSpaceDN w:val="0"/>
        <w:adjustRightInd w:val="0"/>
        <w:spacing w:beforeLines="20" w:before="48" w:afterLines="60" w:after="144" w:line="240" w:lineRule="auto"/>
        <w:ind w:left="714" w:hanging="357"/>
        <w:jc w:val="left"/>
        <w:textAlignment w:val="baseline"/>
        <w:rPr>
          <w:rFonts w:cs="Arial"/>
          <w:b/>
          <w:bCs/>
          <w:color w:val="000000"/>
        </w:rPr>
      </w:pPr>
      <w:r w:rsidRPr="00F33987">
        <w:rPr>
          <w:rFonts w:cs="Arial"/>
          <w:b/>
          <w:bCs/>
          <w:color w:val="000000"/>
        </w:rPr>
        <w:t>Pourquoi est-il important d’analyser la trésorerie de l’entreprise sur plusieurs années ?</w:t>
      </w:r>
    </w:p>
    <w:p w14:paraId="4B91E73A" w14:textId="77777777" w:rsidR="00E06FB0" w:rsidRPr="00277A3B" w:rsidRDefault="00E06FB0" w:rsidP="00E06FB0">
      <w:pPr>
        <w:pStyle w:val="Titre11"/>
      </w:pPr>
      <w:r w:rsidRPr="00F33987">
        <w:rPr>
          <w:rFonts w:cs="Arial"/>
          <w:color w:val="0000FF"/>
          <w:sz w:val="24"/>
        </w:rPr>
        <w:br w:type="page"/>
      </w:r>
      <w:r w:rsidRPr="00277A3B">
        <w:lastRenderedPageBreak/>
        <w:t>Partie III : agir sur les besoins de trésorerie</w:t>
      </w:r>
    </w:p>
    <w:p w14:paraId="37608C8A" w14:textId="77777777" w:rsidR="00E06FB0" w:rsidRPr="00F33987" w:rsidRDefault="00E06FB0" w:rsidP="00F33987">
      <w:pPr>
        <w:pStyle w:val="Sous-titrenonnumrot"/>
        <w:numPr>
          <w:ilvl w:val="0"/>
          <w:numId w:val="18"/>
        </w:numPr>
        <w:rPr>
          <w:b/>
          <w:sz w:val="28"/>
        </w:rPr>
      </w:pPr>
      <w:r w:rsidRPr="00F33987">
        <w:rPr>
          <w:b/>
          <w:sz w:val="28"/>
        </w:rPr>
        <w:t>Agir sur le BFR : analyser l’incidence d’un changement de fournisseur sur le budget de trésorerie</w:t>
      </w:r>
      <w:r w:rsidRPr="00F33987" w:rsidDel="006D558A">
        <w:rPr>
          <w:b/>
          <w:sz w:val="28"/>
        </w:rPr>
        <w:t xml:space="preserve"> </w:t>
      </w:r>
    </w:p>
    <w:p w14:paraId="0DFC5643" w14:textId="77777777" w:rsidR="00E06FB0" w:rsidRPr="00F33987" w:rsidRDefault="00E06FB0" w:rsidP="0036265B">
      <w:pPr>
        <w:spacing w:beforeLines="20" w:before="48" w:afterLines="60" w:after="144"/>
        <w:rPr>
          <w:rFonts w:cs="Arial"/>
          <w:color w:val="000000"/>
        </w:rPr>
      </w:pPr>
      <w:r w:rsidRPr="00F33987">
        <w:rPr>
          <w:rFonts w:cs="Arial"/>
          <w:color w:val="000000"/>
        </w:rPr>
        <w:t>Pour corriger la situation pour les années à venir (2022 et 2023), le dirigeant souhaite agir sur le besoin en fonds de roulement.</w:t>
      </w:r>
    </w:p>
    <w:p w14:paraId="248610CC" w14:textId="77777777" w:rsidR="00E06FB0" w:rsidRPr="00F33987" w:rsidRDefault="00E06FB0" w:rsidP="0036265B">
      <w:pPr>
        <w:spacing w:beforeLines="20" w:before="48" w:afterLines="60" w:after="144"/>
        <w:rPr>
          <w:rFonts w:cs="Arial"/>
          <w:color w:val="000000"/>
        </w:rPr>
      </w:pPr>
      <w:r w:rsidRPr="00F33987">
        <w:rPr>
          <w:rFonts w:cs="Arial"/>
          <w:color w:val="000000"/>
        </w:rPr>
        <w:t>Le dirigeant vient de lancer un appel d’offres auprès des fournisseurs potentiels pour l’achat des préparations prêtes à cuire.</w:t>
      </w:r>
    </w:p>
    <w:p w14:paraId="463F2E63" w14:textId="77777777" w:rsidR="00E06FB0" w:rsidRPr="00F33987" w:rsidRDefault="00E06FB0" w:rsidP="0036265B">
      <w:pPr>
        <w:spacing w:beforeLines="20" w:before="48" w:afterLines="60" w:after="144"/>
        <w:rPr>
          <w:rFonts w:cs="Arial"/>
          <w:color w:val="000000"/>
        </w:rPr>
      </w:pPr>
      <w:r w:rsidRPr="00F33987">
        <w:rPr>
          <w:rFonts w:cs="Arial"/>
          <w:color w:val="000000"/>
        </w:rPr>
        <w:t>En combinant le dosage des ingrédients sans jouer sur la qualité des produits, le recours à un nouveau fournisseur permettrait à l’entreprise de diminuer le prix d’achat des matières premières de 5 %. En revanche, les conditions de règlement ne seraient pas du tout les mêmes.</w:t>
      </w:r>
    </w:p>
    <w:p w14:paraId="00E3625D" w14:textId="77777777" w:rsidR="00E06FB0" w:rsidRPr="00F33987" w:rsidRDefault="00E06FB0" w:rsidP="0036265B">
      <w:pPr>
        <w:spacing w:beforeLines="20" w:before="48" w:afterLines="60" w:after="144"/>
        <w:rPr>
          <w:rFonts w:cs="Arial"/>
          <w:color w:val="000000"/>
        </w:rPr>
      </w:pPr>
      <w:r w:rsidRPr="00F33987">
        <w:rPr>
          <w:rFonts w:cs="Arial"/>
          <w:color w:val="000000"/>
        </w:rPr>
        <w:t>Si la société accepte de travailler avec ce nouveau fournisseur, les conditions de règlement seraient les suivantes :</w:t>
      </w:r>
    </w:p>
    <w:p w14:paraId="2E412775" w14:textId="77777777" w:rsidR="00E06FB0" w:rsidRPr="00F33987" w:rsidRDefault="00E06FB0" w:rsidP="0036265B">
      <w:pPr>
        <w:numPr>
          <w:ilvl w:val="0"/>
          <w:numId w:val="13"/>
        </w:numPr>
        <w:suppressAutoHyphens w:val="0"/>
        <w:overflowPunct w:val="0"/>
        <w:autoSpaceDE w:val="0"/>
        <w:autoSpaceDN w:val="0"/>
        <w:adjustRightInd w:val="0"/>
        <w:spacing w:beforeLines="20" w:before="48" w:afterLines="60" w:after="144" w:line="240" w:lineRule="auto"/>
        <w:textAlignment w:val="baseline"/>
        <w:rPr>
          <w:rFonts w:cs="Arial"/>
          <w:color w:val="000000"/>
        </w:rPr>
      </w:pPr>
      <w:r w:rsidRPr="00F33987">
        <w:rPr>
          <w:rFonts w:cs="Arial"/>
          <w:color w:val="000000"/>
        </w:rPr>
        <w:t>55 % pour les décaissements au comptant,</w:t>
      </w:r>
    </w:p>
    <w:p w14:paraId="14938AA6" w14:textId="77777777" w:rsidR="00E06FB0" w:rsidRPr="00F33987" w:rsidRDefault="00E06FB0" w:rsidP="0036265B">
      <w:pPr>
        <w:numPr>
          <w:ilvl w:val="0"/>
          <w:numId w:val="13"/>
        </w:numPr>
        <w:suppressAutoHyphens w:val="0"/>
        <w:overflowPunct w:val="0"/>
        <w:autoSpaceDE w:val="0"/>
        <w:autoSpaceDN w:val="0"/>
        <w:adjustRightInd w:val="0"/>
        <w:spacing w:beforeLines="20" w:before="48" w:afterLines="60" w:after="144" w:line="240" w:lineRule="auto"/>
        <w:textAlignment w:val="baseline"/>
        <w:rPr>
          <w:rFonts w:cs="Arial"/>
          <w:color w:val="000000"/>
        </w:rPr>
      </w:pPr>
      <w:r w:rsidRPr="00F33987">
        <w:rPr>
          <w:rFonts w:cs="Arial"/>
          <w:color w:val="000000"/>
        </w:rPr>
        <w:t>45 % pour les décaissements à 30 jours.</w:t>
      </w:r>
    </w:p>
    <w:p w14:paraId="7B3ACACB" w14:textId="77777777" w:rsidR="00E06FB0" w:rsidRPr="00F33987" w:rsidRDefault="00E06FB0" w:rsidP="0036265B">
      <w:pPr>
        <w:spacing w:beforeLines="20" w:before="48" w:afterLines="60" w:after="144"/>
        <w:rPr>
          <w:rFonts w:cs="Arial"/>
          <w:color w:val="000000"/>
        </w:rPr>
      </w:pPr>
    </w:p>
    <w:p w14:paraId="1982D70E" w14:textId="77777777" w:rsidR="00E06FB0" w:rsidRPr="00F33987" w:rsidRDefault="00E06FB0" w:rsidP="0036265B">
      <w:pPr>
        <w:pStyle w:val="Paragraphedeliste"/>
        <w:numPr>
          <w:ilvl w:val="0"/>
          <w:numId w:val="11"/>
        </w:numPr>
        <w:suppressAutoHyphens w:val="0"/>
        <w:spacing w:beforeLines="20" w:before="48" w:afterLines="20" w:after="48" w:line="240" w:lineRule="auto"/>
        <w:rPr>
          <w:rFonts w:cs="Arial"/>
          <w:color w:val="B03434"/>
          <w:sz w:val="28"/>
        </w:rPr>
      </w:pPr>
      <w:r w:rsidRPr="00F33987">
        <w:rPr>
          <w:rFonts w:cs="Arial"/>
          <w:color w:val="B03434"/>
          <w:sz w:val="28"/>
        </w:rPr>
        <w:t>Quel est l’impact de ce nouveau fournisseur sur la trésorerie nette ?</w:t>
      </w:r>
    </w:p>
    <w:p w14:paraId="4B80F559" w14:textId="77777777" w:rsidR="00E06FB0" w:rsidRPr="00F33987" w:rsidRDefault="00E06FB0" w:rsidP="0036265B">
      <w:pPr>
        <w:spacing w:beforeLines="20" w:before="48" w:afterLines="60" w:after="144"/>
        <w:rPr>
          <w:rFonts w:cs="Arial"/>
          <w:color w:val="000000"/>
        </w:rPr>
      </w:pPr>
    </w:p>
    <w:p w14:paraId="2D513931" w14:textId="77777777" w:rsidR="00E06FB0" w:rsidRPr="00F33987" w:rsidRDefault="00E06FB0" w:rsidP="0036265B">
      <w:pPr>
        <w:spacing w:beforeLines="20" w:before="48" w:afterLines="60" w:after="144"/>
        <w:rPr>
          <w:rFonts w:cs="Arial"/>
          <w:color w:val="000000"/>
        </w:rPr>
      </w:pPr>
      <w:r w:rsidRPr="00F33987">
        <w:rPr>
          <w:rFonts w:cs="Arial"/>
          <w:color w:val="000000"/>
        </w:rPr>
        <w:t>À partir du contexte de la partie précédente, de l’annexe 7 et d’une duplication du fichier Excel mis à votre disposition :</w:t>
      </w:r>
    </w:p>
    <w:p w14:paraId="200BC8D2" w14:textId="77777777" w:rsidR="00E06FB0" w:rsidRPr="00F33987" w:rsidRDefault="00E06FB0" w:rsidP="0036265B">
      <w:pPr>
        <w:numPr>
          <w:ilvl w:val="0"/>
          <w:numId w:val="12"/>
        </w:numPr>
        <w:tabs>
          <w:tab w:val="clear" w:pos="720"/>
          <w:tab w:val="num" w:pos="502"/>
        </w:tabs>
        <w:suppressAutoHyphens w:val="0"/>
        <w:overflowPunct w:val="0"/>
        <w:autoSpaceDE w:val="0"/>
        <w:autoSpaceDN w:val="0"/>
        <w:adjustRightInd w:val="0"/>
        <w:spacing w:beforeLines="20" w:before="48" w:afterLines="60" w:after="144" w:line="240" w:lineRule="auto"/>
        <w:ind w:left="714" w:hanging="357"/>
        <w:jc w:val="left"/>
        <w:textAlignment w:val="baseline"/>
        <w:rPr>
          <w:rFonts w:cs="Arial"/>
          <w:b/>
          <w:bCs/>
          <w:color w:val="000000"/>
        </w:rPr>
      </w:pPr>
      <w:r w:rsidRPr="00F33987">
        <w:rPr>
          <w:rFonts w:cs="Arial"/>
          <w:b/>
          <w:bCs/>
          <w:color w:val="000000"/>
        </w:rPr>
        <w:t>Actualiser les éléments pour les années 2022 et 2023.</w:t>
      </w:r>
    </w:p>
    <w:p w14:paraId="7F23E6B8" w14:textId="77777777" w:rsidR="00E06FB0" w:rsidRPr="00F33987" w:rsidRDefault="00E06FB0" w:rsidP="0036265B">
      <w:pPr>
        <w:tabs>
          <w:tab w:val="num" w:pos="1068"/>
        </w:tabs>
        <w:spacing w:beforeLines="20" w:before="48" w:afterLines="60" w:after="144"/>
        <w:ind w:left="708"/>
        <w:rPr>
          <w:rFonts w:eastAsia="Calibri" w:cs="Arial"/>
          <w:color w:val="76923C"/>
        </w:rPr>
      </w:pPr>
      <w:r w:rsidRPr="00F33987">
        <w:rPr>
          <w:rFonts w:eastAsia="Calibri" w:cs="Arial"/>
          <w:color w:val="76923C"/>
        </w:rPr>
        <w:t>Modifier le pourcentage du taux d’évolution du prix d’achat.</w:t>
      </w:r>
    </w:p>
    <w:p w14:paraId="1F571728" w14:textId="77777777" w:rsidR="00E06FB0" w:rsidRPr="00F33987" w:rsidRDefault="00E06FB0" w:rsidP="0036265B">
      <w:pPr>
        <w:tabs>
          <w:tab w:val="num" w:pos="1068"/>
        </w:tabs>
        <w:spacing w:beforeLines="20" w:before="48" w:afterLines="60" w:after="144"/>
        <w:ind w:left="708"/>
        <w:rPr>
          <w:rFonts w:eastAsia="Calibri" w:cs="Arial"/>
          <w:color w:val="76923C"/>
        </w:rPr>
      </w:pPr>
      <w:r w:rsidRPr="00F33987">
        <w:rPr>
          <w:rFonts w:eastAsia="Calibri" w:cs="Arial"/>
          <w:color w:val="76923C"/>
        </w:rPr>
        <w:t>Modifier les conditions de répartition des décaissements (comptant, 30 jours et 60 jours).</w:t>
      </w:r>
    </w:p>
    <w:p w14:paraId="6B202C2D" w14:textId="77777777" w:rsidR="00E06FB0" w:rsidRPr="00F33987" w:rsidRDefault="00E06FB0" w:rsidP="0036265B">
      <w:pPr>
        <w:numPr>
          <w:ilvl w:val="0"/>
          <w:numId w:val="12"/>
        </w:numPr>
        <w:tabs>
          <w:tab w:val="clear" w:pos="720"/>
          <w:tab w:val="num" w:pos="502"/>
        </w:tabs>
        <w:suppressAutoHyphens w:val="0"/>
        <w:overflowPunct w:val="0"/>
        <w:autoSpaceDE w:val="0"/>
        <w:autoSpaceDN w:val="0"/>
        <w:adjustRightInd w:val="0"/>
        <w:spacing w:beforeLines="20" w:before="48" w:afterLines="60" w:after="144" w:line="240" w:lineRule="auto"/>
        <w:ind w:left="714" w:hanging="357"/>
        <w:jc w:val="left"/>
        <w:textAlignment w:val="baseline"/>
        <w:rPr>
          <w:rFonts w:cs="Arial"/>
          <w:b/>
          <w:bCs/>
          <w:color w:val="000000"/>
        </w:rPr>
      </w:pPr>
      <w:r w:rsidRPr="00F33987">
        <w:rPr>
          <w:rFonts w:cs="Arial"/>
          <w:b/>
          <w:bCs/>
          <w:color w:val="000000"/>
        </w:rPr>
        <w:t>Analyser la nouvelle situation de la société pour les années 2022 et 2023.</w:t>
      </w:r>
    </w:p>
    <w:p w14:paraId="4C4BA199" w14:textId="77777777" w:rsidR="00E06FB0" w:rsidRPr="00F33987" w:rsidRDefault="00E06FB0" w:rsidP="0036265B">
      <w:pPr>
        <w:tabs>
          <w:tab w:val="num" w:pos="1068"/>
        </w:tabs>
        <w:spacing w:beforeLines="20" w:before="48" w:afterLines="60" w:after="144"/>
        <w:ind w:left="708"/>
        <w:rPr>
          <w:rFonts w:eastAsia="Calibri" w:cs="Arial"/>
          <w:color w:val="76923C"/>
        </w:rPr>
      </w:pPr>
      <w:r w:rsidRPr="00F33987">
        <w:rPr>
          <w:rFonts w:eastAsia="Calibri" w:cs="Arial"/>
          <w:color w:val="76923C"/>
        </w:rPr>
        <w:t xml:space="preserve">Comparer le résultat comptable sur les 3 années avant et après modification. </w:t>
      </w:r>
    </w:p>
    <w:p w14:paraId="0C83501D" w14:textId="77777777" w:rsidR="00E06FB0" w:rsidRPr="00F33987" w:rsidRDefault="00E06FB0" w:rsidP="0036265B">
      <w:pPr>
        <w:tabs>
          <w:tab w:val="num" w:pos="1068"/>
        </w:tabs>
        <w:spacing w:beforeLines="20" w:before="48" w:afterLines="60" w:after="144"/>
        <w:ind w:left="708"/>
        <w:rPr>
          <w:rFonts w:eastAsia="Calibri" w:cs="Arial"/>
          <w:color w:val="76923C"/>
        </w:rPr>
      </w:pPr>
      <w:r w:rsidRPr="00F33987">
        <w:rPr>
          <w:rFonts w:eastAsia="Calibri" w:cs="Arial"/>
          <w:color w:val="76923C"/>
        </w:rPr>
        <w:t>Comparer la trésorerie finale (décembre) sur les 3 années avant et après modification.</w:t>
      </w:r>
    </w:p>
    <w:p w14:paraId="24A520BC" w14:textId="77777777" w:rsidR="00E06FB0" w:rsidRPr="00F33987" w:rsidRDefault="00E06FB0" w:rsidP="0036265B">
      <w:pPr>
        <w:tabs>
          <w:tab w:val="num" w:pos="1068"/>
        </w:tabs>
        <w:spacing w:beforeLines="20" w:before="48" w:afterLines="60" w:after="144"/>
        <w:ind w:left="708"/>
        <w:rPr>
          <w:rFonts w:eastAsia="Calibri" w:cs="Arial"/>
          <w:color w:val="76923C"/>
        </w:rPr>
      </w:pPr>
      <w:r w:rsidRPr="00F33987">
        <w:rPr>
          <w:rFonts w:eastAsia="Calibri" w:cs="Arial"/>
          <w:color w:val="76923C"/>
        </w:rPr>
        <w:t>Conclure par rapport aux données de fin de période.</w:t>
      </w:r>
    </w:p>
    <w:p w14:paraId="6DE5889D" w14:textId="77777777" w:rsidR="00E06FB0" w:rsidRPr="00F33987" w:rsidRDefault="00E06FB0" w:rsidP="0036265B">
      <w:pPr>
        <w:tabs>
          <w:tab w:val="num" w:pos="1068"/>
        </w:tabs>
        <w:spacing w:beforeLines="20" w:before="48" w:afterLines="60" w:after="144"/>
        <w:ind w:left="708"/>
        <w:rPr>
          <w:rFonts w:eastAsia="Calibri" w:cs="Arial"/>
          <w:color w:val="76923C"/>
        </w:rPr>
      </w:pPr>
      <w:r w:rsidRPr="00F33987">
        <w:rPr>
          <w:rFonts w:eastAsia="Calibri" w:cs="Arial"/>
          <w:color w:val="76923C"/>
        </w:rPr>
        <w:t>Analyser l’évolution prévisionnelle de la trésorerie au cours des années 2022 et 2023.</w:t>
      </w:r>
    </w:p>
    <w:p w14:paraId="19B6D158" w14:textId="77777777" w:rsidR="00E06FB0" w:rsidRPr="00F33987" w:rsidRDefault="00E06FB0" w:rsidP="0036265B">
      <w:pPr>
        <w:tabs>
          <w:tab w:val="num" w:pos="1068"/>
        </w:tabs>
        <w:spacing w:beforeLines="20" w:before="48" w:afterLines="60" w:after="144"/>
        <w:ind w:left="708"/>
        <w:rPr>
          <w:rFonts w:eastAsia="Calibri" w:cs="Arial"/>
          <w:color w:val="76923C"/>
        </w:rPr>
      </w:pPr>
      <w:r w:rsidRPr="00F33987">
        <w:rPr>
          <w:rFonts w:eastAsia="Calibri" w:cs="Arial"/>
          <w:color w:val="76923C"/>
        </w:rPr>
        <w:t>Proposer une ou plusieurs solutions correctrices.</w:t>
      </w:r>
    </w:p>
    <w:p w14:paraId="1589DC70" w14:textId="77777777" w:rsidR="00E06FB0" w:rsidRPr="00F33987" w:rsidRDefault="00E06FB0" w:rsidP="0036265B">
      <w:pPr>
        <w:tabs>
          <w:tab w:val="num" w:pos="1068"/>
        </w:tabs>
        <w:spacing w:beforeLines="20" w:before="48" w:afterLines="60" w:after="144"/>
        <w:ind w:left="708"/>
        <w:rPr>
          <w:rFonts w:eastAsia="Calibri" w:cs="Arial"/>
          <w:color w:val="76923C"/>
        </w:rPr>
      </w:pPr>
      <w:r w:rsidRPr="00F33987">
        <w:rPr>
          <w:rFonts w:eastAsia="Calibri" w:cs="Arial"/>
          <w:color w:val="76923C"/>
        </w:rPr>
        <w:t>Préciser si cette solution est réalisable.</w:t>
      </w:r>
    </w:p>
    <w:p w14:paraId="64DA6264" w14:textId="77777777" w:rsidR="00E06FB0" w:rsidRPr="00F33987" w:rsidRDefault="00E06FB0" w:rsidP="0036265B">
      <w:pPr>
        <w:numPr>
          <w:ilvl w:val="0"/>
          <w:numId w:val="12"/>
        </w:numPr>
        <w:tabs>
          <w:tab w:val="clear" w:pos="720"/>
          <w:tab w:val="num" w:pos="502"/>
        </w:tabs>
        <w:suppressAutoHyphens w:val="0"/>
        <w:overflowPunct w:val="0"/>
        <w:autoSpaceDE w:val="0"/>
        <w:autoSpaceDN w:val="0"/>
        <w:adjustRightInd w:val="0"/>
        <w:spacing w:beforeLines="20" w:before="48" w:afterLines="60" w:after="144" w:line="240" w:lineRule="auto"/>
        <w:ind w:left="714" w:hanging="357"/>
        <w:jc w:val="left"/>
        <w:textAlignment w:val="baseline"/>
        <w:rPr>
          <w:rFonts w:cs="Arial"/>
          <w:b/>
          <w:bCs/>
          <w:color w:val="000000"/>
        </w:rPr>
      </w:pPr>
      <w:r w:rsidRPr="00F33987">
        <w:rPr>
          <w:rFonts w:cs="Arial"/>
          <w:b/>
          <w:bCs/>
          <w:color w:val="000000"/>
        </w:rPr>
        <w:t>Pourquoi est-il important de bien analyser les conditions commerciales de règlement des fournisseurs ?</w:t>
      </w:r>
    </w:p>
    <w:p w14:paraId="28FD8EE4" w14:textId="77777777" w:rsidR="00E06FB0" w:rsidRPr="00F33987" w:rsidRDefault="00E06FB0" w:rsidP="00F33987">
      <w:pPr>
        <w:pStyle w:val="Sous-titrenonnumrot"/>
        <w:numPr>
          <w:ilvl w:val="0"/>
          <w:numId w:val="18"/>
        </w:numPr>
        <w:rPr>
          <w:b/>
          <w:sz w:val="28"/>
        </w:rPr>
      </w:pPr>
      <w:r w:rsidRPr="00F33987">
        <w:rPr>
          <w:rFonts w:cs="Arial"/>
          <w:color w:val="0000FF"/>
          <w:sz w:val="24"/>
        </w:rPr>
        <w:br w:type="page"/>
      </w:r>
      <w:r w:rsidRPr="00F33987">
        <w:rPr>
          <w:b/>
          <w:sz w:val="28"/>
        </w:rPr>
        <w:lastRenderedPageBreak/>
        <w:t>Agir sur le FRNG : analyser l’incidence du renoncement au versement de dividendes par les associés sur le budget de trésorerie</w:t>
      </w:r>
      <w:r w:rsidRPr="00F33987" w:rsidDel="00FE6325">
        <w:rPr>
          <w:b/>
          <w:sz w:val="28"/>
        </w:rPr>
        <w:t xml:space="preserve"> </w:t>
      </w:r>
    </w:p>
    <w:p w14:paraId="225F7E45" w14:textId="77777777" w:rsidR="00E06FB0" w:rsidRPr="00F33987" w:rsidRDefault="00E06FB0" w:rsidP="0036265B">
      <w:pPr>
        <w:spacing w:beforeLines="20" w:before="48" w:afterLines="60" w:after="144"/>
        <w:rPr>
          <w:rFonts w:cs="Arial"/>
          <w:color w:val="000000"/>
        </w:rPr>
      </w:pPr>
      <w:r w:rsidRPr="00F33987">
        <w:rPr>
          <w:rFonts w:cs="Arial"/>
          <w:color w:val="000000"/>
        </w:rPr>
        <w:t>Le fait de contractualiser avec ce fournisseur (réduction du prix d’achat des matières premières) permet d’accroître considérablement le résultat comptable de l‘entreprise sur les deux années à venir 2022/2023 (+ 300 % en 2023 par rapport à 2021). Toutefois, cet accroissement de l’activité a des répercussions négatives sur la trésorerie de l’entreprise.</w:t>
      </w:r>
    </w:p>
    <w:p w14:paraId="447BF4CF" w14:textId="77777777" w:rsidR="00E06FB0" w:rsidRPr="00F33987" w:rsidRDefault="00E06FB0" w:rsidP="0036265B">
      <w:pPr>
        <w:spacing w:beforeLines="20" w:before="48" w:afterLines="60" w:after="144"/>
        <w:rPr>
          <w:rFonts w:cs="Arial"/>
          <w:color w:val="000000"/>
        </w:rPr>
      </w:pPr>
      <w:r w:rsidRPr="00F33987">
        <w:rPr>
          <w:rFonts w:cs="Arial"/>
          <w:color w:val="000000"/>
        </w:rPr>
        <w:t>M. CHICHERY souhaiterait proposer aux associés, lors de l’assemblée générale, qu’une partie des dividendes soient versés sur le compte courant des associés tout au moins pendant les 2 premières années.</w:t>
      </w:r>
    </w:p>
    <w:p w14:paraId="626B7793" w14:textId="77777777" w:rsidR="00E06FB0" w:rsidRPr="00F33987" w:rsidRDefault="00E06FB0" w:rsidP="0036265B">
      <w:pPr>
        <w:spacing w:beforeLines="20" w:before="48" w:afterLines="60" w:after="144"/>
        <w:rPr>
          <w:rFonts w:cs="Arial"/>
          <w:color w:val="000000"/>
        </w:rPr>
      </w:pPr>
      <w:r w:rsidRPr="00F33987">
        <w:rPr>
          <w:rFonts w:cs="Arial"/>
          <w:color w:val="000000"/>
        </w:rPr>
        <w:t>Cela suppose que la part du résultat affectée (dividendes) soit transférée au compte courant d’associés dès le mois de janvier de l’année suivante et que les associés ne peuvent récupérer leur argent (CCA bloqué) pendant cette période (2 ans minimum).</w:t>
      </w:r>
    </w:p>
    <w:p w14:paraId="4FD71C17" w14:textId="77777777" w:rsidR="00E06FB0" w:rsidRPr="00F33987" w:rsidRDefault="00E06FB0" w:rsidP="0036265B">
      <w:pPr>
        <w:spacing w:beforeLines="20" w:before="48" w:afterLines="60" w:after="144"/>
        <w:rPr>
          <w:rFonts w:cs="Arial"/>
          <w:color w:val="000000"/>
        </w:rPr>
      </w:pPr>
      <w:r w:rsidRPr="00F33987">
        <w:rPr>
          <w:rFonts w:cs="Arial"/>
          <w:color w:val="000000"/>
        </w:rPr>
        <w:t>En fonction du montant versé sur le compte, chaque associé se verra attribué des intérêts au taux annuel de 1,32 % (taux actuellement en vigueur).</w:t>
      </w:r>
    </w:p>
    <w:p w14:paraId="0A5D8875" w14:textId="77777777" w:rsidR="00E06FB0" w:rsidRPr="00F33987" w:rsidRDefault="00E06FB0" w:rsidP="0036265B">
      <w:pPr>
        <w:spacing w:beforeLines="20" w:before="48" w:afterLines="60" w:after="144"/>
        <w:rPr>
          <w:rFonts w:cs="Arial"/>
          <w:color w:val="000000"/>
        </w:rPr>
      </w:pPr>
      <w:r w:rsidRPr="00F33987">
        <w:rPr>
          <w:rFonts w:cs="Arial"/>
          <w:color w:val="000000"/>
        </w:rPr>
        <w:t>La part des dividendes versés au compte courant d’associés bloqué se présente ainsi :</w:t>
      </w:r>
    </w:p>
    <w:p w14:paraId="4148ABC6" w14:textId="77777777" w:rsidR="00E06FB0" w:rsidRPr="00F33987" w:rsidRDefault="00E06FB0" w:rsidP="0036265B">
      <w:pPr>
        <w:numPr>
          <w:ilvl w:val="0"/>
          <w:numId w:val="13"/>
        </w:numPr>
        <w:suppressAutoHyphens w:val="0"/>
        <w:overflowPunct w:val="0"/>
        <w:autoSpaceDE w:val="0"/>
        <w:autoSpaceDN w:val="0"/>
        <w:adjustRightInd w:val="0"/>
        <w:spacing w:beforeLines="20" w:before="48" w:afterLines="60" w:after="144" w:line="240" w:lineRule="auto"/>
        <w:textAlignment w:val="baseline"/>
        <w:rPr>
          <w:rFonts w:cs="Arial"/>
          <w:color w:val="000000"/>
        </w:rPr>
      </w:pPr>
      <w:r w:rsidRPr="00F33987">
        <w:rPr>
          <w:rFonts w:cs="Arial"/>
          <w:color w:val="000000"/>
        </w:rPr>
        <w:t>En 2022 : alimenter le compte à hauteur de 80 % par rapport aux 4 085,58 € de bénéfices de 2021 (le reste sera versé aux associés).</w:t>
      </w:r>
    </w:p>
    <w:p w14:paraId="1BF29868" w14:textId="77777777" w:rsidR="00E06FB0" w:rsidRPr="00F33987" w:rsidRDefault="00E06FB0" w:rsidP="0036265B">
      <w:pPr>
        <w:numPr>
          <w:ilvl w:val="0"/>
          <w:numId w:val="13"/>
        </w:numPr>
        <w:suppressAutoHyphens w:val="0"/>
        <w:overflowPunct w:val="0"/>
        <w:autoSpaceDE w:val="0"/>
        <w:autoSpaceDN w:val="0"/>
        <w:adjustRightInd w:val="0"/>
        <w:spacing w:beforeLines="20" w:before="48" w:afterLines="60" w:after="144" w:line="240" w:lineRule="auto"/>
        <w:textAlignment w:val="baseline"/>
        <w:rPr>
          <w:rFonts w:cs="Arial"/>
          <w:color w:val="000000"/>
        </w:rPr>
      </w:pPr>
      <w:r w:rsidRPr="00F33987">
        <w:rPr>
          <w:rFonts w:cs="Arial"/>
          <w:color w:val="000000"/>
        </w:rPr>
        <w:t>En 2023 : alimenter le compte à hauteur de 30 % par rapport aux 6 885,27 € de bénéfices de 2022 (le reste sera versé aux associés).</w:t>
      </w:r>
    </w:p>
    <w:p w14:paraId="44CDA094" w14:textId="77777777" w:rsidR="00E06FB0" w:rsidRPr="00F33987" w:rsidRDefault="00E06FB0" w:rsidP="0036265B">
      <w:pPr>
        <w:spacing w:beforeLines="20" w:before="48" w:afterLines="60" w:after="144"/>
        <w:rPr>
          <w:rFonts w:cs="Arial"/>
          <w:color w:val="000000"/>
        </w:rPr>
      </w:pPr>
    </w:p>
    <w:p w14:paraId="1F961C98" w14:textId="77777777" w:rsidR="00E06FB0" w:rsidRPr="00F33987" w:rsidRDefault="00E06FB0" w:rsidP="0036265B">
      <w:pPr>
        <w:pStyle w:val="Paragraphedeliste"/>
        <w:numPr>
          <w:ilvl w:val="0"/>
          <w:numId w:val="11"/>
        </w:numPr>
        <w:suppressAutoHyphens w:val="0"/>
        <w:spacing w:beforeLines="20" w:before="48" w:afterLines="20" w:after="48" w:line="240" w:lineRule="auto"/>
        <w:rPr>
          <w:rFonts w:cs="Arial"/>
          <w:color w:val="B03434"/>
          <w:sz w:val="28"/>
        </w:rPr>
      </w:pPr>
      <w:r w:rsidRPr="00F33987">
        <w:rPr>
          <w:rFonts w:cs="Arial"/>
          <w:color w:val="B03434"/>
          <w:sz w:val="28"/>
        </w:rPr>
        <w:t>Quel est l’impact de renoncer au versement de dividendes pour alimenter le compte courant d’associés sur la trésorerie nette ?</w:t>
      </w:r>
    </w:p>
    <w:p w14:paraId="5CD3A9FD" w14:textId="77777777" w:rsidR="00E06FB0" w:rsidRPr="00F33987" w:rsidRDefault="00E06FB0" w:rsidP="0036265B">
      <w:pPr>
        <w:spacing w:beforeLines="20" w:before="48" w:afterLines="60" w:after="144"/>
        <w:rPr>
          <w:rFonts w:cs="Arial"/>
          <w:color w:val="000000"/>
        </w:rPr>
      </w:pPr>
    </w:p>
    <w:p w14:paraId="3F2D46A5" w14:textId="77777777" w:rsidR="00E06FB0" w:rsidRPr="00F33987" w:rsidRDefault="00E06FB0" w:rsidP="0036265B">
      <w:pPr>
        <w:spacing w:beforeLines="20" w:before="48" w:afterLines="60" w:after="144"/>
        <w:rPr>
          <w:rFonts w:cs="Arial"/>
          <w:color w:val="000000"/>
        </w:rPr>
      </w:pPr>
      <w:r w:rsidRPr="00F33987">
        <w:rPr>
          <w:rFonts w:cs="Arial"/>
          <w:color w:val="000000"/>
        </w:rPr>
        <w:t>À partir de l’étape précédente (analyser l’incidence d’un changement de fournisseur sur le budget de trésorerie), de l’annexe 7 et de votre fichier Excel :</w:t>
      </w:r>
    </w:p>
    <w:p w14:paraId="46FC0BD2" w14:textId="77777777" w:rsidR="00E06FB0" w:rsidRPr="00F33987" w:rsidRDefault="00E06FB0" w:rsidP="0036265B">
      <w:pPr>
        <w:numPr>
          <w:ilvl w:val="0"/>
          <w:numId w:val="12"/>
        </w:numPr>
        <w:tabs>
          <w:tab w:val="clear" w:pos="720"/>
          <w:tab w:val="num" w:pos="502"/>
        </w:tabs>
        <w:suppressAutoHyphens w:val="0"/>
        <w:overflowPunct w:val="0"/>
        <w:autoSpaceDE w:val="0"/>
        <w:autoSpaceDN w:val="0"/>
        <w:adjustRightInd w:val="0"/>
        <w:spacing w:beforeLines="20" w:before="48" w:afterLines="60" w:after="144" w:line="240" w:lineRule="auto"/>
        <w:ind w:left="714" w:hanging="357"/>
        <w:jc w:val="left"/>
        <w:textAlignment w:val="baseline"/>
        <w:rPr>
          <w:rFonts w:cs="Arial"/>
          <w:b/>
          <w:bCs/>
          <w:color w:val="000000"/>
        </w:rPr>
      </w:pPr>
      <w:r w:rsidRPr="00F33987">
        <w:rPr>
          <w:rFonts w:cs="Arial"/>
          <w:b/>
          <w:bCs/>
          <w:color w:val="000000"/>
        </w:rPr>
        <w:t>Modifier les éléments pour les années 2022 et 2023.</w:t>
      </w:r>
    </w:p>
    <w:p w14:paraId="4E5E55FF" w14:textId="77777777" w:rsidR="00E06FB0" w:rsidRPr="00F33987" w:rsidRDefault="00E06FB0" w:rsidP="0036265B">
      <w:pPr>
        <w:tabs>
          <w:tab w:val="num" w:pos="1068"/>
        </w:tabs>
        <w:spacing w:beforeLines="20" w:before="48" w:afterLines="60" w:after="144"/>
        <w:ind w:left="708"/>
        <w:rPr>
          <w:rFonts w:eastAsia="Calibri" w:cs="Arial"/>
          <w:color w:val="76923C"/>
        </w:rPr>
      </w:pPr>
      <w:r w:rsidRPr="00F33987">
        <w:rPr>
          <w:rFonts w:eastAsia="Calibri" w:cs="Arial"/>
          <w:color w:val="76923C"/>
        </w:rPr>
        <w:t>Modifier l’affectation du résultat.</w:t>
      </w:r>
    </w:p>
    <w:p w14:paraId="14160842" w14:textId="77777777" w:rsidR="00E06FB0" w:rsidRPr="00F33987" w:rsidRDefault="00E06FB0" w:rsidP="0036265B">
      <w:pPr>
        <w:numPr>
          <w:ilvl w:val="0"/>
          <w:numId w:val="12"/>
        </w:numPr>
        <w:tabs>
          <w:tab w:val="clear" w:pos="720"/>
          <w:tab w:val="num" w:pos="502"/>
        </w:tabs>
        <w:suppressAutoHyphens w:val="0"/>
        <w:overflowPunct w:val="0"/>
        <w:autoSpaceDE w:val="0"/>
        <w:autoSpaceDN w:val="0"/>
        <w:adjustRightInd w:val="0"/>
        <w:spacing w:beforeLines="20" w:before="48" w:afterLines="60" w:after="144" w:line="240" w:lineRule="auto"/>
        <w:ind w:left="714" w:hanging="357"/>
        <w:jc w:val="left"/>
        <w:textAlignment w:val="baseline"/>
        <w:rPr>
          <w:rFonts w:cs="Arial"/>
          <w:b/>
          <w:bCs/>
          <w:color w:val="000000"/>
        </w:rPr>
      </w:pPr>
      <w:r w:rsidRPr="00F33987">
        <w:rPr>
          <w:rFonts w:cs="Arial"/>
          <w:b/>
          <w:bCs/>
          <w:color w:val="000000"/>
        </w:rPr>
        <w:t>Analyser la nouvelle situation de la société pour les années 2022 et 2023.</w:t>
      </w:r>
    </w:p>
    <w:p w14:paraId="2C477FAE" w14:textId="77777777" w:rsidR="00E06FB0" w:rsidRPr="00F33987" w:rsidRDefault="00E06FB0" w:rsidP="0036265B">
      <w:pPr>
        <w:tabs>
          <w:tab w:val="num" w:pos="1068"/>
        </w:tabs>
        <w:spacing w:beforeLines="20" w:before="48" w:afterLines="60" w:after="144"/>
        <w:ind w:left="708"/>
        <w:rPr>
          <w:rFonts w:eastAsia="Calibri" w:cs="Arial"/>
          <w:color w:val="76923C"/>
        </w:rPr>
      </w:pPr>
      <w:r w:rsidRPr="00F33987">
        <w:rPr>
          <w:rFonts w:eastAsia="Calibri" w:cs="Arial"/>
          <w:color w:val="76923C"/>
        </w:rPr>
        <w:t xml:space="preserve">Comparer le résultat comptable sur les 3 années (situation de départ, agir sur le BFR et agir sur le FRNG). </w:t>
      </w:r>
    </w:p>
    <w:p w14:paraId="4DF9F66D" w14:textId="77777777" w:rsidR="00E06FB0" w:rsidRPr="00F33987" w:rsidRDefault="00E06FB0" w:rsidP="0036265B">
      <w:pPr>
        <w:tabs>
          <w:tab w:val="num" w:pos="1068"/>
        </w:tabs>
        <w:spacing w:beforeLines="20" w:before="48" w:afterLines="60" w:after="144"/>
        <w:ind w:left="708"/>
        <w:rPr>
          <w:rFonts w:eastAsia="Calibri" w:cs="Arial"/>
          <w:color w:val="76923C"/>
        </w:rPr>
      </w:pPr>
      <w:r w:rsidRPr="00F33987">
        <w:rPr>
          <w:rFonts w:eastAsia="Calibri" w:cs="Arial"/>
          <w:color w:val="76923C"/>
        </w:rPr>
        <w:t>Comparer la trésorerie finale (décembre) sur les 3 années (situation de départ, agir sur le BFR et agir sur le FRNG).</w:t>
      </w:r>
    </w:p>
    <w:p w14:paraId="096F80A1" w14:textId="77777777" w:rsidR="00E06FB0" w:rsidRPr="00F33987" w:rsidRDefault="00E06FB0" w:rsidP="0036265B">
      <w:pPr>
        <w:tabs>
          <w:tab w:val="num" w:pos="1068"/>
        </w:tabs>
        <w:spacing w:beforeLines="20" w:before="48" w:afterLines="60" w:after="144"/>
        <w:ind w:left="708"/>
        <w:rPr>
          <w:rFonts w:eastAsia="Calibri" w:cs="Arial"/>
          <w:color w:val="76923C"/>
        </w:rPr>
      </w:pPr>
      <w:r w:rsidRPr="00F33987">
        <w:rPr>
          <w:rFonts w:eastAsia="Calibri" w:cs="Arial"/>
          <w:color w:val="76923C"/>
        </w:rPr>
        <w:t>Conclure par rapport aux données de fin de période.</w:t>
      </w:r>
    </w:p>
    <w:p w14:paraId="15A6497A" w14:textId="77777777" w:rsidR="00E06FB0" w:rsidRPr="00F33987" w:rsidRDefault="00E06FB0" w:rsidP="0036265B">
      <w:pPr>
        <w:tabs>
          <w:tab w:val="num" w:pos="1068"/>
        </w:tabs>
        <w:spacing w:beforeLines="20" w:before="48" w:afterLines="60" w:after="144"/>
        <w:ind w:left="708"/>
        <w:rPr>
          <w:rFonts w:eastAsia="Calibri" w:cs="Arial"/>
          <w:color w:val="76923C"/>
        </w:rPr>
      </w:pPr>
      <w:r w:rsidRPr="00F33987">
        <w:rPr>
          <w:rFonts w:eastAsia="Calibri" w:cs="Arial"/>
          <w:color w:val="76923C"/>
        </w:rPr>
        <w:t>Analyser l’évolution prévisionnelle de la trésorerie au cours des années 2022 et 2023.</w:t>
      </w:r>
    </w:p>
    <w:p w14:paraId="275D8E82" w14:textId="77777777" w:rsidR="00E06FB0" w:rsidRPr="00F33987" w:rsidRDefault="00E06FB0" w:rsidP="0036265B">
      <w:pPr>
        <w:tabs>
          <w:tab w:val="num" w:pos="1068"/>
        </w:tabs>
        <w:spacing w:beforeLines="20" w:before="48" w:afterLines="60" w:after="144"/>
        <w:ind w:left="708"/>
        <w:rPr>
          <w:rFonts w:eastAsia="Calibri" w:cs="Arial"/>
          <w:color w:val="76923C"/>
        </w:rPr>
      </w:pPr>
      <w:r w:rsidRPr="00F33987">
        <w:rPr>
          <w:rFonts w:eastAsia="Calibri" w:cs="Arial"/>
          <w:color w:val="76923C"/>
        </w:rPr>
        <w:t>Proposer une ou plusieurs solutions correctrices.</w:t>
      </w:r>
    </w:p>
    <w:p w14:paraId="4B30EC1D" w14:textId="77777777" w:rsidR="00E06FB0" w:rsidRPr="00F33987" w:rsidRDefault="00E06FB0" w:rsidP="0036265B">
      <w:pPr>
        <w:tabs>
          <w:tab w:val="num" w:pos="1068"/>
        </w:tabs>
        <w:spacing w:beforeLines="20" w:before="48" w:afterLines="60" w:after="144"/>
        <w:ind w:left="708"/>
        <w:rPr>
          <w:rFonts w:eastAsia="Calibri" w:cs="Arial"/>
          <w:color w:val="76923C"/>
        </w:rPr>
      </w:pPr>
      <w:r w:rsidRPr="00F33987">
        <w:rPr>
          <w:rFonts w:eastAsia="Calibri" w:cs="Arial"/>
          <w:color w:val="76923C"/>
        </w:rPr>
        <w:t>Préciser si cette solution est réalisable.</w:t>
      </w:r>
    </w:p>
    <w:p w14:paraId="2EDEFB0A" w14:textId="77777777" w:rsidR="00E06FB0" w:rsidRPr="00F33987" w:rsidRDefault="00E06FB0" w:rsidP="0036265B">
      <w:pPr>
        <w:numPr>
          <w:ilvl w:val="0"/>
          <w:numId w:val="12"/>
        </w:numPr>
        <w:tabs>
          <w:tab w:val="clear" w:pos="720"/>
          <w:tab w:val="num" w:pos="502"/>
        </w:tabs>
        <w:suppressAutoHyphens w:val="0"/>
        <w:overflowPunct w:val="0"/>
        <w:autoSpaceDE w:val="0"/>
        <w:autoSpaceDN w:val="0"/>
        <w:adjustRightInd w:val="0"/>
        <w:spacing w:beforeLines="20" w:before="48" w:afterLines="60" w:after="144" w:line="240" w:lineRule="auto"/>
        <w:ind w:left="714" w:hanging="357"/>
        <w:jc w:val="left"/>
        <w:textAlignment w:val="baseline"/>
        <w:rPr>
          <w:rFonts w:cs="Arial"/>
          <w:b/>
          <w:bCs/>
          <w:color w:val="000000"/>
        </w:rPr>
      </w:pPr>
      <w:r w:rsidRPr="00F33987">
        <w:rPr>
          <w:rFonts w:cs="Arial"/>
          <w:b/>
          <w:bCs/>
          <w:color w:val="000000"/>
        </w:rPr>
        <w:t>Pourquoi l’affectation du résultat peut avoir une incidence sur la trésorerie ?</w:t>
      </w:r>
    </w:p>
    <w:p w14:paraId="3B5174B1" w14:textId="77777777" w:rsidR="00E06FB0" w:rsidRPr="00F33987" w:rsidRDefault="00E06FB0" w:rsidP="00E06FB0">
      <w:pPr>
        <w:pStyle w:val="Titre11"/>
        <w:rPr>
          <w:lang w:val="en-US"/>
        </w:rPr>
      </w:pPr>
      <w:r w:rsidRPr="00F33987">
        <w:rPr>
          <w:rFonts w:cs="Arial"/>
          <w:color w:val="0000FF"/>
          <w:sz w:val="24"/>
        </w:rPr>
        <w:br w:type="page"/>
      </w:r>
      <w:r w:rsidRPr="00F33987">
        <w:rPr>
          <w:lang w:val="en-US"/>
        </w:rPr>
        <w:lastRenderedPageBreak/>
        <w:t>Partie IV : argumenter</w:t>
      </w:r>
    </w:p>
    <w:p w14:paraId="3EF67DC5" w14:textId="77777777" w:rsidR="00E06FB0" w:rsidRPr="00F33987" w:rsidRDefault="00E06FB0" w:rsidP="0036265B">
      <w:pPr>
        <w:numPr>
          <w:ilvl w:val="0"/>
          <w:numId w:val="12"/>
        </w:numPr>
        <w:tabs>
          <w:tab w:val="clear" w:pos="720"/>
          <w:tab w:val="num" w:pos="502"/>
        </w:tabs>
        <w:suppressAutoHyphens w:val="0"/>
        <w:overflowPunct w:val="0"/>
        <w:autoSpaceDE w:val="0"/>
        <w:autoSpaceDN w:val="0"/>
        <w:adjustRightInd w:val="0"/>
        <w:spacing w:beforeLines="20" w:before="48" w:afterLines="60" w:after="144" w:line="240" w:lineRule="auto"/>
        <w:ind w:left="714" w:hanging="357"/>
        <w:jc w:val="left"/>
        <w:textAlignment w:val="baseline"/>
        <w:rPr>
          <w:rFonts w:cs="Arial"/>
          <w:b/>
          <w:bCs/>
          <w:color w:val="000000"/>
        </w:rPr>
      </w:pPr>
      <w:r w:rsidRPr="00F33987">
        <w:rPr>
          <w:rFonts w:cs="Arial"/>
          <w:b/>
          <w:bCs/>
          <w:color w:val="000000"/>
        </w:rPr>
        <w:t>À partir des travaux effectués dans ce cas, répondre à la question suivante :</w:t>
      </w:r>
    </w:p>
    <w:p w14:paraId="1143D5BF" w14:textId="77777777" w:rsidR="00E06FB0" w:rsidRPr="00F33987" w:rsidRDefault="00E06FB0" w:rsidP="00E06FB0">
      <w:pPr>
        <w:pStyle w:val="Titre71"/>
        <w:ind w:left="720" w:firstLine="0"/>
        <w:rPr>
          <w:rFonts w:ascii="Tw Cen MT" w:hAnsi="Tw Cen MT"/>
          <w:color w:val="231F20"/>
          <w:w w:val="85"/>
        </w:rPr>
      </w:pPr>
    </w:p>
    <w:p w14:paraId="726BB86E" w14:textId="77777777" w:rsidR="00E06FB0" w:rsidRPr="00F33987" w:rsidRDefault="00E06FB0" w:rsidP="0036265B">
      <w:pPr>
        <w:suppressAutoHyphens w:val="0"/>
        <w:spacing w:beforeLines="20" w:before="48" w:afterLines="20" w:after="48" w:line="240" w:lineRule="auto"/>
        <w:rPr>
          <w:rFonts w:cs="Arial"/>
          <w:b/>
          <w:color w:val="B03434"/>
          <w:sz w:val="32"/>
        </w:rPr>
      </w:pPr>
      <w:r w:rsidRPr="00F33987">
        <w:rPr>
          <w:rFonts w:cs="Arial"/>
          <w:b/>
          <w:color w:val="B03434"/>
          <w:sz w:val="32"/>
        </w:rPr>
        <w:t>Pourquoi est-il important de mesurer l’impact d’une décision sur la trésorerie d’une entreprise ?</w:t>
      </w:r>
    </w:p>
    <w:p w14:paraId="298F4F12" w14:textId="77777777" w:rsidR="00E06FB0" w:rsidRPr="00F33987" w:rsidRDefault="00E06FB0" w:rsidP="00E06FB0">
      <w:pPr>
        <w:pStyle w:val="Default"/>
        <w:rPr>
          <w:rFonts w:ascii="Tw Cen MT" w:hAnsi="Tw Cen MT" w:cs="Arial"/>
          <w:b/>
          <w:bCs/>
          <w:sz w:val="22"/>
          <w:szCs w:val="22"/>
        </w:rPr>
      </w:pPr>
    </w:p>
    <w:p w14:paraId="79D929CC" w14:textId="77777777" w:rsidR="00E06FB0" w:rsidRPr="00F33987" w:rsidRDefault="00E06FB0" w:rsidP="00E06FB0">
      <w:pPr>
        <w:pStyle w:val="Default"/>
        <w:rPr>
          <w:rFonts w:ascii="Tw Cen MT" w:hAnsi="Tw Cen MT" w:cs="Arial"/>
          <w:b/>
          <w:bCs/>
          <w:sz w:val="22"/>
          <w:szCs w:val="22"/>
        </w:rPr>
      </w:pPr>
    </w:p>
    <w:p w14:paraId="1B256329" w14:textId="77777777" w:rsidR="00E06FB0" w:rsidRPr="00F33987" w:rsidRDefault="00E06FB0" w:rsidP="00E06FB0">
      <w:pPr>
        <w:pStyle w:val="Default"/>
        <w:rPr>
          <w:rFonts w:ascii="Tw Cen MT" w:hAnsi="Tw Cen MT" w:cs="Arial"/>
          <w:b/>
          <w:bCs/>
          <w:sz w:val="22"/>
          <w:szCs w:val="22"/>
        </w:rPr>
      </w:pPr>
    </w:p>
    <w:p w14:paraId="0459CCAD" w14:textId="77777777" w:rsidR="00E06FB0" w:rsidRPr="00F33987" w:rsidRDefault="00E06FB0" w:rsidP="00E06FB0">
      <w:pPr>
        <w:pStyle w:val="Default"/>
        <w:rPr>
          <w:rFonts w:ascii="Tw Cen MT" w:hAnsi="Tw Cen MT" w:cs="Arial"/>
          <w:b/>
          <w:bCs/>
          <w:sz w:val="22"/>
          <w:szCs w:val="22"/>
        </w:rPr>
      </w:pPr>
    </w:p>
    <w:p w14:paraId="040DC5D8" w14:textId="77777777" w:rsidR="00E06FB0" w:rsidRPr="00F33987" w:rsidRDefault="00E06FB0" w:rsidP="00E06FB0">
      <w:pPr>
        <w:pStyle w:val="Default"/>
        <w:rPr>
          <w:rFonts w:ascii="Tw Cen MT" w:hAnsi="Tw Cen MT" w:cs="Arial"/>
          <w:sz w:val="22"/>
          <w:szCs w:val="22"/>
        </w:rPr>
      </w:pPr>
    </w:p>
    <w:p w14:paraId="1F6B9D67" w14:textId="77777777" w:rsidR="00E06FB0" w:rsidRPr="00F33987" w:rsidRDefault="00E06FB0" w:rsidP="00E06FB0">
      <w:pPr>
        <w:pStyle w:val="Titre11"/>
        <w:rPr>
          <w:lang w:val="en-US"/>
        </w:rPr>
      </w:pPr>
      <w:r w:rsidRPr="00F33987">
        <w:rPr>
          <w:lang w:val="en-US"/>
        </w:rPr>
        <w:t>Partie V : mobiliser ses connaissances</w:t>
      </w:r>
    </w:p>
    <w:p w14:paraId="7E823927" w14:textId="77777777" w:rsidR="00E06FB0" w:rsidRPr="00F33987" w:rsidRDefault="00E06FB0" w:rsidP="0036265B">
      <w:pPr>
        <w:numPr>
          <w:ilvl w:val="0"/>
          <w:numId w:val="12"/>
        </w:numPr>
        <w:tabs>
          <w:tab w:val="clear" w:pos="720"/>
          <w:tab w:val="num" w:pos="502"/>
        </w:tabs>
        <w:suppressAutoHyphens w:val="0"/>
        <w:overflowPunct w:val="0"/>
        <w:autoSpaceDE w:val="0"/>
        <w:autoSpaceDN w:val="0"/>
        <w:adjustRightInd w:val="0"/>
        <w:spacing w:beforeLines="20" w:before="48" w:afterLines="60" w:after="144" w:line="240" w:lineRule="auto"/>
        <w:ind w:left="714" w:hanging="357"/>
        <w:jc w:val="left"/>
        <w:textAlignment w:val="baseline"/>
        <w:rPr>
          <w:rFonts w:cs="Arial"/>
          <w:b/>
          <w:bCs/>
          <w:color w:val="000000"/>
        </w:rPr>
      </w:pPr>
      <w:r w:rsidRPr="00F33987">
        <w:rPr>
          <w:rFonts w:cs="Arial"/>
          <w:b/>
          <w:bCs/>
          <w:color w:val="000000"/>
        </w:rPr>
        <w:t>Réaliser un jeu du millionnaire afin de vérifier vos acquis.</w:t>
      </w:r>
    </w:p>
    <w:p w14:paraId="64D78AF8" w14:textId="77777777" w:rsidR="00E06FB0" w:rsidRPr="00F33987" w:rsidRDefault="00E06FB0" w:rsidP="0036265B">
      <w:pPr>
        <w:spacing w:beforeLines="20" w:before="48" w:afterLines="60" w:after="144"/>
        <w:rPr>
          <w:rFonts w:cs="Arial"/>
          <w:color w:val="000000"/>
          <w:sz w:val="32"/>
        </w:rPr>
      </w:pPr>
      <w:r w:rsidRPr="00F33987">
        <w:rPr>
          <w:rFonts w:cs="Arial"/>
          <w:color w:val="000000"/>
        </w:rPr>
        <w:t xml:space="preserve">Réaliser l’activité interactive en suivant ce lien : </w:t>
      </w:r>
    </w:p>
    <w:p w14:paraId="3BFB4B66" w14:textId="77777777" w:rsidR="00E06FB0" w:rsidRPr="00F33987" w:rsidRDefault="00000000" w:rsidP="00E06FB0">
      <w:pPr>
        <w:pStyle w:val="Titre71"/>
        <w:rPr>
          <w:rFonts w:ascii="Tw Cen MT" w:hAnsi="Tw Cen MT"/>
          <w:color w:val="231F20"/>
          <w:w w:val="85"/>
        </w:rPr>
      </w:pPr>
      <w:hyperlink r:id="rId9" w:history="1">
        <w:r w:rsidR="00E06FB0" w:rsidRPr="00F33987">
          <w:rPr>
            <w:rStyle w:val="Lienhypertexte"/>
            <w:rFonts w:ascii="Tw Cen MT" w:hAnsi="Tw Cen MT"/>
            <w:w w:val="85"/>
            <w:sz w:val="24"/>
          </w:rPr>
          <w:t>https://learningapps.org/display?v=pcsrfww2k20</w:t>
        </w:r>
      </w:hyperlink>
      <w:r w:rsidR="00E06FB0" w:rsidRPr="00F33987">
        <w:rPr>
          <w:rFonts w:ascii="Tw Cen MT" w:hAnsi="Tw Cen MT"/>
          <w:color w:val="231F20"/>
          <w:w w:val="85"/>
        </w:rPr>
        <w:t xml:space="preserve"> </w:t>
      </w:r>
    </w:p>
    <w:p w14:paraId="328852D6" w14:textId="77777777" w:rsidR="00E06FB0" w:rsidRPr="00F33987" w:rsidRDefault="00E06FB0" w:rsidP="00E06FB0">
      <w:pPr>
        <w:pStyle w:val="Titre71"/>
        <w:rPr>
          <w:rFonts w:ascii="Tw Cen MT" w:hAnsi="Tw Cen MT"/>
          <w:strike/>
          <w:color w:val="231F20"/>
          <w:w w:val="85"/>
        </w:rPr>
      </w:pPr>
    </w:p>
    <w:p w14:paraId="32DE99DC" w14:textId="77777777" w:rsidR="00E06FB0" w:rsidRPr="00F33987" w:rsidRDefault="00E06FB0" w:rsidP="0036265B">
      <w:pPr>
        <w:numPr>
          <w:ilvl w:val="0"/>
          <w:numId w:val="12"/>
        </w:numPr>
        <w:tabs>
          <w:tab w:val="clear" w:pos="720"/>
          <w:tab w:val="num" w:pos="502"/>
        </w:tabs>
        <w:suppressAutoHyphens w:val="0"/>
        <w:overflowPunct w:val="0"/>
        <w:autoSpaceDE w:val="0"/>
        <w:autoSpaceDN w:val="0"/>
        <w:adjustRightInd w:val="0"/>
        <w:spacing w:beforeLines="20" w:before="48" w:afterLines="60" w:after="144" w:line="240" w:lineRule="auto"/>
        <w:ind w:left="714" w:hanging="357"/>
        <w:jc w:val="left"/>
        <w:textAlignment w:val="baseline"/>
        <w:rPr>
          <w:rFonts w:cs="Arial"/>
          <w:b/>
          <w:bCs/>
          <w:color w:val="000000"/>
        </w:rPr>
      </w:pPr>
      <w:r w:rsidRPr="00F33987">
        <w:rPr>
          <w:rFonts w:cs="Arial"/>
          <w:b/>
          <w:bCs/>
          <w:color w:val="000000"/>
        </w:rPr>
        <w:t>Réaliser une activité interactive afin de bien comprendre la méthode budgétaire.</w:t>
      </w:r>
    </w:p>
    <w:p w14:paraId="20C156A7" w14:textId="77777777" w:rsidR="00E06FB0" w:rsidRPr="00F33987" w:rsidRDefault="00E06FB0" w:rsidP="0036265B">
      <w:pPr>
        <w:spacing w:beforeLines="20" w:before="48" w:afterLines="60" w:after="144"/>
        <w:rPr>
          <w:rFonts w:cs="Arial"/>
          <w:color w:val="000000"/>
        </w:rPr>
      </w:pPr>
      <w:r w:rsidRPr="00F33987">
        <w:rPr>
          <w:rFonts w:cs="Arial"/>
          <w:color w:val="000000"/>
        </w:rPr>
        <w:t xml:space="preserve">Réaliser l’activité interactive en suivant ce lien : </w:t>
      </w:r>
    </w:p>
    <w:p w14:paraId="34261451" w14:textId="77777777" w:rsidR="00E06FB0" w:rsidRPr="00F33987" w:rsidRDefault="00000000" w:rsidP="00E06FB0">
      <w:pPr>
        <w:pStyle w:val="Titre71"/>
        <w:rPr>
          <w:rFonts w:ascii="Tw Cen MT" w:hAnsi="Tw Cen MT"/>
          <w:color w:val="231F20"/>
          <w:w w:val="85"/>
        </w:rPr>
      </w:pPr>
      <w:hyperlink r:id="rId10" w:history="1">
        <w:r w:rsidR="00E06FB0" w:rsidRPr="00F33987">
          <w:rPr>
            <w:rStyle w:val="Lienhypertexte"/>
            <w:rFonts w:ascii="Tw Cen MT" w:hAnsi="Tw Cen MT"/>
            <w:w w:val="85"/>
            <w:sz w:val="24"/>
          </w:rPr>
          <w:t>https://learningapps.org/display?v=pr4gu640j20</w:t>
        </w:r>
      </w:hyperlink>
      <w:r w:rsidR="00E06FB0" w:rsidRPr="00F33987">
        <w:rPr>
          <w:rFonts w:ascii="Tw Cen MT" w:hAnsi="Tw Cen MT"/>
          <w:color w:val="231F20"/>
          <w:w w:val="85"/>
        </w:rPr>
        <w:t xml:space="preserve"> </w:t>
      </w:r>
    </w:p>
    <w:p w14:paraId="33E6447D" w14:textId="77777777" w:rsidR="00E06FB0" w:rsidRPr="00F33987" w:rsidRDefault="00E06FB0" w:rsidP="00E06FB0">
      <w:pPr>
        <w:pStyle w:val="Titre71"/>
        <w:rPr>
          <w:rFonts w:ascii="Tw Cen MT" w:hAnsi="Tw Cen MT"/>
          <w:color w:val="231F20"/>
          <w:w w:val="85"/>
        </w:rPr>
      </w:pPr>
    </w:p>
    <w:p w14:paraId="23DE39D1" w14:textId="77777777" w:rsidR="00F33987" w:rsidRDefault="00F33987">
      <w:pPr>
        <w:spacing w:line="240" w:lineRule="auto"/>
        <w:jc w:val="left"/>
      </w:pPr>
      <w:r>
        <w:br w:type="page"/>
      </w:r>
    </w:p>
    <w:p w14:paraId="1F5CC891" w14:textId="77777777" w:rsidR="00F33987" w:rsidRPr="00F33987" w:rsidRDefault="00F33987" w:rsidP="0014237C">
      <w:pPr>
        <w:pStyle w:val="Sous-titrenonnumrot"/>
        <w:ind w:left="426" w:firstLine="0"/>
      </w:pPr>
      <w:r w:rsidRPr="00F33987">
        <w:lastRenderedPageBreak/>
        <w:t>Annexe 1 – Données descriptives à l’origine du projet et leurs évolutions sur les deux années à venir</w:t>
      </w:r>
    </w:p>
    <w:p w14:paraId="45871AA6" w14:textId="77777777" w:rsidR="00F33987" w:rsidRPr="00F33987" w:rsidRDefault="00F33987" w:rsidP="00F33987">
      <w:pPr>
        <w:pStyle w:val="Paragraphedeliste"/>
        <w:ind w:left="0"/>
        <w:rPr>
          <w:rFonts w:cs="Arial"/>
          <w:sz w:val="20"/>
        </w:rPr>
      </w:pPr>
    </w:p>
    <w:p w14:paraId="6B162014" w14:textId="77777777" w:rsidR="00F33987" w:rsidRPr="00F33987" w:rsidRDefault="00F33987" w:rsidP="00F33987">
      <w:pPr>
        <w:shd w:val="clear" w:color="auto" w:fill="FFFFFF"/>
        <w:rPr>
          <w:rFonts w:cs="Arial"/>
        </w:rPr>
      </w:pPr>
      <w:r w:rsidRPr="00F33987">
        <w:rPr>
          <w:rFonts w:cs="Arial"/>
        </w:rPr>
        <w:t>M. CHICHERY a fait appel à Mme DUPONT (expert comptable) pour la partie financière et notamment l’analyse de la trésorerie de l’entreprise.</w:t>
      </w:r>
    </w:p>
    <w:p w14:paraId="4AD98DEF" w14:textId="77777777" w:rsidR="00F33987" w:rsidRPr="00F33987" w:rsidRDefault="00F33987" w:rsidP="00F33987">
      <w:pPr>
        <w:rPr>
          <w:rFonts w:cs="Arial"/>
          <w:i/>
        </w:rPr>
      </w:pPr>
    </w:p>
    <w:p w14:paraId="1726EE9B" w14:textId="77777777" w:rsidR="00F33987" w:rsidRPr="00F33987" w:rsidRDefault="00F33987" w:rsidP="00F33987">
      <w:pPr>
        <w:rPr>
          <w:rFonts w:cs="Arial"/>
        </w:rPr>
      </w:pPr>
      <w:r w:rsidRPr="00F33987">
        <w:rPr>
          <w:rFonts w:cs="Arial"/>
        </w:rPr>
        <w:t>M. CHICHERY et ses associés ont prévu de faire un apport en capital de 4 500 € intégralement déposé en banque dès la création de la société.</w:t>
      </w:r>
    </w:p>
    <w:p w14:paraId="4B9C6F8C" w14:textId="77777777" w:rsidR="00F33987" w:rsidRPr="00F33987" w:rsidRDefault="00F33987" w:rsidP="00F33987">
      <w:pPr>
        <w:rPr>
          <w:rFonts w:cs="Arial"/>
        </w:rPr>
      </w:pPr>
      <w:r w:rsidRPr="00F33987">
        <w:rPr>
          <w:rFonts w:cs="Arial"/>
        </w:rPr>
        <w:t>Des investissements en immobilisations sont prévus pour 56 000 € hors taxes dès le début de l’exploitation. L’investissement principal réside dans l’acquisition d’un terminal de cuisson 35 000 € HT et de l’aménagement du local 21 000 € HT.</w:t>
      </w:r>
    </w:p>
    <w:p w14:paraId="4B703363" w14:textId="77777777" w:rsidR="00F33987" w:rsidRPr="00F33987" w:rsidRDefault="00F33987" w:rsidP="00F33987">
      <w:pPr>
        <w:rPr>
          <w:rFonts w:cs="Arial"/>
        </w:rPr>
      </w:pPr>
      <w:r w:rsidRPr="00F33987">
        <w:rPr>
          <w:rFonts w:cs="Arial"/>
        </w:rPr>
        <w:t>Un amortissement constant sur cinq ans est prévu pour ces investissements.</w:t>
      </w:r>
    </w:p>
    <w:p w14:paraId="2A703B87" w14:textId="77777777" w:rsidR="00F33987" w:rsidRPr="00F33987" w:rsidRDefault="00F33987" w:rsidP="00F33987">
      <w:pPr>
        <w:rPr>
          <w:rFonts w:cs="Arial"/>
        </w:rPr>
      </w:pPr>
      <w:r w:rsidRPr="00F33987">
        <w:rPr>
          <w:rFonts w:cs="Arial"/>
        </w:rPr>
        <w:t xml:space="preserve">Ils sont financés par un emprunt bancaire de 60 000 € remboursable par annuités constantes sur cinq ans. </w:t>
      </w:r>
    </w:p>
    <w:p w14:paraId="2EA8665D" w14:textId="77777777" w:rsidR="00F33987" w:rsidRPr="00F33987" w:rsidRDefault="00F33987" w:rsidP="00F33987">
      <w:pPr>
        <w:rPr>
          <w:rFonts w:cs="Arial"/>
        </w:rPr>
      </w:pPr>
      <w:r w:rsidRPr="00F33987">
        <w:rPr>
          <w:rFonts w:cs="Arial"/>
        </w:rPr>
        <w:t>L’emprunt a été souscrit dès le début de l’année 2021 et la première annuité versée fin 2021.</w:t>
      </w:r>
    </w:p>
    <w:p w14:paraId="0D6BB9BB" w14:textId="77777777" w:rsidR="00F33987" w:rsidRPr="00F33987" w:rsidRDefault="00F33987" w:rsidP="00F33987">
      <w:pPr>
        <w:rPr>
          <w:rFonts w:cs="Arial"/>
        </w:rPr>
      </w:pPr>
      <w:r w:rsidRPr="00F33987">
        <w:rPr>
          <w:rFonts w:cs="Arial"/>
        </w:rPr>
        <w:t>Un taux d’intérêt est fixé à 0,25 % le mois.</w:t>
      </w:r>
    </w:p>
    <w:p w14:paraId="78C0FA65" w14:textId="77777777" w:rsidR="00F33987" w:rsidRPr="00F33987" w:rsidRDefault="00F33987" w:rsidP="00F33987">
      <w:pPr>
        <w:rPr>
          <w:rFonts w:cs="Arial"/>
        </w:rPr>
      </w:pPr>
    </w:p>
    <w:p w14:paraId="1E52EF20" w14:textId="77777777" w:rsidR="00F33987" w:rsidRPr="00F33987" w:rsidRDefault="00F33987" w:rsidP="00F33987">
      <w:pPr>
        <w:rPr>
          <w:rFonts w:cs="Arial"/>
        </w:rPr>
      </w:pPr>
      <w:r w:rsidRPr="00F33987">
        <w:rPr>
          <w:rFonts w:cs="Arial"/>
        </w:rPr>
        <w:t>Les ventes devraient augmenter de 5 % en 2022 (par rapport aux données de 2021). En 2023, le chiffre d’affaires augmenterait de 10 % par rapport aux données de 2022.</w:t>
      </w:r>
    </w:p>
    <w:p w14:paraId="6EAC70F8" w14:textId="77777777" w:rsidR="00F33987" w:rsidRPr="00F33987" w:rsidRDefault="00F33987" w:rsidP="00F33987">
      <w:pPr>
        <w:rPr>
          <w:rFonts w:cs="Arial"/>
        </w:rPr>
      </w:pPr>
    </w:p>
    <w:p w14:paraId="6876CBD5" w14:textId="77777777" w:rsidR="00F33987" w:rsidRPr="00F33987" w:rsidRDefault="00F33987" w:rsidP="00F33987">
      <w:pPr>
        <w:rPr>
          <w:rFonts w:cs="Arial"/>
        </w:rPr>
      </w:pPr>
      <w:r w:rsidRPr="00F33987">
        <w:rPr>
          <w:rFonts w:cs="Arial"/>
        </w:rPr>
        <w:t>Pour faire face à cet accroissement d’activité en 2022 et 2023, M. CHICHERY envisage de faire évoluer les contrats de travail à temps complet des 3 collaborateurs, soit une évolution des salaires de 600 € dès janvier 2022.</w:t>
      </w:r>
    </w:p>
    <w:p w14:paraId="3076A064" w14:textId="77777777" w:rsidR="00F33987" w:rsidRPr="00F33987" w:rsidRDefault="00F33987" w:rsidP="00F33987">
      <w:pPr>
        <w:rPr>
          <w:rFonts w:cs="Arial"/>
        </w:rPr>
      </w:pPr>
    </w:p>
    <w:p w14:paraId="51F3F963" w14:textId="77777777" w:rsidR="00F33987" w:rsidRPr="00F33987" w:rsidRDefault="00F33987" w:rsidP="00F33987">
      <w:pPr>
        <w:rPr>
          <w:rFonts w:cs="Arial"/>
        </w:rPr>
      </w:pPr>
      <w:r w:rsidRPr="00F33987">
        <w:rPr>
          <w:rFonts w:cs="Arial"/>
        </w:rPr>
        <w:t xml:space="preserve">Mme DUPONT a sensibilisé M. CHICHERY à l’importance de la prise en compte du besoin en fonds de roulement dans son activité. </w:t>
      </w:r>
    </w:p>
    <w:p w14:paraId="17B33BBC" w14:textId="77777777" w:rsidR="00F33987" w:rsidRPr="00F33987" w:rsidRDefault="00F33987" w:rsidP="00F33987">
      <w:pPr>
        <w:rPr>
          <w:rFonts w:cs="Arial"/>
        </w:rPr>
      </w:pPr>
    </w:p>
    <w:p w14:paraId="52075CEF" w14:textId="77777777" w:rsidR="00F33987" w:rsidRPr="00F33987" w:rsidRDefault="00F33987" w:rsidP="00F33987">
      <w:pPr>
        <w:rPr>
          <w:rFonts w:cs="Arial"/>
          <w:i/>
        </w:rPr>
      </w:pPr>
      <w:r w:rsidRPr="00F33987">
        <w:rPr>
          <w:rFonts w:cs="Arial"/>
          <w:i/>
        </w:rPr>
        <w:t>Par mesure de simplification on suppose que :</w:t>
      </w:r>
    </w:p>
    <w:p w14:paraId="7F851B28" w14:textId="77777777" w:rsidR="00F33987" w:rsidRPr="00F33987" w:rsidRDefault="00F33987" w:rsidP="00F33987">
      <w:pPr>
        <w:numPr>
          <w:ilvl w:val="0"/>
          <w:numId w:val="13"/>
        </w:numPr>
        <w:suppressAutoHyphens w:val="0"/>
        <w:overflowPunct w:val="0"/>
        <w:autoSpaceDE w:val="0"/>
        <w:autoSpaceDN w:val="0"/>
        <w:adjustRightInd w:val="0"/>
        <w:spacing w:line="240" w:lineRule="auto"/>
        <w:textAlignment w:val="baseline"/>
        <w:rPr>
          <w:rFonts w:cs="Arial"/>
          <w:i/>
        </w:rPr>
      </w:pPr>
      <w:r w:rsidRPr="00F33987">
        <w:rPr>
          <w:rFonts w:cs="Arial"/>
          <w:i/>
        </w:rPr>
        <w:t>l’impôt sur les sociétés (IS) est payé intégralement en décembre de l’année de référence.</w:t>
      </w:r>
    </w:p>
    <w:p w14:paraId="306FC1AC" w14:textId="77777777" w:rsidR="00F33987" w:rsidRPr="00F33987" w:rsidRDefault="00F33987" w:rsidP="00F33987">
      <w:pPr>
        <w:numPr>
          <w:ilvl w:val="0"/>
          <w:numId w:val="13"/>
        </w:numPr>
        <w:suppressAutoHyphens w:val="0"/>
        <w:overflowPunct w:val="0"/>
        <w:autoSpaceDE w:val="0"/>
        <w:autoSpaceDN w:val="0"/>
        <w:adjustRightInd w:val="0"/>
        <w:spacing w:line="240" w:lineRule="auto"/>
        <w:textAlignment w:val="baseline"/>
        <w:rPr>
          <w:rFonts w:cs="Arial"/>
          <w:i/>
        </w:rPr>
      </w:pPr>
      <w:r w:rsidRPr="00F33987">
        <w:rPr>
          <w:rFonts w:cs="Arial"/>
          <w:i/>
        </w:rPr>
        <w:t>la dotation à la réserve légale n’est pas prise en compte.</w:t>
      </w:r>
    </w:p>
    <w:p w14:paraId="4A65ABF1" w14:textId="77777777" w:rsidR="00F33987" w:rsidRPr="00F33987" w:rsidRDefault="00F33987" w:rsidP="00F33987">
      <w:pPr>
        <w:rPr>
          <w:rFonts w:cs="Calibri"/>
          <w:bCs/>
          <w:sz w:val="22"/>
        </w:rPr>
      </w:pPr>
    </w:p>
    <w:p w14:paraId="398208D4" w14:textId="77777777" w:rsidR="00F33987" w:rsidRPr="00F33987" w:rsidRDefault="00F33987" w:rsidP="0014237C">
      <w:pPr>
        <w:pStyle w:val="Sous-titrenonnumrot"/>
        <w:ind w:left="426" w:firstLine="0"/>
      </w:pPr>
      <w:r w:rsidRPr="00F33987">
        <w:rPr>
          <w:rFonts w:cs="Calibri"/>
          <w:b/>
          <w:bCs/>
        </w:rPr>
        <w:br w:type="page"/>
      </w:r>
      <w:r w:rsidRPr="00F33987">
        <w:lastRenderedPageBreak/>
        <w:t>Annexe 2 - Compte de résultat au 31/12/2021 – Société PAIN SHOW</w:t>
      </w:r>
    </w:p>
    <w:tbl>
      <w:tblPr>
        <w:tblW w:w="9259" w:type="dxa"/>
        <w:jc w:val="center"/>
        <w:tblCellMar>
          <w:left w:w="70" w:type="dxa"/>
          <w:right w:w="70" w:type="dxa"/>
        </w:tblCellMar>
        <w:tblLook w:val="04A0" w:firstRow="1" w:lastRow="0" w:firstColumn="1" w:lastColumn="0" w:noHBand="0" w:noVBand="1"/>
      </w:tblPr>
      <w:tblGrid>
        <w:gridCol w:w="5865"/>
        <w:gridCol w:w="1888"/>
        <w:gridCol w:w="1550"/>
      </w:tblGrid>
      <w:tr w:rsidR="00F33987" w:rsidRPr="00F33987" w14:paraId="19528C8E" w14:textId="77777777" w:rsidTr="00C77EA1">
        <w:trPr>
          <w:trHeight w:val="118"/>
          <w:jc w:val="center"/>
        </w:trPr>
        <w:tc>
          <w:tcPr>
            <w:tcW w:w="58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98368" w14:textId="77777777" w:rsidR="00F33987" w:rsidRPr="00F33987" w:rsidRDefault="00F33987" w:rsidP="00C77EA1">
            <w:pPr>
              <w:rPr>
                <w:sz w:val="18"/>
                <w:szCs w:val="18"/>
              </w:rPr>
            </w:pPr>
            <w:r w:rsidRPr="00F33987">
              <w:rPr>
                <w:sz w:val="18"/>
                <w:szCs w:val="18"/>
              </w:rPr>
              <w:t> </w:t>
            </w:r>
          </w:p>
        </w:tc>
        <w:tc>
          <w:tcPr>
            <w:tcW w:w="1844" w:type="dxa"/>
            <w:tcBorders>
              <w:top w:val="single" w:sz="4" w:space="0" w:color="auto"/>
              <w:left w:val="nil"/>
              <w:bottom w:val="single" w:sz="4" w:space="0" w:color="auto"/>
              <w:right w:val="single" w:sz="4" w:space="0" w:color="auto"/>
            </w:tcBorders>
            <w:shd w:val="clear" w:color="auto" w:fill="auto"/>
            <w:noWrap/>
            <w:vAlign w:val="bottom"/>
            <w:hideMark/>
          </w:tcPr>
          <w:p w14:paraId="3853172E" w14:textId="77777777" w:rsidR="00F33987" w:rsidRPr="00F33987" w:rsidRDefault="00F33987" w:rsidP="00C77EA1">
            <w:pPr>
              <w:jc w:val="center"/>
              <w:rPr>
                <w:b/>
                <w:bCs/>
                <w:sz w:val="18"/>
                <w:szCs w:val="18"/>
              </w:rPr>
            </w:pPr>
            <w:r w:rsidRPr="00F33987">
              <w:rPr>
                <w:b/>
                <w:bCs/>
                <w:sz w:val="18"/>
                <w:szCs w:val="18"/>
              </w:rPr>
              <w:t>2021</w:t>
            </w:r>
          </w:p>
        </w:tc>
        <w:tc>
          <w:tcPr>
            <w:tcW w:w="1550" w:type="dxa"/>
            <w:tcBorders>
              <w:top w:val="single" w:sz="4" w:space="0" w:color="auto"/>
              <w:left w:val="nil"/>
              <w:bottom w:val="single" w:sz="4" w:space="0" w:color="auto"/>
              <w:right w:val="single" w:sz="4" w:space="0" w:color="auto"/>
            </w:tcBorders>
            <w:shd w:val="clear" w:color="auto" w:fill="auto"/>
            <w:noWrap/>
            <w:vAlign w:val="bottom"/>
            <w:hideMark/>
          </w:tcPr>
          <w:p w14:paraId="66AD16DA" w14:textId="77777777" w:rsidR="00F33987" w:rsidRPr="00F33987" w:rsidRDefault="00F33987" w:rsidP="00C77EA1">
            <w:pPr>
              <w:jc w:val="center"/>
              <w:rPr>
                <w:b/>
                <w:bCs/>
                <w:sz w:val="18"/>
                <w:szCs w:val="18"/>
              </w:rPr>
            </w:pPr>
            <w:r w:rsidRPr="00F33987">
              <w:rPr>
                <w:b/>
                <w:bCs/>
                <w:sz w:val="18"/>
                <w:szCs w:val="18"/>
              </w:rPr>
              <w:t>2020</w:t>
            </w:r>
          </w:p>
        </w:tc>
      </w:tr>
      <w:tr w:rsidR="00F33987" w:rsidRPr="00F33987" w14:paraId="06D4BFE9" w14:textId="77777777" w:rsidTr="00C77EA1">
        <w:trPr>
          <w:trHeight w:val="118"/>
          <w:jc w:val="center"/>
        </w:trPr>
        <w:tc>
          <w:tcPr>
            <w:tcW w:w="5865" w:type="dxa"/>
            <w:tcBorders>
              <w:top w:val="nil"/>
              <w:left w:val="single" w:sz="4" w:space="0" w:color="auto"/>
              <w:bottom w:val="single" w:sz="4" w:space="0" w:color="auto"/>
              <w:right w:val="single" w:sz="4" w:space="0" w:color="auto"/>
            </w:tcBorders>
            <w:shd w:val="clear" w:color="auto" w:fill="auto"/>
            <w:noWrap/>
            <w:vAlign w:val="bottom"/>
            <w:hideMark/>
          </w:tcPr>
          <w:p w14:paraId="0EE6D185" w14:textId="77777777" w:rsidR="00F33987" w:rsidRPr="00F33987" w:rsidRDefault="00F33987" w:rsidP="00C77EA1">
            <w:pPr>
              <w:rPr>
                <w:b/>
                <w:bCs/>
                <w:sz w:val="18"/>
                <w:szCs w:val="18"/>
              </w:rPr>
            </w:pPr>
            <w:r w:rsidRPr="00F33987">
              <w:rPr>
                <w:b/>
                <w:bCs/>
                <w:sz w:val="18"/>
                <w:szCs w:val="18"/>
              </w:rPr>
              <w:t>Produits d'exploitation</w:t>
            </w:r>
          </w:p>
        </w:tc>
        <w:tc>
          <w:tcPr>
            <w:tcW w:w="1844" w:type="dxa"/>
            <w:tcBorders>
              <w:top w:val="nil"/>
              <w:left w:val="nil"/>
              <w:bottom w:val="single" w:sz="4" w:space="0" w:color="auto"/>
              <w:right w:val="single" w:sz="4" w:space="0" w:color="auto"/>
            </w:tcBorders>
            <w:shd w:val="clear" w:color="auto" w:fill="auto"/>
            <w:noWrap/>
            <w:vAlign w:val="bottom"/>
            <w:hideMark/>
          </w:tcPr>
          <w:p w14:paraId="48009C0E" w14:textId="77777777" w:rsidR="00F33987" w:rsidRPr="00F33987" w:rsidRDefault="00F33987" w:rsidP="00C77EA1">
            <w:pPr>
              <w:rPr>
                <w:sz w:val="18"/>
                <w:szCs w:val="18"/>
              </w:rPr>
            </w:pPr>
            <w:r w:rsidRPr="00F33987">
              <w:rPr>
                <w:sz w:val="18"/>
                <w:szCs w:val="18"/>
              </w:rPr>
              <w:t> </w:t>
            </w:r>
          </w:p>
        </w:tc>
        <w:tc>
          <w:tcPr>
            <w:tcW w:w="1550" w:type="dxa"/>
            <w:tcBorders>
              <w:top w:val="nil"/>
              <w:left w:val="nil"/>
              <w:bottom w:val="single" w:sz="4" w:space="0" w:color="auto"/>
              <w:right w:val="single" w:sz="4" w:space="0" w:color="auto"/>
            </w:tcBorders>
            <w:shd w:val="clear" w:color="auto" w:fill="auto"/>
            <w:noWrap/>
            <w:vAlign w:val="bottom"/>
            <w:hideMark/>
          </w:tcPr>
          <w:p w14:paraId="5A6F9C87" w14:textId="77777777" w:rsidR="00F33987" w:rsidRPr="00F33987" w:rsidRDefault="00F33987" w:rsidP="00C77EA1">
            <w:pPr>
              <w:rPr>
                <w:sz w:val="18"/>
                <w:szCs w:val="18"/>
              </w:rPr>
            </w:pPr>
          </w:p>
        </w:tc>
      </w:tr>
      <w:tr w:rsidR="00F33987" w:rsidRPr="00F33987" w14:paraId="34B5C57C" w14:textId="77777777" w:rsidTr="00C77EA1">
        <w:trPr>
          <w:trHeight w:val="118"/>
          <w:jc w:val="center"/>
        </w:trPr>
        <w:tc>
          <w:tcPr>
            <w:tcW w:w="5865" w:type="dxa"/>
            <w:tcBorders>
              <w:top w:val="nil"/>
              <w:left w:val="single" w:sz="4" w:space="0" w:color="auto"/>
              <w:bottom w:val="single" w:sz="4" w:space="0" w:color="auto"/>
              <w:right w:val="single" w:sz="4" w:space="0" w:color="auto"/>
            </w:tcBorders>
            <w:shd w:val="clear" w:color="auto" w:fill="auto"/>
            <w:noWrap/>
            <w:vAlign w:val="bottom"/>
            <w:hideMark/>
          </w:tcPr>
          <w:p w14:paraId="2AD31175" w14:textId="77777777" w:rsidR="00F33987" w:rsidRPr="00F33987" w:rsidRDefault="00F33987" w:rsidP="00C77EA1">
            <w:pPr>
              <w:rPr>
                <w:sz w:val="18"/>
                <w:szCs w:val="18"/>
              </w:rPr>
            </w:pPr>
            <w:r w:rsidRPr="00F33987">
              <w:rPr>
                <w:sz w:val="18"/>
                <w:szCs w:val="18"/>
              </w:rPr>
              <w:t xml:space="preserve">   Ventes de marchandises</w:t>
            </w:r>
          </w:p>
        </w:tc>
        <w:tc>
          <w:tcPr>
            <w:tcW w:w="1844" w:type="dxa"/>
            <w:tcBorders>
              <w:top w:val="nil"/>
              <w:left w:val="nil"/>
              <w:bottom w:val="single" w:sz="4" w:space="0" w:color="auto"/>
              <w:right w:val="single" w:sz="4" w:space="0" w:color="auto"/>
            </w:tcBorders>
            <w:shd w:val="clear" w:color="auto" w:fill="auto"/>
            <w:noWrap/>
            <w:vAlign w:val="bottom"/>
            <w:hideMark/>
          </w:tcPr>
          <w:p w14:paraId="7E5177BD" w14:textId="77777777" w:rsidR="00F33987" w:rsidRPr="00F33987" w:rsidRDefault="00F33987" w:rsidP="00C77EA1">
            <w:pPr>
              <w:jc w:val="right"/>
              <w:rPr>
                <w:sz w:val="18"/>
                <w:szCs w:val="18"/>
              </w:rPr>
            </w:pPr>
          </w:p>
        </w:tc>
        <w:tc>
          <w:tcPr>
            <w:tcW w:w="1550" w:type="dxa"/>
            <w:tcBorders>
              <w:top w:val="nil"/>
              <w:left w:val="nil"/>
              <w:bottom w:val="single" w:sz="4" w:space="0" w:color="auto"/>
              <w:right w:val="single" w:sz="4" w:space="0" w:color="auto"/>
            </w:tcBorders>
            <w:shd w:val="clear" w:color="auto" w:fill="auto"/>
            <w:noWrap/>
            <w:vAlign w:val="bottom"/>
            <w:hideMark/>
          </w:tcPr>
          <w:p w14:paraId="166B7D62" w14:textId="77777777" w:rsidR="00F33987" w:rsidRPr="00F33987" w:rsidRDefault="00F33987" w:rsidP="00C77EA1">
            <w:pPr>
              <w:jc w:val="right"/>
              <w:rPr>
                <w:sz w:val="18"/>
                <w:szCs w:val="18"/>
              </w:rPr>
            </w:pPr>
          </w:p>
        </w:tc>
      </w:tr>
      <w:tr w:rsidR="00F33987" w:rsidRPr="00F33987" w14:paraId="7311EE8D" w14:textId="77777777" w:rsidTr="00C77EA1">
        <w:trPr>
          <w:trHeight w:val="118"/>
          <w:jc w:val="center"/>
        </w:trPr>
        <w:tc>
          <w:tcPr>
            <w:tcW w:w="5865" w:type="dxa"/>
            <w:tcBorders>
              <w:top w:val="nil"/>
              <w:left w:val="single" w:sz="4" w:space="0" w:color="auto"/>
              <w:bottom w:val="single" w:sz="4" w:space="0" w:color="auto"/>
              <w:right w:val="single" w:sz="4" w:space="0" w:color="auto"/>
            </w:tcBorders>
            <w:shd w:val="clear" w:color="auto" w:fill="auto"/>
            <w:noWrap/>
            <w:vAlign w:val="bottom"/>
            <w:hideMark/>
          </w:tcPr>
          <w:p w14:paraId="3C65F852" w14:textId="77777777" w:rsidR="00F33987" w:rsidRPr="00F33987" w:rsidRDefault="00F33987" w:rsidP="00C77EA1">
            <w:pPr>
              <w:rPr>
                <w:sz w:val="18"/>
                <w:szCs w:val="18"/>
              </w:rPr>
            </w:pPr>
            <w:r w:rsidRPr="00F33987">
              <w:rPr>
                <w:sz w:val="18"/>
                <w:szCs w:val="18"/>
              </w:rPr>
              <w:t xml:space="preserve">   Production vendue (biens et services)</w:t>
            </w:r>
          </w:p>
        </w:tc>
        <w:tc>
          <w:tcPr>
            <w:tcW w:w="1844" w:type="dxa"/>
            <w:tcBorders>
              <w:top w:val="nil"/>
              <w:left w:val="nil"/>
              <w:bottom w:val="single" w:sz="4" w:space="0" w:color="auto"/>
              <w:right w:val="single" w:sz="4" w:space="0" w:color="auto"/>
            </w:tcBorders>
            <w:shd w:val="clear" w:color="auto" w:fill="auto"/>
            <w:noWrap/>
            <w:vAlign w:val="bottom"/>
          </w:tcPr>
          <w:p w14:paraId="2EF42633" w14:textId="77777777" w:rsidR="00F33987" w:rsidRPr="00F33987" w:rsidRDefault="00F33987" w:rsidP="00C77EA1">
            <w:pPr>
              <w:jc w:val="right"/>
              <w:rPr>
                <w:sz w:val="18"/>
                <w:szCs w:val="18"/>
              </w:rPr>
            </w:pPr>
            <w:r w:rsidRPr="00F33987">
              <w:rPr>
                <w:sz w:val="18"/>
                <w:szCs w:val="18"/>
              </w:rPr>
              <w:t>265 000</w:t>
            </w:r>
          </w:p>
        </w:tc>
        <w:tc>
          <w:tcPr>
            <w:tcW w:w="1550" w:type="dxa"/>
            <w:tcBorders>
              <w:top w:val="nil"/>
              <w:left w:val="nil"/>
              <w:bottom w:val="single" w:sz="4" w:space="0" w:color="auto"/>
              <w:right w:val="single" w:sz="4" w:space="0" w:color="auto"/>
            </w:tcBorders>
            <w:shd w:val="clear" w:color="auto" w:fill="auto"/>
            <w:noWrap/>
            <w:vAlign w:val="bottom"/>
          </w:tcPr>
          <w:p w14:paraId="676A4625" w14:textId="77777777" w:rsidR="00F33987" w:rsidRPr="00F33987" w:rsidRDefault="00F33987" w:rsidP="00C77EA1">
            <w:pPr>
              <w:jc w:val="right"/>
              <w:rPr>
                <w:sz w:val="18"/>
                <w:szCs w:val="18"/>
              </w:rPr>
            </w:pPr>
          </w:p>
        </w:tc>
      </w:tr>
      <w:tr w:rsidR="00F33987" w:rsidRPr="00F33987" w14:paraId="5422D293" w14:textId="77777777" w:rsidTr="00C77EA1">
        <w:trPr>
          <w:trHeight w:val="118"/>
          <w:jc w:val="center"/>
        </w:trPr>
        <w:tc>
          <w:tcPr>
            <w:tcW w:w="5865" w:type="dxa"/>
            <w:tcBorders>
              <w:top w:val="nil"/>
              <w:left w:val="single" w:sz="4" w:space="0" w:color="auto"/>
              <w:bottom w:val="single" w:sz="4" w:space="0" w:color="auto"/>
              <w:right w:val="single" w:sz="4" w:space="0" w:color="auto"/>
            </w:tcBorders>
            <w:shd w:val="clear" w:color="auto" w:fill="auto"/>
            <w:noWrap/>
            <w:vAlign w:val="bottom"/>
            <w:hideMark/>
          </w:tcPr>
          <w:p w14:paraId="11F993C2" w14:textId="77777777" w:rsidR="00F33987" w:rsidRPr="00F33987" w:rsidRDefault="00F33987" w:rsidP="00C77EA1">
            <w:pPr>
              <w:rPr>
                <w:sz w:val="18"/>
                <w:szCs w:val="18"/>
              </w:rPr>
            </w:pPr>
            <w:r w:rsidRPr="00F33987">
              <w:rPr>
                <w:sz w:val="18"/>
                <w:szCs w:val="18"/>
              </w:rPr>
              <w:t xml:space="preserve">   Production stockée</w:t>
            </w:r>
          </w:p>
        </w:tc>
        <w:tc>
          <w:tcPr>
            <w:tcW w:w="1844" w:type="dxa"/>
            <w:tcBorders>
              <w:top w:val="nil"/>
              <w:left w:val="nil"/>
              <w:bottom w:val="single" w:sz="4" w:space="0" w:color="auto"/>
              <w:right w:val="single" w:sz="4" w:space="0" w:color="auto"/>
            </w:tcBorders>
            <w:shd w:val="clear" w:color="auto" w:fill="auto"/>
            <w:noWrap/>
            <w:vAlign w:val="bottom"/>
          </w:tcPr>
          <w:p w14:paraId="2EA628C2" w14:textId="77777777" w:rsidR="00F33987" w:rsidRPr="00F33987" w:rsidRDefault="00F33987" w:rsidP="00C77EA1">
            <w:pPr>
              <w:jc w:val="right"/>
              <w:rPr>
                <w:sz w:val="18"/>
                <w:szCs w:val="18"/>
              </w:rPr>
            </w:pPr>
          </w:p>
        </w:tc>
        <w:tc>
          <w:tcPr>
            <w:tcW w:w="1550" w:type="dxa"/>
            <w:tcBorders>
              <w:top w:val="nil"/>
              <w:left w:val="nil"/>
              <w:bottom w:val="single" w:sz="4" w:space="0" w:color="auto"/>
              <w:right w:val="single" w:sz="4" w:space="0" w:color="auto"/>
            </w:tcBorders>
            <w:shd w:val="clear" w:color="auto" w:fill="auto"/>
            <w:noWrap/>
            <w:vAlign w:val="bottom"/>
          </w:tcPr>
          <w:p w14:paraId="3776658E" w14:textId="77777777" w:rsidR="00F33987" w:rsidRPr="00F33987" w:rsidRDefault="00F33987" w:rsidP="00C77EA1">
            <w:pPr>
              <w:jc w:val="right"/>
              <w:rPr>
                <w:sz w:val="18"/>
                <w:szCs w:val="18"/>
              </w:rPr>
            </w:pPr>
          </w:p>
        </w:tc>
      </w:tr>
      <w:tr w:rsidR="00F33987" w:rsidRPr="00F33987" w14:paraId="1CCDA36D" w14:textId="77777777" w:rsidTr="00C77EA1">
        <w:trPr>
          <w:trHeight w:val="118"/>
          <w:jc w:val="center"/>
        </w:trPr>
        <w:tc>
          <w:tcPr>
            <w:tcW w:w="5865" w:type="dxa"/>
            <w:tcBorders>
              <w:top w:val="nil"/>
              <w:left w:val="single" w:sz="4" w:space="0" w:color="auto"/>
              <w:bottom w:val="single" w:sz="4" w:space="0" w:color="auto"/>
              <w:right w:val="single" w:sz="4" w:space="0" w:color="auto"/>
            </w:tcBorders>
            <w:shd w:val="clear" w:color="auto" w:fill="auto"/>
            <w:noWrap/>
            <w:vAlign w:val="bottom"/>
            <w:hideMark/>
          </w:tcPr>
          <w:p w14:paraId="56F53103" w14:textId="77777777" w:rsidR="00F33987" w:rsidRPr="00F33987" w:rsidRDefault="00F33987" w:rsidP="00C77EA1">
            <w:pPr>
              <w:rPr>
                <w:sz w:val="18"/>
                <w:szCs w:val="18"/>
              </w:rPr>
            </w:pPr>
            <w:r w:rsidRPr="00F33987">
              <w:rPr>
                <w:sz w:val="18"/>
                <w:szCs w:val="18"/>
              </w:rPr>
              <w:t xml:space="preserve">   Production immobilisée</w:t>
            </w:r>
          </w:p>
        </w:tc>
        <w:tc>
          <w:tcPr>
            <w:tcW w:w="1844" w:type="dxa"/>
            <w:tcBorders>
              <w:top w:val="nil"/>
              <w:left w:val="nil"/>
              <w:bottom w:val="single" w:sz="4" w:space="0" w:color="auto"/>
              <w:right w:val="single" w:sz="4" w:space="0" w:color="auto"/>
            </w:tcBorders>
            <w:shd w:val="clear" w:color="auto" w:fill="auto"/>
            <w:noWrap/>
            <w:vAlign w:val="bottom"/>
          </w:tcPr>
          <w:p w14:paraId="1766113D" w14:textId="77777777" w:rsidR="00F33987" w:rsidRPr="00F33987" w:rsidRDefault="00F33987" w:rsidP="00C77EA1">
            <w:pPr>
              <w:jc w:val="right"/>
              <w:rPr>
                <w:sz w:val="18"/>
                <w:szCs w:val="18"/>
              </w:rPr>
            </w:pPr>
          </w:p>
        </w:tc>
        <w:tc>
          <w:tcPr>
            <w:tcW w:w="1550" w:type="dxa"/>
            <w:tcBorders>
              <w:top w:val="nil"/>
              <w:left w:val="nil"/>
              <w:bottom w:val="single" w:sz="4" w:space="0" w:color="auto"/>
              <w:right w:val="single" w:sz="4" w:space="0" w:color="auto"/>
            </w:tcBorders>
            <w:shd w:val="clear" w:color="auto" w:fill="auto"/>
            <w:noWrap/>
            <w:vAlign w:val="bottom"/>
          </w:tcPr>
          <w:p w14:paraId="41B02023" w14:textId="77777777" w:rsidR="00F33987" w:rsidRPr="00F33987" w:rsidRDefault="00F33987" w:rsidP="00C77EA1">
            <w:pPr>
              <w:jc w:val="right"/>
              <w:rPr>
                <w:sz w:val="18"/>
                <w:szCs w:val="18"/>
              </w:rPr>
            </w:pPr>
          </w:p>
        </w:tc>
      </w:tr>
      <w:tr w:rsidR="00F33987" w:rsidRPr="00F33987" w14:paraId="451BDE92" w14:textId="77777777" w:rsidTr="00C77EA1">
        <w:trPr>
          <w:trHeight w:val="118"/>
          <w:jc w:val="center"/>
        </w:trPr>
        <w:tc>
          <w:tcPr>
            <w:tcW w:w="5865" w:type="dxa"/>
            <w:tcBorders>
              <w:top w:val="nil"/>
              <w:left w:val="single" w:sz="4" w:space="0" w:color="auto"/>
              <w:bottom w:val="single" w:sz="4" w:space="0" w:color="auto"/>
              <w:right w:val="single" w:sz="4" w:space="0" w:color="auto"/>
            </w:tcBorders>
            <w:shd w:val="clear" w:color="auto" w:fill="auto"/>
            <w:noWrap/>
            <w:vAlign w:val="bottom"/>
            <w:hideMark/>
          </w:tcPr>
          <w:p w14:paraId="180355BB" w14:textId="77777777" w:rsidR="00F33987" w:rsidRPr="00F33987" w:rsidRDefault="00F33987" w:rsidP="00C77EA1">
            <w:pPr>
              <w:rPr>
                <w:sz w:val="18"/>
                <w:szCs w:val="18"/>
              </w:rPr>
            </w:pPr>
            <w:r w:rsidRPr="00F33987">
              <w:rPr>
                <w:sz w:val="18"/>
                <w:szCs w:val="18"/>
              </w:rPr>
              <w:t xml:space="preserve">   Subventions d'exploitation</w:t>
            </w:r>
          </w:p>
        </w:tc>
        <w:tc>
          <w:tcPr>
            <w:tcW w:w="1844" w:type="dxa"/>
            <w:tcBorders>
              <w:top w:val="nil"/>
              <w:left w:val="nil"/>
              <w:bottom w:val="single" w:sz="4" w:space="0" w:color="auto"/>
              <w:right w:val="single" w:sz="4" w:space="0" w:color="auto"/>
            </w:tcBorders>
            <w:shd w:val="clear" w:color="auto" w:fill="auto"/>
            <w:noWrap/>
            <w:vAlign w:val="bottom"/>
          </w:tcPr>
          <w:p w14:paraId="52FCA533" w14:textId="77777777" w:rsidR="00F33987" w:rsidRPr="00F33987" w:rsidRDefault="00F33987" w:rsidP="00C77EA1">
            <w:pPr>
              <w:jc w:val="right"/>
              <w:rPr>
                <w:sz w:val="18"/>
                <w:szCs w:val="18"/>
              </w:rPr>
            </w:pPr>
          </w:p>
        </w:tc>
        <w:tc>
          <w:tcPr>
            <w:tcW w:w="1550" w:type="dxa"/>
            <w:tcBorders>
              <w:top w:val="nil"/>
              <w:left w:val="nil"/>
              <w:bottom w:val="single" w:sz="4" w:space="0" w:color="auto"/>
              <w:right w:val="single" w:sz="4" w:space="0" w:color="auto"/>
            </w:tcBorders>
            <w:shd w:val="clear" w:color="auto" w:fill="auto"/>
            <w:noWrap/>
            <w:vAlign w:val="bottom"/>
          </w:tcPr>
          <w:p w14:paraId="415A6D32" w14:textId="77777777" w:rsidR="00F33987" w:rsidRPr="00F33987" w:rsidRDefault="00F33987" w:rsidP="00C77EA1">
            <w:pPr>
              <w:jc w:val="right"/>
              <w:rPr>
                <w:sz w:val="18"/>
                <w:szCs w:val="18"/>
              </w:rPr>
            </w:pPr>
          </w:p>
        </w:tc>
      </w:tr>
      <w:tr w:rsidR="00F33987" w:rsidRPr="00F33987" w14:paraId="242C82BE" w14:textId="77777777" w:rsidTr="00C77EA1">
        <w:trPr>
          <w:trHeight w:val="118"/>
          <w:jc w:val="center"/>
        </w:trPr>
        <w:tc>
          <w:tcPr>
            <w:tcW w:w="5865" w:type="dxa"/>
            <w:tcBorders>
              <w:top w:val="nil"/>
              <w:left w:val="single" w:sz="4" w:space="0" w:color="auto"/>
              <w:bottom w:val="single" w:sz="4" w:space="0" w:color="auto"/>
              <w:right w:val="single" w:sz="4" w:space="0" w:color="auto"/>
            </w:tcBorders>
            <w:shd w:val="clear" w:color="auto" w:fill="auto"/>
            <w:noWrap/>
            <w:vAlign w:val="bottom"/>
            <w:hideMark/>
          </w:tcPr>
          <w:p w14:paraId="593664D9" w14:textId="77777777" w:rsidR="00F33987" w:rsidRPr="00F33987" w:rsidRDefault="00F33987" w:rsidP="00C77EA1">
            <w:pPr>
              <w:rPr>
                <w:sz w:val="18"/>
                <w:szCs w:val="18"/>
              </w:rPr>
            </w:pPr>
            <w:r w:rsidRPr="00F33987">
              <w:rPr>
                <w:sz w:val="18"/>
                <w:szCs w:val="18"/>
              </w:rPr>
              <w:t xml:space="preserve">   Reprises sur dépréciations et provisions</w:t>
            </w:r>
          </w:p>
        </w:tc>
        <w:tc>
          <w:tcPr>
            <w:tcW w:w="1844" w:type="dxa"/>
            <w:tcBorders>
              <w:top w:val="nil"/>
              <w:left w:val="nil"/>
              <w:bottom w:val="single" w:sz="4" w:space="0" w:color="auto"/>
              <w:right w:val="single" w:sz="4" w:space="0" w:color="auto"/>
            </w:tcBorders>
            <w:shd w:val="clear" w:color="auto" w:fill="auto"/>
            <w:noWrap/>
            <w:vAlign w:val="bottom"/>
          </w:tcPr>
          <w:p w14:paraId="16C7C28F" w14:textId="77777777" w:rsidR="00F33987" w:rsidRPr="00F33987" w:rsidRDefault="00F33987" w:rsidP="00C77EA1">
            <w:pPr>
              <w:jc w:val="right"/>
              <w:rPr>
                <w:sz w:val="18"/>
                <w:szCs w:val="18"/>
              </w:rPr>
            </w:pPr>
          </w:p>
        </w:tc>
        <w:tc>
          <w:tcPr>
            <w:tcW w:w="1550" w:type="dxa"/>
            <w:tcBorders>
              <w:top w:val="nil"/>
              <w:left w:val="nil"/>
              <w:bottom w:val="single" w:sz="4" w:space="0" w:color="auto"/>
              <w:right w:val="single" w:sz="4" w:space="0" w:color="auto"/>
            </w:tcBorders>
            <w:shd w:val="clear" w:color="auto" w:fill="auto"/>
            <w:noWrap/>
            <w:vAlign w:val="bottom"/>
          </w:tcPr>
          <w:p w14:paraId="087FA6BE" w14:textId="77777777" w:rsidR="00F33987" w:rsidRPr="00F33987" w:rsidRDefault="00F33987" w:rsidP="00C77EA1">
            <w:pPr>
              <w:jc w:val="right"/>
              <w:rPr>
                <w:sz w:val="18"/>
                <w:szCs w:val="18"/>
              </w:rPr>
            </w:pPr>
          </w:p>
        </w:tc>
      </w:tr>
      <w:tr w:rsidR="00F33987" w:rsidRPr="00F33987" w14:paraId="770A5BC9" w14:textId="77777777" w:rsidTr="00C77EA1">
        <w:trPr>
          <w:trHeight w:val="118"/>
          <w:jc w:val="center"/>
        </w:trPr>
        <w:tc>
          <w:tcPr>
            <w:tcW w:w="5865" w:type="dxa"/>
            <w:tcBorders>
              <w:top w:val="nil"/>
              <w:left w:val="single" w:sz="4" w:space="0" w:color="auto"/>
              <w:bottom w:val="single" w:sz="4" w:space="0" w:color="auto"/>
              <w:right w:val="single" w:sz="4" w:space="0" w:color="auto"/>
            </w:tcBorders>
            <w:shd w:val="clear" w:color="auto" w:fill="auto"/>
            <w:noWrap/>
            <w:vAlign w:val="bottom"/>
          </w:tcPr>
          <w:p w14:paraId="5AA083F2" w14:textId="77777777" w:rsidR="00F33987" w:rsidRPr="00F33987" w:rsidRDefault="00F33987" w:rsidP="00C77EA1">
            <w:pPr>
              <w:rPr>
                <w:sz w:val="18"/>
                <w:szCs w:val="18"/>
              </w:rPr>
            </w:pPr>
            <w:r w:rsidRPr="00F33987">
              <w:rPr>
                <w:sz w:val="18"/>
                <w:szCs w:val="18"/>
              </w:rPr>
              <w:t xml:space="preserve">   Transferts de charges</w:t>
            </w:r>
          </w:p>
        </w:tc>
        <w:tc>
          <w:tcPr>
            <w:tcW w:w="1844" w:type="dxa"/>
            <w:tcBorders>
              <w:top w:val="nil"/>
              <w:left w:val="nil"/>
              <w:bottom w:val="single" w:sz="4" w:space="0" w:color="auto"/>
              <w:right w:val="single" w:sz="4" w:space="0" w:color="auto"/>
            </w:tcBorders>
            <w:shd w:val="clear" w:color="auto" w:fill="auto"/>
            <w:noWrap/>
            <w:vAlign w:val="bottom"/>
          </w:tcPr>
          <w:p w14:paraId="5AF2BB58" w14:textId="77777777" w:rsidR="00F33987" w:rsidRPr="00F33987" w:rsidRDefault="00F33987" w:rsidP="00C77EA1">
            <w:pPr>
              <w:jc w:val="right"/>
              <w:rPr>
                <w:sz w:val="18"/>
                <w:szCs w:val="18"/>
              </w:rPr>
            </w:pPr>
          </w:p>
        </w:tc>
        <w:tc>
          <w:tcPr>
            <w:tcW w:w="1550" w:type="dxa"/>
            <w:tcBorders>
              <w:top w:val="nil"/>
              <w:left w:val="nil"/>
              <w:bottom w:val="single" w:sz="4" w:space="0" w:color="auto"/>
              <w:right w:val="single" w:sz="4" w:space="0" w:color="auto"/>
            </w:tcBorders>
            <w:shd w:val="clear" w:color="auto" w:fill="auto"/>
            <w:noWrap/>
            <w:vAlign w:val="bottom"/>
          </w:tcPr>
          <w:p w14:paraId="2D0A1668" w14:textId="77777777" w:rsidR="00F33987" w:rsidRPr="00F33987" w:rsidRDefault="00F33987" w:rsidP="00C77EA1">
            <w:pPr>
              <w:jc w:val="right"/>
              <w:rPr>
                <w:sz w:val="18"/>
                <w:szCs w:val="18"/>
              </w:rPr>
            </w:pPr>
          </w:p>
        </w:tc>
      </w:tr>
      <w:tr w:rsidR="00F33987" w:rsidRPr="00F33987" w14:paraId="43CA8CAF" w14:textId="77777777" w:rsidTr="00C77EA1">
        <w:trPr>
          <w:trHeight w:val="118"/>
          <w:jc w:val="center"/>
        </w:trPr>
        <w:tc>
          <w:tcPr>
            <w:tcW w:w="5865" w:type="dxa"/>
            <w:tcBorders>
              <w:top w:val="nil"/>
              <w:left w:val="single" w:sz="4" w:space="0" w:color="auto"/>
              <w:bottom w:val="single" w:sz="4" w:space="0" w:color="auto"/>
              <w:right w:val="single" w:sz="4" w:space="0" w:color="auto"/>
            </w:tcBorders>
            <w:shd w:val="clear" w:color="auto" w:fill="auto"/>
            <w:noWrap/>
            <w:vAlign w:val="bottom"/>
            <w:hideMark/>
          </w:tcPr>
          <w:p w14:paraId="63701D36" w14:textId="77777777" w:rsidR="00F33987" w:rsidRPr="00F33987" w:rsidRDefault="00F33987" w:rsidP="00C77EA1">
            <w:pPr>
              <w:rPr>
                <w:sz w:val="18"/>
                <w:szCs w:val="18"/>
              </w:rPr>
            </w:pPr>
            <w:r w:rsidRPr="00F33987">
              <w:rPr>
                <w:sz w:val="18"/>
                <w:szCs w:val="18"/>
              </w:rPr>
              <w:t xml:space="preserve">   Autres produits</w:t>
            </w:r>
          </w:p>
        </w:tc>
        <w:tc>
          <w:tcPr>
            <w:tcW w:w="1844" w:type="dxa"/>
            <w:tcBorders>
              <w:top w:val="nil"/>
              <w:left w:val="nil"/>
              <w:bottom w:val="single" w:sz="4" w:space="0" w:color="auto"/>
              <w:right w:val="single" w:sz="4" w:space="0" w:color="auto"/>
            </w:tcBorders>
            <w:shd w:val="clear" w:color="auto" w:fill="auto"/>
            <w:noWrap/>
            <w:vAlign w:val="bottom"/>
          </w:tcPr>
          <w:p w14:paraId="5F1D8FBC" w14:textId="77777777" w:rsidR="00F33987" w:rsidRPr="00F33987" w:rsidRDefault="00F33987" w:rsidP="00C77EA1">
            <w:pPr>
              <w:jc w:val="right"/>
              <w:rPr>
                <w:sz w:val="18"/>
                <w:szCs w:val="18"/>
              </w:rPr>
            </w:pPr>
          </w:p>
        </w:tc>
        <w:tc>
          <w:tcPr>
            <w:tcW w:w="1550" w:type="dxa"/>
            <w:tcBorders>
              <w:top w:val="nil"/>
              <w:left w:val="nil"/>
              <w:bottom w:val="single" w:sz="4" w:space="0" w:color="auto"/>
              <w:right w:val="single" w:sz="4" w:space="0" w:color="auto"/>
            </w:tcBorders>
            <w:shd w:val="clear" w:color="auto" w:fill="auto"/>
            <w:noWrap/>
            <w:vAlign w:val="bottom"/>
          </w:tcPr>
          <w:p w14:paraId="0C200773" w14:textId="77777777" w:rsidR="00F33987" w:rsidRPr="00F33987" w:rsidRDefault="00F33987" w:rsidP="00C77EA1">
            <w:pPr>
              <w:jc w:val="right"/>
              <w:rPr>
                <w:sz w:val="18"/>
                <w:szCs w:val="18"/>
              </w:rPr>
            </w:pPr>
          </w:p>
        </w:tc>
      </w:tr>
      <w:tr w:rsidR="00F33987" w:rsidRPr="00F33987" w14:paraId="4F0139B0" w14:textId="77777777" w:rsidTr="00C77EA1">
        <w:trPr>
          <w:trHeight w:val="118"/>
          <w:jc w:val="center"/>
        </w:trPr>
        <w:tc>
          <w:tcPr>
            <w:tcW w:w="5865" w:type="dxa"/>
            <w:tcBorders>
              <w:top w:val="nil"/>
              <w:left w:val="single" w:sz="4" w:space="0" w:color="auto"/>
              <w:bottom w:val="single" w:sz="4" w:space="0" w:color="auto"/>
              <w:right w:val="single" w:sz="4" w:space="0" w:color="auto"/>
            </w:tcBorders>
            <w:shd w:val="clear" w:color="auto" w:fill="auto"/>
            <w:noWrap/>
            <w:vAlign w:val="bottom"/>
            <w:hideMark/>
          </w:tcPr>
          <w:p w14:paraId="4C840178" w14:textId="77777777" w:rsidR="00F33987" w:rsidRPr="00F33987" w:rsidRDefault="00F33987" w:rsidP="00C77EA1">
            <w:pPr>
              <w:jc w:val="right"/>
              <w:rPr>
                <w:b/>
                <w:bCs/>
                <w:sz w:val="18"/>
                <w:szCs w:val="18"/>
              </w:rPr>
            </w:pPr>
            <w:r w:rsidRPr="00F33987">
              <w:rPr>
                <w:b/>
                <w:bCs/>
                <w:sz w:val="18"/>
                <w:szCs w:val="18"/>
              </w:rPr>
              <w:t>Total</w:t>
            </w:r>
          </w:p>
        </w:tc>
        <w:tc>
          <w:tcPr>
            <w:tcW w:w="1844" w:type="dxa"/>
            <w:tcBorders>
              <w:top w:val="nil"/>
              <w:left w:val="nil"/>
              <w:bottom w:val="single" w:sz="4" w:space="0" w:color="auto"/>
              <w:right w:val="single" w:sz="4" w:space="0" w:color="auto"/>
            </w:tcBorders>
            <w:shd w:val="clear" w:color="auto" w:fill="auto"/>
            <w:noWrap/>
            <w:vAlign w:val="bottom"/>
          </w:tcPr>
          <w:p w14:paraId="7F394802" w14:textId="77777777" w:rsidR="00F33987" w:rsidRPr="00F33987" w:rsidRDefault="00F33987" w:rsidP="00C77EA1">
            <w:pPr>
              <w:jc w:val="right"/>
              <w:rPr>
                <w:b/>
                <w:bCs/>
                <w:sz w:val="18"/>
                <w:szCs w:val="18"/>
              </w:rPr>
            </w:pPr>
            <w:r w:rsidRPr="00F33987">
              <w:rPr>
                <w:b/>
                <w:bCs/>
                <w:sz w:val="18"/>
                <w:szCs w:val="18"/>
              </w:rPr>
              <w:t>265 000</w:t>
            </w:r>
          </w:p>
        </w:tc>
        <w:tc>
          <w:tcPr>
            <w:tcW w:w="1550" w:type="dxa"/>
            <w:tcBorders>
              <w:top w:val="nil"/>
              <w:left w:val="nil"/>
              <w:bottom w:val="single" w:sz="4" w:space="0" w:color="auto"/>
              <w:right w:val="single" w:sz="4" w:space="0" w:color="auto"/>
            </w:tcBorders>
            <w:shd w:val="clear" w:color="auto" w:fill="auto"/>
            <w:noWrap/>
            <w:vAlign w:val="bottom"/>
          </w:tcPr>
          <w:p w14:paraId="538C78C0" w14:textId="77777777" w:rsidR="00F33987" w:rsidRPr="00F33987" w:rsidRDefault="00F33987" w:rsidP="00C77EA1">
            <w:pPr>
              <w:jc w:val="right"/>
              <w:rPr>
                <w:b/>
                <w:bCs/>
                <w:sz w:val="18"/>
                <w:szCs w:val="18"/>
              </w:rPr>
            </w:pPr>
          </w:p>
        </w:tc>
      </w:tr>
      <w:tr w:rsidR="00F33987" w:rsidRPr="00F33987" w14:paraId="3DAAE02E" w14:textId="77777777" w:rsidTr="00C77EA1">
        <w:trPr>
          <w:trHeight w:val="118"/>
          <w:jc w:val="center"/>
        </w:trPr>
        <w:tc>
          <w:tcPr>
            <w:tcW w:w="5865" w:type="dxa"/>
            <w:tcBorders>
              <w:top w:val="nil"/>
              <w:left w:val="single" w:sz="4" w:space="0" w:color="auto"/>
              <w:bottom w:val="single" w:sz="4" w:space="0" w:color="auto"/>
              <w:right w:val="single" w:sz="4" w:space="0" w:color="auto"/>
            </w:tcBorders>
            <w:shd w:val="clear" w:color="auto" w:fill="auto"/>
            <w:noWrap/>
            <w:vAlign w:val="bottom"/>
            <w:hideMark/>
          </w:tcPr>
          <w:p w14:paraId="7D0EE9E7" w14:textId="77777777" w:rsidR="00F33987" w:rsidRPr="00F33987" w:rsidRDefault="00F33987" w:rsidP="00C77EA1">
            <w:pPr>
              <w:rPr>
                <w:b/>
                <w:bCs/>
                <w:sz w:val="18"/>
                <w:szCs w:val="18"/>
              </w:rPr>
            </w:pPr>
            <w:r w:rsidRPr="00F33987">
              <w:rPr>
                <w:b/>
                <w:bCs/>
                <w:sz w:val="18"/>
                <w:szCs w:val="18"/>
              </w:rPr>
              <w:t>Charges d'exploitation</w:t>
            </w:r>
          </w:p>
        </w:tc>
        <w:tc>
          <w:tcPr>
            <w:tcW w:w="1844" w:type="dxa"/>
            <w:tcBorders>
              <w:top w:val="nil"/>
              <w:left w:val="nil"/>
              <w:bottom w:val="single" w:sz="4" w:space="0" w:color="auto"/>
              <w:right w:val="single" w:sz="4" w:space="0" w:color="auto"/>
            </w:tcBorders>
            <w:shd w:val="clear" w:color="auto" w:fill="auto"/>
            <w:noWrap/>
            <w:vAlign w:val="bottom"/>
          </w:tcPr>
          <w:p w14:paraId="4030425F" w14:textId="77777777" w:rsidR="00F33987" w:rsidRPr="00F33987" w:rsidRDefault="00F33987" w:rsidP="00C77EA1">
            <w:pPr>
              <w:jc w:val="right"/>
              <w:rPr>
                <w:sz w:val="18"/>
                <w:szCs w:val="18"/>
              </w:rPr>
            </w:pPr>
          </w:p>
        </w:tc>
        <w:tc>
          <w:tcPr>
            <w:tcW w:w="1550" w:type="dxa"/>
            <w:tcBorders>
              <w:top w:val="nil"/>
              <w:left w:val="nil"/>
              <w:bottom w:val="single" w:sz="4" w:space="0" w:color="auto"/>
              <w:right w:val="single" w:sz="4" w:space="0" w:color="auto"/>
            </w:tcBorders>
            <w:shd w:val="clear" w:color="auto" w:fill="auto"/>
            <w:noWrap/>
            <w:vAlign w:val="bottom"/>
          </w:tcPr>
          <w:p w14:paraId="166F0F4E" w14:textId="77777777" w:rsidR="00F33987" w:rsidRPr="00F33987" w:rsidRDefault="00F33987" w:rsidP="00C77EA1">
            <w:pPr>
              <w:jc w:val="right"/>
              <w:rPr>
                <w:sz w:val="18"/>
                <w:szCs w:val="18"/>
              </w:rPr>
            </w:pPr>
          </w:p>
        </w:tc>
      </w:tr>
      <w:tr w:rsidR="00F33987" w:rsidRPr="00F33987" w14:paraId="33C487A3" w14:textId="77777777" w:rsidTr="00C77EA1">
        <w:trPr>
          <w:trHeight w:val="118"/>
          <w:jc w:val="center"/>
        </w:trPr>
        <w:tc>
          <w:tcPr>
            <w:tcW w:w="5865" w:type="dxa"/>
            <w:tcBorders>
              <w:top w:val="nil"/>
              <w:left w:val="single" w:sz="4" w:space="0" w:color="auto"/>
              <w:bottom w:val="single" w:sz="4" w:space="0" w:color="auto"/>
              <w:right w:val="single" w:sz="4" w:space="0" w:color="auto"/>
            </w:tcBorders>
            <w:shd w:val="clear" w:color="auto" w:fill="auto"/>
            <w:noWrap/>
            <w:vAlign w:val="bottom"/>
            <w:hideMark/>
          </w:tcPr>
          <w:p w14:paraId="5F670B11" w14:textId="77777777" w:rsidR="00F33987" w:rsidRPr="00F33987" w:rsidRDefault="00F33987" w:rsidP="00C77EA1">
            <w:pPr>
              <w:rPr>
                <w:sz w:val="18"/>
                <w:szCs w:val="18"/>
              </w:rPr>
            </w:pPr>
            <w:r w:rsidRPr="00F33987">
              <w:rPr>
                <w:sz w:val="18"/>
                <w:szCs w:val="18"/>
              </w:rPr>
              <w:t xml:space="preserve">   Achats de marchandises</w:t>
            </w:r>
          </w:p>
        </w:tc>
        <w:tc>
          <w:tcPr>
            <w:tcW w:w="1844" w:type="dxa"/>
            <w:tcBorders>
              <w:top w:val="nil"/>
              <w:left w:val="nil"/>
              <w:bottom w:val="single" w:sz="4" w:space="0" w:color="auto"/>
              <w:right w:val="single" w:sz="4" w:space="0" w:color="auto"/>
            </w:tcBorders>
            <w:shd w:val="clear" w:color="auto" w:fill="auto"/>
            <w:noWrap/>
            <w:vAlign w:val="bottom"/>
          </w:tcPr>
          <w:p w14:paraId="0F207A86" w14:textId="77777777" w:rsidR="00F33987" w:rsidRPr="00F33987" w:rsidRDefault="00F33987" w:rsidP="00C77EA1">
            <w:pPr>
              <w:jc w:val="right"/>
              <w:rPr>
                <w:sz w:val="18"/>
                <w:szCs w:val="18"/>
              </w:rPr>
            </w:pPr>
          </w:p>
        </w:tc>
        <w:tc>
          <w:tcPr>
            <w:tcW w:w="1550" w:type="dxa"/>
            <w:tcBorders>
              <w:top w:val="nil"/>
              <w:left w:val="nil"/>
              <w:bottom w:val="single" w:sz="4" w:space="0" w:color="auto"/>
              <w:right w:val="single" w:sz="4" w:space="0" w:color="auto"/>
            </w:tcBorders>
            <w:shd w:val="clear" w:color="auto" w:fill="auto"/>
            <w:noWrap/>
            <w:vAlign w:val="bottom"/>
          </w:tcPr>
          <w:p w14:paraId="6C091702" w14:textId="77777777" w:rsidR="00F33987" w:rsidRPr="00F33987" w:rsidRDefault="00F33987" w:rsidP="00C77EA1">
            <w:pPr>
              <w:jc w:val="right"/>
              <w:rPr>
                <w:sz w:val="18"/>
                <w:szCs w:val="18"/>
              </w:rPr>
            </w:pPr>
          </w:p>
        </w:tc>
      </w:tr>
      <w:tr w:rsidR="00F33987" w:rsidRPr="00F33987" w14:paraId="1F67920B" w14:textId="77777777" w:rsidTr="00C77EA1">
        <w:trPr>
          <w:trHeight w:val="118"/>
          <w:jc w:val="center"/>
        </w:trPr>
        <w:tc>
          <w:tcPr>
            <w:tcW w:w="5865" w:type="dxa"/>
            <w:tcBorders>
              <w:top w:val="nil"/>
              <w:left w:val="single" w:sz="4" w:space="0" w:color="auto"/>
              <w:bottom w:val="single" w:sz="4" w:space="0" w:color="auto"/>
              <w:right w:val="single" w:sz="4" w:space="0" w:color="auto"/>
            </w:tcBorders>
            <w:shd w:val="clear" w:color="auto" w:fill="auto"/>
            <w:noWrap/>
            <w:vAlign w:val="bottom"/>
            <w:hideMark/>
          </w:tcPr>
          <w:p w14:paraId="15943EE0" w14:textId="77777777" w:rsidR="00F33987" w:rsidRPr="00F33987" w:rsidRDefault="00F33987" w:rsidP="00C77EA1">
            <w:pPr>
              <w:rPr>
                <w:sz w:val="18"/>
                <w:szCs w:val="18"/>
              </w:rPr>
            </w:pPr>
            <w:r w:rsidRPr="00F33987">
              <w:rPr>
                <w:sz w:val="18"/>
                <w:szCs w:val="18"/>
              </w:rPr>
              <w:t xml:space="preserve">   Variation des stocks de marchandises</w:t>
            </w:r>
          </w:p>
        </w:tc>
        <w:tc>
          <w:tcPr>
            <w:tcW w:w="1844" w:type="dxa"/>
            <w:tcBorders>
              <w:top w:val="nil"/>
              <w:left w:val="nil"/>
              <w:bottom w:val="single" w:sz="4" w:space="0" w:color="auto"/>
              <w:right w:val="single" w:sz="4" w:space="0" w:color="auto"/>
            </w:tcBorders>
            <w:shd w:val="clear" w:color="auto" w:fill="auto"/>
            <w:noWrap/>
            <w:vAlign w:val="bottom"/>
          </w:tcPr>
          <w:p w14:paraId="733CD5DD" w14:textId="77777777" w:rsidR="00F33987" w:rsidRPr="00F33987" w:rsidRDefault="00F33987" w:rsidP="00C77EA1">
            <w:pPr>
              <w:pStyle w:val="Paragraphedeliste"/>
              <w:jc w:val="center"/>
              <w:rPr>
                <w:sz w:val="18"/>
                <w:szCs w:val="18"/>
              </w:rPr>
            </w:pPr>
          </w:p>
        </w:tc>
        <w:tc>
          <w:tcPr>
            <w:tcW w:w="1550" w:type="dxa"/>
            <w:tcBorders>
              <w:top w:val="nil"/>
              <w:left w:val="nil"/>
              <w:bottom w:val="single" w:sz="4" w:space="0" w:color="auto"/>
              <w:right w:val="single" w:sz="4" w:space="0" w:color="auto"/>
            </w:tcBorders>
            <w:shd w:val="clear" w:color="auto" w:fill="auto"/>
            <w:noWrap/>
            <w:vAlign w:val="bottom"/>
          </w:tcPr>
          <w:p w14:paraId="7FE56BDA" w14:textId="77777777" w:rsidR="00F33987" w:rsidRPr="00F33987" w:rsidRDefault="00F33987" w:rsidP="00C77EA1">
            <w:pPr>
              <w:pStyle w:val="Paragraphedeliste"/>
              <w:jc w:val="center"/>
              <w:rPr>
                <w:sz w:val="18"/>
                <w:szCs w:val="18"/>
              </w:rPr>
            </w:pPr>
          </w:p>
        </w:tc>
      </w:tr>
      <w:tr w:rsidR="00F33987" w:rsidRPr="00F33987" w14:paraId="23AD75D0" w14:textId="77777777" w:rsidTr="00C77EA1">
        <w:trPr>
          <w:trHeight w:val="118"/>
          <w:jc w:val="center"/>
        </w:trPr>
        <w:tc>
          <w:tcPr>
            <w:tcW w:w="5865" w:type="dxa"/>
            <w:tcBorders>
              <w:top w:val="nil"/>
              <w:left w:val="single" w:sz="4" w:space="0" w:color="auto"/>
              <w:bottom w:val="single" w:sz="4" w:space="0" w:color="auto"/>
              <w:right w:val="single" w:sz="4" w:space="0" w:color="auto"/>
            </w:tcBorders>
            <w:shd w:val="clear" w:color="auto" w:fill="auto"/>
            <w:noWrap/>
            <w:vAlign w:val="bottom"/>
            <w:hideMark/>
          </w:tcPr>
          <w:p w14:paraId="635A6F9C" w14:textId="77777777" w:rsidR="00F33987" w:rsidRPr="00F33987" w:rsidRDefault="00F33987" w:rsidP="00C77EA1">
            <w:pPr>
              <w:rPr>
                <w:sz w:val="18"/>
                <w:szCs w:val="18"/>
              </w:rPr>
            </w:pPr>
            <w:r w:rsidRPr="00F33987">
              <w:rPr>
                <w:sz w:val="18"/>
                <w:szCs w:val="18"/>
              </w:rPr>
              <w:t xml:space="preserve">   Achats stockés de matières premières et autres approvisionnements</w:t>
            </w:r>
          </w:p>
        </w:tc>
        <w:tc>
          <w:tcPr>
            <w:tcW w:w="1844" w:type="dxa"/>
            <w:tcBorders>
              <w:top w:val="nil"/>
              <w:left w:val="nil"/>
              <w:bottom w:val="single" w:sz="4" w:space="0" w:color="auto"/>
              <w:right w:val="single" w:sz="4" w:space="0" w:color="auto"/>
            </w:tcBorders>
            <w:shd w:val="clear" w:color="auto" w:fill="auto"/>
            <w:noWrap/>
            <w:vAlign w:val="bottom"/>
          </w:tcPr>
          <w:p w14:paraId="1F7895AE" w14:textId="77777777" w:rsidR="00F33987" w:rsidRPr="00F33987" w:rsidRDefault="00F33987" w:rsidP="00C77EA1">
            <w:pPr>
              <w:jc w:val="right"/>
              <w:rPr>
                <w:sz w:val="18"/>
                <w:szCs w:val="18"/>
              </w:rPr>
            </w:pPr>
            <w:r w:rsidRPr="00F33987">
              <w:rPr>
                <w:sz w:val="18"/>
                <w:szCs w:val="18"/>
              </w:rPr>
              <w:t>150 000</w:t>
            </w:r>
          </w:p>
        </w:tc>
        <w:tc>
          <w:tcPr>
            <w:tcW w:w="1550" w:type="dxa"/>
            <w:tcBorders>
              <w:top w:val="nil"/>
              <w:left w:val="nil"/>
              <w:bottom w:val="single" w:sz="4" w:space="0" w:color="auto"/>
              <w:right w:val="single" w:sz="4" w:space="0" w:color="auto"/>
            </w:tcBorders>
            <w:shd w:val="clear" w:color="auto" w:fill="auto"/>
            <w:noWrap/>
            <w:vAlign w:val="bottom"/>
          </w:tcPr>
          <w:p w14:paraId="7012FE2A" w14:textId="77777777" w:rsidR="00F33987" w:rsidRPr="00F33987" w:rsidRDefault="00F33987" w:rsidP="00C77EA1">
            <w:pPr>
              <w:jc w:val="right"/>
              <w:rPr>
                <w:sz w:val="18"/>
                <w:szCs w:val="18"/>
              </w:rPr>
            </w:pPr>
          </w:p>
        </w:tc>
      </w:tr>
      <w:tr w:rsidR="00F33987" w:rsidRPr="00F33987" w14:paraId="0910BB49" w14:textId="77777777" w:rsidTr="00C77EA1">
        <w:trPr>
          <w:trHeight w:val="118"/>
          <w:jc w:val="center"/>
        </w:trPr>
        <w:tc>
          <w:tcPr>
            <w:tcW w:w="5865" w:type="dxa"/>
            <w:tcBorders>
              <w:top w:val="nil"/>
              <w:left w:val="single" w:sz="4" w:space="0" w:color="auto"/>
              <w:bottom w:val="single" w:sz="4" w:space="0" w:color="auto"/>
              <w:right w:val="single" w:sz="4" w:space="0" w:color="auto"/>
            </w:tcBorders>
            <w:shd w:val="clear" w:color="auto" w:fill="auto"/>
            <w:noWrap/>
            <w:vAlign w:val="bottom"/>
            <w:hideMark/>
          </w:tcPr>
          <w:p w14:paraId="508D7D69" w14:textId="77777777" w:rsidR="00F33987" w:rsidRPr="00F33987" w:rsidRDefault="00F33987" w:rsidP="00C77EA1">
            <w:pPr>
              <w:rPr>
                <w:sz w:val="18"/>
                <w:szCs w:val="18"/>
              </w:rPr>
            </w:pPr>
            <w:r w:rsidRPr="00F33987">
              <w:rPr>
                <w:sz w:val="18"/>
                <w:szCs w:val="18"/>
              </w:rPr>
              <w:t xml:space="preserve">   Variation des stocks de matières premières et autres approvisionnements</w:t>
            </w:r>
          </w:p>
        </w:tc>
        <w:tc>
          <w:tcPr>
            <w:tcW w:w="1844" w:type="dxa"/>
            <w:tcBorders>
              <w:top w:val="nil"/>
              <w:left w:val="nil"/>
              <w:bottom w:val="single" w:sz="4" w:space="0" w:color="auto"/>
              <w:right w:val="single" w:sz="4" w:space="0" w:color="auto"/>
            </w:tcBorders>
            <w:shd w:val="clear" w:color="auto" w:fill="auto"/>
            <w:noWrap/>
            <w:vAlign w:val="bottom"/>
          </w:tcPr>
          <w:p w14:paraId="5F10FE9B" w14:textId="77777777" w:rsidR="00F33987" w:rsidRPr="00F33987" w:rsidRDefault="00F33987" w:rsidP="00C77EA1">
            <w:pPr>
              <w:jc w:val="right"/>
              <w:rPr>
                <w:sz w:val="18"/>
                <w:szCs w:val="18"/>
              </w:rPr>
            </w:pPr>
          </w:p>
        </w:tc>
        <w:tc>
          <w:tcPr>
            <w:tcW w:w="1550" w:type="dxa"/>
            <w:tcBorders>
              <w:top w:val="nil"/>
              <w:left w:val="nil"/>
              <w:bottom w:val="single" w:sz="4" w:space="0" w:color="auto"/>
              <w:right w:val="single" w:sz="4" w:space="0" w:color="auto"/>
            </w:tcBorders>
            <w:shd w:val="clear" w:color="auto" w:fill="auto"/>
            <w:noWrap/>
            <w:vAlign w:val="bottom"/>
          </w:tcPr>
          <w:p w14:paraId="2A047BDE" w14:textId="77777777" w:rsidR="00F33987" w:rsidRPr="00F33987" w:rsidRDefault="00F33987" w:rsidP="00C77EA1">
            <w:pPr>
              <w:pStyle w:val="Paragraphedeliste"/>
              <w:jc w:val="center"/>
              <w:rPr>
                <w:sz w:val="18"/>
                <w:szCs w:val="18"/>
              </w:rPr>
            </w:pPr>
          </w:p>
        </w:tc>
      </w:tr>
      <w:tr w:rsidR="00F33987" w:rsidRPr="00F33987" w14:paraId="252CEE29" w14:textId="77777777" w:rsidTr="00C77EA1">
        <w:trPr>
          <w:trHeight w:val="118"/>
          <w:jc w:val="center"/>
        </w:trPr>
        <w:tc>
          <w:tcPr>
            <w:tcW w:w="5865" w:type="dxa"/>
            <w:tcBorders>
              <w:top w:val="nil"/>
              <w:left w:val="single" w:sz="4" w:space="0" w:color="auto"/>
              <w:bottom w:val="single" w:sz="4" w:space="0" w:color="auto"/>
              <w:right w:val="single" w:sz="4" w:space="0" w:color="auto"/>
            </w:tcBorders>
            <w:shd w:val="clear" w:color="auto" w:fill="auto"/>
            <w:noWrap/>
            <w:vAlign w:val="bottom"/>
            <w:hideMark/>
          </w:tcPr>
          <w:p w14:paraId="61ED8582" w14:textId="77777777" w:rsidR="00F33987" w:rsidRPr="00F33987" w:rsidRDefault="00F33987" w:rsidP="00C77EA1">
            <w:pPr>
              <w:rPr>
                <w:sz w:val="18"/>
                <w:szCs w:val="18"/>
              </w:rPr>
            </w:pPr>
            <w:r w:rsidRPr="00F33987">
              <w:rPr>
                <w:sz w:val="18"/>
                <w:szCs w:val="18"/>
              </w:rPr>
              <w:t xml:space="preserve">   Autres achats et charges externes</w:t>
            </w:r>
          </w:p>
        </w:tc>
        <w:tc>
          <w:tcPr>
            <w:tcW w:w="1844" w:type="dxa"/>
            <w:tcBorders>
              <w:top w:val="nil"/>
              <w:left w:val="nil"/>
              <w:bottom w:val="single" w:sz="4" w:space="0" w:color="auto"/>
              <w:right w:val="single" w:sz="4" w:space="0" w:color="auto"/>
            </w:tcBorders>
            <w:shd w:val="clear" w:color="auto" w:fill="auto"/>
            <w:noWrap/>
            <w:vAlign w:val="bottom"/>
          </w:tcPr>
          <w:p w14:paraId="7027A996" w14:textId="77777777" w:rsidR="00F33987" w:rsidRPr="00F33987" w:rsidRDefault="00F33987" w:rsidP="00C77EA1">
            <w:pPr>
              <w:jc w:val="right"/>
              <w:rPr>
                <w:sz w:val="18"/>
                <w:szCs w:val="18"/>
              </w:rPr>
            </w:pPr>
            <w:r w:rsidRPr="00F33987">
              <w:rPr>
                <w:sz w:val="18"/>
                <w:szCs w:val="18"/>
              </w:rPr>
              <w:t>36 000</w:t>
            </w:r>
          </w:p>
        </w:tc>
        <w:tc>
          <w:tcPr>
            <w:tcW w:w="1550" w:type="dxa"/>
            <w:tcBorders>
              <w:top w:val="nil"/>
              <w:left w:val="nil"/>
              <w:bottom w:val="single" w:sz="4" w:space="0" w:color="auto"/>
              <w:right w:val="single" w:sz="4" w:space="0" w:color="auto"/>
            </w:tcBorders>
            <w:shd w:val="clear" w:color="auto" w:fill="auto"/>
            <w:noWrap/>
            <w:vAlign w:val="bottom"/>
          </w:tcPr>
          <w:p w14:paraId="3CA1C5C5" w14:textId="77777777" w:rsidR="00F33987" w:rsidRPr="00F33987" w:rsidRDefault="00F33987" w:rsidP="00C77EA1">
            <w:pPr>
              <w:jc w:val="right"/>
              <w:rPr>
                <w:sz w:val="18"/>
                <w:szCs w:val="18"/>
              </w:rPr>
            </w:pPr>
          </w:p>
        </w:tc>
      </w:tr>
      <w:tr w:rsidR="00F33987" w:rsidRPr="00F33987" w14:paraId="48E52E89" w14:textId="77777777" w:rsidTr="00C77EA1">
        <w:trPr>
          <w:trHeight w:val="118"/>
          <w:jc w:val="center"/>
        </w:trPr>
        <w:tc>
          <w:tcPr>
            <w:tcW w:w="5865" w:type="dxa"/>
            <w:tcBorders>
              <w:top w:val="nil"/>
              <w:left w:val="single" w:sz="4" w:space="0" w:color="auto"/>
              <w:bottom w:val="single" w:sz="4" w:space="0" w:color="auto"/>
              <w:right w:val="single" w:sz="4" w:space="0" w:color="auto"/>
            </w:tcBorders>
            <w:shd w:val="clear" w:color="auto" w:fill="auto"/>
            <w:noWrap/>
            <w:vAlign w:val="bottom"/>
            <w:hideMark/>
          </w:tcPr>
          <w:p w14:paraId="47B95B55" w14:textId="77777777" w:rsidR="00F33987" w:rsidRPr="00F33987" w:rsidRDefault="00F33987" w:rsidP="00C77EA1">
            <w:pPr>
              <w:rPr>
                <w:sz w:val="18"/>
                <w:szCs w:val="18"/>
              </w:rPr>
            </w:pPr>
            <w:r w:rsidRPr="00F33987">
              <w:rPr>
                <w:sz w:val="18"/>
                <w:szCs w:val="18"/>
              </w:rPr>
              <w:t xml:space="preserve">   Impôts, taxes et versements assimilés</w:t>
            </w:r>
          </w:p>
        </w:tc>
        <w:tc>
          <w:tcPr>
            <w:tcW w:w="1844" w:type="dxa"/>
            <w:tcBorders>
              <w:top w:val="nil"/>
              <w:left w:val="nil"/>
              <w:bottom w:val="single" w:sz="4" w:space="0" w:color="auto"/>
              <w:right w:val="single" w:sz="4" w:space="0" w:color="auto"/>
            </w:tcBorders>
            <w:shd w:val="clear" w:color="auto" w:fill="auto"/>
            <w:noWrap/>
            <w:vAlign w:val="bottom"/>
          </w:tcPr>
          <w:p w14:paraId="2CF1ADD0" w14:textId="77777777" w:rsidR="00F33987" w:rsidRPr="00F33987" w:rsidRDefault="00F33987" w:rsidP="00C77EA1">
            <w:pPr>
              <w:jc w:val="right"/>
              <w:rPr>
                <w:sz w:val="18"/>
                <w:szCs w:val="18"/>
              </w:rPr>
            </w:pPr>
          </w:p>
        </w:tc>
        <w:tc>
          <w:tcPr>
            <w:tcW w:w="1550" w:type="dxa"/>
            <w:tcBorders>
              <w:top w:val="nil"/>
              <w:left w:val="nil"/>
              <w:bottom w:val="single" w:sz="4" w:space="0" w:color="auto"/>
              <w:right w:val="single" w:sz="4" w:space="0" w:color="auto"/>
            </w:tcBorders>
            <w:shd w:val="clear" w:color="auto" w:fill="auto"/>
            <w:noWrap/>
            <w:vAlign w:val="bottom"/>
          </w:tcPr>
          <w:p w14:paraId="4EA5C78C" w14:textId="77777777" w:rsidR="00F33987" w:rsidRPr="00F33987" w:rsidRDefault="00F33987" w:rsidP="00C77EA1">
            <w:pPr>
              <w:jc w:val="right"/>
              <w:rPr>
                <w:sz w:val="18"/>
                <w:szCs w:val="18"/>
              </w:rPr>
            </w:pPr>
          </w:p>
        </w:tc>
      </w:tr>
      <w:tr w:rsidR="00F33987" w:rsidRPr="00F33987" w14:paraId="0B6AC7E6" w14:textId="77777777" w:rsidTr="00C77EA1">
        <w:trPr>
          <w:trHeight w:val="118"/>
          <w:jc w:val="center"/>
        </w:trPr>
        <w:tc>
          <w:tcPr>
            <w:tcW w:w="5865" w:type="dxa"/>
            <w:tcBorders>
              <w:top w:val="nil"/>
              <w:left w:val="single" w:sz="4" w:space="0" w:color="auto"/>
              <w:bottom w:val="single" w:sz="4" w:space="0" w:color="auto"/>
              <w:right w:val="single" w:sz="4" w:space="0" w:color="auto"/>
            </w:tcBorders>
            <w:shd w:val="clear" w:color="auto" w:fill="auto"/>
            <w:noWrap/>
            <w:vAlign w:val="bottom"/>
            <w:hideMark/>
          </w:tcPr>
          <w:p w14:paraId="1B370E18" w14:textId="77777777" w:rsidR="00F33987" w:rsidRPr="00F33987" w:rsidRDefault="00F33987" w:rsidP="00C77EA1">
            <w:pPr>
              <w:rPr>
                <w:sz w:val="18"/>
                <w:szCs w:val="18"/>
              </w:rPr>
            </w:pPr>
            <w:r w:rsidRPr="00F33987">
              <w:rPr>
                <w:sz w:val="18"/>
                <w:szCs w:val="18"/>
              </w:rPr>
              <w:t xml:space="preserve">   Salaires et traitements</w:t>
            </w:r>
          </w:p>
        </w:tc>
        <w:tc>
          <w:tcPr>
            <w:tcW w:w="1844" w:type="dxa"/>
            <w:tcBorders>
              <w:top w:val="nil"/>
              <w:left w:val="nil"/>
              <w:bottom w:val="single" w:sz="4" w:space="0" w:color="auto"/>
              <w:right w:val="single" w:sz="4" w:space="0" w:color="auto"/>
            </w:tcBorders>
            <w:shd w:val="clear" w:color="auto" w:fill="auto"/>
            <w:noWrap/>
            <w:vAlign w:val="bottom"/>
          </w:tcPr>
          <w:p w14:paraId="2A247DC5" w14:textId="77777777" w:rsidR="00F33987" w:rsidRPr="00F33987" w:rsidRDefault="00F33987" w:rsidP="00C77EA1">
            <w:pPr>
              <w:jc w:val="right"/>
              <w:rPr>
                <w:sz w:val="18"/>
                <w:szCs w:val="18"/>
              </w:rPr>
            </w:pPr>
            <w:r w:rsidRPr="00F33987">
              <w:rPr>
                <w:sz w:val="18"/>
                <w:szCs w:val="18"/>
              </w:rPr>
              <w:t>43 200</w:t>
            </w:r>
          </w:p>
        </w:tc>
        <w:tc>
          <w:tcPr>
            <w:tcW w:w="1550" w:type="dxa"/>
            <w:tcBorders>
              <w:top w:val="nil"/>
              <w:left w:val="nil"/>
              <w:bottom w:val="single" w:sz="4" w:space="0" w:color="auto"/>
              <w:right w:val="single" w:sz="4" w:space="0" w:color="auto"/>
            </w:tcBorders>
            <w:shd w:val="clear" w:color="auto" w:fill="auto"/>
            <w:noWrap/>
            <w:vAlign w:val="bottom"/>
          </w:tcPr>
          <w:p w14:paraId="54F9BA3E" w14:textId="77777777" w:rsidR="00F33987" w:rsidRPr="00F33987" w:rsidRDefault="00F33987" w:rsidP="00C77EA1">
            <w:pPr>
              <w:jc w:val="right"/>
              <w:rPr>
                <w:sz w:val="18"/>
                <w:szCs w:val="18"/>
              </w:rPr>
            </w:pPr>
          </w:p>
        </w:tc>
      </w:tr>
      <w:tr w:rsidR="00F33987" w:rsidRPr="00F33987" w14:paraId="22F777F8" w14:textId="77777777" w:rsidTr="00C77EA1">
        <w:trPr>
          <w:trHeight w:val="118"/>
          <w:jc w:val="center"/>
        </w:trPr>
        <w:tc>
          <w:tcPr>
            <w:tcW w:w="5865" w:type="dxa"/>
            <w:tcBorders>
              <w:top w:val="nil"/>
              <w:left w:val="single" w:sz="4" w:space="0" w:color="auto"/>
              <w:bottom w:val="single" w:sz="4" w:space="0" w:color="auto"/>
              <w:right w:val="single" w:sz="4" w:space="0" w:color="auto"/>
            </w:tcBorders>
            <w:shd w:val="clear" w:color="auto" w:fill="auto"/>
            <w:noWrap/>
            <w:vAlign w:val="bottom"/>
            <w:hideMark/>
          </w:tcPr>
          <w:p w14:paraId="1A838133" w14:textId="77777777" w:rsidR="00F33987" w:rsidRPr="00F33987" w:rsidRDefault="00F33987" w:rsidP="00C77EA1">
            <w:pPr>
              <w:rPr>
                <w:sz w:val="18"/>
                <w:szCs w:val="18"/>
              </w:rPr>
            </w:pPr>
            <w:r w:rsidRPr="00F33987">
              <w:rPr>
                <w:sz w:val="18"/>
                <w:szCs w:val="18"/>
              </w:rPr>
              <w:t xml:space="preserve">   Charges sociales</w:t>
            </w:r>
          </w:p>
        </w:tc>
        <w:tc>
          <w:tcPr>
            <w:tcW w:w="1844" w:type="dxa"/>
            <w:tcBorders>
              <w:top w:val="nil"/>
              <w:left w:val="nil"/>
              <w:bottom w:val="single" w:sz="4" w:space="0" w:color="auto"/>
              <w:right w:val="single" w:sz="4" w:space="0" w:color="auto"/>
            </w:tcBorders>
            <w:shd w:val="clear" w:color="auto" w:fill="auto"/>
            <w:noWrap/>
            <w:vAlign w:val="bottom"/>
          </w:tcPr>
          <w:p w14:paraId="42002F4F" w14:textId="77777777" w:rsidR="00F33987" w:rsidRPr="00F33987" w:rsidRDefault="00F33987" w:rsidP="00C77EA1">
            <w:pPr>
              <w:jc w:val="right"/>
              <w:rPr>
                <w:sz w:val="18"/>
                <w:szCs w:val="18"/>
              </w:rPr>
            </w:pPr>
            <w:r w:rsidRPr="00F33987">
              <w:rPr>
                <w:sz w:val="18"/>
                <w:szCs w:val="18"/>
              </w:rPr>
              <w:t>17 280</w:t>
            </w:r>
          </w:p>
        </w:tc>
        <w:tc>
          <w:tcPr>
            <w:tcW w:w="1550" w:type="dxa"/>
            <w:tcBorders>
              <w:top w:val="nil"/>
              <w:left w:val="nil"/>
              <w:bottom w:val="single" w:sz="4" w:space="0" w:color="auto"/>
              <w:right w:val="single" w:sz="4" w:space="0" w:color="auto"/>
            </w:tcBorders>
            <w:shd w:val="clear" w:color="auto" w:fill="auto"/>
            <w:noWrap/>
            <w:vAlign w:val="bottom"/>
          </w:tcPr>
          <w:p w14:paraId="1C23C2DE" w14:textId="77777777" w:rsidR="00F33987" w:rsidRPr="00F33987" w:rsidRDefault="00F33987" w:rsidP="00C77EA1">
            <w:pPr>
              <w:jc w:val="right"/>
              <w:rPr>
                <w:sz w:val="18"/>
                <w:szCs w:val="18"/>
              </w:rPr>
            </w:pPr>
          </w:p>
        </w:tc>
      </w:tr>
      <w:tr w:rsidR="00F33987" w:rsidRPr="00F33987" w14:paraId="1444F99C" w14:textId="77777777" w:rsidTr="00C77EA1">
        <w:trPr>
          <w:trHeight w:val="118"/>
          <w:jc w:val="center"/>
        </w:trPr>
        <w:tc>
          <w:tcPr>
            <w:tcW w:w="5865" w:type="dxa"/>
            <w:tcBorders>
              <w:top w:val="nil"/>
              <w:left w:val="single" w:sz="4" w:space="0" w:color="auto"/>
              <w:bottom w:val="single" w:sz="4" w:space="0" w:color="auto"/>
              <w:right w:val="single" w:sz="4" w:space="0" w:color="auto"/>
            </w:tcBorders>
            <w:shd w:val="clear" w:color="auto" w:fill="auto"/>
            <w:noWrap/>
            <w:vAlign w:val="bottom"/>
            <w:hideMark/>
          </w:tcPr>
          <w:p w14:paraId="0AC23D37" w14:textId="77777777" w:rsidR="00F33987" w:rsidRPr="00F33987" w:rsidRDefault="00F33987" w:rsidP="00C77EA1">
            <w:pPr>
              <w:rPr>
                <w:sz w:val="18"/>
                <w:szCs w:val="18"/>
              </w:rPr>
            </w:pPr>
            <w:r w:rsidRPr="00F33987">
              <w:rPr>
                <w:sz w:val="18"/>
                <w:szCs w:val="18"/>
              </w:rPr>
              <w:t xml:space="preserve">   Dotations aux amortissements et provisions</w:t>
            </w:r>
          </w:p>
        </w:tc>
        <w:tc>
          <w:tcPr>
            <w:tcW w:w="1844" w:type="dxa"/>
            <w:tcBorders>
              <w:top w:val="nil"/>
              <w:left w:val="nil"/>
              <w:bottom w:val="single" w:sz="4" w:space="0" w:color="auto"/>
              <w:right w:val="single" w:sz="4" w:space="0" w:color="auto"/>
            </w:tcBorders>
            <w:shd w:val="clear" w:color="auto" w:fill="auto"/>
            <w:noWrap/>
            <w:vAlign w:val="bottom"/>
          </w:tcPr>
          <w:p w14:paraId="58B30B78" w14:textId="77777777" w:rsidR="00F33987" w:rsidRPr="00F33987" w:rsidRDefault="00F33987" w:rsidP="00C77EA1">
            <w:pPr>
              <w:jc w:val="right"/>
              <w:rPr>
                <w:sz w:val="18"/>
                <w:szCs w:val="18"/>
              </w:rPr>
            </w:pPr>
          </w:p>
        </w:tc>
        <w:tc>
          <w:tcPr>
            <w:tcW w:w="1550" w:type="dxa"/>
            <w:tcBorders>
              <w:top w:val="nil"/>
              <w:left w:val="nil"/>
              <w:bottom w:val="single" w:sz="4" w:space="0" w:color="auto"/>
              <w:right w:val="single" w:sz="4" w:space="0" w:color="auto"/>
            </w:tcBorders>
            <w:shd w:val="clear" w:color="auto" w:fill="auto"/>
            <w:noWrap/>
            <w:vAlign w:val="bottom"/>
          </w:tcPr>
          <w:p w14:paraId="67CBE60A" w14:textId="77777777" w:rsidR="00F33987" w:rsidRPr="00F33987" w:rsidRDefault="00F33987" w:rsidP="00C77EA1">
            <w:pPr>
              <w:jc w:val="right"/>
              <w:rPr>
                <w:sz w:val="18"/>
                <w:szCs w:val="18"/>
              </w:rPr>
            </w:pPr>
          </w:p>
        </w:tc>
      </w:tr>
      <w:tr w:rsidR="00F33987" w:rsidRPr="00F33987" w14:paraId="2D628EEE" w14:textId="77777777" w:rsidTr="00C77EA1">
        <w:trPr>
          <w:trHeight w:val="118"/>
          <w:jc w:val="center"/>
        </w:trPr>
        <w:tc>
          <w:tcPr>
            <w:tcW w:w="5865" w:type="dxa"/>
            <w:tcBorders>
              <w:top w:val="nil"/>
              <w:left w:val="single" w:sz="4" w:space="0" w:color="auto"/>
              <w:bottom w:val="single" w:sz="4" w:space="0" w:color="auto"/>
              <w:right w:val="single" w:sz="4" w:space="0" w:color="auto"/>
            </w:tcBorders>
            <w:shd w:val="clear" w:color="auto" w:fill="auto"/>
            <w:noWrap/>
            <w:vAlign w:val="bottom"/>
            <w:hideMark/>
          </w:tcPr>
          <w:p w14:paraId="35287F55" w14:textId="77777777" w:rsidR="00F33987" w:rsidRPr="00F33987" w:rsidRDefault="00F33987" w:rsidP="00C77EA1">
            <w:pPr>
              <w:rPr>
                <w:sz w:val="18"/>
                <w:szCs w:val="18"/>
              </w:rPr>
            </w:pPr>
            <w:r w:rsidRPr="00F33987">
              <w:rPr>
                <w:sz w:val="18"/>
                <w:szCs w:val="18"/>
              </w:rPr>
              <w:t xml:space="preserve">            Sur immobilisations : dotations aux amortissements</w:t>
            </w:r>
          </w:p>
        </w:tc>
        <w:tc>
          <w:tcPr>
            <w:tcW w:w="1844" w:type="dxa"/>
            <w:tcBorders>
              <w:top w:val="nil"/>
              <w:left w:val="nil"/>
              <w:bottom w:val="single" w:sz="4" w:space="0" w:color="auto"/>
              <w:right w:val="single" w:sz="4" w:space="0" w:color="auto"/>
            </w:tcBorders>
            <w:shd w:val="clear" w:color="auto" w:fill="auto"/>
            <w:noWrap/>
            <w:vAlign w:val="bottom"/>
          </w:tcPr>
          <w:p w14:paraId="6DA9B96A" w14:textId="77777777" w:rsidR="00F33987" w:rsidRPr="00F33987" w:rsidRDefault="00F33987" w:rsidP="00C77EA1">
            <w:pPr>
              <w:jc w:val="right"/>
              <w:rPr>
                <w:sz w:val="18"/>
                <w:szCs w:val="18"/>
              </w:rPr>
            </w:pPr>
            <w:r w:rsidRPr="00F33987">
              <w:rPr>
                <w:sz w:val="18"/>
                <w:szCs w:val="18"/>
              </w:rPr>
              <w:t>11 200</w:t>
            </w:r>
          </w:p>
        </w:tc>
        <w:tc>
          <w:tcPr>
            <w:tcW w:w="1550" w:type="dxa"/>
            <w:tcBorders>
              <w:top w:val="nil"/>
              <w:left w:val="nil"/>
              <w:bottom w:val="single" w:sz="4" w:space="0" w:color="auto"/>
              <w:right w:val="single" w:sz="4" w:space="0" w:color="auto"/>
            </w:tcBorders>
            <w:shd w:val="clear" w:color="auto" w:fill="auto"/>
            <w:noWrap/>
            <w:vAlign w:val="bottom"/>
          </w:tcPr>
          <w:p w14:paraId="233B1A09" w14:textId="77777777" w:rsidR="00F33987" w:rsidRPr="00F33987" w:rsidRDefault="00F33987" w:rsidP="00C77EA1">
            <w:pPr>
              <w:jc w:val="right"/>
              <w:rPr>
                <w:sz w:val="18"/>
                <w:szCs w:val="18"/>
              </w:rPr>
            </w:pPr>
          </w:p>
        </w:tc>
      </w:tr>
      <w:tr w:rsidR="00F33987" w:rsidRPr="00F33987" w14:paraId="05D25957" w14:textId="77777777" w:rsidTr="00C77EA1">
        <w:trPr>
          <w:trHeight w:val="118"/>
          <w:jc w:val="center"/>
        </w:trPr>
        <w:tc>
          <w:tcPr>
            <w:tcW w:w="5865" w:type="dxa"/>
            <w:tcBorders>
              <w:top w:val="nil"/>
              <w:left w:val="single" w:sz="4" w:space="0" w:color="auto"/>
              <w:bottom w:val="single" w:sz="4" w:space="0" w:color="auto"/>
              <w:right w:val="single" w:sz="4" w:space="0" w:color="auto"/>
            </w:tcBorders>
            <w:shd w:val="clear" w:color="auto" w:fill="auto"/>
            <w:noWrap/>
            <w:vAlign w:val="bottom"/>
            <w:hideMark/>
          </w:tcPr>
          <w:p w14:paraId="39121B20" w14:textId="77777777" w:rsidR="00F33987" w:rsidRPr="00F33987" w:rsidRDefault="00F33987" w:rsidP="00C77EA1">
            <w:pPr>
              <w:rPr>
                <w:sz w:val="18"/>
                <w:szCs w:val="18"/>
              </w:rPr>
            </w:pPr>
            <w:r w:rsidRPr="00F33987">
              <w:rPr>
                <w:sz w:val="18"/>
                <w:szCs w:val="18"/>
              </w:rPr>
              <w:t xml:space="preserve">            Sur immobilisations : dotations aux dépréciations</w:t>
            </w:r>
          </w:p>
        </w:tc>
        <w:tc>
          <w:tcPr>
            <w:tcW w:w="1844" w:type="dxa"/>
            <w:tcBorders>
              <w:top w:val="nil"/>
              <w:left w:val="nil"/>
              <w:bottom w:val="single" w:sz="4" w:space="0" w:color="auto"/>
              <w:right w:val="single" w:sz="4" w:space="0" w:color="auto"/>
            </w:tcBorders>
            <w:shd w:val="clear" w:color="auto" w:fill="auto"/>
            <w:noWrap/>
            <w:vAlign w:val="bottom"/>
          </w:tcPr>
          <w:p w14:paraId="06A76C3A" w14:textId="77777777" w:rsidR="00F33987" w:rsidRPr="00F33987" w:rsidRDefault="00F33987" w:rsidP="00C77EA1">
            <w:pPr>
              <w:jc w:val="right"/>
              <w:rPr>
                <w:sz w:val="18"/>
                <w:szCs w:val="18"/>
              </w:rPr>
            </w:pPr>
          </w:p>
        </w:tc>
        <w:tc>
          <w:tcPr>
            <w:tcW w:w="1550" w:type="dxa"/>
            <w:tcBorders>
              <w:top w:val="nil"/>
              <w:left w:val="nil"/>
              <w:bottom w:val="single" w:sz="4" w:space="0" w:color="auto"/>
              <w:right w:val="single" w:sz="4" w:space="0" w:color="auto"/>
            </w:tcBorders>
            <w:shd w:val="clear" w:color="auto" w:fill="auto"/>
            <w:noWrap/>
            <w:vAlign w:val="bottom"/>
          </w:tcPr>
          <w:p w14:paraId="5FEF9920" w14:textId="77777777" w:rsidR="00F33987" w:rsidRPr="00F33987" w:rsidRDefault="00F33987" w:rsidP="00C77EA1">
            <w:pPr>
              <w:jc w:val="right"/>
              <w:rPr>
                <w:sz w:val="18"/>
                <w:szCs w:val="18"/>
              </w:rPr>
            </w:pPr>
          </w:p>
        </w:tc>
      </w:tr>
      <w:tr w:rsidR="00F33987" w:rsidRPr="00F33987" w14:paraId="53B966BF" w14:textId="77777777" w:rsidTr="00C77EA1">
        <w:trPr>
          <w:trHeight w:val="118"/>
          <w:jc w:val="center"/>
        </w:trPr>
        <w:tc>
          <w:tcPr>
            <w:tcW w:w="5865" w:type="dxa"/>
            <w:tcBorders>
              <w:top w:val="nil"/>
              <w:left w:val="single" w:sz="4" w:space="0" w:color="auto"/>
              <w:bottom w:val="single" w:sz="4" w:space="0" w:color="auto"/>
              <w:right w:val="single" w:sz="4" w:space="0" w:color="auto"/>
            </w:tcBorders>
            <w:shd w:val="clear" w:color="auto" w:fill="auto"/>
            <w:noWrap/>
            <w:vAlign w:val="bottom"/>
            <w:hideMark/>
          </w:tcPr>
          <w:p w14:paraId="71BA039E" w14:textId="77777777" w:rsidR="00F33987" w:rsidRPr="00F33987" w:rsidRDefault="00F33987" w:rsidP="00C77EA1">
            <w:pPr>
              <w:rPr>
                <w:sz w:val="18"/>
                <w:szCs w:val="18"/>
              </w:rPr>
            </w:pPr>
            <w:r w:rsidRPr="00F33987">
              <w:rPr>
                <w:sz w:val="18"/>
                <w:szCs w:val="18"/>
              </w:rPr>
              <w:t xml:space="preserve">            Sur actif circulant : dotations aux dépréciations</w:t>
            </w:r>
          </w:p>
        </w:tc>
        <w:tc>
          <w:tcPr>
            <w:tcW w:w="1844" w:type="dxa"/>
            <w:tcBorders>
              <w:top w:val="nil"/>
              <w:left w:val="nil"/>
              <w:bottom w:val="single" w:sz="4" w:space="0" w:color="auto"/>
              <w:right w:val="single" w:sz="4" w:space="0" w:color="auto"/>
            </w:tcBorders>
            <w:shd w:val="clear" w:color="auto" w:fill="auto"/>
            <w:noWrap/>
            <w:vAlign w:val="bottom"/>
          </w:tcPr>
          <w:p w14:paraId="0829BA44" w14:textId="77777777" w:rsidR="00F33987" w:rsidRPr="00F33987" w:rsidRDefault="00F33987" w:rsidP="00C77EA1">
            <w:pPr>
              <w:jc w:val="right"/>
              <w:rPr>
                <w:sz w:val="18"/>
                <w:szCs w:val="18"/>
              </w:rPr>
            </w:pPr>
          </w:p>
        </w:tc>
        <w:tc>
          <w:tcPr>
            <w:tcW w:w="1550" w:type="dxa"/>
            <w:tcBorders>
              <w:top w:val="nil"/>
              <w:left w:val="nil"/>
              <w:bottom w:val="single" w:sz="4" w:space="0" w:color="auto"/>
              <w:right w:val="single" w:sz="4" w:space="0" w:color="auto"/>
            </w:tcBorders>
            <w:shd w:val="clear" w:color="auto" w:fill="auto"/>
            <w:noWrap/>
            <w:vAlign w:val="bottom"/>
          </w:tcPr>
          <w:p w14:paraId="43DB6B8A" w14:textId="77777777" w:rsidR="00F33987" w:rsidRPr="00F33987" w:rsidRDefault="00F33987" w:rsidP="00C77EA1">
            <w:pPr>
              <w:jc w:val="right"/>
              <w:rPr>
                <w:sz w:val="18"/>
                <w:szCs w:val="18"/>
              </w:rPr>
            </w:pPr>
          </w:p>
        </w:tc>
      </w:tr>
      <w:tr w:rsidR="00F33987" w:rsidRPr="00F33987" w14:paraId="32DD08E1" w14:textId="77777777" w:rsidTr="00C77EA1">
        <w:trPr>
          <w:trHeight w:val="118"/>
          <w:jc w:val="center"/>
        </w:trPr>
        <w:tc>
          <w:tcPr>
            <w:tcW w:w="5865" w:type="dxa"/>
            <w:tcBorders>
              <w:top w:val="nil"/>
              <w:left w:val="single" w:sz="4" w:space="0" w:color="auto"/>
              <w:bottom w:val="single" w:sz="4" w:space="0" w:color="auto"/>
              <w:right w:val="single" w:sz="4" w:space="0" w:color="auto"/>
            </w:tcBorders>
            <w:shd w:val="clear" w:color="auto" w:fill="auto"/>
            <w:noWrap/>
            <w:vAlign w:val="bottom"/>
            <w:hideMark/>
          </w:tcPr>
          <w:p w14:paraId="0AA79085" w14:textId="77777777" w:rsidR="00F33987" w:rsidRPr="00F33987" w:rsidRDefault="00F33987" w:rsidP="00C77EA1">
            <w:pPr>
              <w:rPr>
                <w:sz w:val="18"/>
                <w:szCs w:val="18"/>
              </w:rPr>
            </w:pPr>
            <w:r w:rsidRPr="00F33987">
              <w:rPr>
                <w:sz w:val="18"/>
                <w:szCs w:val="18"/>
              </w:rPr>
              <w:t xml:space="preserve">            Pour risques et charges : dotations aux provisions</w:t>
            </w:r>
          </w:p>
        </w:tc>
        <w:tc>
          <w:tcPr>
            <w:tcW w:w="1844" w:type="dxa"/>
            <w:tcBorders>
              <w:top w:val="nil"/>
              <w:left w:val="nil"/>
              <w:bottom w:val="single" w:sz="4" w:space="0" w:color="auto"/>
              <w:right w:val="single" w:sz="4" w:space="0" w:color="auto"/>
            </w:tcBorders>
            <w:shd w:val="clear" w:color="auto" w:fill="auto"/>
            <w:noWrap/>
            <w:vAlign w:val="bottom"/>
          </w:tcPr>
          <w:p w14:paraId="595FFDB4" w14:textId="77777777" w:rsidR="00F33987" w:rsidRPr="00F33987" w:rsidRDefault="00F33987" w:rsidP="00C77EA1">
            <w:pPr>
              <w:jc w:val="right"/>
              <w:rPr>
                <w:sz w:val="18"/>
                <w:szCs w:val="18"/>
              </w:rPr>
            </w:pPr>
          </w:p>
        </w:tc>
        <w:tc>
          <w:tcPr>
            <w:tcW w:w="1550" w:type="dxa"/>
            <w:tcBorders>
              <w:top w:val="nil"/>
              <w:left w:val="nil"/>
              <w:bottom w:val="single" w:sz="4" w:space="0" w:color="auto"/>
              <w:right w:val="single" w:sz="4" w:space="0" w:color="auto"/>
            </w:tcBorders>
            <w:shd w:val="clear" w:color="auto" w:fill="auto"/>
            <w:noWrap/>
            <w:vAlign w:val="bottom"/>
          </w:tcPr>
          <w:p w14:paraId="5294D5DB" w14:textId="77777777" w:rsidR="00F33987" w:rsidRPr="00F33987" w:rsidRDefault="00F33987" w:rsidP="00C77EA1">
            <w:pPr>
              <w:jc w:val="right"/>
              <w:rPr>
                <w:sz w:val="18"/>
                <w:szCs w:val="18"/>
              </w:rPr>
            </w:pPr>
          </w:p>
        </w:tc>
      </w:tr>
      <w:tr w:rsidR="00F33987" w:rsidRPr="00F33987" w14:paraId="2F00EDB4" w14:textId="77777777" w:rsidTr="00C77EA1">
        <w:trPr>
          <w:trHeight w:val="118"/>
          <w:jc w:val="center"/>
        </w:trPr>
        <w:tc>
          <w:tcPr>
            <w:tcW w:w="5865" w:type="dxa"/>
            <w:tcBorders>
              <w:top w:val="nil"/>
              <w:left w:val="single" w:sz="4" w:space="0" w:color="auto"/>
              <w:bottom w:val="single" w:sz="4" w:space="0" w:color="auto"/>
              <w:right w:val="single" w:sz="4" w:space="0" w:color="auto"/>
            </w:tcBorders>
            <w:shd w:val="clear" w:color="auto" w:fill="auto"/>
            <w:noWrap/>
            <w:vAlign w:val="bottom"/>
            <w:hideMark/>
          </w:tcPr>
          <w:p w14:paraId="64AA5CCE" w14:textId="77777777" w:rsidR="00F33987" w:rsidRPr="00F33987" w:rsidRDefault="00F33987" w:rsidP="00C77EA1">
            <w:pPr>
              <w:rPr>
                <w:sz w:val="18"/>
                <w:szCs w:val="18"/>
              </w:rPr>
            </w:pPr>
            <w:r w:rsidRPr="00F33987">
              <w:rPr>
                <w:sz w:val="18"/>
                <w:szCs w:val="18"/>
              </w:rPr>
              <w:t xml:space="preserve">   Autres charges</w:t>
            </w:r>
          </w:p>
        </w:tc>
        <w:tc>
          <w:tcPr>
            <w:tcW w:w="1844" w:type="dxa"/>
            <w:tcBorders>
              <w:top w:val="nil"/>
              <w:left w:val="nil"/>
              <w:bottom w:val="single" w:sz="4" w:space="0" w:color="auto"/>
              <w:right w:val="single" w:sz="4" w:space="0" w:color="auto"/>
            </w:tcBorders>
            <w:shd w:val="clear" w:color="auto" w:fill="auto"/>
            <w:noWrap/>
            <w:vAlign w:val="bottom"/>
          </w:tcPr>
          <w:p w14:paraId="76B72618" w14:textId="77777777" w:rsidR="00F33987" w:rsidRPr="00F33987" w:rsidRDefault="00F33987" w:rsidP="00C77EA1">
            <w:pPr>
              <w:jc w:val="right"/>
              <w:rPr>
                <w:sz w:val="18"/>
                <w:szCs w:val="18"/>
              </w:rPr>
            </w:pPr>
          </w:p>
        </w:tc>
        <w:tc>
          <w:tcPr>
            <w:tcW w:w="1550" w:type="dxa"/>
            <w:tcBorders>
              <w:top w:val="nil"/>
              <w:left w:val="nil"/>
              <w:bottom w:val="single" w:sz="4" w:space="0" w:color="auto"/>
              <w:right w:val="single" w:sz="4" w:space="0" w:color="auto"/>
            </w:tcBorders>
            <w:shd w:val="clear" w:color="auto" w:fill="auto"/>
            <w:noWrap/>
            <w:vAlign w:val="bottom"/>
          </w:tcPr>
          <w:p w14:paraId="6B3D700F" w14:textId="77777777" w:rsidR="00F33987" w:rsidRPr="00F33987" w:rsidRDefault="00F33987" w:rsidP="00C77EA1">
            <w:pPr>
              <w:jc w:val="right"/>
              <w:rPr>
                <w:sz w:val="18"/>
                <w:szCs w:val="18"/>
              </w:rPr>
            </w:pPr>
          </w:p>
        </w:tc>
      </w:tr>
      <w:tr w:rsidR="00F33987" w:rsidRPr="00F33987" w14:paraId="27DA97A6" w14:textId="77777777" w:rsidTr="00C77EA1">
        <w:trPr>
          <w:trHeight w:val="118"/>
          <w:jc w:val="center"/>
        </w:trPr>
        <w:tc>
          <w:tcPr>
            <w:tcW w:w="5865" w:type="dxa"/>
            <w:tcBorders>
              <w:top w:val="nil"/>
              <w:left w:val="single" w:sz="4" w:space="0" w:color="auto"/>
              <w:bottom w:val="single" w:sz="4" w:space="0" w:color="auto"/>
              <w:right w:val="single" w:sz="4" w:space="0" w:color="auto"/>
            </w:tcBorders>
            <w:shd w:val="clear" w:color="auto" w:fill="auto"/>
            <w:noWrap/>
            <w:vAlign w:val="bottom"/>
            <w:hideMark/>
          </w:tcPr>
          <w:p w14:paraId="51ABEEC7" w14:textId="77777777" w:rsidR="00F33987" w:rsidRPr="00F33987" w:rsidRDefault="00F33987" w:rsidP="00C77EA1">
            <w:pPr>
              <w:jc w:val="right"/>
              <w:rPr>
                <w:b/>
                <w:bCs/>
                <w:sz w:val="18"/>
                <w:szCs w:val="18"/>
              </w:rPr>
            </w:pPr>
            <w:r w:rsidRPr="00F33987">
              <w:rPr>
                <w:b/>
                <w:bCs/>
                <w:sz w:val="18"/>
                <w:szCs w:val="18"/>
              </w:rPr>
              <w:t>Total</w:t>
            </w:r>
          </w:p>
        </w:tc>
        <w:tc>
          <w:tcPr>
            <w:tcW w:w="1844" w:type="dxa"/>
            <w:tcBorders>
              <w:top w:val="nil"/>
              <w:left w:val="nil"/>
              <w:bottom w:val="single" w:sz="4" w:space="0" w:color="auto"/>
              <w:right w:val="single" w:sz="4" w:space="0" w:color="auto"/>
            </w:tcBorders>
            <w:shd w:val="clear" w:color="auto" w:fill="auto"/>
            <w:noWrap/>
            <w:vAlign w:val="bottom"/>
          </w:tcPr>
          <w:p w14:paraId="4BF420B5" w14:textId="77777777" w:rsidR="00F33987" w:rsidRPr="00F33987" w:rsidRDefault="00F33987" w:rsidP="00C77EA1">
            <w:pPr>
              <w:jc w:val="right"/>
              <w:rPr>
                <w:b/>
                <w:bCs/>
                <w:sz w:val="18"/>
                <w:szCs w:val="18"/>
              </w:rPr>
            </w:pPr>
            <w:r w:rsidRPr="00F33987">
              <w:rPr>
                <w:b/>
                <w:bCs/>
                <w:sz w:val="18"/>
                <w:szCs w:val="18"/>
              </w:rPr>
              <w:t>257 680</w:t>
            </w:r>
          </w:p>
        </w:tc>
        <w:tc>
          <w:tcPr>
            <w:tcW w:w="1550" w:type="dxa"/>
            <w:tcBorders>
              <w:top w:val="nil"/>
              <w:left w:val="nil"/>
              <w:bottom w:val="single" w:sz="4" w:space="0" w:color="auto"/>
              <w:right w:val="single" w:sz="4" w:space="0" w:color="auto"/>
            </w:tcBorders>
            <w:shd w:val="clear" w:color="auto" w:fill="auto"/>
            <w:noWrap/>
            <w:vAlign w:val="bottom"/>
          </w:tcPr>
          <w:p w14:paraId="6F97A67A" w14:textId="77777777" w:rsidR="00F33987" w:rsidRPr="00F33987" w:rsidRDefault="00F33987" w:rsidP="00C77EA1">
            <w:pPr>
              <w:jc w:val="right"/>
              <w:rPr>
                <w:b/>
                <w:bCs/>
                <w:sz w:val="18"/>
                <w:szCs w:val="18"/>
              </w:rPr>
            </w:pPr>
          </w:p>
        </w:tc>
      </w:tr>
      <w:tr w:rsidR="00F33987" w:rsidRPr="00F33987" w14:paraId="2A1E5B0A" w14:textId="77777777" w:rsidTr="00C77EA1">
        <w:trPr>
          <w:trHeight w:val="118"/>
          <w:jc w:val="center"/>
        </w:trPr>
        <w:tc>
          <w:tcPr>
            <w:tcW w:w="5865" w:type="dxa"/>
            <w:tcBorders>
              <w:top w:val="nil"/>
              <w:left w:val="single" w:sz="4" w:space="0" w:color="auto"/>
              <w:bottom w:val="single" w:sz="4" w:space="0" w:color="auto"/>
              <w:right w:val="single" w:sz="4" w:space="0" w:color="auto"/>
            </w:tcBorders>
            <w:shd w:val="clear" w:color="auto" w:fill="auto"/>
            <w:noWrap/>
            <w:vAlign w:val="bottom"/>
            <w:hideMark/>
          </w:tcPr>
          <w:p w14:paraId="07F88291" w14:textId="77777777" w:rsidR="00F33987" w:rsidRPr="00F33987" w:rsidRDefault="00F33987" w:rsidP="00C77EA1">
            <w:pPr>
              <w:jc w:val="right"/>
              <w:rPr>
                <w:b/>
                <w:bCs/>
                <w:sz w:val="18"/>
                <w:szCs w:val="18"/>
              </w:rPr>
            </w:pPr>
            <w:r w:rsidRPr="00F33987">
              <w:rPr>
                <w:b/>
                <w:bCs/>
                <w:sz w:val="18"/>
                <w:szCs w:val="18"/>
              </w:rPr>
              <w:t>RÉSULTAT D'EXPLOITATION</w:t>
            </w:r>
          </w:p>
        </w:tc>
        <w:tc>
          <w:tcPr>
            <w:tcW w:w="1844" w:type="dxa"/>
            <w:tcBorders>
              <w:top w:val="nil"/>
              <w:left w:val="nil"/>
              <w:bottom w:val="single" w:sz="4" w:space="0" w:color="auto"/>
              <w:right w:val="single" w:sz="4" w:space="0" w:color="auto"/>
            </w:tcBorders>
            <w:shd w:val="clear" w:color="auto" w:fill="auto"/>
            <w:noWrap/>
            <w:vAlign w:val="bottom"/>
          </w:tcPr>
          <w:p w14:paraId="63B59E2F" w14:textId="77777777" w:rsidR="00F33987" w:rsidRPr="00F33987" w:rsidRDefault="00F33987" w:rsidP="00C77EA1">
            <w:pPr>
              <w:jc w:val="right"/>
              <w:rPr>
                <w:b/>
                <w:bCs/>
                <w:sz w:val="18"/>
                <w:szCs w:val="18"/>
              </w:rPr>
            </w:pPr>
            <w:r w:rsidRPr="00F33987">
              <w:rPr>
                <w:b/>
                <w:bCs/>
                <w:sz w:val="18"/>
                <w:szCs w:val="18"/>
              </w:rPr>
              <w:t>7 320</w:t>
            </w:r>
          </w:p>
        </w:tc>
        <w:tc>
          <w:tcPr>
            <w:tcW w:w="1550" w:type="dxa"/>
            <w:tcBorders>
              <w:top w:val="nil"/>
              <w:left w:val="nil"/>
              <w:bottom w:val="single" w:sz="4" w:space="0" w:color="auto"/>
              <w:right w:val="single" w:sz="4" w:space="0" w:color="auto"/>
            </w:tcBorders>
            <w:shd w:val="clear" w:color="auto" w:fill="auto"/>
            <w:noWrap/>
            <w:vAlign w:val="bottom"/>
          </w:tcPr>
          <w:p w14:paraId="4982630A" w14:textId="77777777" w:rsidR="00F33987" w:rsidRPr="00F33987" w:rsidRDefault="00F33987" w:rsidP="00C77EA1">
            <w:pPr>
              <w:jc w:val="right"/>
              <w:rPr>
                <w:b/>
                <w:bCs/>
                <w:sz w:val="18"/>
                <w:szCs w:val="18"/>
              </w:rPr>
            </w:pPr>
          </w:p>
        </w:tc>
      </w:tr>
      <w:tr w:rsidR="00F33987" w:rsidRPr="00F33987" w14:paraId="7FAB4F95" w14:textId="77777777" w:rsidTr="00C77EA1">
        <w:trPr>
          <w:trHeight w:val="118"/>
          <w:jc w:val="center"/>
        </w:trPr>
        <w:tc>
          <w:tcPr>
            <w:tcW w:w="5865" w:type="dxa"/>
            <w:tcBorders>
              <w:top w:val="nil"/>
              <w:left w:val="single" w:sz="4" w:space="0" w:color="auto"/>
              <w:bottom w:val="single" w:sz="4" w:space="0" w:color="auto"/>
              <w:right w:val="single" w:sz="4" w:space="0" w:color="auto"/>
            </w:tcBorders>
            <w:shd w:val="clear" w:color="auto" w:fill="auto"/>
            <w:noWrap/>
            <w:vAlign w:val="bottom"/>
            <w:hideMark/>
          </w:tcPr>
          <w:p w14:paraId="69975164" w14:textId="77777777" w:rsidR="00F33987" w:rsidRPr="00F33987" w:rsidRDefault="00F33987" w:rsidP="00C77EA1">
            <w:pPr>
              <w:rPr>
                <w:b/>
                <w:bCs/>
                <w:sz w:val="18"/>
                <w:szCs w:val="18"/>
              </w:rPr>
            </w:pPr>
            <w:r w:rsidRPr="00F33987">
              <w:rPr>
                <w:b/>
                <w:bCs/>
                <w:sz w:val="18"/>
                <w:szCs w:val="18"/>
              </w:rPr>
              <w:t>Produits financiers</w:t>
            </w:r>
          </w:p>
        </w:tc>
        <w:tc>
          <w:tcPr>
            <w:tcW w:w="1844" w:type="dxa"/>
            <w:tcBorders>
              <w:top w:val="nil"/>
              <w:left w:val="nil"/>
              <w:bottom w:val="single" w:sz="4" w:space="0" w:color="auto"/>
              <w:right w:val="single" w:sz="4" w:space="0" w:color="auto"/>
            </w:tcBorders>
            <w:shd w:val="clear" w:color="auto" w:fill="auto"/>
            <w:noWrap/>
            <w:vAlign w:val="bottom"/>
          </w:tcPr>
          <w:p w14:paraId="6D1A6375" w14:textId="77777777" w:rsidR="00F33987" w:rsidRPr="00F33987" w:rsidRDefault="00F33987" w:rsidP="00C77EA1">
            <w:pPr>
              <w:jc w:val="right"/>
              <w:rPr>
                <w:sz w:val="18"/>
                <w:szCs w:val="18"/>
              </w:rPr>
            </w:pPr>
          </w:p>
        </w:tc>
        <w:tc>
          <w:tcPr>
            <w:tcW w:w="1550" w:type="dxa"/>
            <w:tcBorders>
              <w:top w:val="nil"/>
              <w:left w:val="nil"/>
              <w:bottom w:val="single" w:sz="4" w:space="0" w:color="auto"/>
              <w:right w:val="single" w:sz="4" w:space="0" w:color="auto"/>
            </w:tcBorders>
            <w:shd w:val="clear" w:color="auto" w:fill="auto"/>
            <w:noWrap/>
            <w:vAlign w:val="bottom"/>
          </w:tcPr>
          <w:p w14:paraId="2866828E" w14:textId="77777777" w:rsidR="00F33987" w:rsidRPr="00F33987" w:rsidRDefault="00F33987" w:rsidP="00C77EA1">
            <w:pPr>
              <w:jc w:val="right"/>
              <w:rPr>
                <w:sz w:val="18"/>
                <w:szCs w:val="18"/>
              </w:rPr>
            </w:pPr>
          </w:p>
        </w:tc>
      </w:tr>
      <w:tr w:rsidR="00F33987" w:rsidRPr="00F33987" w14:paraId="11DDE163" w14:textId="77777777" w:rsidTr="00C77EA1">
        <w:trPr>
          <w:trHeight w:val="118"/>
          <w:jc w:val="center"/>
        </w:trPr>
        <w:tc>
          <w:tcPr>
            <w:tcW w:w="5865" w:type="dxa"/>
            <w:tcBorders>
              <w:top w:val="nil"/>
              <w:left w:val="single" w:sz="4" w:space="0" w:color="auto"/>
              <w:bottom w:val="single" w:sz="4" w:space="0" w:color="auto"/>
              <w:right w:val="single" w:sz="4" w:space="0" w:color="auto"/>
            </w:tcBorders>
            <w:shd w:val="clear" w:color="auto" w:fill="auto"/>
            <w:noWrap/>
            <w:vAlign w:val="bottom"/>
            <w:hideMark/>
          </w:tcPr>
          <w:p w14:paraId="6A190AB3" w14:textId="77777777" w:rsidR="00F33987" w:rsidRPr="00F33987" w:rsidRDefault="00F33987" w:rsidP="00C77EA1">
            <w:pPr>
              <w:rPr>
                <w:sz w:val="18"/>
                <w:szCs w:val="18"/>
              </w:rPr>
            </w:pPr>
            <w:r w:rsidRPr="00F33987">
              <w:rPr>
                <w:sz w:val="18"/>
                <w:szCs w:val="18"/>
              </w:rPr>
              <w:t xml:space="preserve">   De participations</w:t>
            </w:r>
          </w:p>
        </w:tc>
        <w:tc>
          <w:tcPr>
            <w:tcW w:w="1844" w:type="dxa"/>
            <w:tcBorders>
              <w:top w:val="nil"/>
              <w:left w:val="nil"/>
              <w:bottom w:val="single" w:sz="4" w:space="0" w:color="auto"/>
              <w:right w:val="single" w:sz="4" w:space="0" w:color="auto"/>
            </w:tcBorders>
            <w:shd w:val="clear" w:color="auto" w:fill="auto"/>
            <w:noWrap/>
            <w:vAlign w:val="bottom"/>
          </w:tcPr>
          <w:p w14:paraId="5DBC73BB" w14:textId="77777777" w:rsidR="00F33987" w:rsidRPr="00F33987" w:rsidRDefault="00F33987" w:rsidP="00C77EA1">
            <w:pPr>
              <w:jc w:val="right"/>
              <w:rPr>
                <w:sz w:val="18"/>
                <w:szCs w:val="18"/>
              </w:rPr>
            </w:pPr>
          </w:p>
        </w:tc>
        <w:tc>
          <w:tcPr>
            <w:tcW w:w="1550" w:type="dxa"/>
            <w:tcBorders>
              <w:top w:val="nil"/>
              <w:left w:val="nil"/>
              <w:bottom w:val="single" w:sz="4" w:space="0" w:color="auto"/>
              <w:right w:val="single" w:sz="4" w:space="0" w:color="auto"/>
            </w:tcBorders>
            <w:shd w:val="clear" w:color="auto" w:fill="auto"/>
            <w:noWrap/>
            <w:vAlign w:val="bottom"/>
          </w:tcPr>
          <w:p w14:paraId="21B0ACB2" w14:textId="77777777" w:rsidR="00F33987" w:rsidRPr="00F33987" w:rsidRDefault="00F33987" w:rsidP="00C77EA1">
            <w:pPr>
              <w:jc w:val="right"/>
              <w:rPr>
                <w:sz w:val="18"/>
                <w:szCs w:val="18"/>
              </w:rPr>
            </w:pPr>
          </w:p>
        </w:tc>
      </w:tr>
      <w:tr w:rsidR="00F33987" w:rsidRPr="00F33987" w14:paraId="408267EB" w14:textId="77777777" w:rsidTr="00C77EA1">
        <w:trPr>
          <w:trHeight w:val="118"/>
          <w:jc w:val="center"/>
        </w:trPr>
        <w:tc>
          <w:tcPr>
            <w:tcW w:w="5865" w:type="dxa"/>
            <w:tcBorders>
              <w:top w:val="nil"/>
              <w:left w:val="single" w:sz="4" w:space="0" w:color="auto"/>
              <w:bottom w:val="single" w:sz="4" w:space="0" w:color="auto"/>
              <w:right w:val="single" w:sz="4" w:space="0" w:color="auto"/>
            </w:tcBorders>
            <w:shd w:val="clear" w:color="auto" w:fill="auto"/>
            <w:noWrap/>
            <w:vAlign w:val="bottom"/>
            <w:hideMark/>
          </w:tcPr>
          <w:p w14:paraId="081C59B3" w14:textId="77777777" w:rsidR="00F33987" w:rsidRPr="00F33987" w:rsidRDefault="00F33987" w:rsidP="00C77EA1">
            <w:pPr>
              <w:rPr>
                <w:sz w:val="18"/>
                <w:szCs w:val="18"/>
              </w:rPr>
            </w:pPr>
            <w:r w:rsidRPr="00F33987">
              <w:rPr>
                <w:sz w:val="18"/>
                <w:szCs w:val="18"/>
              </w:rPr>
              <w:t xml:space="preserve">   D'autres valeurs mobilières et créances de l'actif immobilisé</w:t>
            </w:r>
          </w:p>
        </w:tc>
        <w:tc>
          <w:tcPr>
            <w:tcW w:w="1844" w:type="dxa"/>
            <w:tcBorders>
              <w:top w:val="nil"/>
              <w:left w:val="nil"/>
              <w:bottom w:val="single" w:sz="4" w:space="0" w:color="auto"/>
              <w:right w:val="single" w:sz="4" w:space="0" w:color="auto"/>
            </w:tcBorders>
            <w:shd w:val="clear" w:color="auto" w:fill="auto"/>
            <w:noWrap/>
            <w:vAlign w:val="bottom"/>
          </w:tcPr>
          <w:p w14:paraId="42A9ED7C" w14:textId="77777777" w:rsidR="00F33987" w:rsidRPr="00F33987" w:rsidRDefault="00F33987" w:rsidP="00C77EA1">
            <w:pPr>
              <w:jc w:val="right"/>
              <w:rPr>
                <w:sz w:val="18"/>
                <w:szCs w:val="18"/>
              </w:rPr>
            </w:pPr>
          </w:p>
        </w:tc>
        <w:tc>
          <w:tcPr>
            <w:tcW w:w="1550" w:type="dxa"/>
            <w:tcBorders>
              <w:top w:val="nil"/>
              <w:left w:val="nil"/>
              <w:bottom w:val="single" w:sz="4" w:space="0" w:color="auto"/>
              <w:right w:val="single" w:sz="4" w:space="0" w:color="auto"/>
            </w:tcBorders>
            <w:shd w:val="clear" w:color="auto" w:fill="auto"/>
            <w:noWrap/>
            <w:vAlign w:val="bottom"/>
          </w:tcPr>
          <w:p w14:paraId="0C089680" w14:textId="77777777" w:rsidR="00F33987" w:rsidRPr="00F33987" w:rsidRDefault="00F33987" w:rsidP="00C77EA1">
            <w:pPr>
              <w:jc w:val="right"/>
              <w:rPr>
                <w:sz w:val="18"/>
                <w:szCs w:val="18"/>
              </w:rPr>
            </w:pPr>
          </w:p>
        </w:tc>
      </w:tr>
      <w:tr w:rsidR="00F33987" w:rsidRPr="00F33987" w14:paraId="6A3B6CE9" w14:textId="77777777" w:rsidTr="00C77EA1">
        <w:trPr>
          <w:trHeight w:val="118"/>
          <w:jc w:val="center"/>
        </w:trPr>
        <w:tc>
          <w:tcPr>
            <w:tcW w:w="5865" w:type="dxa"/>
            <w:tcBorders>
              <w:top w:val="nil"/>
              <w:left w:val="single" w:sz="4" w:space="0" w:color="auto"/>
              <w:bottom w:val="single" w:sz="4" w:space="0" w:color="auto"/>
              <w:right w:val="single" w:sz="4" w:space="0" w:color="auto"/>
            </w:tcBorders>
            <w:shd w:val="clear" w:color="auto" w:fill="auto"/>
            <w:noWrap/>
            <w:vAlign w:val="bottom"/>
            <w:hideMark/>
          </w:tcPr>
          <w:p w14:paraId="65D97DC8" w14:textId="77777777" w:rsidR="00F33987" w:rsidRPr="00F33987" w:rsidRDefault="00F33987" w:rsidP="00C77EA1">
            <w:pPr>
              <w:rPr>
                <w:sz w:val="18"/>
                <w:szCs w:val="18"/>
              </w:rPr>
            </w:pPr>
            <w:r w:rsidRPr="00F33987">
              <w:rPr>
                <w:sz w:val="18"/>
                <w:szCs w:val="18"/>
              </w:rPr>
              <w:t xml:space="preserve">   Autres intérêts et produits assimilés</w:t>
            </w:r>
          </w:p>
        </w:tc>
        <w:tc>
          <w:tcPr>
            <w:tcW w:w="1844" w:type="dxa"/>
            <w:tcBorders>
              <w:top w:val="nil"/>
              <w:left w:val="nil"/>
              <w:bottom w:val="single" w:sz="4" w:space="0" w:color="auto"/>
              <w:right w:val="single" w:sz="4" w:space="0" w:color="auto"/>
            </w:tcBorders>
            <w:shd w:val="clear" w:color="auto" w:fill="auto"/>
            <w:noWrap/>
            <w:vAlign w:val="bottom"/>
          </w:tcPr>
          <w:p w14:paraId="63BB5292" w14:textId="77777777" w:rsidR="00F33987" w:rsidRPr="00F33987" w:rsidRDefault="00F33987" w:rsidP="00C77EA1">
            <w:pPr>
              <w:jc w:val="right"/>
              <w:rPr>
                <w:sz w:val="18"/>
                <w:szCs w:val="18"/>
              </w:rPr>
            </w:pPr>
          </w:p>
        </w:tc>
        <w:tc>
          <w:tcPr>
            <w:tcW w:w="1550" w:type="dxa"/>
            <w:tcBorders>
              <w:top w:val="nil"/>
              <w:left w:val="nil"/>
              <w:bottom w:val="single" w:sz="4" w:space="0" w:color="auto"/>
              <w:right w:val="single" w:sz="4" w:space="0" w:color="auto"/>
            </w:tcBorders>
            <w:shd w:val="clear" w:color="auto" w:fill="auto"/>
            <w:noWrap/>
            <w:vAlign w:val="bottom"/>
          </w:tcPr>
          <w:p w14:paraId="245BA0FA" w14:textId="77777777" w:rsidR="00F33987" w:rsidRPr="00F33987" w:rsidRDefault="00F33987" w:rsidP="00C77EA1">
            <w:pPr>
              <w:jc w:val="right"/>
              <w:rPr>
                <w:sz w:val="18"/>
                <w:szCs w:val="18"/>
              </w:rPr>
            </w:pPr>
          </w:p>
        </w:tc>
      </w:tr>
      <w:tr w:rsidR="00F33987" w:rsidRPr="00F33987" w14:paraId="3B65375F" w14:textId="77777777" w:rsidTr="00C77EA1">
        <w:trPr>
          <w:trHeight w:val="118"/>
          <w:jc w:val="center"/>
        </w:trPr>
        <w:tc>
          <w:tcPr>
            <w:tcW w:w="5865" w:type="dxa"/>
            <w:tcBorders>
              <w:top w:val="nil"/>
              <w:left w:val="single" w:sz="4" w:space="0" w:color="auto"/>
              <w:bottom w:val="single" w:sz="4" w:space="0" w:color="auto"/>
              <w:right w:val="single" w:sz="4" w:space="0" w:color="auto"/>
            </w:tcBorders>
            <w:shd w:val="clear" w:color="auto" w:fill="auto"/>
            <w:noWrap/>
            <w:vAlign w:val="bottom"/>
            <w:hideMark/>
          </w:tcPr>
          <w:p w14:paraId="04CE1B89" w14:textId="77777777" w:rsidR="00F33987" w:rsidRPr="00F33987" w:rsidRDefault="00F33987" w:rsidP="00C77EA1">
            <w:pPr>
              <w:rPr>
                <w:sz w:val="18"/>
                <w:szCs w:val="18"/>
              </w:rPr>
            </w:pPr>
            <w:r w:rsidRPr="00F33987">
              <w:rPr>
                <w:sz w:val="18"/>
                <w:szCs w:val="18"/>
              </w:rPr>
              <w:t xml:space="preserve">   Reprises sur provisions et transferts de charges financières</w:t>
            </w:r>
          </w:p>
        </w:tc>
        <w:tc>
          <w:tcPr>
            <w:tcW w:w="1844" w:type="dxa"/>
            <w:tcBorders>
              <w:top w:val="nil"/>
              <w:left w:val="nil"/>
              <w:bottom w:val="single" w:sz="4" w:space="0" w:color="auto"/>
              <w:right w:val="single" w:sz="4" w:space="0" w:color="auto"/>
            </w:tcBorders>
            <w:shd w:val="clear" w:color="auto" w:fill="auto"/>
            <w:noWrap/>
            <w:vAlign w:val="bottom"/>
          </w:tcPr>
          <w:p w14:paraId="72031808" w14:textId="77777777" w:rsidR="00F33987" w:rsidRPr="00F33987" w:rsidRDefault="00F33987" w:rsidP="00C77EA1">
            <w:pPr>
              <w:jc w:val="right"/>
              <w:rPr>
                <w:sz w:val="18"/>
                <w:szCs w:val="18"/>
              </w:rPr>
            </w:pPr>
          </w:p>
        </w:tc>
        <w:tc>
          <w:tcPr>
            <w:tcW w:w="1550" w:type="dxa"/>
            <w:tcBorders>
              <w:top w:val="nil"/>
              <w:left w:val="nil"/>
              <w:bottom w:val="single" w:sz="4" w:space="0" w:color="auto"/>
              <w:right w:val="single" w:sz="4" w:space="0" w:color="auto"/>
            </w:tcBorders>
            <w:shd w:val="clear" w:color="auto" w:fill="auto"/>
            <w:noWrap/>
            <w:vAlign w:val="bottom"/>
          </w:tcPr>
          <w:p w14:paraId="7BBDCCC2" w14:textId="77777777" w:rsidR="00F33987" w:rsidRPr="00F33987" w:rsidRDefault="00F33987" w:rsidP="00C77EA1">
            <w:pPr>
              <w:jc w:val="right"/>
              <w:rPr>
                <w:sz w:val="18"/>
                <w:szCs w:val="18"/>
              </w:rPr>
            </w:pPr>
          </w:p>
        </w:tc>
      </w:tr>
      <w:tr w:rsidR="00F33987" w:rsidRPr="00F33987" w14:paraId="54A553C2" w14:textId="77777777" w:rsidTr="00C77EA1">
        <w:trPr>
          <w:trHeight w:val="118"/>
          <w:jc w:val="center"/>
        </w:trPr>
        <w:tc>
          <w:tcPr>
            <w:tcW w:w="5865" w:type="dxa"/>
            <w:tcBorders>
              <w:top w:val="nil"/>
              <w:left w:val="single" w:sz="4" w:space="0" w:color="auto"/>
              <w:bottom w:val="single" w:sz="4" w:space="0" w:color="auto"/>
              <w:right w:val="single" w:sz="4" w:space="0" w:color="auto"/>
            </w:tcBorders>
            <w:shd w:val="clear" w:color="auto" w:fill="auto"/>
            <w:noWrap/>
            <w:vAlign w:val="bottom"/>
            <w:hideMark/>
          </w:tcPr>
          <w:p w14:paraId="350A0BF5" w14:textId="77777777" w:rsidR="00F33987" w:rsidRPr="00F33987" w:rsidRDefault="00F33987" w:rsidP="00C77EA1">
            <w:pPr>
              <w:rPr>
                <w:sz w:val="18"/>
                <w:szCs w:val="18"/>
              </w:rPr>
            </w:pPr>
            <w:r w:rsidRPr="00F33987">
              <w:rPr>
                <w:sz w:val="18"/>
                <w:szCs w:val="18"/>
              </w:rPr>
              <w:t xml:space="preserve">   Différences positives de change</w:t>
            </w:r>
          </w:p>
        </w:tc>
        <w:tc>
          <w:tcPr>
            <w:tcW w:w="1844" w:type="dxa"/>
            <w:tcBorders>
              <w:top w:val="nil"/>
              <w:left w:val="nil"/>
              <w:bottom w:val="single" w:sz="4" w:space="0" w:color="auto"/>
              <w:right w:val="single" w:sz="4" w:space="0" w:color="auto"/>
            </w:tcBorders>
            <w:shd w:val="clear" w:color="auto" w:fill="auto"/>
            <w:noWrap/>
            <w:vAlign w:val="bottom"/>
          </w:tcPr>
          <w:p w14:paraId="5D7984AD" w14:textId="77777777" w:rsidR="00F33987" w:rsidRPr="00F33987" w:rsidRDefault="00F33987" w:rsidP="00C77EA1">
            <w:pPr>
              <w:jc w:val="right"/>
              <w:rPr>
                <w:sz w:val="18"/>
                <w:szCs w:val="18"/>
              </w:rPr>
            </w:pPr>
          </w:p>
        </w:tc>
        <w:tc>
          <w:tcPr>
            <w:tcW w:w="1550" w:type="dxa"/>
            <w:tcBorders>
              <w:top w:val="nil"/>
              <w:left w:val="nil"/>
              <w:bottom w:val="single" w:sz="4" w:space="0" w:color="auto"/>
              <w:right w:val="single" w:sz="4" w:space="0" w:color="auto"/>
            </w:tcBorders>
            <w:shd w:val="clear" w:color="auto" w:fill="auto"/>
            <w:noWrap/>
            <w:vAlign w:val="bottom"/>
          </w:tcPr>
          <w:p w14:paraId="19E3D66A" w14:textId="77777777" w:rsidR="00F33987" w:rsidRPr="00F33987" w:rsidRDefault="00F33987" w:rsidP="00C77EA1">
            <w:pPr>
              <w:jc w:val="right"/>
              <w:rPr>
                <w:sz w:val="18"/>
                <w:szCs w:val="18"/>
              </w:rPr>
            </w:pPr>
          </w:p>
        </w:tc>
      </w:tr>
      <w:tr w:rsidR="00F33987" w:rsidRPr="00F33987" w14:paraId="49B5BD53" w14:textId="77777777" w:rsidTr="00C77EA1">
        <w:trPr>
          <w:trHeight w:val="118"/>
          <w:jc w:val="center"/>
        </w:trPr>
        <w:tc>
          <w:tcPr>
            <w:tcW w:w="5865" w:type="dxa"/>
            <w:tcBorders>
              <w:top w:val="nil"/>
              <w:left w:val="single" w:sz="4" w:space="0" w:color="auto"/>
              <w:bottom w:val="single" w:sz="4" w:space="0" w:color="auto"/>
              <w:right w:val="single" w:sz="4" w:space="0" w:color="auto"/>
            </w:tcBorders>
            <w:shd w:val="clear" w:color="auto" w:fill="auto"/>
            <w:noWrap/>
            <w:vAlign w:val="bottom"/>
            <w:hideMark/>
          </w:tcPr>
          <w:p w14:paraId="658B1C9B" w14:textId="77777777" w:rsidR="00F33987" w:rsidRPr="00F33987" w:rsidRDefault="00F33987" w:rsidP="00C77EA1">
            <w:pPr>
              <w:rPr>
                <w:sz w:val="18"/>
                <w:szCs w:val="18"/>
              </w:rPr>
            </w:pPr>
            <w:r w:rsidRPr="00F33987">
              <w:rPr>
                <w:sz w:val="18"/>
                <w:szCs w:val="18"/>
              </w:rPr>
              <w:t xml:space="preserve">   Produits nets sur cessions de valeurs mobilières de placement</w:t>
            </w:r>
          </w:p>
        </w:tc>
        <w:tc>
          <w:tcPr>
            <w:tcW w:w="1844" w:type="dxa"/>
            <w:tcBorders>
              <w:top w:val="nil"/>
              <w:left w:val="nil"/>
              <w:bottom w:val="single" w:sz="4" w:space="0" w:color="auto"/>
              <w:right w:val="single" w:sz="4" w:space="0" w:color="auto"/>
            </w:tcBorders>
            <w:shd w:val="clear" w:color="auto" w:fill="auto"/>
            <w:noWrap/>
            <w:vAlign w:val="bottom"/>
          </w:tcPr>
          <w:p w14:paraId="24D54C10" w14:textId="77777777" w:rsidR="00F33987" w:rsidRPr="00F33987" w:rsidRDefault="00F33987" w:rsidP="00C77EA1">
            <w:pPr>
              <w:jc w:val="right"/>
              <w:rPr>
                <w:sz w:val="18"/>
                <w:szCs w:val="18"/>
              </w:rPr>
            </w:pPr>
          </w:p>
        </w:tc>
        <w:tc>
          <w:tcPr>
            <w:tcW w:w="1550" w:type="dxa"/>
            <w:tcBorders>
              <w:top w:val="nil"/>
              <w:left w:val="nil"/>
              <w:bottom w:val="single" w:sz="4" w:space="0" w:color="auto"/>
              <w:right w:val="single" w:sz="4" w:space="0" w:color="auto"/>
            </w:tcBorders>
            <w:shd w:val="clear" w:color="auto" w:fill="auto"/>
            <w:noWrap/>
            <w:vAlign w:val="bottom"/>
          </w:tcPr>
          <w:p w14:paraId="25D3CEEA" w14:textId="77777777" w:rsidR="00F33987" w:rsidRPr="00F33987" w:rsidRDefault="00F33987" w:rsidP="00C77EA1">
            <w:pPr>
              <w:jc w:val="right"/>
              <w:rPr>
                <w:sz w:val="18"/>
                <w:szCs w:val="18"/>
              </w:rPr>
            </w:pPr>
          </w:p>
        </w:tc>
      </w:tr>
      <w:tr w:rsidR="00F33987" w:rsidRPr="00F33987" w14:paraId="16668485" w14:textId="77777777" w:rsidTr="00C77EA1">
        <w:trPr>
          <w:trHeight w:val="118"/>
          <w:jc w:val="center"/>
        </w:trPr>
        <w:tc>
          <w:tcPr>
            <w:tcW w:w="5865" w:type="dxa"/>
            <w:tcBorders>
              <w:top w:val="nil"/>
              <w:left w:val="single" w:sz="4" w:space="0" w:color="auto"/>
              <w:bottom w:val="single" w:sz="4" w:space="0" w:color="auto"/>
              <w:right w:val="single" w:sz="4" w:space="0" w:color="auto"/>
            </w:tcBorders>
            <w:shd w:val="clear" w:color="auto" w:fill="auto"/>
            <w:noWrap/>
            <w:vAlign w:val="bottom"/>
            <w:hideMark/>
          </w:tcPr>
          <w:p w14:paraId="5C2CFC95" w14:textId="77777777" w:rsidR="00F33987" w:rsidRPr="00F33987" w:rsidRDefault="00F33987" w:rsidP="00C77EA1">
            <w:pPr>
              <w:jc w:val="right"/>
              <w:rPr>
                <w:b/>
                <w:bCs/>
                <w:sz w:val="18"/>
                <w:szCs w:val="18"/>
              </w:rPr>
            </w:pPr>
            <w:r w:rsidRPr="00F33987">
              <w:rPr>
                <w:b/>
                <w:bCs/>
                <w:sz w:val="18"/>
                <w:szCs w:val="18"/>
              </w:rPr>
              <w:t>Total</w:t>
            </w:r>
          </w:p>
        </w:tc>
        <w:tc>
          <w:tcPr>
            <w:tcW w:w="1844" w:type="dxa"/>
            <w:tcBorders>
              <w:top w:val="nil"/>
              <w:left w:val="nil"/>
              <w:bottom w:val="single" w:sz="4" w:space="0" w:color="auto"/>
              <w:right w:val="single" w:sz="4" w:space="0" w:color="auto"/>
            </w:tcBorders>
            <w:shd w:val="clear" w:color="auto" w:fill="auto"/>
            <w:noWrap/>
            <w:vAlign w:val="bottom"/>
          </w:tcPr>
          <w:p w14:paraId="44E2BB64" w14:textId="77777777" w:rsidR="00F33987" w:rsidRPr="00F33987" w:rsidRDefault="00F33987" w:rsidP="00C77EA1">
            <w:pPr>
              <w:jc w:val="right"/>
              <w:rPr>
                <w:b/>
                <w:bCs/>
                <w:sz w:val="18"/>
                <w:szCs w:val="18"/>
              </w:rPr>
            </w:pPr>
            <w:r w:rsidRPr="00F33987">
              <w:rPr>
                <w:b/>
                <w:bCs/>
                <w:sz w:val="18"/>
                <w:szCs w:val="18"/>
              </w:rPr>
              <w:t>0</w:t>
            </w:r>
          </w:p>
        </w:tc>
        <w:tc>
          <w:tcPr>
            <w:tcW w:w="1550" w:type="dxa"/>
            <w:tcBorders>
              <w:top w:val="nil"/>
              <w:left w:val="nil"/>
              <w:bottom w:val="single" w:sz="4" w:space="0" w:color="auto"/>
              <w:right w:val="single" w:sz="4" w:space="0" w:color="auto"/>
            </w:tcBorders>
            <w:shd w:val="clear" w:color="auto" w:fill="auto"/>
            <w:noWrap/>
            <w:vAlign w:val="bottom"/>
          </w:tcPr>
          <w:p w14:paraId="493BCE4F" w14:textId="77777777" w:rsidR="00F33987" w:rsidRPr="00F33987" w:rsidRDefault="00F33987" w:rsidP="00C77EA1">
            <w:pPr>
              <w:jc w:val="right"/>
              <w:rPr>
                <w:b/>
                <w:bCs/>
                <w:sz w:val="18"/>
                <w:szCs w:val="18"/>
              </w:rPr>
            </w:pPr>
          </w:p>
        </w:tc>
      </w:tr>
      <w:tr w:rsidR="00F33987" w:rsidRPr="00F33987" w14:paraId="7D78B423" w14:textId="77777777" w:rsidTr="00C77EA1">
        <w:trPr>
          <w:trHeight w:val="118"/>
          <w:jc w:val="center"/>
        </w:trPr>
        <w:tc>
          <w:tcPr>
            <w:tcW w:w="5865" w:type="dxa"/>
            <w:tcBorders>
              <w:top w:val="nil"/>
              <w:left w:val="single" w:sz="4" w:space="0" w:color="auto"/>
              <w:bottom w:val="single" w:sz="4" w:space="0" w:color="auto"/>
              <w:right w:val="single" w:sz="4" w:space="0" w:color="auto"/>
            </w:tcBorders>
            <w:shd w:val="clear" w:color="auto" w:fill="auto"/>
            <w:noWrap/>
            <w:vAlign w:val="bottom"/>
            <w:hideMark/>
          </w:tcPr>
          <w:p w14:paraId="75F6914B" w14:textId="77777777" w:rsidR="00F33987" w:rsidRPr="00F33987" w:rsidRDefault="00F33987" w:rsidP="00C77EA1">
            <w:pPr>
              <w:rPr>
                <w:b/>
                <w:bCs/>
                <w:sz w:val="18"/>
                <w:szCs w:val="18"/>
              </w:rPr>
            </w:pPr>
            <w:r w:rsidRPr="00F33987">
              <w:rPr>
                <w:b/>
                <w:bCs/>
                <w:sz w:val="18"/>
                <w:szCs w:val="18"/>
              </w:rPr>
              <w:t>Charges financières</w:t>
            </w:r>
          </w:p>
        </w:tc>
        <w:tc>
          <w:tcPr>
            <w:tcW w:w="1844" w:type="dxa"/>
            <w:tcBorders>
              <w:top w:val="nil"/>
              <w:left w:val="nil"/>
              <w:bottom w:val="single" w:sz="4" w:space="0" w:color="auto"/>
              <w:right w:val="single" w:sz="4" w:space="0" w:color="auto"/>
            </w:tcBorders>
            <w:shd w:val="clear" w:color="auto" w:fill="auto"/>
            <w:noWrap/>
            <w:vAlign w:val="bottom"/>
          </w:tcPr>
          <w:p w14:paraId="0F30E62E" w14:textId="77777777" w:rsidR="00F33987" w:rsidRPr="00F33987" w:rsidRDefault="00F33987" w:rsidP="00C77EA1">
            <w:pPr>
              <w:jc w:val="right"/>
              <w:rPr>
                <w:sz w:val="18"/>
                <w:szCs w:val="18"/>
              </w:rPr>
            </w:pPr>
          </w:p>
        </w:tc>
        <w:tc>
          <w:tcPr>
            <w:tcW w:w="1550" w:type="dxa"/>
            <w:tcBorders>
              <w:top w:val="nil"/>
              <w:left w:val="nil"/>
              <w:bottom w:val="single" w:sz="4" w:space="0" w:color="auto"/>
              <w:right w:val="single" w:sz="4" w:space="0" w:color="auto"/>
            </w:tcBorders>
            <w:shd w:val="clear" w:color="auto" w:fill="auto"/>
            <w:noWrap/>
            <w:vAlign w:val="bottom"/>
          </w:tcPr>
          <w:p w14:paraId="61FB36F8" w14:textId="77777777" w:rsidR="00F33987" w:rsidRPr="00F33987" w:rsidRDefault="00F33987" w:rsidP="00C77EA1">
            <w:pPr>
              <w:jc w:val="right"/>
              <w:rPr>
                <w:sz w:val="18"/>
                <w:szCs w:val="18"/>
              </w:rPr>
            </w:pPr>
          </w:p>
        </w:tc>
      </w:tr>
      <w:tr w:rsidR="00F33987" w:rsidRPr="00F33987" w14:paraId="6F4A845F" w14:textId="77777777" w:rsidTr="00C77EA1">
        <w:trPr>
          <w:trHeight w:val="118"/>
          <w:jc w:val="center"/>
        </w:trPr>
        <w:tc>
          <w:tcPr>
            <w:tcW w:w="5865" w:type="dxa"/>
            <w:tcBorders>
              <w:top w:val="nil"/>
              <w:left w:val="single" w:sz="4" w:space="0" w:color="auto"/>
              <w:bottom w:val="single" w:sz="4" w:space="0" w:color="auto"/>
              <w:right w:val="single" w:sz="4" w:space="0" w:color="auto"/>
            </w:tcBorders>
            <w:shd w:val="clear" w:color="auto" w:fill="auto"/>
            <w:noWrap/>
            <w:vAlign w:val="bottom"/>
            <w:hideMark/>
          </w:tcPr>
          <w:p w14:paraId="1AA3A013" w14:textId="77777777" w:rsidR="00F33987" w:rsidRPr="00F33987" w:rsidRDefault="00F33987" w:rsidP="00C77EA1">
            <w:pPr>
              <w:rPr>
                <w:sz w:val="18"/>
                <w:szCs w:val="18"/>
              </w:rPr>
            </w:pPr>
            <w:r w:rsidRPr="00F33987">
              <w:rPr>
                <w:sz w:val="18"/>
                <w:szCs w:val="18"/>
              </w:rPr>
              <w:t xml:space="preserve">   Dotations aux amortissements et provisions</w:t>
            </w:r>
          </w:p>
        </w:tc>
        <w:tc>
          <w:tcPr>
            <w:tcW w:w="1844" w:type="dxa"/>
            <w:tcBorders>
              <w:top w:val="nil"/>
              <w:left w:val="nil"/>
              <w:bottom w:val="single" w:sz="4" w:space="0" w:color="auto"/>
              <w:right w:val="single" w:sz="4" w:space="0" w:color="auto"/>
            </w:tcBorders>
            <w:shd w:val="clear" w:color="auto" w:fill="auto"/>
            <w:noWrap/>
            <w:vAlign w:val="bottom"/>
          </w:tcPr>
          <w:p w14:paraId="1240A809" w14:textId="77777777" w:rsidR="00F33987" w:rsidRPr="00F33987" w:rsidRDefault="00F33987" w:rsidP="00C77EA1">
            <w:pPr>
              <w:jc w:val="right"/>
              <w:rPr>
                <w:sz w:val="18"/>
                <w:szCs w:val="18"/>
              </w:rPr>
            </w:pPr>
          </w:p>
        </w:tc>
        <w:tc>
          <w:tcPr>
            <w:tcW w:w="1550" w:type="dxa"/>
            <w:tcBorders>
              <w:top w:val="nil"/>
              <w:left w:val="nil"/>
              <w:bottom w:val="single" w:sz="4" w:space="0" w:color="auto"/>
              <w:right w:val="single" w:sz="4" w:space="0" w:color="auto"/>
            </w:tcBorders>
            <w:shd w:val="clear" w:color="auto" w:fill="auto"/>
            <w:noWrap/>
            <w:vAlign w:val="bottom"/>
          </w:tcPr>
          <w:p w14:paraId="557B1E69" w14:textId="77777777" w:rsidR="00F33987" w:rsidRPr="00F33987" w:rsidRDefault="00F33987" w:rsidP="00C77EA1">
            <w:pPr>
              <w:jc w:val="right"/>
              <w:rPr>
                <w:sz w:val="18"/>
                <w:szCs w:val="18"/>
              </w:rPr>
            </w:pPr>
          </w:p>
        </w:tc>
      </w:tr>
      <w:tr w:rsidR="00F33987" w:rsidRPr="00F33987" w14:paraId="5470F88A" w14:textId="77777777" w:rsidTr="00C77EA1">
        <w:trPr>
          <w:trHeight w:val="118"/>
          <w:jc w:val="center"/>
        </w:trPr>
        <w:tc>
          <w:tcPr>
            <w:tcW w:w="5865" w:type="dxa"/>
            <w:tcBorders>
              <w:top w:val="nil"/>
              <w:left w:val="single" w:sz="4" w:space="0" w:color="auto"/>
              <w:bottom w:val="single" w:sz="4" w:space="0" w:color="auto"/>
              <w:right w:val="single" w:sz="4" w:space="0" w:color="auto"/>
            </w:tcBorders>
            <w:shd w:val="clear" w:color="auto" w:fill="auto"/>
            <w:noWrap/>
            <w:vAlign w:val="bottom"/>
            <w:hideMark/>
          </w:tcPr>
          <w:p w14:paraId="18C535BD" w14:textId="77777777" w:rsidR="00F33987" w:rsidRPr="00F33987" w:rsidRDefault="00F33987" w:rsidP="00C77EA1">
            <w:pPr>
              <w:rPr>
                <w:sz w:val="18"/>
                <w:szCs w:val="18"/>
              </w:rPr>
            </w:pPr>
            <w:r w:rsidRPr="00F33987">
              <w:rPr>
                <w:sz w:val="18"/>
                <w:szCs w:val="18"/>
              </w:rPr>
              <w:t xml:space="preserve">   Intérêts et charges assimilées</w:t>
            </w:r>
          </w:p>
        </w:tc>
        <w:tc>
          <w:tcPr>
            <w:tcW w:w="1844" w:type="dxa"/>
            <w:tcBorders>
              <w:top w:val="nil"/>
              <w:left w:val="nil"/>
              <w:bottom w:val="single" w:sz="4" w:space="0" w:color="auto"/>
              <w:right w:val="single" w:sz="4" w:space="0" w:color="auto"/>
            </w:tcBorders>
            <w:shd w:val="clear" w:color="auto" w:fill="auto"/>
            <w:noWrap/>
            <w:vAlign w:val="bottom"/>
          </w:tcPr>
          <w:p w14:paraId="60AB45A3" w14:textId="77777777" w:rsidR="00F33987" w:rsidRPr="00F33987" w:rsidRDefault="00F33987" w:rsidP="00C77EA1">
            <w:pPr>
              <w:jc w:val="right"/>
              <w:rPr>
                <w:sz w:val="18"/>
                <w:szCs w:val="18"/>
              </w:rPr>
            </w:pPr>
            <w:r w:rsidRPr="00F33987">
              <w:rPr>
                <w:sz w:val="18"/>
                <w:szCs w:val="18"/>
              </w:rPr>
              <w:t>1 645,58</w:t>
            </w:r>
          </w:p>
        </w:tc>
        <w:tc>
          <w:tcPr>
            <w:tcW w:w="1550" w:type="dxa"/>
            <w:tcBorders>
              <w:top w:val="nil"/>
              <w:left w:val="nil"/>
              <w:bottom w:val="single" w:sz="4" w:space="0" w:color="auto"/>
              <w:right w:val="single" w:sz="4" w:space="0" w:color="auto"/>
            </w:tcBorders>
            <w:shd w:val="clear" w:color="auto" w:fill="auto"/>
            <w:noWrap/>
            <w:vAlign w:val="bottom"/>
          </w:tcPr>
          <w:p w14:paraId="259B5DFA" w14:textId="77777777" w:rsidR="00F33987" w:rsidRPr="00F33987" w:rsidRDefault="00F33987" w:rsidP="00C77EA1">
            <w:pPr>
              <w:jc w:val="right"/>
              <w:rPr>
                <w:sz w:val="18"/>
                <w:szCs w:val="18"/>
              </w:rPr>
            </w:pPr>
          </w:p>
        </w:tc>
      </w:tr>
      <w:tr w:rsidR="00F33987" w:rsidRPr="00F33987" w14:paraId="01E96794" w14:textId="77777777" w:rsidTr="00C77EA1">
        <w:trPr>
          <w:trHeight w:val="118"/>
          <w:jc w:val="center"/>
        </w:trPr>
        <w:tc>
          <w:tcPr>
            <w:tcW w:w="5865" w:type="dxa"/>
            <w:tcBorders>
              <w:top w:val="nil"/>
              <w:left w:val="single" w:sz="4" w:space="0" w:color="auto"/>
              <w:bottom w:val="single" w:sz="4" w:space="0" w:color="auto"/>
              <w:right w:val="single" w:sz="4" w:space="0" w:color="auto"/>
            </w:tcBorders>
            <w:shd w:val="clear" w:color="auto" w:fill="auto"/>
            <w:noWrap/>
            <w:vAlign w:val="bottom"/>
            <w:hideMark/>
          </w:tcPr>
          <w:p w14:paraId="0CFBB33B" w14:textId="77777777" w:rsidR="00F33987" w:rsidRPr="00F33987" w:rsidRDefault="00F33987" w:rsidP="00C77EA1">
            <w:pPr>
              <w:rPr>
                <w:sz w:val="18"/>
                <w:szCs w:val="18"/>
              </w:rPr>
            </w:pPr>
            <w:r w:rsidRPr="00F33987">
              <w:rPr>
                <w:sz w:val="18"/>
                <w:szCs w:val="18"/>
              </w:rPr>
              <w:t xml:space="preserve">   Différences négatives de change</w:t>
            </w:r>
          </w:p>
        </w:tc>
        <w:tc>
          <w:tcPr>
            <w:tcW w:w="1844" w:type="dxa"/>
            <w:tcBorders>
              <w:top w:val="nil"/>
              <w:left w:val="nil"/>
              <w:bottom w:val="single" w:sz="4" w:space="0" w:color="auto"/>
              <w:right w:val="single" w:sz="4" w:space="0" w:color="auto"/>
            </w:tcBorders>
            <w:shd w:val="clear" w:color="auto" w:fill="auto"/>
            <w:noWrap/>
            <w:vAlign w:val="bottom"/>
          </w:tcPr>
          <w:p w14:paraId="2F17A3E5" w14:textId="77777777" w:rsidR="00F33987" w:rsidRPr="00F33987" w:rsidRDefault="00F33987" w:rsidP="00C77EA1">
            <w:pPr>
              <w:jc w:val="right"/>
              <w:rPr>
                <w:sz w:val="18"/>
                <w:szCs w:val="18"/>
              </w:rPr>
            </w:pPr>
          </w:p>
        </w:tc>
        <w:tc>
          <w:tcPr>
            <w:tcW w:w="1550" w:type="dxa"/>
            <w:tcBorders>
              <w:top w:val="nil"/>
              <w:left w:val="nil"/>
              <w:bottom w:val="single" w:sz="4" w:space="0" w:color="auto"/>
              <w:right w:val="single" w:sz="4" w:space="0" w:color="auto"/>
            </w:tcBorders>
            <w:shd w:val="clear" w:color="auto" w:fill="auto"/>
            <w:noWrap/>
            <w:vAlign w:val="bottom"/>
          </w:tcPr>
          <w:p w14:paraId="38F74A47" w14:textId="77777777" w:rsidR="00F33987" w:rsidRPr="00F33987" w:rsidRDefault="00F33987" w:rsidP="00C77EA1">
            <w:pPr>
              <w:jc w:val="right"/>
              <w:rPr>
                <w:sz w:val="18"/>
                <w:szCs w:val="18"/>
              </w:rPr>
            </w:pPr>
          </w:p>
        </w:tc>
      </w:tr>
      <w:tr w:rsidR="00F33987" w:rsidRPr="00F33987" w14:paraId="4CA1355E" w14:textId="77777777" w:rsidTr="00C77EA1">
        <w:trPr>
          <w:trHeight w:val="118"/>
          <w:jc w:val="center"/>
        </w:trPr>
        <w:tc>
          <w:tcPr>
            <w:tcW w:w="5865" w:type="dxa"/>
            <w:tcBorders>
              <w:top w:val="nil"/>
              <w:left w:val="single" w:sz="4" w:space="0" w:color="auto"/>
              <w:bottom w:val="single" w:sz="4" w:space="0" w:color="auto"/>
              <w:right w:val="single" w:sz="4" w:space="0" w:color="auto"/>
            </w:tcBorders>
            <w:shd w:val="clear" w:color="auto" w:fill="auto"/>
            <w:noWrap/>
            <w:vAlign w:val="bottom"/>
            <w:hideMark/>
          </w:tcPr>
          <w:p w14:paraId="72374DD0" w14:textId="77777777" w:rsidR="00F33987" w:rsidRPr="00F33987" w:rsidRDefault="00F33987" w:rsidP="00C77EA1">
            <w:pPr>
              <w:rPr>
                <w:sz w:val="18"/>
                <w:szCs w:val="18"/>
              </w:rPr>
            </w:pPr>
            <w:r w:rsidRPr="00F33987">
              <w:rPr>
                <w:sz w:val="18"/>
                <w:szCs w:val="18"/>
              </w:rPr>
              <w:t xml:space="preserve">   Charges nettes sur cessions de valeurs mobilières de placement</w:t>
            </w:r>
          </w:p>
        </w:tc>
        <w:tc>
          <w:tcPr>
            <w:tcW w:w="1844" w:type="dxa"/>
            <w:tcBorders>
              <w:top w:val="nil"/>
              <w:left w:val="nil"/>
              <w:bottom w:val="single" w:sz="4" w:space="0" w:color="auto"/>
              <w:right w:val="single" w:sz="4" w:space="0" w:color="auto"/>
            </w:tcBorders>
            <w:shd w:val="clear" w:color="auto" w:fill="auto"/>
            <w:noWrap/>
            <w:vAlign w:val="bottom"/>
          </w:tcPr>
          <w:p w14:paraId="4EB1157B" w14:textId="77777777" w:rsidR="00F33987" w:rsidRPr="00F33987" w:rsidRDefault="00F33987" w:rsidP="00C77EA1">
            <w:pPr>
              <w:jc w:val="right"/>
              <w:rPr>
                <w:sz w:val="18"/>
                <w:szCs w:val="18"/>
              </w:rPr>
            </w:pPr>
          </w:p>
        </w:tc>
        <w:tc>
          <w:tcPr>
            <w:tcW w:w="1550" w:type="dxa"/>
            <w:tcBorders>
              <w:top w:val="nil"/>
              <w:left w:val="nil"/>
              <w:bottom w:val="single" w:sz="4" w:space="0" w:color="auto"/>
              <w:right w:val="single" w:sz="4" w:space="0" w:color="auto"/>
            </w:tcBorders>
            <w:shd w:val="clear" w:color="auto" w:fill="auto"/>
            <w:noWrap/>
            <w:vAlign w:val="bottom"/>
          </w:tcPr>
          <w:p w14:paraId="7A91F642" w14:textId="77777777" w:rsidR="00F33987" w:rsidRPr="00F33987" w:rsidRDefault="00F33987" w:rsidP="00C77EA1">
            <w:pPr>
              <w:jc w:val="right"/>
              <w:rPr>
                <w:sz w:val="18"/>
                <w:szCs w:val="18"/>
              </w:rPr>
            </w:pPr>
          </w:p>
        </w:tc>
      </w:tr>
      <w:tr w:rsidR="00F33987" w:rsidRPr="00F33987" w14:paraId="50EBFC27" w14:textId="77777777" w:rsidTr="00C77EA1">
        <w:trPr>
          <w:trHeight w:val="118"/>
          <w:jc w:val="center"/>
        </w:trPr>
        <w:tc>
          <w:tcPr>
            <w:tcW w:w="5865" w:type="dxa"/>
            <w:tcBorders>
              <w:top w:val="nil"/>
              <w:left w:val="single" w:sz="4" w:space="0" w:color="auto"/>
              <w:bottom w:val="single" w:sz="4" w:space="0" w:color="auto"/>
              <w:right w:val="single" w:sz="4" w:space="0" w:color="auto"/>
            </w:tcBorders>
            <w:shd w:val="clear" w:color="auto" w:fill="auto"/>
            <w:noWrap/>
            <w:vAlign w:val="bottom"/>
            <w:hideMark/>
          </w:tcPr>
          <w:p w14:paraId="5F89267F" w14:textId="77777777" w:rsidR="00F33987" w:rsidRPr="00F33987" w:rsidRDefault="00F33987" w:rsidP="00C77EA1">
            <w:pPr>
              <w:jc w:val="right"/>
              <w:rPr>
                <w:b/>
                <w:bCs/>
                <w:sz w:val="18"/>
                <w:szCs w:val="18"/>
              </w:rPr>
            </w:pPr>
            <w:r w:rsidRPr="00F33987">
              <w:rPr>
                <w:b/>
                <w:bCs/>
                <w:sz w:val="18"/>
                <w:szCs w:val="18"/>
              </w:rPr>
              <w:t>Total</w:t>
            </w:r>
          </w:p>
        </w:tc>
        <w:tc>
          <w:tcPr>
            <w:tcW w:w="1844" w:type="dxa"/>
            <w:tcBorders>
              <w:top w:val="nil"/>
              <w:left w:val="nil"/>
              <w:bottom w:val="single" w:sz="4" w:space="0" w:color="auto"/>
              <w:right w:val="single" w:sz="4" w:space="0" w:color="auto"/>
            </w:tcBorders>
            <w:shd w:val="clear" w:color="auto" w:fill="auto"/>
            <w:noWrap/>
            <w:vAlign w:val="bottom"/>
          </w:tcPr>
          <w:p w14:paraId="2B96BDB0" w14:textId="77777777" w:rsidR="00F33987" w:rsidRPr="00F33987" w:rsidRDefault="00F33987" w:rsidP="00C77EA1">
            <w:pPr>
              <w:jc w:val="right"/>
              <w:rPr>
                <w:b/>
                <w:bCs/>
                <w:sz w:val="18"/>
                <w:szCs w:val="18"/>
              </w:rPr>
            </w:pPr>
            <w:r w:rsidRPr="00F33987">
              <w:rPr>
                <w:b/>
                <w:bCs/>
                <w:sz w:val="18"/>
                <w:szCs w:val="18"/>
              </w:rPr>
              <w:t>1 645,58</w:t>
            </w:r>
          </w:p>
        </w:tc>
        <w:tc>
          <w:tcPr>
            <w:tcW w:w="1550" w:type="dxa"/>
            <w:tcBorders>
              <w:top w:val="nil"/>
              <w:left w:val="nil"/>
              <w:bottom w:val="single" w:sz="4" w:space="0" w:color="auto"/>
              <w:right w:val="single" w:sz="4" w:space="0" w:color="auto"/>
            </w:tcBorders>
            <w:shd w:val="clear" w:color="auto" w:fill="auto"/>
            <w:noWrap/>
            <w:vAlign w:val="bottom"/>
          </w:tcPr>
          <w:p w14:paraId="50F7E3D3" w14:textId="77777777" w:rsidR="00F33987" w:rsidRPr="00F33987" w:rsidRDefault="00F33987" w:rsidP="00C77EA1">
            <w:pPr>
              <w:jc w:val="right"/>
              <w:rPr>
                <w:b/>
                <w:bCs/>
                <w:sz w:val="18"/>
                <w:szCs w:val="18"/>
              </w:rPr>
            </w:pPr>
          </w:p>
        </w:tc>
      </w:tr>
      <w:tr w:rsidR="00F33987" w:rsidRPr="00F33987" w14:paraId="7D3CB3EC" w14:textId="77777777" w:rsidTr="00C77EA1">
        <w:trPr>
          <w:trHeight w:val="118"/>
          <w:jc w:val="center"/>
        </w:trPr>
        <w:tc>
          <w:tcPr>
            <w:tcW w:w="5865" w:type="dxa"/>
            <w:tcBorders>
              <w:top w:val="nil"/>
              <w:left w:val="single" w:sz="4" w:space="0" w:color="auto"/>
              <w:bottom w:val="single" w:sz="4" w:space="0" w:color="auto"/>
              <w:right w:val="single" w:sz="4" w:space="0" w:color="auto"/>
            </w:tcBorders>
            <w:shd w:val="clear" w:color="auto" w:fill="auto"/>
            <w:noWrap/>
            <w:vAlign w:val="bottom"/>
            <w:hideMark/>
          </w:tcPr>
          <w:p w14:paraId="08355098" w14:textId="77777777" w:rsidR="00F33987" w:rsidRPr="00F33987" w:rsidRDefault="00F33987" w:rsidP="00C77EA1">
            <w:pPr>
              <w:jc w:val="right"/>
              <w:rPr>
                <w:b/>
                <w:bCs/>
                <w:sz w:val="18"/>
                <w:szCs w:val="18"/>
              </w:rPr>
            </w:pPr>
            <w:r w:rsidRPr="00F33987">
              <w:rPr>
                <w:b/>
                <w:bCs/>
                <w:sz w:val="18"/>
                <w:szCs w:val="18"/>
              </w:rPr>
              <w:t>RÉSULTAT FINANCIER</w:t>
            </w:r>
          </w:p>
        </w:tc>
        <w:tc>
          <w:tcPr>
            <w:tcW w:w="1844" w:type="dxa"/>
            <w:tcBorders>
              <w:top w:val="nil"/>
              <w:left w:val="nil"/>
              <w:bottom w:val="single" w:sz="4" w:space="0" w:color="auto"/>
              <w:right w:val="single" w:sz="4" w:space="0" w:color="auto"/>
            </w:tcBorders>
            <w:shd w:val="clear" w:color="auto" w:fill="auto"/>
            <w:noWrap/>
            <w:vAlign w:val="bottom"/>
          </w:tcPr>
          <w:p w14:paraId="00618454" w14:textId="77777777" w:rsidR="00F33987" w:rsidRPr="00F33987" w:rsidRDefault="00F33987" w:rsidP="00F33987">
            <w:pPr>
              <w:pStyle w:val="Paragraphedeliste"/>
              <w:numPr>
                <w:ilvl w:val="0"/>
                <w:numId w:val="21"/>
              </w:numPr>
              <w:suppressAutoHyphens w:val="0"/>
              <w:spacing w:line="240" w:lineRule="auto"/>
              <w:jc w:val="right"/>
              <w:rPr>
                <w:b/>
                <w:bCs/>
                <w:sz w:val="18"/>
                <w:szCs w:val="18"/>
              </w:rPr>
            </w:pPr>
            <w:r w:rsidRPr="00F33987">
              <w:rPr>
                <w:b/>
                <w:bCs/>
                <w:sz w:val="18"/>
                <w:szCs w:val="18"/>
              </w:rPr>
              <w:t>1 645,58</w:t>
            </w:r>
          </w:p>
        </w:tc>
        <w:tc>
          <w:tcPr>
            <w:tcW w:w="1550" w:type="dxa"/>
            <w:tcBorders>
              <w:top w:val="nil"/>
              <w:left w:val="nil"/>
              <w:bottom w:val="single" w:sz="4" w:space="0" w:color="auto"/>
              <w:right w:val="single" w:sz="4" w:space="0" w:color="auto"/>
            </w:tcBorders>
            <w:shd w:val="clear" w:color="auto" w:fill="auto"/>
            <w:noWrap/>
            <w:vAlign w:val="bottom"/>
          </w:tcPr>
          <w:p w14:paraId="381E4B54" w14:textId="77777777" w:rsidR="00F33987" w:rsidRPr="00F33987" w:rsidRDefault="00F33987" w:rsidP="00C77EA1">
            <w:pPr>
              <w:jc w:val="right"/>
              <w:rPr>
                <w:sz w:val="18"/>
                <w:szCs w:val="18"/>
              </w:rPr>
            </w:pPr>
          </w:p>
        </w:tc>
      </w:tr>
      <w:tr w:rsidR="00F33987" w:rsidRPr="00F33987" w14:paraId="6622F752" w14:textId="77777777" w:rsidTr="00C77EA1">
        <w:trPr>
          <w:trHeight w:val="118"/>
          <w:jc w:val="center"/>
        </w:trPr>
        <w:tc>
          <w:tcPr>
            <w:tcW w:w="5865" w:type="dxa"/>
            <w:tcBorders>
              <w:top w:val="nil"/>
              <w:left w:val="single" w:sz="4" w:space="0" w:color="auto"/>
              <w:bottom w:val="single" w:sz="4" w:space="0" w:color="auto"/>
              <w:right w:val="single" w:sz="4" w:space="0" w:color="auto"/>
            </w:tcBorders>
            <w:shd w:val="clear" w:color="auto" w:fill="auto"/>
            <w:noWrap/>
            <w:vAlign w:val="bottom"/>
            <w:hideMark/>
          </w:tcPr>
          <w:p w14:paraId="1CCF6E3B" w14:textId="77777777" w:rsidR="00F33987" w:rsidRPr="00F33987" w:rsidRDefault="00F33987" w:rsidP="00C77EA1">
            <w:pPr>
              <w:jc w:val="right"/>
              <w:rPr>
                <w:b/>
                <w:bCs/>
                <w:sz w:val="18"/>
                <w:szCs w:val="18"/>
              </w:rPr>
            </w:pPr>
            <w:r w:rsidRPr="00F33987">
              <w:rPr>
                <w:b/>
                <w:bCs/>
                <w:sz w:val="18"/>
                <w:szCs w:val="18"/>
              </w:rPr>
              <w:t>RÉSULTAT COURANT AVANT IMPÔT</w:t>
            </w:r>
          </w:p>
        </w:tc>
        <w:tc>
          <w:tcPr>
            <w:tcW w:w="1844" w:type="dxa"/>
            <w:tcBorders>
              <w:top w:val="nil"/>
              <w:left w:val="nil"/>
              <w:bottom w:val="single" w:sz="4" w:space="0" w:color="auto"/>
              <w:right w:val="single" w:sz="4" w:space="0" w:color="auto"/>
            </w:tcBorders>
            <w:shd w:val="clear" w:color="auto" w:fill="auto"/>
            <w:noWrap/>
            <w:vAlign w:val="bottom"/>
          </w:tcPr>
          <w:p w14:paraId="5CC48CE5" w14:textId="77777777" w:rsidR="00F33987" w:rsidRPr="00F33987" w:rsidRDefault="00F33987" w:rsidP="00C77EA1">
            <w:pPr>
              <w:jc w:val="right"/>
              <w:rPr>
                <w:b/>
                <w:bCs/>
                <w:sz w:val="18"/>
                <w:szCs w:val="18"/>
              </w:rPr>
            </w:pPr>
            <w:r w:rsidRPr="00F33987">
              <w:rPr>
                <w:b/>
                <w:bCs/>
                <w:sz w:val="18"/>
                <w:szCs w:val="18"/>
              </w:rPr>
              <w:t>5 674,42</w:t>
            </w:r>
          </w:p>
        </w:tc>
        <w:tc>
          <w:tcPr>
            <w:tcW w:w="1550" w:type="dxa"/>
            <w:tcBorders>
              <w:top w:val="nil"/>
              <w:left w:val="nil"/>
              <w:bottom w:val="single" w:sz="4" w:space="0" w:color="auto"/>
              <w:right w:val="single" w:sz="4" w:space="0" w:color="auto"/>
            </w:tcBorders>
            <w:shd w:val="clear" w:color="auto" w:fill="auto"/>
            <w:noWrap/>
            <w:vAlign w:val="bottom"/>
          </w:tcPr>
          <w:p w14:paraId="7B5E279F" w14:textId="77777777" w:rsidR="00F33987" w:rsidRPr="00F33987" w:rsidRDefault="00F33987" w:rsidP="00C77EA1">
            <w:pPr>
              <w:jc w:val="right"/>
              <w:rPr>
                <w:b/>
                <w:bCs/>
                <w:sz w:val="18"/>
                <w:szCs w:val="18"/>
              </w:rPr>
            </w:pPr>
          </w:p>
        </w:tc>
      </w:tr>
      <w:tr w:rsidR="00F33987" w:rsidRPr="00F33987" w14:paraId="791257FD" w14:textId="77777777" w:rsidTr="00C77EA1">
        <w:trPr>
          <w:trHeight w:val="118"/>
          <w:jc w:val="center"/>
        </w:trPr>
        <w:tc>
          <w:tcPr>
            <w:tcW w:w="5865" w:type="dxa"/>
            <w:tcBorders>
              <w:top w:val="nil"/>
              <w:left w:val="single" w:sz="4" w:space="0" w:color="auto"/>
              <w:bottom w:val="single" w:sz="4" w:space="0" w:color="auto"/>
              <w:right w:val="single" w:sz="4" w:space="0" w:color="auto"/>
            </w:tcBorders>
            <w:shd w:val="clear" w:color="auto" w:fill="auto"/>
            <w:noWrap/>
            <w:vAlign w:val="bottom"/>
            <w:hideMark/>
          </w:tcPr>
          <w:p w14:paraId="6676E8AB" w14:textId="77777777" w:rsidR="00F33987" w:rsidRPr="00F33987" w:rsidRDefault="00F33987" w:rsidP="00C77EA1">
            <w:pPr>
              <w:rPr>
                <w:b/>
                <w:bCs/>
                <w:sz w:val="18"/>
                <w:szCs w:val="18"/>
              </w:rPr>
            </w:pPr>
            <w:r w:rsidRPr="00F33987">
              <w:rPr>
                <w:b/>
                <w:bCs/>
                <w:sz w:val="18"/>
                <w:szCs w:val="18"/>
              </w:rPr>
              <w:t>Produits exceptionnels</w:t>
            </w:r>
          </w:p>
        </w:tc>
        <w:tc>
          <w:tcPr>
            <w:tcW w:w="1844" w:type="dxa"/>
            <w:tcBorders>
              <w:top w:val="nil"/>
              <w:left w:val="nil"/>
              <w:bottom w:val="single" w:sz="4" w:space="0" w:color="auto"/>
              <w:right w:val="single" w:sz="4" w:space="0" w:color="auto"/>
            </w:tcBorders>
            <w:shd w:val="clear" w:color="auto" w:fill="auto"/>
            <w:noWrap/>
            <w:vAlign w:val="bottom"/>
          </w:tcPr>
          <w:p w14:paraId="7AC8C6D4" w14:textId="77777777" w:rsidR="00F33987" w:rsidRPr="00F33987" w:rsidRDefault="00F33987" w:rsidP="00C77EA1">
            <w:pPr>
              <w:jc w:val="right"/>
              <w:rPr>
                <w:sz w:val="18"/>
                <w:szCs w:val="18"/>
              </w:rPr>
            </w:pPr>
          </w:p>
        </w:tc>
        <w:tc>
          <w:tcPr>
            <w:tcW w:w="1550" w:type="dxa"/>
            <w:tcBorders>
              <w:top w:val="nil"/>
              <w:left w:val="nil"/>
              <w:bottom w:val="single" w:sz="4" w:space="0" w:color="auto"/>
              <w:right w:val="single" w:sz="4" w:space="0" w:color="auto"/>
            </w:tcBorders>
            <w:shd w:val="clear" w:color="auto" w:fill="auto"/>
            <w:noWrap/>
            <w:vAlign w:val="bottom"/>
          </w:tcPr>
          <w:p w14:paraId="0380A3A3" w14:textId="77777777" w:rsidR="00F33987" w:rsidRPr="00F33987" w:rsidRDefault="00F33987" w:rsidP="00C77EA1">
            <w:pPr>
              <w:jc w:val="right"/>
              <w:rPr>
                <w:sz w:val="18"/>
                <w:szCs w:val="18"/>
              </w:rPr>
            </w:pPr>
          </w:p>
        </w:tc>
      </w:tr>
      <w:tr w:rsidR="00F33987" w:rsidRPr="00F33987" w14:paraId="37464E76" w14:textId="77777777" w:rsidTr="00C77EA1">
        <w:trPr>
          <w:trHeight w:val="118"/>
          <w:jc w:val="center"/>
        </w:trPr>
        <w:tc>
          <w:tcPr>
            <w:tcW w:w="5865" w:type="dxa"/>
            <w:tcBorders>
              <w:top w:val="nil"/>
              <w:left w:val="single" w:sz="4" w:space="0" w:color="auto"/>
              <w:bottom w:val="single" w:sz="4" w:space="0" w:color="auto"/>
              <w:right w:val="single" w:sz="4" w:space="0" w:color="auto"/>
            </w:tcBorders>
            <w:shd w:val="clear" w:color="auto" w:fill="auto"/>
            <w:noWrap/>
            <w:vAlign w:val="bottom"/>
            <w:hideMark/>
          </w:tcPr>
          <w:p w14:paraId="4FC67274" w14:textId="77777777" w:rsidR="00F33987" w:rsidRPr="00F33987" w:rsidRDefault="00F33987" w:rsidP="00C77EA1">
            <w:pPr>
              <w:rPr>
                <w:sz w:val="18"/>
                <w:szCs w:val="18"/>
              </w:rPr>
            </w:pPr>
            <w:r w:rsidRPr="00F33987">
              <w:rPr>
                <w:sz w:val="18"/>
                <w:szCs w:val="18"/>
              </w:rPr>
              <w:t xml:space="preserve">   Sur opérations de gestion</w:t>
            </w:r>
          </w:p>
        </w:tc>
        <w:tc>
          <w:tcPr>
            <w:tcW w:w="1844" w:type="dxa"/>
            <w:tcBorders>
              <w:top w:val="nil"/>
              <w:left w:val="nil"/>
              <w:bottom w:val="single" w:sz="4" w:space="0" w:color="auto"/>
              <w:right w:val="single" w:sz="4" w:space="0" w:color="auto"/>
            </w:tcBorders>
            <w:shd w:val="clear" w:color="auto" w:fill="auto"/>
            <w:noWrap/>
            <w:vAlign w:val="bottom"/>
          </w:tcPr>
          <w:p w14:paraId="0B21BB90" w14:textId="77777777" w:rsidR="00F33987" w:rsidRPr="00F33987" w:rsidRDefault="00F33987" w:rsidP="00C77EA1">
            <w:pPr>
              <w:jc w:val="right"/>
              <w:rPr>
                <w:sz w:val="18"/>
                <w:szCs w:val="18"/>
              </w:rPr>
            </w:pPr>
          </w:p>
        </w:tc>
        <w:tc>
          <w:tcPr>
            <w:tcW w:w="1550" w:type="dxa"/>
            <w:tcBorders>
              <w:top w:val="nil"/>
              <w:left w:val="nil"/>
              <w:bottom w:val="single" w:sz="4" w:space="0" w:color="auto"/>
              <w:right w:val="single" w:sz="4" w:space="0" w:color="auto"/>
            </w:tcBorders>
            <w:shd w:val="clear" w:color="auto" w:fill="auto"/>
            <w:noWrap/>
            <w:vAlign w:val="bottom"/>
          </w:tcPr>
          <w:p w14:paraId="28253A9D" w14:textId="77777777" w:rsidR="00F33987" w:rsidRPr="00F33987" w:rsidRDefault="00F33987" w:rsidP="00C77EA1">
            <w:pPr>
              <w:jc w:val="right"/>
              <w:rPr>
                <w:sz w:val="18"/>
                <w:szCs w:val="18"/>
              </w:rPr>
            </w:pPr>
          </w:p>
        </w:tc>
      </w:tr>
      <w:tr w:rsidR="00F33987" w:rsidRPr="00F33987" w14:paraId="4FB75A64" w14:textId="77777777" w:rsidTr="00C77EA1">
        <w:trPr>
          <w:trHeight w:val="118"/>
          <w:jc w:val="center"/>
        </w:trPr>
        <w:tc>
          <w:tcPr>
            <w:tcW w:w="5865" w:type="dxa"/>
            <w:tcBorders>
              <w:top w:val="nil"/>
              <w:left w:val="single" w:sz="4" w:space="0" w:color="auto"/>
              <w:bottom w:val="single" w:sz="4" w:space="0" w:color="auto"/>
              <w:right w:val="single" w:sz="4" w:space="0" w:color="auto"/>
            </w:tcBorders>
            <w:shd w:val="clear" w:color="auto" w:fill="auto"/>
            <w:noWrap/>
            <w:vAlign w:val="bottom"/>
            <w:hideMark/>
          </w:tcPr>
          <w:p w14:paraId="1F3CCBE7" w14:textId="77777777" w:rsidR="00F33987" w:rsidRPr="00F33987" w:rsidRDefault="00F33987" w:rsidP="00C77EA1">
            <w:pPr>
              <w:rPr>
                <w:sz w:val="18"/>
                <w:szCs w:val="18"/>
              </w:rPr>
            </w:pPr>
            <w:r w:rsidRPr="00F33987">
              <w:rPr>
                <w:sz w:val="18"/>
                <w:szCs w:val="18"/>
              </w:rPr>
              <w:t xml:space="preserve">   Sur opérations en capital</w:t>
            </w:r>
          </w:p>
        </w:tc>
        <w:tc>
          <w:tcPr>
            <w:tcW w:w="1844" w:type="dxa"/>
            <w:tcBorders>
              <w:top w:val="nil"/>
              <w:left w:val="nil"/>
              <w:bottom w:val="single" w:sz="4" w:space="0" w:color="auto"/>
              <w:right w:val="single" w:sz="4" w:space="0" w:color="auto"/>
            </w:tcBorders>
            <w:shd w:val="clear" w:color="auto" w:fill="auto"/>
            <w:noWrap/>
            <w:vAlign w:val="bottom"/>
          </w:tcPr>
          <w:p w14:paraId="7A6717E2" w14:textId="77777777" w:rsidR="00F33987" w:rsidRPr="00F33987" w:rsidRDefault="00F33987" w:rsidP="00C77EA1">
            <w:pPr>
              <w:jc w:val="right"/>
              <w:rPr>
                <w:sz w:val="18"/>
                <w:szCs w:val="18"/>
              </w:rPr>
            </w:pPr>
          </w:p>
        </w:tc>
        <w:tc>
          <w:tcPr>
            <w:tcW w:w="1550" w:type="dxa"/>
            <w:tcBorders>
              <w:top w:val="nil"/>
              <w:left w:val="nil"/>
              <w:bottom w:val="single" w:sz="4" w:space="0" w:color="auto"/>
              <w:right w:val="single" w:sz="4" w:space="0" w:color="auto"/>
            </w:tcBorders>
            <w:shd w:val="clear" w:color="auto" w:fill="auto"/>
            <w:noWrap/>
            <w:vAlign w:val="bottom"/>
          </w:tcPr>
          <w:p w14:paraId="600C376E" w14:textId="77777777" w:rsidR="00F33987" w:rsidRPr="00F33987" w:rsidRDefault="00F33987" w:rsidP="00C77EA1">
            <w:pPr>
              <w:jc w:val="right"/>
              <w:rPr>
                <w:sz w:val="18"/>
                <w:szCs w:val="18"/>
              </w:rPr>
            </w:pPr>
          </w:p>
        </w:tc>
      </w:tr>
      <w:tr w:rsidR="00F33987" w:rsidRPr="00F33987" w14:paraId="7F0B704A" w14:textId="77777777" w:rsidTr="00C77EA1">
        <w:trPr>
          <w:trHeight w:val="118"/>
          <w:jc w:val="center"/>
        </w:trPr>
        <w:tc>
          <w:tcPr>
            <w:tcW w:w="5865" w:type="dxa"/>
            <w:tcBorders>
              <w:top w:val="nil"/>
              <w:left w:val="single" w:sz="4" w:space="0" w:color="auto"/>
              <w:bottom w:val="single" w:sz="4" w:space="0" w:color="auto"/>
              <w:right w:val="single" w:sz="4" w:space="0" w:color="auto"/>
            </w:tcBorders>
            <w:shd w:val="clear" w:color="auto" w:fill="auto"/>
            <w:noWrap/>
            <w:vAlign w:val="bottom"/>
            <w:hideMark/>
          </w:tcPr>
          <w:p w14:paraId="48138997" w14:textId="77777777" w:rsidR="00F33987" w:rsidRPr="00F33987" w:rsidRDefault="00F33987" w:rsidP="00C77EA1">
            <w:pPr>
              <w:rPr>
                <w:sz w:val="18"/>
                <w:szCs w:val="18"/>
              </w:rPr>
            </w:pPr>
            <w:r w:rsidRPr="00F33987">
              <w:rPr>
                <w:sz w:val="18"/>
                <w:szCs w:val="18"/>
              </w:rPr>
              <w:t xml:space="preserve">            - produits des cessions d'éléments d'actif</w:t>
            </w:r>
          </w:p>
        </w:tc>
        <w:tc>
          <w:tcPr>
            <w:tcW w:w="1844" w:type="dxa"/>
            <w:tcBorders>
              <w:top w:val="nil"/>
              <w:left w:val="nil"/>
              <w:bottom w:val="single" w:sz="4" w:space="0" w:color="auto"/>
              <w:right w:val="single" w:sz="4" w:space="0" w:color="auto"/>
            </w:tcBorders>
            <w:shd w:val="clear" w:color="auto" w:fill="auto"/>
            <w:noWrap/>
            <w:vAlign w:val="bottom"/>
          </w:tcPr>
          <w:p w14:paraId="309248D6" w14:textId="77777777" w:rsidR="00F33987" w:rsidRPr="00F33987" w:rsidRDefault="00F33987" w:rsidP="00C77EA1">
            <w:pPr>
              <w:jc w:val="right"/>
              <w:rPr>
                <w:sz w:val="18"/>
                <w:szCs w:val="18"/>
              </w:rPr>
            </w:pPr>
          </w:p>
        </w:tc>
        <w:tc>
          <w:tcPr>
            <w:tcW w:w="1550" w:type="dxa"/>
            <w:tcBorders>
              <w:top w:val="nil"/>
              <w:left w:val="nil"/>
              <w:bottom w:val="single" w:sz="4" w:space="0" w:color="auto"/>
              <w:right w:val="single" w:sz="4" w:space="0" w:color="auto"/>
            </w:tcBorders>
            <w:shd w:val="clear" w:color="auto" w:fill="auto"/>
            <w:noWrap/>
            <w:vAlign w:val="bottom"/>
          </w:tcPr>
          <w:p w14:paraId="7701118E" w14:textId="77777777" w:rsidR="00F33987" w:rsidRPr="00F33987" w:rsidRDefault="00F33987" w:rsidP="00C77EA1">
            <w:pPr>
              <w:jc w:val="right"/>
              <w:rPr>
                <w:sz w:val="18"/>
                <w:szCs w:val="18"/>
              </w:rPr>
            </w:pPr>
          </w:p>
        </w:tc>
      </w:tr>
      <w:tr w:rsidR="00F33987" w:rsidRPr="00F33987" w14:paraId="46CF0D70" w14:textId="77777777" w:rsidTr="00C77EA1">
        <w:trPr>
          <w:trHeight w:val="118"/>
          <w:jc w:val="center"/>
        </w:trPr>
        <w:tc>
          <w:tcPr>
            <w:tcW w:w="5865" w:type="dxa"/>
            <w:tcBorders>
              <w:top w:val="nil"/>
              <w:left w:val="single" w:sz="4" w:space="0" w:color="auto"/>
              <w:bottom w:val="single" w:sz="4" w:space="0" w:color="auto"/>
              <w:right w:val="single" w:sz="4" w:space="0" w:color="auto"/>
            </w:tcBorders>
            <w:shd w:val="clear" w:color="auto" w:fill="auto"/>
            <w:noWrap/>
            <w:vAlign w:val="bottom"/>
            <w:hideMark/>
          </w:tcPr>
          <w:p w14:paraId="74DFC2E3" w14:textId="77777777" w:rsidR="00F33987" w:rsidRPr="00F33987" w:rsidRDefault="00F33987" w:rsidP="00C77EA1">
            <w:pPr>
              <w:rPr>
                <w:sz w:val="18"/>
                <w:szCs w:val="18"/>
              </w:rPr>
            </w:pPr>
            <w:r w:rsidRPr="00F33987">
              <w:rPr>
                <w:sz w:val="18"/>
                <w:szCs w:val="18"/>
              </w:rPr>
              <w:t xml:space="preserve">            - subventions d'investissements virées au résultat de l'exercice</w:t>
            </w:r>
          </w:p>
        </w:tc>
        <w:tc>
          <w:tcPr>
            <w:tcW w:w="1844" w:type="dxa"/>
            <w:tcBorders>
              <w:top w:val="nil"/>
              <w:left w:val="nil"/>
              <w:bottom w:val="single" w:sz="4" w:space="0" w:color="auto"/>
              <w:right w:val="single" w:sz="4" w:space="0" w:color="auto"/>
            </w:tcBorders>
            <w:shd w:val="clear" w:color="auto" w:fill="auto"/>
            <w:noWrap/>
            <w:vAlign w:val="bottom"/>
          </w:tcPr>
          <w:p w14:paraId="47446FFB" w14:textId="77777777" w:rsidR="00F33987" w:rsidRPr="00F33987" w:rsidRDefault="00F33987" w:rsidP="00C77EA1">
            <w:pPr>
              <w:jc w:val="right"/>
              <w:rPr>
                <w:sz w:val="18"/>
                <w:szCs w:val="18"/>
              </w:rPr>
            </w:pPr>
          </w:p>
        </w:tc>
        <w:tc>
          <w:tcPr>
            <w:tcW w:w="1550" w:type="dxa"/>
            <w:tcBorders>
              <w:top w:val="nil"/>
              <w:left w:val="nil"/>
              <w:bottom w:val="single" w:sz="4" w:space="0" w:color="auto"/>
              <w:right w:val="single" w:sz="4" w:space="0" w:color="auto"/>
            </w:tcBorders>
            <w:shd w:val="clear" w:color="auto" w:fill="auto"/>
            <w:noWrap/>
            <w:vAlign w:val="bottom"/>
          </w:tcPr>
          <w:p w14:paraId="2788D138" w14:textId="77777777" w:rsidR="00F33987" w:rsidRPr="00F33987" w:rsidRDefault="00F33987" w:rsidP="00C77EA1">
            <w:pPr>
              <w:jc w:val="right"/>
              <w:rPr>
                <w:sz w:val="18"/>
                <w:szCs w:val="18"/>
              </w:rPr>
            </w:pPr>
          </w:p>
        </w:tc>
      </w:tr>
      <w:tr w:rsidR="00F33987" w:rsidRPr="00F33987" w14:paraId="67C87B94" w14:textId="77777777" w:rsidTr="00C77EA1">
        <w:trPr>
          <w:trHeight w:val="118"/>
          <w:jc w:val="center"/>
        </w:trPr>
        <w:tc>
          <w:tcPr>
            <w:tcW w:w="5865" w:type="dxa"/>
            <w:tcBorders>
              <w:top w:val="nil"/>
              <w:left w:val="single" w:sz="4" w:space="0" w:color="auto"/>
              <w:bottom w:val="single" w:sz="4" w:space="0" w:color="auto"/>
              <w:right w:val="single" w:sz="4" w:space="0" w:color="auto"/>
            </w:tcBorders>
            <w:shd w:val="clear" w:color="auto" w:fill="auto"/>
            <w:noWrap/>
            <w:vAlign w:val="bottom"/>
            <w:hideMark/>
          </w:tcPr>
          <w:p w14:paraId="10434F17" w14:textId="77777777" w:rsidR="00F33987" w:rsidRPr="00F33987" w:rsidRDefault="00F33987" w:rsidP="00C77EA1">
            <w:pPr>
              <w:rPr>
                <w:sz w:val="18"/>
                <w:szCs w:val="18"/>
              </w:rPr>
            </w:pPr>
            <w:r w:rsidRPr="00F33987">
              <w:rPr>
                <w:sz w:val="18"/>
                <w:szCs w:val="18"/>
              </w:rPr>
              <w:t xml:space="preserve">   Reprises sur provisions et transferts de charges exceptionnelles</w:t>
            </w:r>
          </w:p>
        </w:tc>
        <w:tc>
          <w:tcPr>
            <w:tcW w:w="1844" w:type="dxa"/>
            <w:tcBorders>
              <w:top w:val="nil"/>
              <w:left w:val="nil"/>
              <w:bottom w:val="single" w:sz="4" w:space="0" w:color="auto"/>
              <w:right w:val="single" w:sz="4" w:space="0" w:color="auto"/>
            </w:tcBorders>
            <w:shd w:val="clear" w:color="auto" w:fill="auto"/>
            <w:noWrap/>
            <w:vAlign w:val="bottom"/>
          </w:tcPr>
          <w:p w14:paraId="013DF130" w14:textId="77777777" w:rsidR="00F33987" w:rsidRPr="00F33987" w:rsidRDefault="00F33987" w:rsidP="00C77EA1">
            <w:pPr>
              <w:jc w:val="right"/>
              <w:rPr>
                <w:sz w:val="18"/>
                <w:szCs w:val="18"/>
              </w:rPr>
            </w:pPr>
          </w:p>
        </w:tc>
        <w:tc>
          <w:tcPr>
            <w:tcW w:w="1550" w:type="dxa"/>
            <w:tcBorders>
              <w:top w:val="nil"/>
              <w:left w:val="nil"/>
              <w:bottom w:val="single" w:sz="4" w:space="0" w:color="auto"/>
              <w:right w:val="single" w:sz="4" w:space="0" w:color="auto"/>
            </w:tcBorders>
            <w:shd w:val="clear" w:color="auto" w:fill="auto"/>
            <w:noWrap/>
            <w:vAlign w:val="bottom"/>
          </w:tcPr>
          <w:p w14:paraId="405A6B05" w14:textId="77777777" w:rsidR="00F33987" w:rsidRPr="00F33987" w:rsidRDefault="00F33987" w:rsidP="00C77EA1">
            <w:pPr>
              <w:jc w:val="right"/>
              <w:rPr>
                <w:sz w:val="18"/>
                <w:szCs w:val="18"/>
              </w:rPr>
            </w:pPr>
          </w:p>
        </w:tc>
      </w:tr>
      <w:tr w:rsidR="00F33987" w:rsidRPr="00F33987" w14:paraId="27A72645" w14:textId="77777777" w:rsidTr="00C77EA1">
        <w:trPr>
          <w:trHeight w:val="118"/>
          <w:jc w:val="center"/>
        </w:trPr>
        <w:tc>
          <w:tcPr>
            <w:tcW w:w="5865" w:type="dxa"/>
            <w:tcBorders>
              <w:top w:val="nil"/>
              <w:left w:val="single" w:sz="4" w:space="0" w:color="auto"/>
              <w:bottom w:val="single" w:sz="4" w:space="0" w:color="auto"/>
              <w:right w:val="single" w:sz="4" w:space="0" w:color="auto"/>
            </w:tcBorders>
            <w:shd w:val="clear" w:color="auto" w:fill="auto"/>
            <w:noWrap/>
            <w:vAlign w:val="bottom"/>
            <w:hideMark/>
          </w:tcPr>
          <w:p w14:paraId="1139BD20" w14:textId="77777777" w:rsidR="00F33987" w:rsidRPr="00F33987" w:rsidRDefault="00F33987" w:rsidP="00C77EA1">
            <w:pPr>
              <w:jc w:val="right"/>
              <w:rPr>
                <w:b/>
                <w:bCs/>
                <w:sz w:val="18"/>
                <w:szCs w:val="18"/>
              </w:rPr>
            </w:pPr>
            <w:r w:rsidRPr="00F33987">
              <w:rPr>
                <w:b/>
                <w:bCs/>
                <w:sz w:val="18"/>
                <w:szCs w:val="18"/>
              </w:rPr>
              <w:t>Total</w:t>
            </w:r>
          </w:p>
        </w:tc>
        <w:tc>
          <w:tcPr>
            <w:tcW w:w="1844" w:type="dxa"/>
            <w:tcBorders>
              <w:top w:val="nil"/>
              <w:left w:val="nil"/>
              <w:bottom w:val="single" w:sz="4" w:space="0" w:color="auto"/>
              <w:right w:val="single" w:sz="4" w:space="0" w:color="auto"/>
            </w:tcBorders>
            <w:shd w:val="clear" w:color="auto" w:fill="auto"/>
            <w:noWrap/>
            <w:vAlign w:val="bottom"/>
          </w:tcPr>
          <w:p w14:paraId="6F193EBA" w14:textId="77777777" w:rsidR="00F33987" w:rsidRPr="00F33987" w:rsidRDefault="00F33987" w:rsidP="00C77EA1">
            <w:pPr>
              <w:jc w:val="right"/>
              <w:rPr>
                <w:b/>
                <w:bCs/>
                <w:sz w:val="18"/>
                <w:szCs w:val="18"/>
              </w:rPr>
            </w:pPr>
          </w:p>
        </w:tc>
        <w:tc>
          <w:tcPr>
            <w:tcW w:w="1550" w:type="dxa"/>
            <w:tcBorders>
              <w:top w:val="nil"/>
              <w:left w:val="nil"/>
              <w:bottom w:val="single" w:sz="4" w:space="0" w:color="auto"/>
              <w:right w:val="single" w:sz="4" w:space="0" w:color="auto"/>
            </w:tcBorders>
            <w:shd w:val="clear" w:color="auto" w:fill="auto"/>
            <w:noWrap/>
            <w:vAlign w:val="bottom"/>
          </w:tcPr>
          <w:p w14:paraId="36885810" w14:textId="77777777" w:rsidR="00F33987" w:rsidRPr="00F33987" w:rsidRDefault="00F33987" w:rsidP="00C77EA1">
            <w:pPr>
              <w:jc w:val="right"/>
              <w:rPr>
                <w:b/>
                <w:bCs/>
                <w:sz w:val="18"/>
                <w:szCs w:val="18"/>
              </w:rPr>
            </w:pPr>
          </w:p>
        </w:tc>
      </w:tr>
      <w:tr w:rsidR="00F33987" w:rsidRPr="00F33987" w14:paraId="35D9C16E" w14:textId="77777777" w:rsidTr="00C77EA1">
        <w:trPr>
          <w:trHeight w:val="118"/>
          <w:jc w:val="center"/>
        </w:trPr>
        <w:tc>
          <w:tcPr>
            <w:tcW w:w="5865" w:type="dxa"/>
            <w:tcBorders>
              <w:top w:val="nil"/>
              <w:left w:val="single" w:sz="4" w:space="0" w:color="auto"/>
              <w:bottom w:val="single" w:sz="4" w:space="0" w:color="auto"/>
              <w:right w:val="single" w:sz="4" w:space="0" w:color="auto"/>
            </w:tcBorders>
            <w:shd w:val="clear" w:color="auto" w:fill="auto"/>
            <w:noWrap/>
            <w:vAlign w:val="bottom"/>
            <w:hideMark/>
          </w:tcPr>
          <w:p w14:paraId="5273F158" w14:textId="77777777" w:rsidR="00F33987" w:rsidRPr="00F33987" w:rsidRDefault="00F33987" w:rsidP="00C77EA1">
            <w:pPr>
              <w:rPr>
                <w:b/>
                <w:bCs/>
                <w:sz w:val="18"/>
                <w:szCs w:val="18"/>
              </w:rPr>
            </w:pPr>
            <w:r w:rsidRPr="00F33987">
              <w:rPr>
                <w:b/>
                <w:bCs/>
                <w:sz w:val="18"/>
                <w:szCs w:val="18"/>
              </w:rPr>
              <w:t>Charges exceptionnelles</w:t>
            </w:r>
          </w:p>
        </w:tc>
        <w:tc>
          <w:tcPr>
            <w:tcW w:w="1844" w:type="dxa"/>
            <w:tcBorders>
              <w:top w:val="nil"/>
              <w:left w:val="nil"/>
              <w:bottom w:val="single" w:sz="4" w:space="0" w:color="auto"/>
              <w:right w:val="single" w:sz="4" w:space="0" w:color="auto"/>
            </w:tcBorders>
            <w:shd w:val="clear" w:color="auto" w:fill="auto"/>
            <w:noWrap/>
            <w:vAlign w:val="bottom"/>
          </w:tcPr>
          <w:p w14:paraId="44FE935C" w14:textId="77777777" w:rsidR="00F33987" w:rsidRPr="00F33987" w:rsidRDefault="00F33987" w:rsidP="00C77EA1">
            <w:pPr>
              <w:jc w:val="right"/>
              <w:rPr>
                <w:sz w:val="18"/>
                <w:szCs w:val="18"/>
              </w:rPr>
            </w:pPr>
          </w:p>
        </w:tc>
        <w:tc>
          <w:tcPr>
            <w:tcW w:w="1550" w:type="dxa"/>
            <w:tcBorders>
              <w:top w:val="nil"/>
              <w:left w:val="nil"/>
              <w:bottom w:val="single" w:sz="4" w:space="0" w:color="auto"/>
              <w:right w:val="single" w:sz="4" w:space="0" w:color="auto"/>
            </w:tcBorders>
            <w:shd w:val="clear" w:color="auto" w:fill="auto"/>
            <w:noWrap/>
            <w:vAlign w:val="bottom"/>
          </w:tcPr>
          <w:p w14:paraId="75681AD1" w14:textId="77777777" w:rsidR="00F33987" w:rsidRPr="00F33987" w:rsidRDefault="00F33987" w:rsidP="00C77EA1">
            <w:pPr>
              <w:jc w:val="right"/>
              <w:rPr>
                <w:sz w:val="18"/>
                <w:szCs w:val="18"/>
              </w:rPr>
            </w:pPr>
          </w:p>
        </w:tc>
      </w:tr>
      <w:tr w:rsidR="00F33987" w:rsidRPr="00F33987" w14:paraId="765A7B4C" w14:textId="77777777" w:rsidTr="00C77EA1">
        <w:trPr>
          <w:trHeight w:val="118"/>
          <w:jc w:val="center"/>
        </w:trPr>
        <w:tc>
          <w:tcPr>
            <w:tcW w:w="5865" w:type="dxa"/>
            <w:tcBorders>
              <w:top w:val="nil"/>
              <w:left w:val="single" w:sz="4" w:space="0" w:color="auto"/>
              <w:bottom w:val="single" w:sz="4" w:space="0" w:color="auto"/>
              <w:right w:val="single" w:sz="4" w:space="0" w:color="auto"/>
            </w:tcBorders>
            <w:shd w:val="clear" w:color="auto" w:fill="auto"/>
            <w:noWrap/>
            <w:vAlign w:val="bottom"/>
            <w:hideMark/>
          </w:tcPr>
          <w:p w14:paraId="7DDE7C63" w14:textId="77777777" w:rsidR="00F33987" w:rsidRPr="00F33987" w:rsidRDefault="00F33987" w:rsidP="00C77EA1">
            <w:pPr>
              <w:rPr>
                <w:sz w:val="18"/>
                <w:szCs w:val="18"/>
              </w:rPr>
            </w:pPr>
            <w:r w:rsidRPr="00F33987">
              <w:rPr>
                <w:sz w:val="18"/>
                <w:szCs w:val="18"/>
              </w:rPr>
              <w:t xml:space="preserve">   Sur opérations de gestion</w:t>
            </w:r>
          </w:p>
        </w:tc>
        <w:tc>
          <w:tcPr>
            <w:tcW w:w="1844" w:type="dxa"/>
            <w:tcBorders>
              <w:top w:val="nil"/>
              <w:left w:val="nil"/>
              <w:bottom w:val="single" w:sz="4" w:space="0" w:color="auto"/>
              <w:right w:val="single" w:sz="4" w:space="0" w:color="auto"/>
            </w:tcBorders>
            <w:shd w:val="clear" w:color="auto" w:fill="auto"/>
            <w:noWrap/>
            <w:vAlign w:val="bottom"/>
          </w:tcPr>
          <w:p w14:paraId="5B56E397" w14:textId="77777777" w:rsidR="00F33987" w:rsidRPr="00F33987" w:rsidRDefault="00F33987" w:rsidP="00C77EA1">
            <w:pPr>
              <w:jc w:val="right"/>
              <w:rPr>
                <w:sz w:val="18"/>
                <w:szCs w:val="18"/>
              </w:rPr>
            </w:pPr>
          </w:p>
        </w:tc>
        <w:tc>
          <w:tcPr>
            <w:tcW w:w="1550" w:type="dxa"/>
            <w:tcBorders>
              <w:top w:val="nil"/>
              <w:left w:val="nil"/>
              <w:bottom w:val="single" w:sz="4" w:space="0" w:color="auto"/>
              <w:right w:val="single" w:sz="4" w:space="0" w:color="auto"/>
            </w:tcBorders>
            <w:shd w:val="clear" w:color="auto" w:fill="auto"/>
            <w:noWrap/>
            <w:vAlign w:val="bottom"/>
          </w:tcPr>
          <w:p w14:paraId="2F65FAFD" w14:textId="77777777" w:rsidR="00F33987" w:rsidRPr="00F33987" w:rsidRDefault="00F33987" w:rsidP="00C77EA1">
            <w:pPr>
              <w:jc w:val="right"/>
              <w:rPr>
                <w:sz w:val="18"/>
                <w:szCs w:val="18"/>
              </w:rPr>
            </w:pPr>
          </w:p>
        </w:tc>
      </w:tr>
      <w:tr w:rsidR="00F33987" w:rsidRPr="00F33987" w14:paraId="15064116" w14:textId="77777777" w:rsidTr="00C77EA1">
        <w:trPr>
          <w:trHeight w:val="118"/>
          <w:jc w:val="center"/>
        </w:trPr>
        <w:tc>
          <w:tcPr>
            <w:tcW w:w="5865" w:type="dxa"/>
            <w:tcBorders>
              <w:top w:val="nil"/>
              <w:left w:val="single" w:sz="4" w:space="0" w:color="auto"/>
              <w:bottom w:val="single" w:sz="4" w:space="0" w:color="auto"/>
              <w:right w:val="single" w:sz="4" w:space="0" w:color="auto"/>
            </w:tcBorders>
            <w:shd w:val="clear" w:color="auto" w:fill="auto"/>
            <w:noWrap/>
            <w:vAlign w:val="bottom"/>
            <w:hideMark/>
          </w:tcPr>
          <w:p w14:paraId="08390614" w14:textId="77777777" w:rsidR="00F33987" w:rsidRPr="00F33987" w:rsidRDefault="00F33987" w:rsidP="00C77EA1">
            <w:pPr>
              <w:rPr>
                <w:sz w:val="18"/>
                <w:szCs w:val="18"/>
              </w:rPr>
            </w:pPr>
            <w:r w:rsidRPr="00F33987">
              <w:rPr>
                <w:sz w:val="18"/>
                <w:szCs w:val="18"/>
              </w:rPr>
              <w:t xml:space="preserve">   Sur opérations en capital :</w:t>
            </w:r>
          </w:p>
        </w:tc>
        <w:tc>
          <w:tcPr>
            <w:tcW w:w="1844" w:type="dxa"/>
            <w:tcBorders>
              <w:top w:val="nil"/>
              <w:left w:val="nil"/>
              <w:bottom w:val="single" w:sz="4" w:space="0" w:color="auto"/>
              <w:right w:val="single" w:sz="4" w:space="0" w:color="auto"/>
            </w:tcBorders>
            <w:shd w:val="clear" w:color="auto" w:fill="auto"/>
            <w:noWrap/>
            <w:vAlign w:val="bottom"/>
          </w:tcPr>
          <w:p w14:paraId="0EAADD4C" w14:textId="77777777" w:rsidR="00F33987" w:rsidRPr="00F33987" w:rsidRDefault="00F33987" w:rsidP="00C77EA1">
            <w:pPr>
              <w:jc w:val="right"/>
              <w:rPr>
                <w:sz w:val="18"/>
                <w:szCs w:val="18"/>
              </w:rPr>
            </w:pPr>
          </w:p>
        </w:tc>
        <w:tc>
          <w:tcPr>
            <w:tcW w:w="1550" w:type="dxa"/>
            <w:tcBorders>
              <w:top w:val="nil"/>
              <w:left w:val="nil"/>
              <w:bottom w:val="single" w:sz="4" w:space="0" w:color="auto"/>
              <w:right w:val="single" w:sz="4" w:space="0" w:color="auto"/>
            </w:tcBorders>
            <w:shd w:val="clear" w:color="auto" w:fill="auto"/>
            <w:noWrap/>
            <w:vAlign w:val="bottom"/>
          </w:tcPr>
          <w:p w14:paraId="4BF870A5" w14:textId="77777777" w:rsidR="00F33987" w:rsidRPr="00F33987" w:rsidRDefault="00F33987" w:rsidP="00C77EA1">
            <w:pPr>
              <w:jc w:val="right"/>
              <w:rPr>
                <w:sz w:val="18"/>
                <w:szCs w:val="18"/>
              </w:rPr>
            </w:pPr>
          </w:p>
        </w:tc>
      </w:tr>
      <w:tr w:rsidR="00F33987" w:rsidRPr="00F33987" w14:paraId="7E18D3B1" w14:textId="77777777" w:rsidTr="00C77EA1">
        <w:trPr>
          <w:trHeight w:val="118"/>
          <w:jc w:val="center"/>
        </w:trPr>
        <w:tc>
          <w:tcPr>
            <w:tcW w:w="5865" w:type="dxa"/>
            <w:tcBorders>
              <w:top w:val="nil"/>
              <w:left w:val="single" w:sz="4" w:space="0" w:color="auto"/>
              <w:bottom w:val="single" w:sz="4" w:space="0" w:color="auto"/>
              <w:right w:val="single" w:sz="4" w:space="0" w:color="auto"/>
            </w:tcBorders>
            <w:shd w:val="clear" w:color="auto" w:fill="auto"/>
            <w:noWrap/>
            <w:vAlign w:val="bottom"/>
            <w:hideMark/>
          </w:tcPr>
          <w:p w14:paraId="2BFBA5FC" w14:textId="77777777" w:rsidR="00F33987" w:rsidRPr="00F33987" w:rsidRDefault="00F33987" w:rsidP="00C77EA1">
            <w:pPr>
              <w:rPr>
                <w:sz w:val="18"/>
                <w:szCs w:val="18"/>
              </w:rPr>
            </w:pPr>
            <w:r w:rsidRPr="00F33987">
              <w:rPr>
                <w:sz w:val="18"/>
                <w:szCs w:val="18"/>
              </w:rPr>
              <w:t xml:space="preserve">         - valeurs comptables des éléments immobilisés et financiers cédés</w:t>
            </w:r>
          </w:p>
        </w:tc>
        <w:tc>
          <w:tcPr>
            <w:tcW w:w="1844" w:type="dxa"/>
            <w:tcBorders>
              <w:top w:val="nil"/>
              <w:left w:val="nil"/>
              <w:bottom w:val="single" w:sz="4" w:space="0" w:color="auto"/>
              <w:right w:val="single" w:sz="4" w:space="0" w:color="auto"/>
            </w:tcBorders>
            <w:shd w:val="clear" w:color="auto" w:fill="auto"/>
            <w:noWrap/>
            <w:vAlign w:val="bottom"/>
          </w:tcPr>
          <w:p w14:paraId="701B88D7" w14:textId="77777777" w:rsidR="00F33987" w:rsidRPr="00F33987" w:rsidRDefault="00F33987" w:rsidP="00C77EA1">
            <w:pPr>
              <w:jc w:val="right"/>
              <w:rPr>
                <w:sz w:val="18"/>
                <w:szCs w:val="18"/>
              </w:rPr>
            </w:pPr>
          </w:p>
        </w:tc>
        <w:tc>
          <w:tcPr>
            <w:tcW w:w="1550" w:type="dxa"/>
            <w:tcBorders>
              <w:top w:val="nil"/>
              <w:left w:val="nil"/>
              <w:bottom w:val="single" w:sz="4" w:space="0" w:color="auto"/>
              <w:right w:val="single" w:sz="4" w:space="0" w:color="auto"/>
            </w:tcBorders>
            <w:shd w:val="clear" w:color="auto" w:fill="auto"/>
            <w:noWrap/>
            <w:vAlign w:val="bottom"/>
          </w:tcPr>
          <w:p w14:paraId="6B5D8734" w14:textId="77777777" w:rsidR="00F33987" w:rsidRPr="00F33987" w:rsidRDefault="00F33987" w:rsidP="00C77EA1">
            <w:pPr>
              <w:jc w:val="right"/>
              <w:rPr>
                <w:sz w:val="18"/>
                <w:szCs w:val="18"/>
              </w:rPr>
            </w:pPr>
          </w:p>
        </w:tc>
      </w:tr>
      <w:tr w:rsidR="00F33987" w:rsidRPr="00F33987" w14:paraId="3D368E94" w14:textId="77777777" w:rsidTr="00C77EA1">
        <w:trPr>
          <w:trHeight w:val="118"/>
          <w:jc w:val="center"/>
        </w:trPr>
        <w:tc>
          <w:tcPr>
            <w:tcW w:w="5865" w:type="dxa"/>
            <w:tcBorders>
              <w:top w:val="nil"/>
              <w:left w:val="single" w:sz="4" w:space="0" w:color="auto"/>
              <w:bottom w:val="single" w:sz="4" w:space="0" w:color="auto"/>
              <w:right w:val="single" w:sz="4" w:space="0" w:color="auto"/>
            </w:tcBorders>
            <w:shd w:val="clear" w:color="auto" w:fill="auto"/>
            <w:noWrap/>
            <w:vAlign w:val="bottom"/>
            <w:hideMark/>
          </w:tcPr>
          <w:p w14:paraId="197E2C9B" w14:textId="77777777" w:rsidR="00F33987" w:rsidRPr="00F33987" w:rsidRDefault="00F33987" w:rsidP="00C77EA1">
            <w:pPr>
              <w:rPr>
                <w:sz w:val="18"/>
                <w:szCs w:val="18"/>
              </w:rPr>
            </w:pPr>
            <w:r w:rsidRPr="00F33987">
              <w:rPr>
                <w:sz w:val="18"/>
                <w:szCs w:val="18"/>
              </w:rPr>
              <w:t xml:space="preserve">   Dotations aux amortissements et aux provisions :</w:t>
            </w:r>
          </w:p>
        </w:tc>
        <w:tc>
          <w:tcPr>
            <w:tcW w:w="1844" w:type="dxa"/>
            <w:tcBorders>
              <w:top w:val="nil"/>
              <w:left w:val="nil"/>
              <w:bottom w:val="single" w:sz="4" w:space="0" w:color="auto"/>
              <w:right w:val="single" w:sz="4" w:space="0" w:color="auto"/>
            </w:tcBorders>
            <w:shd w:val="clear" w:color="auto" w:fill="auto"/>
            <w:noWrap/>
            <w:vAlign w:val="bottom"/>
          </w:tcPr>
          <w:p w14:paraId="1882012A" w14:textId="77777777" w:rsidR="00F33987" w:rsidRPr="00F33987" w:rsidRDefault="00F33987" w:rsidP="00C77EA1">
            <w:pPr>
              <w:jc w:val="right"/>
              <w:rPr>
                <w:sz w:val="18"/>
                <w:szCs w:val="18"/>
              </w:rPr>
            </w:pPr>
          </w:p>
        </w:tc>
        <w:tc>
          <w:tcPr>
            <w:tcW w:w="1550" w:type="dxa"/>
            <w:tcBorders>
              <w:top w:val="nil"/>
              <w:left w:val="nil"/>
              <w:bottom w:val="single" w:sz="4" w:space="0" w:color="auto"/>
              <w:right w:val="single" w:sz="4" w:space="0" w:color="auto"/>
            </w:tcBorders>
            <w:shd w:val="clear" w:color="auto" w:fill="auto"/>
            <w:noWrap/>
            <w:vAlign w:val="bottom"/>
          </w:tcPr>
          <w:p w14:paraId="4E736D57" w14:textId="77777777" w:rsidR="00F33987" w:rsidRPr="00F33987" w:rsidRDefault="00F33987" w:rsidP="00C77EA1">
            <w:pPr>
              <w:jc w:val="right"/>
              <w:rPr>
                <w:sz w:val="18"/>
                <w:szCs w:val="18"/>
              </w:rPr>
            </w:pPr>
          </w:p>
        </w:tc>
      </w:tr>
      <w:tr w:rsidR="00F33987" w:rsidRPr="00F33987" w14:paraId="41303D03" w14:textId="77777777" w:rsidTr="00C77EA1">
        <w:trPr>
          <w:trHeight w:val="118"/>
          <w:jc w:val="center"/>
        </w:trPr>
        <w:tc>
          <w:tcPr>
            <w:tcW w:w="5865" w:type="dxa"/>
            <w:tcBorders>
              <w:top w:val="nil"/>
              <w:left w:val="single" w:sz="4" w:space="0" w:color="auto"/>
              <w:bottom w:val="single" w:sz="4" w:space="0" w:color="auto"/>
              <w:right w:val="single" w:sz="4" w:space="0" w:color="auto"/>
            </w:tcBorders>
            <w:shd w:val="clear" w:color="auto" w:fill="auto"/>
            <w:noWrap/>
            <w:vAlign w:val="bottom"/>
            <w:hideMark/>
          </w:tcPr>
          <w:p w14:paraId="710893C9" w14:textId="77777777" w:rsidR="00F33987" w:rsidRPr="00F33987" w:rsidRDefault="00F33987" w:rsidP="00C77EA1">
            <w:pPr>
              <w:jc w:val="right"/>
              <w:rPr>
                <w:b/>
                <w:bCs/>
                <w:sz w:val="18"/>
                <w:szCs w:val="18"/>
              </w:rPr>
            </w:pPr>
            <w:r w:rsidRPr="00F33987">
              <w:rPr>
                <w:b/>
                <w:bCs/>
                <w:sz w:val="18"/>
                <w:szCs w:val="18"/>
              </w:rPr>
              <w:t>Total</w:t>
            </w:r>
          </w:p>
        </w:tc>
        <w:tc>
          <w:tcPr>
            <w:tcW w:w="1844" w:type="dxa"/>
            <w:tcBorders>
              <w:top w:val="nil"/>
              <w:left w:val="nil"/>
              <w:bottom w:val="single" w:sz="4" w:space="0" w:color="auto"/>
              <w:right w:val="single" w:sz="4" w:space="0" w:color="auto"/>
            </w:tcBorders>
            <w:shd w:val="clear" w:color="auto" w:fill="auto"/>
            <w:noWrap/>
            <w:vAlign w:val="bottom"/>
          </w:tcPr>
          <w:p w14:paraId="711A85EB" w14:textId="77777777" w:rsidR="00F33987" w:rsidRPr="00F33987" w:rsidRDefault="00F33987" w:rsidP="00C77EA1">
            <w:pPr>
              <w:jc w:val="right"/>
              <w:rPr>
                <w:b/>
                <w:bCs/>
                <w:sz w:val="18"/>
                <w:szCs w:val="18"/>
              </w:rPr>
            </w:pPr>
            <w:r w:rsidRPr="00F33987">
              <w:rPr>
                <w:b/>
                <w:bCs/>
                <w:sz w:val="18"/>
                <w:szCs w:val="18"/>
              </w:rPr>
              <w:t>0</w:t>
            </w:r>
          </w:p>
        </w:tc>
        <w:tc>
          <w:tcPr>
            <w:tcW w:w="1550" w:type="dxa"/>
            <w:tcBorders>
              <w:top w:val="nil"/>
              <w:left w:val="nil"/>
              <w:bottom w:val="single" w:sz="4" w:space="0" w:color="auto"/>
              <w:right w:val="single" w:sz="4" w:space="0" w:color="auto"/>
            </w:tcBorders>
            <w:shd w:val="clear" w:color="auto" w:fill="auto"/>
            <w:noWrap/>
            <w:vAlign w:val="bottom"/>
          </w:tcPr>
          <w:p w14:paraId="21908AF9" w14:textId="77777777" w:rsidR="00F33987" w:rsidRPr="00F33987" w:rsidRDefault="00F33987" w:rsidP="00C77EA1">
            <w:pPr>
              <w:jc w:val="right"/>
              <w:rPr>
                <w:b/>
                <w:bCs/>
                <w:sz w:val="18"/>
                <w:szCs w:val="18"/>
              </w:rPr>
            </w:pPr>
          </w:p>
        </w:tc>
      </w:tr>
      <w:tr w:rsidR="00F33987" w:rsidRPr="00F33987" w14:paraId="4ECC6D57" w14:textId="77777777" w:rsidTr="00C77EA1">
        <w:trPr>
          <w:trHeight w:val="118"/>
          <w:jc w:val="center"/>
        </w:trPr>
        <w:tc>
          <w:tcPr>
            <w:tcW w:w="5865" w:type="dxa"/>
            <w:tcBorders>
              <w:top w:val="nil"/>
              <w:left w:val="single" w:sz="4" w:space="0" w:color="auto"/>
              <w:bottom w:val="single" w:sz="4" w:space="0" w:color="auto"/>
              <w:right w:val="single" w:sz="4" w:space="0" w:color="auto"/>
            </w:tcBorders>
            <w:shd w:val="clear" w:color="auto" w:fill="auto"/>
            <w:noWrap/>
            <w:vAlign w:val="bottom"/>
            <w:hideMark/>
          </w:tcPr>
          <w:p w14:paraId="72A16BA9" w14:textId="77777777" w:rsidR="00F33987" w:rsidRPr="00F33987" w:rsidRDefault="00F33987" w:rsidP="00C77EA1">
            <w:pPr>
              <w:jc w:val="right"/>
              <w:rPr>
                <w:b/>
                <w:bCs/>
                <w:sz w:val="18"/>
                <w:szCs w:val="18"/>
              </w:rPr>
            </w:pPr>
            <w:r w:rsidRPr="00F33987">
              <w:rPr>
                <w:b/>
                <w:bCs/>
                <w:sz w:val="18"/>
                <w:szCs w:val="18"/>
              </w:rPr>
              <w:t>RÉSULTAT EXCEPTIONNEL</w:t>
            </w:r>
          </w:p>
        </w:tc>
        <w:tc>
          <w:tcPr>
            <w:tcW w:w="1844" w:type="dxa"/>
            <w:tcBorders>
              <w:top w:val="nil"/>
              <w:left w:val="nil"/>
              <w:bottom w:val="single" w:sz="4" w:space="0" w:color="auto"/>
              <w:right w:val="single" w:sz="4" w:space="0" w:color="auto"/>
            </w:tcBorders>
            <w:shd w:val="clear" w:color="auto" w:fill="auto"/>
            <w:noWrap/>
            <w:vAlign w:val="bottom"/>
          </w:tcPr>
          <w:p w14:paraId="35AC2EDA" w14:textId="77777777" w:rsidR="00F33987" w:rsidRPr="00F33987" w:rsidRDefault="00F33987" w:rsidP="00C77EA1">
            <w:pPr>
              <w:jc w:val="right"/>
              <w:rPr>
                <w:b/>
                <w:bCs/>
                <w:sz w:val="18"/>
                <w:szCs w:val="18"/>
              </w:rPr>
            </w:pPr>
            <w:r w:rsidRPr="00F33987">
              <w:rPr>
                <w:b/>
                <w:bCs/>
                <w:sz w:val="18"/>
                <w:szCs w:val="18"/>
              </w:rPr>
              <w:t>0</w:t>
            </w:r>
          </w:p>
        </w:tc>
        <w:tc>
          <w:tcPr>
            <w:tcW w:w="1550" w:type="dxa"/>
            <w:tcBorders>
              <w:top w:val="nil"/>
              <w:left w:val="nil"/>
              <w:bottom w:val="single" w:sz="4" w:space="0" w:color="auto"/>
              <w:right w:val="single" w:sz="4" w:space="0" w:color="auto"/>
            </w:tcBorders>
            <w:shd w:val="clear" w:color="auto" w:fill="auto"/>
            <w:noWrap/>
            <w:vAlign w:val="bottom"/>
          </w:tcPr>
          <w:p w14:paraId="298E2FCC" w14:textId="77777777" w:rsidR="00F33987" w:rsidRPr="00F33987" w:rsidRDefault="00F33987" w:rsidP="00F33987">
            <w:pPr>
              <w:pStyle w:val="Paragraphedeliste"/>
              <w:numPr>
                <w:ilvl w:val="0"/>
                <w:numId w:val="21"/>
              </w:numPr>
              <w:suppressAutoHyphens w:val="0"/>
              <w:spacing w:line="240" w:lineRule="auto"/>
              <w:jc w:val="right"/>
              <w:rPr>
                <w:b/>
                <w:bCs/>
                <w:sz w:val="18"/>
                <w:szCs w:val="18"/>
              </w:rPr>
            </w:pPr>
          </w:p>
        </w:tc>
      </w:tr>
      <w:tr w:rsidR="00F33987" w:rsidRPr="00F33987" w14:paraId="4696045F" w14:textId="77777777" w:rsidTr="00C77EA1">
        <w:trPr>
          <w:trHeight w:val="118"/>
          <w:jc w:val="center"/>
        </w:trPr>
        <w:tc>
          <w:tcPr>
            <w:tcW w:w="5865" w:type="dxa"/>
            <w:tcBorders>
              <w:top w:val="nil"/>
              <w:left w:val="single" w:sz="4" w:space="0" w:color="auto"/>
              <w:bottom w:val="single" w:sz="4" w:space="0" w:color="auto"/>
              <w:right w:val="single" w:sz="4" w:space="0" w:color="auto"/>
            </w:tcBorders>
            <w:shd w:val="clear" w:color="auto" w:fill="auto"/>
            <w:noWrap/>
            <w:vAlign w:val="bottom"/>
            <w:hideMark/>
          </w:tcPr>
          <w:p w14:paraId="138B8058" w14:textId="77777777" w:rsidR="00F33987" w:rsidRPr="00F33987" w:rsidRDefault="00F33987" w:rsidP="00C77EA1">
            <w:pPr>
              <w:rPr>
                <w:b/>
                <w:bCs/>
                <w:sz w:val="18"/>
                <w:szCs w:val="18"/>
              </w:rPr>
            </w:pPr>
            <w:r w:rsidRPr="00F33987">
              <w:rPr>
                <w:b/>
                <w:bCs/>
                <w:sz w:val="18"/>
                <w:szCs w:val="18"/>
              </w:rPr>
              <w:t xml:space="preserve">Participation des salariés aux résultats </w:t>
            </w:r>
          </w:p>
        </w:tc>
        <w:tc>
          <w:tcPr>
            <w:tcW w:w="1844" w:type="dxa"/>
            <w:tcBorders>
              <w:top w:val="nil"/>
              <w:left w:val="nil"/>
              <w:bottom w:val="single" w:sz="4" w:space="0" w:color="auto"/>
              <w:right w:val="single" w:sz="4" w:space="0" w:color="auto"/>
            </w:tcBorders>
            <w:shd w:val="clear" w:color="auto" w:fill="auto"/>
            <w:noWrap/>
            <w:vAlign w:val="bottom"/>
          </w:tcPr>
          <w:p w14:paraId="69C76C5C" w14:textId="77777777" w:rsidR="00F33987" w:rsidRPr="00F33987" w:rsidRDefault="00F33987" w:rsidP="00C77EA1">
            <w:pPr>
              <w:jc w:val="right"/>
              <w:rPr>
                <w:sz w:val="18"/>
                <w:szCs w:val="18"/>
              </w:rPr>
            </w:pPr>
          </w:p>
        </w:tc>
        <w:tc>
          <w:tcPr>
            <w:tcW w:w="1550" w:type="dxa"/>
            <w:tcBorders>
              <w:top w:val="nil"/>
              <w:left w:val="nil"/>
              <w:bottom w:val="single" w:sz="4" w:space="0" w:color="auto"/>
              <w:right w:val="single" w:sz="4" w:space="0" w:color="auto"/>
            </w:tcBorders>
            <w:shd w:val="clear" w:color="auto" w:fill="auto"/>
            <w:noWrap/>
            <w:vAlign w:val="bottom"/>
          </w:tcPr>
          <w:p w14:paraId="2294EEB3" w14:textId="77777777" w:rsidR="00F33987" w:rsidRPr="00F33987" w:rsidRDefault="00F33987" w:rsidP="00C77EA1">
            <w:pPr>
              <w:jc w:val="right"/>
              <w:rPr>
                <w:sz w:val="18"/>
                <w:szCs w:val="18"/>
              </w:rPr>
            </w:pPr>
          </w:p>
        </w:tc>
      </w:tr>
      <w:tr w:rsidR="00F33987" w:rsidRPr="00F33987" w14:paraId="39F7B0C2" w14:textId="77777777" w:rsidTr="00C77EA1">
        <w:trPr>
          <w:trHeight w:val="118"/>
          <w:jc w:val="center"/>
        </w:trPr>
        <w:tc>
          <w:tcPr>
            <w:tcW w:w="5865" w:type="dxa"/>
            <w:tcBorders>
              <w:top w:val="nil"/>
              <w:left w:val="single" w:sz="4" w:space="0" w:color="auto"/>
              <w:bottom w:val="single" w:sz="4" w:space="0" w:color="auto"/>
              <w:right w:val="single" w:sz="4" w:space="0" w:color="auto"/>
            </w:tcBorders>
            <w:shd w:val="clear" w:color="auto" w:fill="auto"/>
            <w:noWrap/>
            <w:vAlign w:val="bottom"/>
            <w:hideMark/>
          </w:tcPr>
          <w:p w14:paraId="043284F6" w14:textId="77777777" w:rsidR="00F33987" w:rsidRPr="00F33987" w:rsidRDefault="00F33987" w:rsidP="00C77EA1">
            <w:pPr>
              <w:rPr>
                <w:b/>
                <w:bCs/>
                <w:sz w:val="18"/>
                <w:szCs w:val="18"/>
              </w:rPr>
            </w:pPr>
            <w:r w:rsidRPr="00F33987">
              <w:rPr>
                <w:b/>
                <w:bCs/>
                <w:sz w:val="18"/>
                <w:szCs w:val="18"/>
              </w:rPr>
              <w:t>Impôts sur les bénéfices</w:t>
            </w:r>
          </w:p>
        </w:tc>
        <w:tc>
          <w:tcPr>
            <w:tcW w:w="1844" w:type="dxa"/>
            <w:tcBorders>
              <w:top w:val="nil"/>
              <w:left w:val="nil"/>
              <w:bottom w:val="single" w:sz="4" w:space="0" w:color="auto"/>
              <w:right w:val="single" w:sz="4" w:space="0" w:color="auto"/>
            </w:tcBorders>
            <w:shd w:val="clear" w:color="auto" w:fill="auto"/>
            <w:noWrap/>
            <w:vAlign w:val="bottom"/>
          </w:tcPr>
          <w:p w14:paraId="212379AE" w14:textId="77777777" w:rsidR="00F33987" w:rsidRPr="00F33987" w:rsidRDefault="00F33987" w:rsidP="00C77EA1">
            <w:pPr>
              <w:jc w:val="right"/>
              <w:rPr>
                <w:sz w:val="18"/>
                <w:szCs w:val="18"/>
              </w:rPr>
            </w:pPr>
            <w:r w:rsidRPr="00F33987">
              <w:rPr>
                <w:sz w:val="18"/>
                <w:szCs w:val="18"/>
              </w:rPr>
              <w:t>1 588,84</w:t>
            </w:r>
          </w:p>
        </w:tc>
        <w:tc>
          <w:tcPr>
            <w:tcW w:w="1550" w:type="dxa"/>
            <w:tcBorders>
              <w:top w:val="nil"/>
              <w:left w:val="nil"/>
              <w:bottom w:val="single" w:sz="4" w:space="0" w:color="auto"/>
              <w:right w:val="single" w:sz="4" w:space="0" w:color="auto"/>
            </w:tcBorders>
            <w:shd w:val="clear" w:color="auto" w:fill="auto"/>
            <w:noWrap/>
            <w:vAlign w:val="bottom"/>
          </w:tcPr>
          <w:p w14:paraId="68FFD768" w14:textId="77777777" w:rsidR="00F33987" w:rsidRPr="00F33987" w:rsidRDefault="00F33987" w:rsidP="00C77EA1">
            <w:pPr>
              <w:jc w:val="right"/>
              <w:rPr>
                <w:sz w:val="18"/>
                <w:szCs w:val="18"/>
              </w:rPr>
            </w:pPr>
          </w:p>
        </w:tc>
      </w:tr>
      <w:tr w:rsidR="00F33987" w:rsidRPr="00F33987" w14:paraId="45646A11" w14:textId="77777777" w:rsidTr="00C77EA1">
        <w:trPr>
          <w:trHeight w:val="118"/>
          <w:jc w:val="center"/>
        </w:trPr>
        <w:tc>
          <w:tcPr>
            <w:tcW w:w="5865" w:type="dxa"/>
            <w:tcBorders>
              <w:top w:val="nil"/>
              <w:left w:val="single" w:sz="4" w:space="0" w:color="auto"/>
              <w:bottom w:val="single" w:sz="4" w:space="0" w:color="auto"/>
              <w:right w:val="single" w:sz="4" w:space="0" w:color="auto"/>
            </w:tcBorders>
            <w:shd w:val="clear" w:color="auto" w:fill="auto"/>
            <w:noWrap/>
            <w:vAlign w:val="bottom"/>
            <w:hideMark/>
          </w:tcPr>
          <w:p w14:paraId="6E44E59B" w14:textId="77777777" w:rsidR="00F33987" w:rsidRPr="00F33987" w:rsidRDefault="00F33987" w:rsidP="00C77EA1">
            <w:pPr>
              <w:rPr>
                <w:sz w:val="18"/>
                <w:szCs w:val="18"/>
              </w:rPr>
            </w:pPr>
            <w:r w:rsidRPr="00F33987">
              <w:rPr>
                <w:sz w:val="18"/>
                <w:szCs w:val="18"/>
              </w:rPr>
              <w:t xml:space="preserve">   Solde créditeur = </w:t>
            </w:r>
            <w:r w:rsidRPr="00F33987">
              <w:rPr>
                <w:b/>
                <w:bCs/>
                <w:sz w:val="18"/>
                <w:szCs w:val="18"/>
              </w:rPr>
              <w:t>bénéfice</w:t>
            </w:r>
          </w:p>
        </w:tc>
        <w:tc>
          <w:tcPr>
            <w:tcW w:w="1844" w:type="dxa"/>
            <w:tcBorders>
              <w:top w:val="nil"/>
              <w:left w:val="nil"/>
              <w:bottom w:val="single" w:sz="4" w:space="0" w:color="auto"/>
              <w:right w:val="single" w:sz="4" w:space="0" w:color="auto"/>
            </w:tcBorders>
            <w:shd w:val="clear" w:color="auto" w:fill="auto"/>
            <w:noWrap/>
            <w:vAlign w:val="bottom"/>
          </w:tcPr>
          <w:p w14:paraId="6429510F" w14:textId="77777777" w:rsidR="00F33987" w:rsidRPr="00F33987" w:rsidRDefault="00F33987" w:rsidP="00C77EA1">
            <w:pPr>
              <w:jc w:val="right"/>
              <w:rPr>
                <w:b/>
                <w:bCs/>
                <w:sz w:val="18"/>
                <w:szCs w:val="18"/>
              </w:rPr>
            </w:pPr>
            <w:r w:rsidRPr="00F33987">
              <w:rPr>
                <w:b/>
                <w:bCs/>
                <w:sz w:val="18"/>
                <w:szCs w:val="18"/>
              </w:rPr>
              <w:t>4 085,58</w:t>
            </w:r>
          </w:p>
        </w:tc>
        <w:tc>
          <w:tcPr>
            <w:tcW w:w="1550" w:type="dxa"/>
            <w:tcBorders>
              <w:top w:val="nil"/>
              <w:left w:val="nil"/>
              <w:bottom w:val="single" w:sz="4" w:space="0" w:color="auto"/>
              <w:right w:val="single" w:sz="4" w:space="0" w:color="auto"/>
            </w:tcBorders>
            <w:shd w:val="clear" w:color="auto" w:fill="auto"/>
            <w:noWrap/>
            <w:vAlign w:val="bottom"/>
          </w:tcPr>
          <w:p w14:paraId="2017A011" w14:textId="77777777" w:rsidR="00F33987" w:rsidRPr="00F33987" w:rsidRDefault="00F33987" w:rsidP="00C77EA1">
            <w:pPr>
              <w:jc w:val="right"/>
              <w:rPr>
                <w:b/>
                <w:bCs/>
                <w:sz w:val="18"/>
                <w:szCs w:val="18"/>
              </w:rPr>
            </w:pPr>
          </w:p>
        </w:tc>
      </w:tr>
    </w:tbl>
    <w:p w14:paraId="3845E95D" w14:textId="77777777" w:rsidR="00F33987" w:rsidRPr="00F33987" w:rsidRDefault="00F33987" w:rsidP="0014237C">
      <w:pPr>
        <w:pStyle w:val="Sous-titrenonnumrot"/>
        <w:ind w:left="426" w:firstLine="0"/>
      </w:pPr>
      <w:r w:rsidRPr="00F33987">
        <w:rPr>
          <w:color w:val="008000"/>
        </w:rPr>
        <w:br w:type="page"/>
      </w:r>
      <w:r w:rsidRPr="00F33987">
        <w:lastRenderedPageBreak/>
        <w:t>Annexe 3 – Bilan actif au 31/12/2021 - Société PAIN SHOW</w:t>
      </w:r>
    </w:p>
    <w:tbl>
      <w:tblPr>
        <w:tblW w:w="10560" w:type="dxa"/>
        <w:jc w:val="center"/>
        <w:tblCellMar>
          <w:left w:w="70" w:type="dxa"/>
          <w:right w:w="70" w:type="dxa"/>
        </w:tblCellMar>
        <w:tblLook w:val="04A0" w:firstRow="1" w:lastRow="0" w:firstColumn="1" w:lastColumn="0" w:noHBand="0" w:noVBand="1"/>
      </w:tblPr>
      <w:tblGrid>
        <w:gridCol w:w="783"/>
        <w:gridCol w:w="3256"/>
        <w:gridCol w:w="494"/>
        <w:gridCol w:w="357"/>
        <w:gridCol w:w="850"/>
        <w:gridCol w:w="851"/>
        <w:gridCol w:w="41"/>
        <w:gridCol w:w="1692"/>
        <w:gridCol w:w="1244"/>
        <w:gridCol w:w="979"/>
        <w:gridCol w:w="13"/>
      </w:tblGrid>
      <w:tr w:rsidR="00F33987" w:rsidRPr="00F33987" w14:paraId="08A5CEEB" w14:textId="77777777" w:rsidTr="00FE398E">
        <w:trPr>
          <w:gridAfter w:val="3"/>
          <w:wAfter w:w="2236" w:type="dxa"/>
          <w:trHeight w:val="273"/>
          <w:jc w:val="center"/>
        </w:trPr>
        <w:tc>
          <w:tcPr>
            <w:tcW w:w="4533" w:type="dxa"/>
            <w:gridSpan w:val="3"/>
            <w:tcBorders>
              <w:top w:val="nil"/>
              <w:left w:val="nil"/>
              <w:bottom w:val="nil"/>
              <w:right w:val="nil"/>
            </w:tcBorders>
            <w:shd w:val="clear" w:color="auto" w:fill="auto"/>
            <w:noWrap/>
            <w:vAlign w:val="bottom"/>
            <w:hideMark/>
          </w:tcPr>
          <w:p w14:paraId="6D1670CB" w14:textId="77777777" w:rsidR="00F33987" w:rsidRPr="00F33987" w:rsidRDefault="00F33987" w:rsidP="00C77EA1">
            <w:pPr>
              <w:rPr>
                <w:b/>
                <w:bCs/>
                <w:sz w:val="18"/>
                <w:szCs w:val="18"/>
              </w:rPr>
            </w:pPr>
          </w:p>
        </w:tc>
        <w:tc>
          <w:tcPr>
            <w:tcW w:w="1207" w:type="dxa"/>
            <w:gridSpan w:val="2"/>
            <w:tcBorders>
              <w:top w:val="nil"/>
              <w:left w:val="nil"/>
              <w:bottom w:val="nil"/>
              <w:right w:val="nil"/>
            </w:tcBorders>
            <w:shd w:val="clear" w:color="auto" w:fill="auto"/>
            <w:noWrap/>
            <w:vAlign w:val="bottom"/>
            <w:hideMark/>
          </w:tcPr>
          <w:p w14:paraId="10F21E0D" w14:textId="77777777" w:rsidR="00F33987" w:rsidRPr="00F33987" w:rsidRDefault="00F33987" w:rsidP="00C77EA1">
            <w:pPr>
              <w:rPr>
                <w:sz w:val="18"/>
                <w:szCs w:val="18"/>
              </w:rPr>
            </w:pPr>
          </w:p>
        </w:tc>
        <w:tc>
          <w:tcPr>
            <w:tcW w:w="892" w:type="dxa"/>
            <w:gridSpan w:val="2"/>
            <w:tcBorders>
              <w:top w:val="nil"/>
              <w:left w:val="nil"/>
              <w:bottom w:val="nil"/>
              <w:right w:val="nil"/>
            </w:tcBorders>
            <w:shd w:val="clear" w:color="auto" w:fill="auto"/>
            <w:noWrap/>
            <w:vAlign w:val="bottom"/>
            <w:hideMark/>
          </w:tcPr>
          <w:p w14:paraId="33778767" w14:textId="77777777" w:rsidR="00F33987" w:rsidRPr="00F33987" w:rsidRDefault="00F33987" w:rsidP="00C77EA1">
            <w:pPr>
              <w:rPr>
                <w:sz w:val="18"/>
                <w:szCs w:val="18"/>
              </w:rPr>
            </w:pPr>
          </w:p>
        </w:tc>
        <w:tc>
          <w:tcPr>
            <w:tcW w:w="1692" w:type="dxa"/>
            <w:tcBorders>
              <w:top w:val="nil"/>
              <w:left w:val="nil"/>
              <w:bottom w:val="nil"/>
              <w:right w:val="nil"/>
            </w:tcBorders>
            <w:shd w:val="clear" w:color="auto" w:fill="auto"/>
            <w:noWrap/>
            <w:vAlign w:val="bottom"/>
            <w:hideMark/>
          </w:tcPr>
          <w:p w14:paraId="0B925A7B" w14:textId="77777777" w:rsidR="00F33987" w:rsidRPr="00F33987" w:rsidRDefault="00F33987" w:rsidP="00C77EA1">
            <w:pPr>
              <w:rPr>
                <w:sz w:val="18"/>
                <w:szCs w:val="18"/>
              </w:rPr>
            </w:pPr>
          </w:p>
        </w:tc>
      </w:tr>
      <w:tr w:rsidR="00F33987" w:rsidRPr="00F33987" w14:paraId="5018FD99" w14:textId="77777777" w:rsidTr="00FE398E">
        <w:trPr>
          <w:gridBefore w:val="1"/>
          <w:wBefore w:w="783" w:type="dxa"/>
          <w:trHeight w:val="547"/>
          <w:jc w:val="center"/>
        </w:trPr>
        <w:tc>
          <w:tcPr>
            <w:tcW w:w="3256" w:type="dxa"/>
            <w:tcBorders>
              <w:top w:val="single" w:sz="4" w:space="0" w:color="auto"/>
              <w:left w:val="single" w:sz="4" w:space="0" w:color="auto"/>
              <w:bottom w:val="single" w:sz="4" w:space="0" w:color="auto"/>
              <w:right w:val="nil"/>
            </w:tcBorders>
            <w:shd w:val="clear" w:color="auto" w:fill="auto"/>
            <w:noWrap/>
            <w:vAlign w:val="center"/>
            <w:hideMark/>
          </w:tcPr>
          <w:p w14:paraId="5BFFC39E" w14:textId="77777777" w:rsidR="00F33987" w:rsidRPr="00F33987" w:rsidRDefault="00F33987" w:rsidP="00C77EA1">
            <w:pPr>
              <w:jc w:val="center"/>
              <w:rPr>
                <w:b/>
                <w:bCs/>
                <w:sz w:val="18"/>
                <w:szCs w:val="18"/>
              </w:rPr>
            </w:pPr>
            <w:r w:rsidRPr="00F33987">
              <w:rPr>
                <w:b/>
                <w:bCs/>
                <w:sz w:val="18"/>
                <w:szCs w:val="18"/>
              </w:rPr>
              <w:t>ACTIF</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0071B7" w14:textId="77777777" w:rsidR="00F33987" w:rsidRPr="00F33987" w:rsidRDefault="00F33987" w:rsidP="00C77EA1">
            <w:pPr>
              <w:jc w:val="center"/>
              <w:rPr>
                <w:sz w:val="18"/>
                <w:szCs w:val="18"/>
              </w:rPr>
            </w:pPr>
            <w:r w:rsidRPr="00F33987">
              <w:rPr>
                <w:sz w:val="18"/>
                <w:szCs w:val="18"/>
              </w:rPr>
              <w:t>Brut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2177A34" w14:textId="77777777" w:rsidR="00F33987" w:rsidRPr="00F33987" w:rsidRDefault="00F33987" w:rsidP="00C77EA1">
            <w:pPr>
              <w:jc w:val="center"/>
              <w:rPr>
                <w:sz w:val="18"/>
                <w:szCs w:val="18"/>
              </w:rPr>
            </w:pPr>
            <w:r w:rsidRPr="00F33987">
              <w:rPr>
                <w:sz w:val="18"/>
                <w:szCs w:val="18"/>
              </w:rPr>
              <w:t>Amort. et dép.</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9B81F7F" w14:textId="77777777" w:rsidR="00F33987" w:rsidRPr="00F33987" w:rsidRDefault="00F33987" w:rsidP="00C77EA1">
            <w:pPr>
              <w:jc w:val="center"/>
              <w:rPr>
                <w:sz w:val="18"/>
                <w:szCs w:val="18"/>
              </w:rPr>
            </w:pPr>
            <w:r w:rsidRPr="00F33987">
              <w:rPr>
                <w:sz w:val="18"/>
                <w:szCs w:val="18"/>
              </w:rPr>
              <w:t>Net</w:t>
            </w:r>
          </w:p>
        </w:tc>
        <w:tc>
          <w:tcPr>
            <w:tcW w:w="2977" w:type="dxa"/>
            <w:gridSpan w:val="3"/>
            <w:tcBorders>
              <w:top w:val="single" w:sz="4" w:space="0" w:color="auto"/>
              <w:bottom w:val="single" w:sz="4" w:space="0" w:color="auto"/>
              <w:right w:val="single" w:sz="4" w:space="0" w:color="auto"/>
            </w:tcBorders>
            <w:vAlign w:val="center"/>
          </w:tcPr>
          <w:p w14:paraId="779CEF53" w14:textId="77777777" w:rsidR="00F33987" w:rsidRPr="00F33987" w:rsidRDefault="00F33987" w:rsidP="00C77EA1">
            <w:pPr>
              <w:jc w:val="center"/>
              <w:rPr>
                <w:b/>
                <w:bCs/>
                <w:sz w:val="18"/>
                <w:szCs w:val="18"/>
              </w:rPr>
            </w:pPr>
            <w:r w:rsidRPr="00F33987">
              <w:rPr>
                <w:b/>
                <w:bCs/>
                <w:sz w:val="18"/>
                <w:szCs w:val="18"/>
              </w:rPr>
              <w:t>PASSIF</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A963917" w14:textId="77777777" w:rsidR="00F33987" w:rsidRPr="00F33987" w:rsidRDefault="00F33987" w:rsidP="00C77EA1">
            <w:pPr>
              <w:jc w:val="center"/>
              <w:rPr>
                <w:b/>
                <w:bCs/>
                <w:sz w:val="18"/>
                <w:szCs w:val="18"/>
              </w:rPr>
            </w:pPr>
            <w:r w:rsidRPr="00F33987">
              <w:rPr>
                <w:b/>
                <w:bCs/>
                <w:sz w:val="18"/>
                <w:szCs w:val="18"/>
              </w:rPr>
              <w:t>2021</w:t>
            </w:r>
          </w:p>
        </w:tc>
      </w:tr>
      <w:tr w:rsidR="00F33987" w:rsidRPr="00F33987" w14:paraId="2B6B4833" w14:textId="77777777" w:rsidTr="00FE398E">
        <w:trPr>
          <w:gridBefore w:val="1"/>
          <w:wBefore w:w="783" w:type="dxa"/>
          <w:trHeight w:val="299"/>
          <w:jc w:val="center"/>
        </w:trPr>
        <w:tc>
          <w:tcPr>
            <w:tcW w:w="3256" w:type="dxa"/>
            <w:tcBorders>
              <w:top w:val="single" w:sz="4" w:space="0" w:color="auto"/>
              <w:left w:val="single" w:sz="4" w:space="0" w:color="auto"/>
              <w:bottom w:val="nil"/>
              <w:right w:val="nil"/>
            </w:tcBorders>
            <w:shd w:val="clear" w:color="auto" w:fill="auto"/>
            <w:noWrap/>
            <w:vAlign w:val="bottom"/>
            <w:hideMark/>
          </w:tcPr>
          <w:p w14:paraId="69C5B30B" w14:textId="77777777" w:rsidR="00F33987" w:rsidRPr="00F33987" w:rsidRDefault="00F33987" w:rsidP="00C77EA1">
            <w:pPr>
              <w:rPr>
                <w:sz w:val="18"/>
                <w:szCs w:val="18"/>
              </w:rPr>
            </w:pPr>
            <w:r w:rsidRPr="00F33987">
              <w:rPr>
                <w:b/>
                <w:bCs/>
                <w:sz w:val="18"/>
                <w:szCs w:val="18"/>
              </w:rPr>
              <w:t>Actif immobilisé</w:t>
            </w:r>
          </w:p>
        </w:tc>
        <w:tc>
          <w:tcPr>
            <w:tcW w:w="851" w:type="dxa"/>
            <w:gridSpan w:val="2"/>
            <w:tcBorders>
              <w:top w:val="single" w:sz="4" w:space="0" w:color="auto"/>
              <w:left w:val="single" w:sz="4" w:space="0" w:color="auto"/>
              <w:right w:val="single" w:sz="4" w:space="0" w:color="auto"/>
            </w:tcBorders>
            <w:shd w:val="clear" w:color="auto" w:fill="auto"/>
            <w:noWrap/>
            <w:vAlign w:val="bottom"/>
            <w:hideMark/>
          </w:tcPr>
          <w:p w14:paraId="60728C61" w14:textId="77777777" w:rsidR="00F33987" w:rsidRPr="00F33987" w:rsidRDefault="00F33987" w:rsidP="00C77EA1">
            <w:pPr>
              <w:rPr>
                <w:sz w:val="18"/>
                <w:szCs w:val="18"/>
              </w:rPr>
            </w:pPr>
          </w:p>
        </w:tc>
        <w:tc>
          <w:tcPr>
            <w:tcW w:w="850" w:type="dxa"/>
            <w:tcBorders>
              <w:top w:val="single" w:sz="4" w:space="0" w:color="auto"/>
              <w:left w:val="nil"/>
              <w:right w:val="single" w:sz="4" w:space="0" w:color="auto"/>
            </w:tcBorders>
            <w:shd w:val="clear" w:color="auto" w:fill="auto"/>
            <w:noWrap/>
            <w:vAlign w:val="bottom"/>
            <w:hideMark/>
          </w:tcPr>
          <w:p w14:paraId="258047D9" w14:textId="77777777" w:rsidR="00F33987" w:rsidRPr="00F33987" w:rsidRDefault="00F33987" w:rsidP="00C77EA1">
            <w:pPr>
              <w:rPr>
                <w:sz w:val="18"/>
                <w:szCs w:val="18"/>
              </w:rPr>
            </w:pPr>
          </w:p>
        </w:tc>
        <w:tc>
          <w:tcPr>
            <w:tcW w:w="851" w:type="dxa"/>
            <w:tcBorders>
              <w:top w:val="single" w:sz="4" w:space="0" w:color="auto"/>
              <w:left w:val="nil"/>
              <w:right w:val="single" w:sz="4" w:space="0" w:color="auto"/>
            </w:tcBorders>
            <w:shd w:val="clear" w:color="auto" w:fill="auto"/>
            <w:noWrap/>
            <w:vAlign w:val="bottom"/>
            <w:hideMark/>
          </w:tcPr>
          <w:p w14:paraId="455104CE" w14:textId="77777777" w:rsidR="00F33987" w:rsidRPr="00F33987" w:rsidRDefault="00F33987" w:rsidP="00C77EA1">
            <w:pPr>
              <w:rPr>
                <w:sz w:val="18"/>
                <w:szCs w:val="18"/>
              </w:rPr>
            </w:pPr>
          </w:p>
        </w:tc>
        <w:tc>
          <w:tcPr>
            <w:tcW w:w="2977" w:type="dxa"/>
            <w:gridSpan w:val="3"/>
            <w:tcBorders>
              <w:top w:val="single" w:sz="4" w:space="0" w:color="auto"/>
              <w:right w:val="single" w:sz="4" w:space="0" w:color="auto"/>
            </w:tcBorders>
          </w:tcPr>
          <w:p w14:paraId="50323CC9" w14:textId="77777777" w:rsidR="00F33987" w:rsidRPr="00F33987" w:rsidRDefault="00F33987" w:rsidP="00C77EA1">
            <w:pPr>
              <w:rPr>
                <w:b/>
                <w:bCs/>
              </w:rPr>
            </w:pPr>
            <w:r w:rsidRPr="00F33987">
              <w:rPr>
                <w:b/>
                <w:bCs/>
                <w:sz w:val="18"/>
                <w:szCs w:val="18"/>
              </w:rPr>
              <w:t>Capitaux propres</w:t>
            </w:r>
          </w:p>
        </w:tc>
        <w:tc>
          <w:tcPr>
            <w:tcW w:w="992" w:type="dxa"/>
            <w:gridSpan w:val="2"/>
            <w:tcBorders>
              <w:top w:val="single" w:sz="4" w:space="0" w:color="auto"/>
              <w:left w:val="single" w:sz="4" w:space="0" w:color="auto"/>
              <w:right w:val="single" w:sz="4" w:space="0" w:color="auto"/>
            </w:tcBorders>
            <w:vAlign w:val="bottom"/>
          </w:tcPr>
          <w:p w14:paraId="3252BEB7" w14:textId="77777777" w:rsidR="00F33987" w:rsidRPr="00F33987" w:rsidRDefault="00F33987" w:rsidP="00C77EA1">
            <w:pPr>
              <w:jc w:val="right"/>
            </w:pPr>
            <w:r w:rsidRPr="00F33987">
              <w:t> </w:t>
            </w:r>
          </w:p>
        </w:tc>
      </w:tr>
      <w:tr w:rsidR="00F33987" w:rsidRPr="00F33987" w14:paraId="3438E7A4" w14:textId="77777777" w:rsidTr="00FE398E">
        <w:trPr>
          <w:gridBefore w:val="1"/>
          <w:wBefore w:w="783" w:type="dxa"/>
          <w:trHeight w:val="273"/>
          <w:jc w:val="center"/>
        </w:trPr>
        <w:tc>
          <w:tcPr>
            <w:tcW w:w="3256" w:type="dxa"/>
            <w:tcBorders>
              <w:top w:val="nil"/>
              <w:left w:val="single" w:sz="4" w:space="0" w:color="auto"/>
              <w:bottom w:val="nil"/>
              <w:right w:val="nil"/>
            </w:tcBorders>
            <w:shd w:val="clear" w:color="auto" w:fill="auto"/>
            <w:noWrap/>
            <w:vAlign w:val="bottom"/>
            <w:hideMark/>
          </w:tcPr>
          <w:p w14:paraId="4DBD9E93" w14:textId="77777777" w:rsidR="00F33987" w:rsidRPr="00F33987" w:rsidRDefault="00F33987" w:rsidP="00C77EA1">
            <w:pPr>
              <w:rPr>
                <w:b/>
                <w:bCs/>
                <w:sz w:val="18"/>
                <w:szCs w:val="18"/>
              </w:rPr>
            </w:pPr>
          </w:p>
        </w:tc>
        <w:tc>
          <w:tcPr>
            <w:tcW w:w="851" w:type="dxa"/>
            <w:gridSpan w:val="2"/>
            <w:tcBorders>
              <w:left w:val="single" w:sz="4" w:space="0" w:color="auto"/>
              <w:bottom w:val="nil"/>
              <w:right w:val="single" w:sz="4" w:space="0" w:color="auto"/>
            </w:tcBorders>
            <w:shd w:val="clear" w:color="auto" w:fill="auto"/>
            <w:noWrap/>
            <w:vAlign w:val="bottom"/>
            <w:hideMark/>
          </w:tcPr>
          <w:p w14:paraId="7E794344" w14:textId="77777777" w:rsidR="00F33987" w:rsidRPr="00F33987" w:rsidRDefault="00F33987" w:rsidP="00C77EA1">
            <w:pPr>
              <w:jc w:val="right"/>
              <w:rPr>
                <w:sz w:val="18"/>
                <w:szCs w:val="18"/>
              </w:rPr>
            </w:pPr>
            <w:r w:rsidRPr="00F33987">
              <w:rPr>
                <w:sz w:val="18"/>
                <w:szCs w:val="18"/>
              </w:rPr>
              <w:t> </w:t>
            </w:r>
          </w:p>
        </w:tc>
        <w:tc>
          <w:tcPr>
            <w:tcW w:w="850" w:type="dxa"/>
            <w:tcBorders>
              <w:left w:val="nil"/>
              <w:bottom w:val="nil"/>
              <w:right w:val="nil"/>
            </w:tcBorders>
            <w:shd w:val="clear" w:color="auto" w:fill="auto"/>
            <w:noWrap/>
            <w:vAlign w:val="bottom"/>
            <w:hideMark/>
          </w:tcPr>
          <w:p w14:paraId="0D168E0E" w14:textId="77777777" w:rsidR="00F33987" w:rsidRPr="00F33987" w:rsidRDefault="00F33987" w:rsidP="00C77EA1">
            <w:pPr>
              <w:jc w:val="right"/>
              <w:rPr>
                <w:sz w:val="18"/>
                <w:szCs w:val="18"/>
              </w:rPr>
            </w:pPr>
            <w:r w:rsidRPr="00F33987">
              <w:rPr>
                <w:sz w:val="18"/>
                <w:szCs w:val="18"/>
              </w:rPr>
              <w:t> </w:t>
            </w:r>
          </w:p>
        </w:tc>
        <w:tc>
          <w:tcPr>
            <w:tcW w:w="851" w:type="dxa"/>
            <w:tcBorders>
              <w:left w:val="single" w:sz="4" w:space="0" w:color="auto"/>
              <w:bottom w:val="nil"/>
              <w:right w:val="single" w:sz="4" w:space="0" w:color="auto"/>
            </w:tcBorders>
            <w:shd w:val="clear" w:color="auto" w:fill="auto"/>
            <w:noWrap/>
            <w:vAlign w:val="bottom"/>
            <w:hideMark/>
          </w:tcPr>
          <w:p w14:paraId="3554566D" w14:textId="77777777" w:rsidR="00F33987" w:rsidRPr="00F33987" w:rsidRDefault="00F33987" w:rsidP="00C77EA1">
            <w:pPr>
              <w:jc w:val="right"/>
              <w:rPr>
                <w:sz w:val="18"/>
                <w:szCs w:val="18"/>
              </w:rPr>
            </w:pPr>
            <w:r w:rsidRPr="00F33987">
              <w:rPr>
                <w:sz w:val="18"/>
                <w:szCs w:val="18"/>
              </w:rPr>
              <w:t> </w:t>
            </w:r>
          </w:p>
        </w:tc>
        <w:tc>
          <w:tcPr>
            <w:tcW w:w="2977" w:type="dxa"/>
            <w:gridSpan w:val="3"/>
            <w:tcBorders>
              <w:right w:val="single" w:sz="4" w:space="0" w:color="auto"/>
            </w:tcBorders>
            <w:vAlign w:val="bottom"/>
          </w:tcPr>
          <w:p w14:paraId="7F8454EE" w14:textId="77777777" w:rsidR="00F33987" w:rsidRPr="00F33987" w:rsidRDefault="00F33987" w:rsidP="00C77EA1">
            <w:pPr>
              <w:rPr>
                <w:sz w:val="18"/>
                <w:szCs w:val="18"/>
              </w:rPr>
            </w:pPr>
            <w:r w:rsidRPr="00F33987">
              <w:rPr>
                <w:sz w:val="18"/>
                <w:szCs w:val="18"/>
              </w:rPr>
              <w:t xml:space="preserve">Capital (dont versé 4 500)  </w:t>
            </w:r>
          </w:p>
        </w:tc>
        <w:tc>
          <w:tcPr>
            <w:tcW w:w="992" w:type="dxa"/>
            <w:gridSpan w:val="2"/>
            <w:tcBorders>
              <w:left w:val="single" w:sz="4" w:space="0" w:color="auto"/>
              <w:right w:val="single" w:sz="4" w:space="0" w:color="auto"/>
            </w:tcBorders>
            <w:vAlign w:val="bottom"/>
          </w:tcPr>
          <w:p w14:paraId="12BB3DA7" w14:textId="77777777" w:rsidR="00F33987" w:rsidRPr="00F33987" w:rsidRDefault="00F33987" w:rsidP="00C77EA1">
            <w:pPr>
              <w:jc w:val="right"/>
              <w:rPr>
                <w:sz w:val="18"/>
                <w:szCs w:val="18"/>
              </w:rPr>
            </w:pPr>
            <w:r w:rsidRPr="00F33987">
              <w:rPr>
                <w:sz w:val="18"/>
                <w:szCs w:val="18"/>
              </w:rPr>
              <w:t>4 500</w:t>
            </w:r>
          </w:p>
        </w:tc>
      </w:tr>
      <w:tr w:rsidR="00F33987" w:rsidRPr="00F33987" w14:paraId="47DFC1D4" w14:textId="77777777" w:rsidTr="00FE398E">
        <w:trPr>
          <w:gridBefore w:val="1"/>
          <w:wBefore w:w="783" w:type="dxa"/>
          <w:trHeight w:val="273"/>
          <w:jc w:val="center"/>
        </w:trPr>
        <w:tc>
          <w:tcPr>
            <w:tcW w:w="3256" w:type="dxa"/>
            <w:tcBorders>
              <w:top w:val="nil"/>
              <w:left w:val="single" w:sz="4" w:space="0" w:color="auto"/>
              <w:bottom w:val="nil"/>
              <w:right w:val="nil"/>
            </w:tcBorders>
            <w:shd w:val="clear" w:color="auto" w:fill="auto"/>
            <w:noWrap/>
            <w:vAlign w:val="bottom"/>
            <w:hideMark/>
          </w:tcPr>
          <w:p w14:paraId="061B4C5C" w14:textId="77777777" w:rsidR="00F33987" w:rsidRPr="00F33987" w:rsidRDefault="00F33987" w:rsidP="00C77EA1">
            <w:pPr>
              <w:rPr>
                <w:sz w:val="18"/>
                <w:szCs w:val="18"/>
              </w:rPr>
            </w:pPr>
            <w:r w:rsidRPr="00F33987">
              <w:rPr>
                <w:sz w:val="18"/>
                <w:szCs w:val="18"/>
              </w:rPr>
              <w:t>Immobilisations incorporelles</w:t>
            </w:r>
          </w:p>
        </w:tc>
        <w:tc>
          <w:tcPr>
            <w:tcW w:w="851" w:type="dxa"/>
            <w:gridSpan w:val="2"/>
            <w:tcBorders>
              <w:top w:val="nil"/>
              <w:left w:val="single" w:sz="4" w:space="0" w:color="000000"/>
              <w:bottom w:val="nil"/>
              <w:right w:val="nil"/>
            </w:tcBorders>
            <w:shd w:val="clear" w:color="auto" w:fill="auto"/>
            <w:noWrap/>
            <w:vAlign w:val="bottom"/>
            <w:hideMark/>
          </w:tcPr>
          <w:p w14:paraId="604D075D" w14:textId="77777777" w:rsidR="00F33987" w:rsidRPr="00F33987" w:rsidRDefault="00F33987" w:rsidP="00C77EA1">
            <w:pPr>
              <w:jc w:val="right"/>
              <w:rPr>
                <w:sz w:val="18"/>
                <w:szCs w:val="18"/>
              </w:rPr>
            </w:pPr>
            <w:r w:rsidRPr="00F33987">
              <w:rPr>
                <w:sz w:val="18"/>
                <w:szCs w:val="18"/>
              </w:rPr>
              <w:t> </w:t>
            </w:r>
          </w:p>
        </w:tc>
        <w:tc>
          <w:tcPr>
            <w:tcW w:w="850" w:type="dxa"/>
            <w:tcBorders>
              <w:top w:val="nil"/>
              <w:left w:val="single" w:sz="4" w:space="0" w:color="000000"/>
              <w:bottom w:val="nil"/>
              <w:right w:val="nil"/>
            </w:tcBorders>
            <w:shd w:val="clear" w:color="auto" w:fill="auto"/>
            <w:noWrap/>
            <w:vAlign w:val="bottom"/>
            <w:hideMark/>
          </w:tcPr>
          <w:p w14:paraId="06205F7E" w14:textId="77777777" w:rsidR="00F33987" w:rsidRPr="00F33987" w:rsidRDefault="00F33987" w:rsidP="00C77EA1">
            <w:pPr>
              <w:jc w:val="right"/>
              <w:rPr>
                <w:sz w:val="18"/>
                <w:szCs w:val="18"/>
              </w:rPr>
            </w:pPr>
            <w:r w:rsidRPr="00F33987">
              <w:rPr>
                <w:sz w:val="18"/>
                <w:szCs w:val="18"/>
              </w:rPr>
              <w:t> </w:t>
            </w:r>
          </w:p>
        </w:tc>
        <w:tc>
          <w:tcPr>
            <w:tcW w:w="851" w:type="dxa"/>
            <w:tcBorders>
              <w:top w:val="nil"/>
              <w:left w:val="single" w:sz="4" w:space="0" w:color="000000"/>
              <w:bottom w:val="nil"/>
              <w:right w:val="single" w:sz="4" w:space="0" w:color="auto"/>
            </w:tcBorders>
            <w:shd w:val="clear" w:color="auto" w:fill="auto"/>
            <w:noWrap/>
            <w:vAlign w:val="bottom"/>
            <w:hideMark/>
          </w:tcPr>
          <w:p w14:paraId="22FC1D0C" w14:textId="77777777" w:rsidR="00F33987" w:rsidRPr="00F33987" w:rsidRDefault="00F33987" w:rsidP="00C77EA1">
            <w:pPr>
              <w:jc w:val="right"/>
              <w:rPr>
                <w:sz w:val="18"/>
                <w:szCs w:val="18"/>
              </w:rPr>
            </w:pPr>
            <w:r w:rsidRPr="00F33987">
              <w:rPr>
                <w:sz w:val="18"/>
                <w:szCs w:val="18"/>
              </w:rPr>
              <w:t> </w:t>
            </w:r>
          </w:p>
        </w:tc>
        <w:tc>
          <w:tcPr>
            <w:tcW w:w="2977" w:type="dxa"/>
            <w:gridSpan w:val="3"/>
            <w:tcBorders>
              <w:right w:val="single" w:sz="4" w:space="0" w:color="auto"/>
            </w:tcBorders>
            <w:vAlign w:val="bottom"/>
          </w:tcPr>
          <w:p w14:paraId="3CF318A5" w14:textId="77777777" w:rsidR="00F33987" w:rsidRPr="00F33987" w:rsidRDefault="00F33987" w:rsidP="00C77EA1">
            <w:pPr>
              <w:rPr>
                <w:sz w:val="18"/>
                <w:szCs w:val="18"/>
              </w:rPr>
            </w:pPr>
            <w:r w:rsidRPr="00F33987">
              <w:rPr>
                <w:sz w:val="18"/>
                <w:szCs w:val="18"/>
              </w:rPr>
              <w:t>Réserves</w:t>
            </w:r>
          </w:p>
        </w:tc>
        <w:tc>
          <w:tcPr>
            <w:tcW w:w="992" w:type="dxa"/>
            <w:gridSpan w:val="2"/>
            <w:tcBorders>
              <w:left w:val="single" w:sz="4" w:space="0" w:color="auto"/>
              <w:right w:val="single" w:sz="4" w:space="0" w:color="auto"/>
            </w:tcBorders>
            <w:vAlign w:val="bottom"/>
          </w:tcPr>
          <w:p w14:paraId="55055020" w14:textId="77777777" w:rsidR="00F33987" w:rsidRPr="00F33987" w:rsidRDefault="00F33987" w:rsidP="00C77EA1">
            <w:pPr>
              <w:jc w:val="right"/>
              <w:rPr>
                <w:sz w:val="18"/>
                <w:szCs w:val="18"/>
              </w:rPr>
            </w:pPr>
            <w:r w:rsidRPr="00F33987">
              <w:rPr>
                <w:sz w:val="18"/>
                <w:szCs w:val="18"/>
              </w:rPr>
              <w:t> </w:t>
            </w:r>
          </w:p>
        </w:tc>
      </w:tr>
      <w:tr w:rsidR="00F33987" w:rsidRPr="00F33987" w14:paraId="0125EC39" w14:textId="77777777" w:rsidTr="00FE398E">
        <w:trPr>
          <w:gridBefore w:val="1"/>
          <w:wBefore w:w="783" w:type="dxa"/>
          <w:trHeight w:val="273"/>
          <w:jc w:val="center"/>
        </w:trPr>
        <w:tc>
          <w:tcPr>
            <w:tcW w:w="3256" w:type="dxa"/>
            <w:tcBorders>
              <w:top w:val="nil"/>
              <w:left w:val="single" w:sz="4" w:space="0" w:color="auto"/>
              <w:bottom w:val="nil"/>
              <w:right w:val="nil"/>
            </w:tcBorders>
            <w:shd w:val="clear" w:color="auto" w:fill="auto"/>
            <w:noWrap/>
            <w:vAlign w:val="bottom"/>
            <w:hideMark/>
          </w:tcPr>
          <w:p w14:paraId="6E1BB290" w14:textId="77777777" w:rsidR="00F33987" w:rsidRPr="00F33987" w:rsidRDefault="00F33987" w:rsidP="00C77EA1">
            <w:pPr>
              <w:rPr>
                <w:sz w:val="18"/>
                <w:szCs w:val="18"/>
              </w:rPr>
            </w:pPr>
            <w:r w:rsidRPr="00F33987">
              <w:rPr>
                <w:sz w:val="18"/>
                <w:szCs w:val="18"/>
              </w:rPr>
              <w:t xml:space="preserve">   Frais d'établissement</w:t>
            </w:r>
          </w:p>
        </w:tc>
        <w:tc>
          <w:tcPr>
            <w:tcW w:w="851" w:type="dxa"/>
            <w:gridSpan w:val="2"/>
            <w:tcBorders>
              <w:top w:val="nil"/>
              <w:left w:val="single" w:sz="4" w:space="0" w:color="000000"/>
              <w:bottom w:val="nil"/>
              <w:right w:val="nil"/>
            </w:tcBorders>
            <w:shd w:val="clear" w:color="auto" w:fill="auto"/>
            <w:noWrap/>
            <w:vAlign w:val="bottom"/>
            <w:hideMark/>
          </w:tcPr>
          <w:p w14:paraId="379E2245" w14:textId="77777777" w:rsidR="00F33987" w:rsidRPr="00F33987" w:rsidRDefault="00F33987" w:rsidP="00C77EA1">
            <w:pPr>
              <w:jc w:val="right"/>
              <w:rPr>
                <w:sz w:val="18"/>
                <w:szCs w:val="18"/>
              </w:rPr>
            </w:pPr>
            <w:r w:rsidRPr="00F33987">
              <w:rPr>
                <w:sz w:val="18"/>
                <w:szCs w:val="18"/>
              </w:rPr>
              <w:t> </w:t>
            </w:r>
          </w:p>
        </w:tc>
        <w:tc>
          <w:tcPr>
            <w:tcW w:w="850" w:type="dxa"/>
            <w:tcBorders>
              <w:top w:val="nil"/>
              <w:left w:val="single" w:sz="4" w:space="0" w:color="000000"/>
              <w:bottom w:val="nil"/>
              <w:right w:val="nil"/>
            </w:tcBorders>
            <w:shd w:val="clear" w:color="auto" w:fill="auto"/>
            <w:noWrap/>
            <w:vAlign w:val="bottom"/>
            <w:hideMark/>
          </w:tcPr>
          <w:p w14:paraId="48957088" w14:textId="77777777" w:rsidR="00F33987" w:rsidRPr="00F33987" w:rsidRDefault="00F33987" w:rsidP="00C77EA1">
            <w:pPr>
              <w:jc w:val="right"/>
              <w:rPr>
                <w:sz w:val="18"/>
                <w:szCs w:val="18"/>
              </w:rPr>
            </w:pPr>
            <w:r w:rsidRPr="00F33987">
              <w:rPr>
                <w:sz w:val="18"/>
                <w:szCs w:val="18"/>
              </w:rPr>
              <w:t> </w:t>
            </w:r>
          </w:p>
        </w:tc>
        <w:tc>
          <w:tcPr>
            <w:tcW w:w="851" w:type="dxa"/>
            <w:tcBorders>
              <w:top w:val="nil"/>
              <w:left w:val="single" w:sz="4" w:space="0" w:color="000000"/>
              <w:bottom w:val="nil"/>
              <w:right w:val="single" w:sz="4" w:space="0" w:color="auto"/>
            </w:tcBorders>
            <w:shd w:val="clear" w:color="auto" w:fill="auto"/>
            <w:noWrap/>
            <w:vAlign w:val="bottom"/>
            <w:hideMark/>
          </w:tcPr>
          <w:p w14:paraId="280AE57A" w14:textId="77777777" w:rsidR="00F33987" w:rsidRPr="00F33987" w:rsidRDefault="00F33987" w:rsidP="00C77EA1">
            <w:pPr>
              <w:jc w:val="right"/>
              <w:rPr>
                <w:sz w:val="18"/>
                <w:szCs w:val="18"/>
              </w:rPr>
            </w:pPr>
            <w:r w:rsidRPr="00F33987">
              <w:rPr>
                <w:sz w:val="18"/>
                <w:szCs w:val="18"/>
              </w:rPr>
              <w:t> </w:t>
            </w:r>
          </w:p>
        </w:tc>
        <w:tc>
          <w:tcPr>
            <w:tcW w:w="2977" w:type="dxa"/>
            <w:gridSpan w:val="3"/>
            <w:tcBorders>
              <w:right w:val="single" w:sz="4" w:space="0" w:color="auto"/>
            </w:tcBorders>
            <w:vAlign w:val="bottom"/>
          </w:tcPr>
          <w:p w14:paraId="45124B84" w14:textId="77777777" w:rsidR="00F33987" w:rsidRPr="00F33987" w:rsidRDefault="00F33987" w:rsidP="00C77EA1">
            <w:pPr>
              <w:rPr>
                <w:sz w:val="18"/>
                <w:szCs w:val="18"/>
              </w:rPr>
            </w:pPr>
            <w:r w:rsidRPr="00F33987">
              <w:rPr>
                <w:sz w:val="18"/>
                <w:szCs w:val="18"/>
              </w:rPr>
              <w:t xml:space="preserve">   Réserve légale</w:t>
            </w:r>
          </w:p>
        </w:tc>
        <w:tc>
          <w:tcPr>
            <w:tcW w:w="992" w:type="dxa"/>
            <w:gridSpan w:val="2"/>
            <w:tcBorders>
              <w:left w:val="single" w:sz="4" w:space="0" w:color="auto"/>
              <w:right w:val="single" w:sz="4" w:space="0" w:color="auto"/>
            </w:tcBorders>
            <w:vAlign w:val="bottom"/>
          </w:tcPr>
          <w:p w14:paraId="69E7EAC1" w14:textId="77777777" w:rsidR="00F33987" w:rsidRPr="00F33987" w:rsidRDefault="00F33987" w:rsidP="00C77EA1">
            <w:pPr>
              <w:jc w:val="right"/>
              <w:rPr>
                <w:sz w:val="18"/>
                <w:szCs w:val="18"/>
              </w:rPr>
            </w:pPr>
            <w:r w:rsidRPr="00F33987">
              <w:rPr>
                <w:sz w:val="18"/>
                <w:szCs w:val="18"/>
              </w:rPr>
              <w:t> </w:t>
            </w:r>
          </w:p>
        </w:tc>
      </w:tr>
      <w:tr w:rsidR="00F33987" w:rsidRPr="00F33987" w14:paraId="42F5274A" w14:textId="77777777" w:rsidTr="00FE398E">
        <w:trPr>
          <w:gridBefore w:val="1"/>
          <w:wBefore w:w="783" w:type="dxa"/>
          <w:trHeight w:val="273"/>
          <w:jc w:val="center"/>
        </w:trPr>
        <w:tc>
          <w:tcPr>
            <w:tcW w:w="3256" w:type="dxa"/>
            <w:tcBorders>
              <w:top w:val="nil"/>
              <w:left w:val="single" w:sz="4" w:space="0" w:color="auto"/>
              <w:bottom w:val="nil"/>
              <w:right w:val="nil"/>
            </w:tcBorders>
            <w:shd w:val="clear" w:color="auto" w:fill="auto"/>
            <w:noWrap/>
            <w:vAlign w:val="bottom"/>
            <w:hideMark/>
          </w:tcPr>
          <w:p w14:paraId="26E3EEB8" w14:textId="77777777" w:rsidR="00F33987" w:rsidRPr="00F33987" w:rsidRDefault="00F33987" w:rsidP="00C77EA1">
            <w:pPr>
              <w:rPr>
                <w:sz w:val="18"/>
                <w:szCs w:val="18"/>
              </w:rPr>
            </w:pPr>
            <w:r w:rsidRPr="00F33987">
              <w:rPr>
                <w:sz w:val="18"/>
                <w:szCs w:val="18"/>
              </w:rPr>
              <w:t xml:space="preserve">   Autres immobilisations incorporelles</w:t>
            </w:r>
          </w:p>
        </w:tc>
        <w:tc>
          <w:tcPr>
            <w:tcW w:w="851" w:type="dxa"/>
            <w:gridSpan w:val="2"/>
            <w:tcBorders>
              <w:top w:val="nil"/>
              <w:left w:val="single" w:sz="4" w:space="0" w:color="000000"/>
              <w:bottom w:val="nil"/>
              <w:right w:val="nil"/>
            </w:tcBorders>
            <w:shd w:val="clear" w:color="auto" w:fill="auto"/>
            <w:noWrap/>
            <w:vAlign w:val="bottom"/>
            <w:hideMark/>
          </w:tcPr>
          <w:p w14:paraId="1149E28A" w14:textId="77777777" w:rsidR="00F33987" w:rsidRPr="00F33987" w:rsidRDefault="00F33987" w:rsidP="00C77EA1">
            <w:pPr>
              <w:jc w:val="right"/>
              <w:rPr>
                <w:sz w:val="18"/>
                <w:szCs w:val="18"/>
              </w:rPr>
            </w:pPr>
          </w:p>
        </w:tc>
        <w:tc>
          <w:tcPr>
            <w:tcW w:w="850" w:type="dxa"/>
            <w:tcBorders>
              <w:top w:val="nil"/>
              <w:left w:val="single" w:sz="4" w:space="0" w:color="000000"/>
              <w:bottom w:val="nil"/>
              <w:right w:val="nil"/>
            </w:tcBorders>
            <w:shd w:val="clear" w:color="auto" w:fill="auto"/>
            <w:noWrap/>
            <w:vAlign w:val="bottom"/>
            <w:hideMark/>
          </w:tcPr>
          <w:p w14:paraId="5A847101" w14:textId="77777777" w:rsidR="00F33987" w:rsidRPr="00F33987" w:rsidRDefault="00F33987" w:rsidP="00C77EA1">
            <w:pPr>
              <w:jc w:val="right"/>
              <w:rPr>
                <w:sz w:val="18"/>
                <w:szCs w:val="18"/>
              </w:rPr>
            </w:pPr>
          </w:p>
        </w:tc>
        <w:tc>
          <w:tcPr>
            <w:tcW w:w="851" w:type="dxa"/>
            <w:tcBorders>
              <w:top w:val="nil"/>
              <w:left w:val="single" w:sz="4" w:space="0" w:color="000000"/>
              <w:bottom w:val="nil"/>
              <w:right w:val="single" w:sz="4" w:space="0" w:color="auto"/>
            </w:tcBorders>
            <w:shd w:val="clear" w:color="auto" w:fill="auto"/>
            <w:noWrap/>
            <w:vAlign w:val="bottom"/>
            <w:hideMark/>
          </w:tcPr>
          <w:p w14:paraId="25F023A5" w14:textId="77777777" w:rsidR="00F33987" w:rsidRPr="00F33987" w:rsidRDefault="00F33987" w:rsidP="00C77EA1">
            <w:pPr>
              <w:jc w:val="right"/>
              <w:rPr>
                <w:sz w:val="18"/>
                <w:szCs w:val="18"/>
              </w:rPr>
            </w:pPr>
          </w:p>
        </w:tc>
        <w:tc>
          <w:tcPr>
            <w:tcW w:w="2977" w:type="dxa"/>
            <w:gridSpan w:val="3"/>
            <w:tcBorders>
              <w:right w:val="single" w:sz="4" w:space="0" w:color="auto"/>
            </w:tcBorders>
            <w:vAlign w:val="bottom"/>
          </w:tcPr>
          <w:p w14:paraId="08943EDF" w14:textId="77777777" w:rsidR="00F33987" w:rsidRPr="00F33987" w:rsidRDefault="00F33987" w:rsidP="00C77EA1">
            <w:pPr>
              <w:rPr>
                <w:sz w:val="18"/>
                <w:szCs w:val="18"/>
              </w:rPr>
            </w:pPr>
            <w:r w:rsidRPr="00F33987">
              <w:rPr>
                <w:sz w:val="18"/>
                <w:szCs w:val="18"/>
              </w:rPr>
              <w:t xml:space="preserve">   Réserves statutaires ou contractuelles</w:t>
            </w:r>
          </w:p>
        </w:tc>
        <w:tc>
          <w:tcPr>
            <w:tcW w:w="992" w:type="dxa"/>
            <w:gridSpan w:val="2"/>
            <w:tcBorders>
              <w:left w:val="single" w:sz="4" w:space="0" w:color="auto"/>
              <w:right w:val="single" w:sz="4" w:space="0" w:color="auto"/>
            </w:tcBorders>
            <w:vAlign w:val="bottom"/>
          </w:tcPr>
          <w:p w14:paraId="3A3CA0E4" w14:textId="77777777" w:rsidR="00F33987" w:rsidRPr="00F33987" w:rsidRDefault="00F33987" w:rsidP="00C77EA1">
            <w:pPr>
              <w:jc w:val="right"/>
              <w:rPr>
                <w:sz w:val="18"/>
                <w:szCs w:val="18"/>
              </w:rPr>
            </w:pPr>
            <w:r w:rsidRPr="00F33987">
              <w:rPr>
                <w:sz w:val="18"/>
                <w:szCs w:val="18"/>
              </w:rPr>
              <w:t> </w:t>
            </w:r>
          </w:p>
        </w:tc>
      </w:tr>
      <w:tr w:rsidR="00F33987" w:rsidRPr="00F33987" w14:paraId="7A0198BD" w14:textId="77777777" w:rsidTr="00FE398E">
        <w:trPr>
          <w:gridBefore w:val="1"/>
          <w:wBefore w:w="783" w:type="dxa"/>
          <w:trHeight w:val="273"/>
          <w:jc w:val="center"/>
        </w:trPr>
        <w:tc>
          <w:tcPr>
            <w:tcW w:w="3256" w:type="dxa"/>
            <w:tcBorders>
              <w:top w:val="nil"/>
              <w:left w:val="single" w:sz="4" w:space="0" w:color="auto"/>
              <w:bottom w:val="nil"/>
              <w:right w:val="nil"/>
            </w:tcBorders>
            <w:shd w:val="clear" w:color="auto" w:fill="auto"/>
            <w:noWrap/>
            <w:vAlign w:val="bottom"/>
            <w:hideMark/>
          </w:tcPr>
          <w:p w14:paraId="51F12144" w14:textId="77777777" w:rsidR="00F33987" w:rsidRPr="00F33987" w:rsidRDefault="00F33987" w:rsidP="00C77EA1">
            <w:pPr>
              <w:rPr>
                <w:sz w:val="18"/>
                <w:szCs w:val="18"/>
              </w:rPr>
            </w:pPr>
            <w:r w:rsidRPr="00F33987">
              <w:rPr>
                <w:sz w:val="18"/>
                <w:szCs w:val="18"/>
              </w:rPr>
              <w:t xml:space="preserve">   Immobilisations incorporelles en cours</w:t>
            </w:r>
          </w:p>
        </w:tc>
        <w:tc>
          <w:tcPr>
            <w:tcW w:w="851" w:type="dxa"/>
            <w:gridSpan w:val="2"/>
            <w:tcBorders>
              <w:top w:val="nil"/>
              <w:left w:val="single" w:sz="4" w:space="0" w:color="000000"/>
              <w:bottom w:val="nil"/>
              <w:right w:val="nil"/>
            </w:tcBorders>
            <w:shd w:val="clear" w:color="auto" w:fill="auto"/>
            <w:noWrap/>
            <w:vAlign w:val="bottom"/>
            <w:hideMark/>
          </w:tcPr>
          <w:p w14:paraId="2A96104F" w14:textId="77777777" w:rsidR="00F33987" w:rsidRPr="00F33987" w:rsidRDefault="00F33987" w:rsidP="00C77EA1">
            <w:pPr>
              <w:jc w:val="right"/>
              <w:rPr>
                <w:sz w:val="18"/>
                <w:szCs w:val="18"/>
              </w:rPr>
            </w:pPr>
          </w:p>
        </w:tc>
        <w:tc>
          <w:tcPr>
            <w:tcW w:w="850" w:type="dxa"/>
            <w:tcBorders>
              <w:top w:val="nil"/>
              <w:left w:val="single" w:sz="4" w:space="0" w:color="000000"/>
              <w:bottom w:val="nil"/>
              <w:right w:val="nil"/>
            </w:tcBorders>
            <w:shd w:val="clear" w:color="auto" w:fill="auto"/>
            <w:noWrap/>
            <w:vAlign w:val="bottom"/>
            <w:hideMark/>
          </w:tcPr>
          <w:p w14:paraId="59FC8209" w14:textId="77777777" w:rsidR="00F33987" w:rsidRPr="00F33987" w:rsidRDefault="00F33987" w:rsidP="00C77EA1">
            <w:pPr>
              <w:jc w:val="right"/>
              <w:rPr>
                <w:sz w:val="18"/>
                <w:szCs w:val="18"/>
              </w:rPr>
            </w:pPr>
          </w:p>
        </w:tc>
        <w:tc>
          <w:tcPr>
            <w:tcW w:w="851" w:type="dxa"/>
            <w:tcBorders>
              <w:top w:val="nil"/>
              <w:left w:val="single" w:sz="4" w:space="0" w:color="000000"/>
              <w:bottom w:val="nil"/>
              <w:right w:val="single" w:sz="4" w:space="0" w:color="auto"/>
            </w:tcBorders>
            <w:shd w:val="clear" w:color="auto" w:fill="auto"/>
            <w:noWrap/>
            <w:vAlign w:val="bottom"/>
            <w:hideMark/>
          </w:tcPr>
          <w:p w14:paraId="47157D38" w14:textId="77777777" w:rsidR="00F33987" w:rsidRPr="00F33987" w:rsidRDefault="00F33987" w:rsidP="00C77EA1">
            <w:pPr>
              <w:jc w:val="right"/>
              <w:rPr>
                <w:sz w:val="18"/>
                <w:szCs w:val="18"/>
              </w:rPr>
            </w:pPr>
          </w:p>
        </w:tc>
        <w:tc>
          <w:tcPr>
            <w:tcW w:w="2977" w:type="dxa"/>
            <w:gridSpan w:val="3"/>
            <w:tcBorders>
              <w:right w:val="single" w:sz="4" w:space="0" w:color="auto"/>
            </w:tcBorders>
            <w:vAlign w:val="bottom"/>
          </w:tcPr>
          <w:p w14:paraId="1E71A10B" w14:textId="77777777" w:rsidR="00F33987" w:rsidRPr="00F33987" w:rsidRDefault="00F33987" w:rsidP="00C77EA1">
            <w:pPr>
              <w:rPr>
                <w:sz w:val="18"/>
                <w:szCs w:val="18"/>
              </w:rPr>
            </w:pPr>
            <w:r w:rsidRPr="00F33987">
              <w:rPr>
                <w:sz w:val="18"/>
                <w:szCs w:val="18"/>
              </w:rPr>
              <w:t xml:space="preserve">   Réserves réglementées</w:t>
            </w:r>
          </w:p>
        </w:tc>
        <w:tc>
          <w:tcPr>
            <w:tcW w:w="992" w:type="dxa"/>
            <w:gridSpan w:val="2"/>
            <w:tcBorders>
              <w:left w:val="single" w:sz="4" w:space="0" w:color="auto"/>
              <w:right w:val="single" w:sz="4" w:space="0" w:color="auto"/>
            </w:tcBorders>
            <w:vAlign w:val="bottom"/>
          </w:tcPr>
          <w:p w14:paraId="083BD25B" w14:textId="77777777" w:rsidR="00F33987" w:rsidRPr="00F33987" w:rsidRDefault="00F33987" w:rsidP="00C77EA1">
            <w:pPr>
              <w:jc w:val="right"/>
              <w:rPr>
                <w:sz w:val="18"/>
                <w:szCs w:val="18"/>
              </w:rPr>
            </w:pPr>
            <w:r w:rsidRPr="00F33987">
              <w:rPr>
                <w:sz w:val="18"/>
                <w:szCs w:val="18"/>
              </w:rPr>
              <w:t> </w:t>
            </w:r>
          </w:p>
        </w:tc>
      </w:tr>
      <w:tr w:rsidR="00F33987" w:rsidRPr="00F33987" w14:paraId="2B2385DD" w14:textId="77777777" w:rsidTr="00FE398E">
        <w:trPr>
          <w:gridBefore w:val="1"/>
          <w:wBefore w:w="783" w:type="dxa"/>
          <w:trHeight w:val="273"/>
          <w:jc w:val="center"/>
        </w:trPr>
        <w:tc>
          <w:tcPr>
            <w:tcW w:w="3256" w:type="dxa"/>
            <w:tcBorders>
              <w:top w:val="nil"/>
              <w:left w:val="single" w:sz="4" w:space="0" w:color="auto"/>
              <w:bottom w:val="nil"/>
              <w:right w:val="nil"/>
            </w:tcBorders>
            <w:shd w:val="clear" w:color="auto" w:fill="auto"/>
            <w:noWrap/>
            <w:vAlign w:val="bottom"/>
            <w:hideMark/>
          </w:tcPr>
          <w:p w14:paraId="2A4D86E5" w14:textId="77777777" w:rsidR="00F33987" w:rsidRPr="00F33987" w:rsidRDefault="00F33987" w:rsidP="00C77EA1">
            <w:pPr>
              <w:rPr>
                <w:sz w:val="18"/>
                <w:szCs w:val="18"/>
              </w:rPr>
            </w:pPr>
            <w:r w:rsidRPr="00F33987">
              <w:rPr>
                <w:sz w:val="18"/>
                <w:szCs w:val="18"/>
              </w:rPr>
              <w:t xml:space="preserve">   Avances et acomptes</w:t>
            </w:r>
          </w:p>
        </w:tc>
        <w:tc>
          <w:tcPr>
            <w:tcW w:w="851" w:type="dxa"/>
            <w:gridSpan w:val="2"/>
            <w:tcBorders>
              <w:top w:val="nil"/>
              <w:left w:val="single" w:sz="4" w:space="0" w:color="000000"/>
              <w:bottom w:val="nil"/>
              <w:right w:val="nil"/>
            </w:tcBorders>
            <w:shd w:val="clear" w:color="auto" w:fill="auto"/>
            <w:noWrap/>
            <w:vAlign w:val="bottom"/>
          </w:tcPr>
          <w:p w14:paraId="7B3CB8F5" w14:textId="77777777" w:rsidR="00F33987" w:rsidRPr="00F33987" w:rsidRDefault="00F33987" w:rsidP="00C77EA1">
            <w:pPr>
              <w:jc w:val="right"/>
              <w:rPr>
                <w:sz w:val="18"/>
                <w:szCs w:val="18"/>
              </w:rPr>
            </w:pPr>
          </w:p>
        </w:tc>
        <w:tc>
          <w:tcPr>
            <w:tcW w:w="850" w:type="dxa"/>
            <w:tcBorders>
              <w:top w:val="nil"/>
              <w:left w:val="single" w:sz="4" w:space="0" w:color="000000"/>
              <w:bottom w:val="nil"/>
              <w:right w:val="nil"/>
            </w:tcBorders>
            <w:shd w:val="clear" w:color="auto" w:fill="auto"/>
            <w:noWrap/>
            <w:vAlign w:val="bottom"/>
          </w:tcPr>
          <w:p w14:paraId="639090ED" w14:textId="77777777" w:rsidR="00F33987" w:rsidRPr="00F33987" w:rsidRDefault="00F33987" w:rsidP="00C77EA1">
            <w:pPr>
              <w:jc w:val="right"/>
              <w:rPr>
                <w:sz w:val="18"/>
                <w:szCs w:val="18"/>
              </w:rPr>
            </w:pPr>
          </w:p>
        </w:tc>
        <w:tc>
          <w:tcPr>
            <w:tcW w:w="851" w:type="dxa"/>
            <w:tcBorders>
              <w:top w:val="nil"/>
              <w:left w:val="single" w:sz="4" w:space="0" w:color="000000"/>
              <w:bottom w:val="nil"/>
              <w:right w:val="single" w:sz="4" w:space="0" w:color="auto"/>
            </w:tcBorders>
            <w:shd w:val="clear" w:color="auto" w:fill="auto"/>
            <w:noWrap/>
            <w:vAlign w:val="bottom"/>
          </w:tcPr>
          <w:p w14:paraId="3C14D31A" w14:textId="77777777" w:rsidR="00F33987" w:rsidRPr="00F33987" w:rsidRDefault="00F33987" w:rsidP="00C77EA1">
            <w:pPr>
              <w:jc w:val="right"/>
              <w:rPr>
                <w:sz w:val="18"/>
                <w:szCs w:val="18"/>
              </w:rPr>
            </w:pPr>
          </w:p>
        </w:tc>
        <w:tc>
          <w:tcPr>
            <w:tcW w:w="2977" w:type="dxa"/>
            <w:gridSpan w:val="3"/>
            <w:tcBorders>
              <w:right w:val="single" w:sz="4" w:space="0" w:color="auto"/>
            </w:tcBorders>
            <w:vAlign w:val="bottom"/>
          </w:tcPr>
          <w:p w14:paraId="05F361B8" w14:textId="77777777" w:rsidR="00F33987" w:rsidRPr="00F33987" w:rsidRDefault="00F33987" w:rsidP="00C77EA1">
            <w:pPr>
              <w:rPr>
                <w:sz w:val="18"/>
                <w:szCs w:val="18"/>
              </w:rPr>
            </w:pPr>
            <w:r w:rsidRPr="00F33987">
              <w:rPr>
                <w:sz w:val="18"/>
                <w:szCs w:val="18"/>
              </w:rPr>
              <w:t xml:space="preserve">   Autres</w:t>
            </w:r>
          </w:p>
        </w:tc>
        <w:tc>
          <w:tcPr>
            <w:tcW w:w="992" w:type="dxa"/>
            <w:gridSpan w:val="2"/>
            <w:tcBorders>
              <w:left w:val="single" w:sz="4" w:space="0" w:color="auto"/>
              <w:right w:val="single" w:sz="4" w:space="0" w:color="auto"/>
            </w:tcBorders>
            <w:vAlign w:val="bottom"/>
          </w:tcPr>
          <w:p w14:paraId="64F87814" w14:textId="77777777" w:rsidR="00F33987" w:rsidRPr="00F33987" w:rsidRDefault="00F33987" w:rsidP="00C77EA1">
            <w:pPr>
              <w:jc w:val="right"/>
              <w:rPr>
                <w:sz w:val="18"/>
                <w:szCs w:val="18"/>
              </w:rPr>
            </w:pPr>
          </w:p>
        </w:tc>
      </w:tr>
      <w:tr w:rsidR="00F33987" w:rsidRPr="00F33987" w14:paraId="6C38C530" w14:textId="77777777" w:rsidTr="00FE398E">
        <w:trPr>
          <w:gridBefore w:val="1"/>
          <w:wBefore w:w="783" w:type="dxa"/>
          <w:trHeight w:val="273"/>
          <w:jc w:val="center"/>
        </w:trPr>
        <w:tc>
          <w:tcPr>
            <w:tcW w:w="3256" w:type="dxa"/>
            <w:tcBorders>
              <w:top w:val="nil"/>
              <w:left w:val="single" w:sz="4" w:space="0" w:color="auto"/>
              <w:bottom w:val="nil"/>
              <w:right w:val="nil"/>
            </w:tcBorders>
            <w:shd w:val="clear" w:color="auto" w:fill="auto"/>
            <w:noWrap/>
            <w:vAlign w:val="bottom"/>
            <w:hideMark/>
          </w:tcPr>
          <w:p w14:paraId="0CD326A9" w14:textId="77777777" w:rsidR="00F33987" w:rsidRPr="00F33987" w:rsidRDefault="00F33987" w:rsidP="00C77EA1">
            <w:pPr>
              <w:rPr>
                <w:sz w:val="18"/>
                <w:szCs w:val="18"/>
              </w:rPr>
            </w:pPr>
            <w:r w:rsidRPr="00F33987">
              <w:rPr>
                <w:sz w:val="18"/>
                <w:szCs w:val="18"/>
              </w:rPr>
              <w:t>Immobilisations corporelles</w:t>
            </w:r>
          </w:p>
        </w:tc>
        <w:tc>
          <w:tcPr>
            <w:tcW w:w="851" w:type="dxa"/>
            <w:gridSpan w:val="2"/>
            <w:tcBorders>
              <w:top w:val="nil"/>
              <w:left w:val="single" w:sz="4" w:space="0" w:color="000000"/>
              <w:bottom w:val="nil"/>
              <w:right w:val="nil"/>
            </w:tcBorders>
            <w:shd w:val="clear" w:color="auto" w:fill="auto"/>
            <w:noWrap/>
            <w:vAlign w:val="bottom"/>
          </w:tcPr>
          <w:p w14:paraId="1B7EDDCA" w14:textId="77777777" w:rsidR="00F33987" w:rsidRPr="00F33987" w:rsidRDefault="00F33987" w:rsidP="00C77EA1">
            <w:pPr>
              <w:jc w:val="right"/>
              <w:rPr>
                <w:sz w:val="18"/>
                <w:szCs w:val="18"/>
              </w:rPr>
            </w:pPr>
          </w:p>
        </w:tc>
        <w:tc>
          <w:tcPr>
            <w:tcW w:w="850" w:type="dxa"/>
            <w:tcBorders>
              <w:top w:val="nil"/>
              <w:left w:val="single" w:sz="4" w:space="0" w:color="000000"/>
              <w:bottom w:val="nil"/>
              <w:right w:val="nil"/>
            </w:tcBorders>
            <w:shd w:val="clear" w:color="auto" w:fill="auto"/>
            <w:noWrap/>
            <w:vAlign w:val="bottom"/>
          </w:tcPr>
          <w:p w14:paraId="6D0F514B" w14:textId="77777777" w:rsidR="00F33987" w:rsidRPr="00F33987" w:rsidRDefault="00F33987" w:rsidP="00C77EA1">
            <w:pPr>
              <w:jc w:val="right"/>
              <w:rPr>
                <w:sz w:val="18"/>
                <w:szCs w:val="18"/>
              </w:rPr>
            </w:pPr>
          </w:p>
        </w:tc>
        <w:tc>
          <w:tcPr>
            <w:tcW w:w="851" w:type="dxa"/>
            <w:tcBorders>
              <w:top w:val="nil"/>
              <w:left w:val="single" w:sz="4" w:space="0" w:color="000000"/>
              <w:bottom w:val="nil"/>
              <w:right w:val="single" w:sz="4" w:space="0" w:color="auto"/>
            </w:tcBorders>
            <w:shd w:val="clear" w:color="auto" w:fill="auto"/>
            <w:noWrap/>
            <w:vAlign w:val="bottom"/>
          </w:tcPr>
          <w:p w14:paraId="7FAE8BF3" w14:textId="77777777" w:rsidR="00F33987" w:rsidRPr="00F33987" w:rsidRDefault="00F33987" w:rsidP="00C77EA1">
            <w:pPr>
              <w:jc w:val="right"/>
              <w:rPr>
                <w:sz w:val="18"/>
                <w:szCs w:val="18"/>
              </w:rPr>
            </w:pPr>
          </w:p>
        </w:tc>
        <w:tc>
          <w:tcPr>
            <w:tcW w:w="2977" w:type="dxa"/>
            <w:gridSpan w:val="3"/>
            <w:tcBorders>
              <w:right w:val="single" w:sz="4" w:space="0" w:color="auto"/>
            </w:tcBorders>
            <w:vAlign w:val="bottom"/>
          </w:tcPr>
          <w:p w14:paraId="663BE415" w14:textId="77777777" w:rsidR="00F33987" w:rsidRPr="00F33987" w:rsidRDefault="00F33987" w:rsidP="00C77EA1">
            <w:pPr>
              <w:rPr>
                <w:sz w:val="18"/>
                <w:szCs w:val="18"/>
              </w:rPr>
            </w:pPr>
            <w:r w:rsidRPr="00F33987">
              <w:rPr>
                <w:sz w:val="18"/>
                <w:szCs w:val="18"/>
              </w:rPr>
              <w:t>Report à nouveau</w:t>
            </w:r>
          </w:p>
        </w:tc>
        <w:tc>
          <w:tcPr>
            <w:tcW w:w="992" w:type="dxa"/>
            <w:gridSpan w:val="2"/>
            <w:tcBorders>
              <w:left w:val="single" w:sz="4" w:space="0" w:color="auto"/>
              <w:right w:val="single" w:sz="4" w:space="0" w:color="auto"/>
            </w:tcBorders>
            <w:vAlign w:val="bottom"/>
          </w:tcPr>
          <w:p w14:paraId="22A9EEBE" w14:textId="77777777" w:rsidR="00F33987" w:rsidRPr="00F33987" w:rsidRDefault="00F33987" w:rsidP="00C77EA1">
            <w:pPr>
              <w:jc w:val="right"/>
              <w:rPr>
                <w:sz w:val="18"/>
                <w:szCs w:val="18"/>
              </w:rPr>
            </w:pPr>
          </w:p>
        </w:tc>
      </w:tr>
      <w:tr w:rsidR="00F33987" w:rsidRPr="00F33987" w14:paraId="7E7B0435" w14:textId="77777777" w:rsidTr="00FE398E">
        <w:trPr>
          <w:gridBefore w:val="1"/>
          <w:wBefore w:w="783" w:type="dxa"/>
          <w:trHeight w:val="273"/>
          <w:jc w:val="center"/>
        </w:trPr>
        <w:tc>
          <w:tcPr>
            <w:tcW w:w="3256" w:type="dxa"/>
            <w:tcBorders>
              <w:top w:val="nil"/>
              <w:left w:val="single" w:sz="4" w:space="0" w:color="auto"/>
              <w:bottom w:val="nil"/>
              <w:right w:val="nil"/>
            </w:tcBorders>
            <w:shd w:val="clear" w:color="auto" w:fill="auto"/>
            <w:noWrap/>
            <w:vAlign w:val="bottom"/>
            <w:hideMark/>
          </w:tcPr>
          <w:p w14:paraId="58F1BE4B" w14:textId="77777777" w:rsidR="00F33987" w:rsidRPr="00F33987" w:rsidRDefault="00F33987" w:rsidP="00C77EA1">
            <w:pPr>
              <w:rPr>
                <w:sz w:val="18"/>
                <w:szCs w:val="18"/>
              </w:rPr>
            </w:pPr>
            <w:r w:rsidRPr="00F33987">
              <w:rPr>
                <w:sz w:val="18"/>
                <w:szCs w:val="18"/>
              </w:rPr>
              <w:t xml:space="preserve">   Terrains</w:t>
            </w:r>
          </w:p>
        </w:tc>
        <w:tc>
          <w:tcPr>
            <w:tcW w:w="851" w:type="dxa"/>
            <w:gridSpan w:val="2"/>
            <w:tcBorders>
              <w:top w:val="nil"/>
              <w:left w:val="single" w:sz="4" w:space="0" w:color="000000"/>
              <w:bottom w:val="nil"/>
              <w:right w:val="nil"/>
            </w:tcBorders>
            <w:shd w:val="clear" w:color="auto" w:fill="auto"/>
            <w:noWrap/>
            <w:vAlign w:val="bottom"/>
          </w:tcPr>
          <w:p w14:paraId="4D1E26D3" w14:textId="77777777" w:rsidR="00F33987" w:rsidRPr="00F33987" w:rsidRDefault="00F33987" w:rsidP="00C77EA1">
            <w:pPr>
              <w:jc w:val="right"/>
              <w:rPr>
                <w:sz w:val="18"/>
                <w:szCs w:val="18"/>
              </w:rPr>
            </w:pPr>
          </w:p>
        </w:tc>
        <w:tc>
          <w:tcPr>
            <w:tcW w:w="850" w:type="dxa"/>
            <w:tcBorders>
              <w:top w:val="nil"/>
              <w:left w:val="single" w:sz="4" w:space="0" w:color="000000"/>
              <w:bottom w:val="nil"/>
              <w:right w:val="nil"/>
            </w:tcBorders>
            <w:shd w:val="clear" w:color="auto" w:fill="auto"/>
            <w:noWrap/>
            <w:vAlign w:val="bottom"/>
          </w:tcPr>
          <w:p w14:paraId="18C455DB" w14:textId="77777777" w:rsidR="00F33987" w:rsidRPr="00F33987" w:rsidRDefault="00F33987" w:rsidP="00C77EA1">
            <w:pPr>
              <w:jc w:val="right"/>
              <w:rPr>
                <w:sz w:val="18"/>
                <w:szCs w:val="18"/>
              </w:rPr>
            </w:pPr>
          </w:p>
        </w:tc>
        <w:tc>
          <w:tcPr>
            <w:tcW w:w="851" w:type="dxa"/>
            <w:tcBorders>
              <w:top w:val="nil"/>
              <w:left w:val="single" w:sz="4" w:space="0" w:color="000000"/>
              <w:bottom w:val="nil"/>
              <w:right w:val="single" w:sz="4" w:space="0" w:color="auto"/>
            </w:tcBorders>
            <w:shd w:val="clear" w:color="auto" w:fill="auto"/>
            <w:noWrap/>
            <w:vAlign w:val="bottom"/>
          </w:tcPr>
          <w:p w14:paraId="3F1E66EF" w14:textId="77777777" w:rsidR="00F33987" w:rsidRPr="00F33987" w:rsidRDefault="00F33987" w:rsidP="00C77EA1">
            <w:pPr>
              <w:jc w:val="right"/>
              <w:rPr>
                <w:sz w:val="18"/>
                <w:szCs w:val="18"/>
              </w:rPr>
            </w:pPr>
          </w:p>
        </w:tc>
        <w:tc>
          <w:tcPr>
            <w:tcW w:w="2977" w:type="dxa"/>
            <w:gridSpan w:val="3"/>
            <w:tcBorders>
              <w:right w:val="single" w:sz="4" w:space="0" w:color="auto"/>
            </w:tcBorders>
            <w:vAlign w:val="bottom"/>
          </w:tcPr>
          <w:p w14:paraId="0C5FB765" w14:textId="77777777" w:rsidR="00F33987" w:rsidRPr="00F33987" w:rsidRDefault="00F33987" w:rsidP="00C77EA1">
            <w:pPr>
              <w:rPr>
                <w:b/>
                <w:bCs/>
              </w:rPr>
            </w:pPr>
            <w:r w:rsidRPr="00F33987">
              <w:rPr>
                <w:b/>
                <w:bCs/>
                <w:sz w:val="18"/>
                <w:szCs w:val="18"/>
              </w:rPr>
              <w:t>Résultat de l'exercice (bénéfice ou perte)</w:t>
            </w:r>
          </w:p>
        </w:tc>
        <w:tc>
          <w:tcPr>
            <w:tcW w:w="992" w:type="dxa"/>
            <w:gridSpan w:val="2"/>
            <w:tcBorders>
              <w:left w:val="single" w:sz="4" w:space="0" w:color="auto"/>
              <w:right w:val="single" w:sz="4" w:space="0" w:color="auto"/>
            </w:tcBorders>
            <w:vAlign w:val="bottom"/>
          </w:tcPr>
          <w:p w14:paraId="4F0B45A1" w14:textId="77777777" w:rsidR="00F33987" w:rsidRPr="00F33987" w:rsidRDefault="00F33987" w:rsidP="00C77EA1">
            <w:pPr>
              <w:jc w:val="right"/>
              <w:rPr>
                <w:sz w:val="18"/>
                <w:szCs w:val="18"/>
              </w:rPr>
            </w:pPr>
            <w:r w:rsidRPr="00F33987">
              <w:rPr>
                <w:sz w:val="18"/>
                <w:szCs w:val="18"/>
              </w:rPr>
              <w:t>4 086</w:t>
            </w:r>
          </w:p>
        </w:tc>
      </w:tr>
      <w:tr w:rsidR="00F33987" w:rsidRPr="00F33987" w14:paraId="2C628866" w14:textId="77777777" w:rsidTr="00FE398E">
        <w:trPr>
          <w:gridBefore w:val="1"/>
          <w:wBefore w:w="783" w:type="dxa"/>
          <w:trHeight w:val="273"/>
          <w:jc w:val="center"/>
        </w:trPr>
        <w:tc>
          <w:tcPr>
            <w:tcW w:w="3256" w:type="dxa"/>
            <w:tcBorders>
              <w:top w:val="nil"/>
              <w:left w:val="single" w:sz="4" w:space="0" w:color="auto"/>
              <w:bottom w:val="nil"/>
              <w:right w:val="nil"/>
            </w:tcBorders>
            <w:shd w:val="clear" w:color="auto" w:fill="auto"/>
            <w:noWrap/>
            <w:vAlign w:val="bottom"/>
            <w:hideMark/>
          </w:tcPr>
          <w:p w14:paraId="505D5379" w14:textId="77777777" w:rsidR="00F33987" w:rsidRPr="00F33987" w:rsidRDefault="00F33987" w:rsidP="00C77EA1">
            <w:pPr>
              <w:rPr>
                <w:sz w:val="18"/>
                <w:szCs w:val="18"/>
              </w:rPr>
            </w:pPr>
            <w:r w:rsidRPr="00F33987">
              <w:rPr>
                <w:sz w:val="18"/>
                <w:szCs w:val="18"/>
              </w:rPr>
              <w:t xml:space="preserve">   Constructions</w:t>
            </w:r>
          </w:p>
        </w:tc>
        <w:tc>
          <w:tcPr>
            <w:tcW w:w="851" w:type="dxa"/>
            <w:gridSpan w:val="2"/>
            <w:tcBorders>
              <w:top w:val="nil"/>
              <w:left w:val="single" w:sz="4" w:space="0" w:color="000000"/>
              <w:bottom w:val="nil"/>
              <w:right w:val="nil"/>
            </w:tcBorders>
            <w:shd w:val="clear" w:color="auto" w:fill="auto"/>
            <w:noWrap/>
            <w:vAlign w:val="bottom"/>
          </w:tcPr>
          <w:p w14:paraId="27582A4A" w14:textId="77777777" w:rsidR="00F33987" w:rsidRPr="00F33987" w:rsidRDefault="00F33987" w:rsidP="00C77EA1">
            <w:pPr>
              <w:jc w:val="right"/>
              <w:rPr>
                <w:sz w:val="18"/>
                <w:szCs w:val="18"/>
              </w:rPr>
            </w:pPr>
          </w:p>
        </w:tc>
        <w:tc>
          <w:tcPr>
            <w:tcW w:w="850" w:type="dxa"/>
            <w:tcBorders>
              <w:top w:val="nil"/>
              <w:left w:val="single" w:sz="4" w:space="0" w:color="000000"/>
              <w:bottom w:val="nil"/>
              <w:right w:val="nil"/>
            </w:tcBorders>
            <w:shd w:val="clear" w:color="auto" w:fill="auto"/>
            <w:noWrap/>
            <w:vAlign w:val="bottom"/>
          </w:tcPr>
          <w:p w14:paraId="7C5B30D8" w14:textId="77777777" w:rsidR="00F33987" w:rsidRPr="00F33987" w:rsidRDefault="00F33987" w:rsidP="00C77EA1">
            <w:pPr>
              <w:jc w:val="right"/>
              <w:rPr>
                <w:sz w:val="18"/>
                <w:szCs w:val="18"/>
              </w:rPr>
            </w:pPr>
          </w:p>
        </w:tc>
        <w:tc>
          <w:tcPr>
            <w:tcW w:w="851" w:type="dxa"/>
            <w:tcBorders>
              <w:top w:val="nil"/>
              <w:left w:val="single" w:sz="4" w:space="0" w:color="000000"/>
              <w:bottom w:val="nil"/>
              <w:right w:val="single" w:sz="4" w:space="0" w:color="auto"/>
            </w:tcBorders>
            <w:shd w:val="clear" w:color="auto" w:fill="auto"/>
            <w:noWrap/>
            <w:vAlign w:val="bottom"/>
          </w:tcPr>
          <w:p w14:paraId="516DD81C" w14:textId="77777777" w:rsidR="00F33987" w:rsidRPr="00F33987" w:rsidRDefault="00F33987" w:rsidP="00C77EA1">
            <w:pPr>
              <w:jc w:val="right"/>
              <w:rPr>
                <w:sz w:val="18"/>
                <w:szCs w:val="18"/>
              </w:rPr>
            </w:pPr>
          </w:p>
        </w:tc>
        <w:tc>
          <w:tcPr>
            <w:tcW w:w="2977" w:type="dxa"/>
            <w:gridSpan w:val="3"/>
            <w:tcBorders>
              <w:right w:val="single" w:sz="4" w:space="0" w:color="auto"/>
            </w:tcBorders>
            <w:vAlign w:val="bottom"/>
          </w:tcPr>
          <w:p w14:paraId="7E089DEF" w14:textId="77777777" w:rsidR="00F33987" w:rsidRPr="00F33987" w:rsidRDefault="00F33987" w:rsidP="00C77EA1">
            <w:r w:rsidRPr="00F33987">
              <w:rPr>
                <w:sz w:val="18"/>
                <w:szCs w:val="18"/>
              </w:rPr>
              <w:t>Subventions d'investissement</w:t>
            </w:r>
          </w:p>
        </w:tc>
        <w:tc>
          <w:tcPr>
            <w:tcW w:w="992" w:type="dxa"/>
            <w:gridSpan w:val="2"/>
            <w:tcBorders>
              <w:left w:val="single" w:sz="4" w:space="0" w:color="auto"/>
              <w:bottom w:val="single" w:sz="4" w:space="0" w:color="auto"/>
              <w:right w:val="single" w:sz="4" w:space="0" w:color="auto"/>
            </w:tcBorders>
            <w:vAlign w:val="bottom"/>
          </w:tcPr>
          <w:p w14:paraId="2B9FCC04" w14:textId="77777777" w:rsidR="00F33987" w:rsidRPr="00F33987" w:rsidRDefault="00F33987" w:rsidP="00C77EA1">
            <w:pPr>
              <w:jc w:val="right"/>
              <w:rPr>
                <w:sz w:val="18"/>
                <w:szCs w:val="18"/>
              </w:rPr>
            </w:pPr>
          </w:p>
        </w:tc>
      </w:tr>
      <w:tr w:rsidR="00F33987" w:rsidRPr="00F33987" w14:paraId="171BEEA3" w14:textId="77777777" w:rsidTr="00FE398E">
        <w:trPr>
          <w:gridBefore w:val="1"/>
          <w:wBefore w:w="783" w:type="dxa"/>
          <w:trHeight w:val="273"/>
          <w:jc w:val="center"/>
        </w:trPr>
        <w:tc>
          <w:tcPr>
            <w:tcW w:w="3256" w:type="dxa"/>
            <w:tcBorders>
              <w:top w:val="nil"/>
              <w:left w:val="single" w:sz="4" w:space="0" w:color="auto"/>
              <w:bottom w:val="nil"/>
              <w:right w:val="nil"/>
            </w:tcBorders>
            <w:shd w:val="clear" w:color="auto" w:fill="auto"/>
            <w:noWrap/>
            <w:vAlign w:val="bottom"/>
            <w:hideMark/>
          </w:tcPr>
          <w:p w14:paraId="5B178DD1" w14:textId="77777777" w:rsidR="00F33987" w:rsidRPr="00F33987" w:rsidRDefault="00F33987" w:rsidP="00C77EA1">
            <w:pPr>
              <w:rPr>
                <w:sz w:val="18"/>
                <w:szCs w:val="18"/>
              </w:rPr>
            </w:pPr>
            <w:r w:rsidRPr="00F33987">
              <w:rPr>
                <w:sz w:val="18"/>
                <w:szCs w:val="18"/>
              </w:rPr>
              <w:t xml:space="preserve">   Installations techniques, matériel et outillage industriels</w:t>
            </w:r>
          </w:p>
        </w:tc>
        <w:tc>
          <w:tcPr>
            <w:tcW w:w="851" w:type="dxa"/>
            <w:gridSpan w:val="2"/>
            <w:tcBorders>
              <w:top w:val="nil"/>
              <w:left w:val="single" w:sz="4" w:space="0" w:color="000000"/>
              <w:bottom w:val="nil"/>
              <w:right w:val="nil"/>
            </w:tcBorders>
            <w:shd w:val="clear" w:color="auto" w:fill="auto"/>
            <w:noWrap/>
            <w:vAlign w:val="bottom"/>
          </w:tcPr>
          <w:p w14:paraId="31A85FD2" w14:textId="77777777" w:rsidR="00F33987" w:rsidRPr="00F33987" w:rsidRDefault="00F33987" w:rsidP="00C77EA1">
            <w:pPr>
              <w:jc w:val="right"/>
              <w:rPr>
                <w:sz w:val="18"/>
                <w:szCs w:val="18"/>
              </w:rPr>
            </w:pPr>
            <w:r w:rsidRPr="00F33987">
              <w:rPr>
                <w:sz w:val="18"/>
                <w:szCs w:val="18"/>
              </w:rPr>
              <w:t>35 000</w:t>
            </w:r>
          </w:p>
        </w:tc>
        <w:tc>
          <w:tcPr>
            <w:tcW w:w="850" w:type="dxa"/>
            <w:tcBorders>
              <w:top w:val="nil"/>
              <w:left w:val="single" w:sz="4" w:space="0" w:color="000000"/>
              <w:bottom w:val="nil"/>
              <w:right w:val="nil"/>
            </w:tcBorders>
            <w:shd w:val="clear" w:color="auto" w:fill="auto"/>
            <w:noWrap/>
            <w:vAlign w:val="bottom"/>
          </w:tcPr>
          <w:p w14:paraId="2370CD6A" w14:textId="77777777" w:rsidR="00F33987" w:rsidRPr="00F33987" w:rsidRDefault="00F33987" w:rsidP="00C77EA1">
            <w:pPr>
              <w:jc w:val="right"/>
              <w:rPr>
                <w:sz w:val="18"/>
                <w:szCs w:val="18"/>
              </w:rPr>
            </w:pPr>
            <w:r w:rsidRPr="00F33987">
              <w:rPr>
                <w:sz w:val="18"/>
                <w:szCs w:val="18"/>
              </w:rPr>
              <w:t>7 000</w:t>
            </w:r>
          </w:p>
        </w:tc>
        <w:tc>
          <w:tcPr>
            <w:tcW w:w="851" w:type="dxa"/>
            <w:tcBorders>
              <w:top w:val="nil"/>
              <w:left w:val="single" w:sz="4" w:space="0" w:color="000000"/>
              <w:bottom w:val="nil"/>
              <w:right w:val="single" w:sz="4" w:space="0" w:color="auto"/>
            </w:tcBorders>
            <w:shd w:val="clear" w:color="auto" w:fill="auto"/>
            <w:noWrap/>
            <w:vAlign w:val="bottom"/>
          </w:tcPr>
          <w:p w14:paraId="398511FB" w14:textId="77777777" w:rsidR="00F33987" w:rsidRPr="00F33987" w:rsidRDefault="00F33987" w:rsidP="00C77EA1">
            <w:pPr>
              <w:jc w:val="right"/>
              <w:rPr>
                <w:sz w:val="18"/>
                <w:szCs w:val="18"/>
              </w:rPr>
            </w:pPr>
            <w:r w:rsidRPr="00F33987">
              <w:rPr>
                <w:sz w:val="18"/>
                <w:szCs w:val="18"/>
              </w:rPr>
              <w:t>28 000</w:t>
            </w:r>
          </w:p>
        </w:tc>
        <w:tc>
          <w:tcPr>
            <w:tcW w:w="2977" w:type="dxa"/>
            <w:gridSpan w:val="3"/>
            <w:tcBorders>
              <w:right w:val="single" w:sz="4" w:space="0" w:color="auto"/>
            </w:tcBorders>
            <w:vAlign w:val="center"/>
          </w:tcPr>
          <w:p w14:paraId="410FA60C" w14:textId="77777777" w:rsidR="00F33987" w:rsidRPr="00F33987" w:rsidRDefault="00F33987" w:rsidP="00C77EA1">
            <w:pPr>
              <w:jc w:val="right"/>
              <w:rPr>
                <w:b/>
                <w:bCs/>
              </w:rPr>
            </w:pPr>
            <w:r w:rsidRPr="00F33987">
              <w:rPr>
                <w:b/>
                <w:bCs/>
              </w:rPr>
              <w:t>TOTAL I</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061E85D" w14:textId="77777777" w:rsidR="00F33987" w:rsidRPr="00F33987" w:rsidRDefault="00F33987" w:rsidP="00C77EA1">
            <w:pPr>
              <w:jc w:val="right"/>
              <w:rPr>
                <w:b/>
                <w:sz w:val="18"/>
                <w:szCs w:val="18"/>
              </w:rPr>
            </w:pPr>
            <w:r w:rsidRPr="00F33987">
              <w:rPr>
                <w:b/>
                <w:sz w:val="18"/>
                <w:szCs w:val="18"/>
              </w:rPr>
              <w:t>8 586</w:t>
            </w:r>
          </w:p>
        </w:tc>
      </w:tr>
      <w:tr w:rsidR="00F33987" w:rsidRPr="00F33987" w14:paraId="6B158C70" w14:textId="77777777" w:rsidTr="00FE398E">
        <w:trPr>
          <w:gridBefore w:val="1"/>
          <w:wBefore w:w="783" w:type="dxa"/>
          <w:trHeight w:val="273"/>
          <w:jc w:val="center"/>
        </w:trPr>
        <w:tc>
          <w:tcPr>
            <w:tcW w:w="3256" w:type="dxa"/>
            <w:tcBorders>
              <w:top w:val="nil"/>
              <w:left w:val="single" w:sz="4" w:space="0" w:color="auto"/>
              <w:bottom w:val="nil"/>
              <w:right w:val="nil"/>
            </w:tcBorders>
            <w:shd w:val="clear" w:color="auto" w:fill="auto"/>
            <w:noWrap/>
            <w:vAlign w:val="bottom"/>
            <w:hideMark/>
          </w:tcPr>
          <w:p w14:paraId="259E9532" w14:textId="77777777" w:rsidR="00F33987" w:rsidRPr="00F33987" w:rsidRDefault="00F33987" w:rsidP="00C77EA1">
            <w:pPr>
              <w:rPr>
                <w:sz w:val="18"/>
                <w:szCs w:val="18"/>
              </w:rPr>
            </w:pPr>
            <w:r w:rsidRPr="00F33987">
              <w:rPr>
                <w:sz w:val="18"/>
                <w:szCs w:val="18"/>
              </w:rPr>
              <w:t xml:space="preserve">   Autres immobilisations corporelles</w:t>
            </w:r>
          </w:p>
        </w:tc>
        <w:tc>
          <w:tcPr>
            <w:tcW w:w="851" w:type="dxa"/>
            <w:gridSpan w:val="2"/>
            <w:tcBorders>
              <w:top w:val="nil"/>
              <w:left w:val="single" w:sz="4" w:space="0" w:color="000000"/>
              <w:bottom w:val="nil"/>
              <w:right w:val="nil"/>
            </w:tcBorders>
            <w:shd w:val="clear" w:color="auto" w:fill="auto"/>
            <w:noWrap/>
            <w:vAlign w:val="bottom"/>
          </w:tcPr>
          <w:p w14:paraId="4FCE588F" w14:textId="77777777" w:rsidR="00F33987" w:rsidRPr="00F33987" w:rsidRDefault="00F33987" w:rsidP="00C77EA1">
            <w:pPr>
              <w:jc w:val="right"/>
              <w:rPr>
                <w:sz w:val="18"/>
                <w:szCs w:val="18"/>
              </w:rPr>
            </w:pPr>
            <w:r w:rsidRPr="00F33987">
              <w:rPr>
                <w:sz w:val="18"/>
                <w:szCs w:val="18"/>
              </w:rPr>
              <w:t>21 000</w:t>
            </w:r>
          </w:p>
        </w:tc>
        <w:tc>
          <w:tcPr>
            <w:tcW w:w="850" w:type="dxa"/>
            <w:tcBorders>
              <w:top w:val="nil"/>
              <w:left w:val="single" w:sz="4" w:space="0" w:color="000000"/>
              <w:bottom w:val="nil"/>
              <w:right w:val="nil"/>
            </w:tcBorders>
            <w:shd w:val="clear" w:color="auto" w:fill="auto"/>
            <w:noWrap/>
            <w:vAlign w:val="bottom"/>
          </w:tcPr>
          <w:p w14:paraId="3A284509" w14:textId="77777777" w:rsidR="00F33987" w:rsidRPr="00F33987" w:rsidRDefault="00F33987" w:rsidP="00C77EA1">
            <w:pPr>
              <w:jc w:val="right"/>
              <w:rPr>
                <w:sz w:val="18"/>
                <w:szCs w:val="18"/>
              </w:rPr>
            </w:pPr>
            <w:r w:rsidRPr="00F33987">
              <w:rPr>
                <w:sz w:val="18"/>
                <w:szCs w:val="18"/>
              </w:rPr>
              <w:t>4 200</w:t>
            </w:r>
          </w:p>
        </w:tc>
        <w:tc>
          <w:tcPr>
            <w:tcW w:w="851" w:type="dxa"/>
            <w:tcBorders>
              <w:top w:val="nil"/>
              <w:left w:val="single" w:sz="4" w:space="0" w:color="000000"/>
              <w:bottom w:val="nil"/>
              <w:right w:val="single" w:sz="4" w:space="0" w:color="auto"/>
            </w:tcBorders>
            <w:shd w:val="clear" w:color="auto" w:fill="auto"/>
            <w:noWrap/>
            <w:vAlign w:val="bottom"/>
          </w:tcPr>
          <w:p w14:paraId="35ED3101" w14:textId="77777777" w:rsidR="00F33987" w:rsidRPr="00F33987" w:rsidRDefault="00F33987" w:rsidP="00C77EA1">
            <w:pPr>
              <w:jc w:val="right"/>
              <w:rPr>
                <w:sz w:val="18"/>
                <w:szCs w:val="18"/>
              </w:rPr>
            </w:pPr>
            <w:r w:rsidRPr="00F33987">
              <w:rPr>
                <w:sz w:val="18"/>
                <w:szCs w:val="18"/>
              </w:rPr>
              <w:t>16 800</w:t>
            </w:r>
          </w:p>
        </w:tc>
        <w:tc>
          <w:tcPr>
            <w:tcW w:w="2977" w:type="dxa"/>
            <w:gridSpan w:val="3"/>
            <w:tcBorders>
              <w:right w:val="single" w:sz="4" w:space="0" w:color="auto"/>
            </w:tcBorders>
            <w:vAlign w:val="bottom"/>
          </w:tcPr>
          <w:p w14:paraId="677DB8D2" w14:textId="77777777" w:rsidR="00F33987" w:rsidRPr="00F33987" w:rsidRDefault="00F33987" w:rsidP="00C77EA1">
            <w:pPr>
              <w:rPr>
                <w:b/>
                <w:bCs/>
              </w:rPr>
            </w:pPr>
            <w:r w:rsidRPr="00F33987">
              <w:rPr>
                <w:b/>
                <w:bCs/>
                <w:sz w:val="18"/>
                <w:szCs w:val="18"/>
              </w:rPr>
              <w:t>Provisions pour risques et charges</w:t>
            </w:r>
          </w:p>
        </w:tc>
        <w:tc>
          <w:tcPr>
            <w:tcW w:w="992" w:type="dxa"/>
            <w:gridSpan w:val="2"/>
            <w:tcBorders>
              <w:top w:val="single" w:sz="4" w:space="0" w:color="auto"/>
              <w:left w:val="single" w:sz="4" w:space="0" w:color="auto"/>
              <w:right w:val="single" w:sz="4" w:space="0" w:color="auto"/>
            </w:tcBorders>
            <w:vAlign w:val="bottom"/>
          </w:tcPr>
          <w:p w14:paraId="5D2838BD" w14:textId="77777777" w:rsidR="00F33987" w:rsidRPr="00F33987" w:rsidRDefault="00F33987" w:rsidP="00C77EA1">
            <w:pPr>
              <w:jc w:val="right"/>
              <w:rPr>
                <w:sz w:val="18"/>
                <w:szCs w:val="18"/>
              </w:rPr>
            </w:pPr>
          </w:p>
        </w:tc>
      </w:tr>
      <w:tr w:rsidR="00F33987" w:rsidRPr="00F33987" w14:paraId="1B1525C2" w14:textId="77777777" w:rsidTr="00FE398E">
        <w:trPr>
          <w:gridBefore w:val="1"/>
          <w:wBefore w:w="783" w:type="dxa"/>
          <w:trHeight w:val="273"/>
          <w:jc w:val="center"/>
        </w:trPr>
        <w:tc>
          <w:tcPr>
            <w:tcW w:w="3256" w:type="dxa"/>
            <w:tcBorders>
              <w:top w:val="nil"/>
              <w:left w:val="single" w:sz="4" w:space="0" w:color="auto"/>
              <w:bottom w:val="nil"/>
              <w:right w:val="nil"/>
            </w:tcBorders>
            <w:shd w:val="clear" w:color="auto" w:fill="auto"/>
            <w:noWrap/>
            <w:vAlign w:val="bottom"/>
            <w:hideMark/>
          </w:tcPr>
          <w:p w14:paraId="34B9A677" w14:textId="77777777" w:rsidR="00F33987" w:rsidRPr="00F33987" w:rsidRDefault="00F33987" w:rsidP="00C77EA1">
            <w:pPr>
              <w:rPr>
                <w:sz w:val="18"/>
                <w:szCs w:val="18"/>
              </w:rPr>
            </w:pPr>
            <w:r w:rsidRPr="00F33987">
              <w:rPr>
                <w:sz w:val="18"/>
                <w:szCs w:val="18"/>
              </w:rPr>
              <w:t xml:space="preserve">   Immobilisations corporelles en cours</w:t>
            </w:r>
          </w:p>
        </w:tc>
        <w:tc>
          <w:tcPr>
            <w:tcW w:w="851" w:type="dxa"/>
            <w:gridSpan w:val="2"/>
            <w:tcBorders>
              <w:top w:val="nil"/>
              <w:left w:val="single" w:sz="4" w:space="0" w:color="000000"/>
              <w:bottom w:val="nil"/>
              <w:right w:val="nil"/>
            </w:tcBorders>
            <w:shd w:val="clear" w:color="auto" w:fill="auto"/>
            <w:noWrap/>
            <w:vAlign w:val="bottom"/>
          </w:tcPr>
          <w:p w14:paraId="5133EDC9" w14:textId="77777777" w:rsidR="00F33987" w:rsidRPr="00F33987" w:rsidRDefault="00F33987" w:rsidP="00C77EA1">
            <w:pPr>
              <w:jc w:val="right"/>
              <w:rPr>
                <w:sz w:val="18"/>
                <w:szCs w:val="18"/>
              </w:rPr>
            </w:pPr>
          </w:p>
        </w:tc>
        <w:tc>
          <w:tcPr>
            <w:tcW w:w="850" w:type="dxa"/>
            <w:tcBorders>
              <w:top w:val="nil"/>
              <w:left w:val="single" w:sz="4" w:space="0" w:color="000000"/>
              <w:bottom w:val="nil"/>
              <w:right w:val="nil"/>
            </w:tcBorders>
            <w:shd w:val="clear" w:color="auto" w:fill="auto"/>
            <w:noWrap/>
            <w:vAlign w:val="bottom"/>
          </w:tcPr>
          <w:p w14:paraId="50360798" w14:textId="77777777" w:rsidR="00F33987" w:rsidRPr="00F33987" w:rsidRDefault="00F33987" w:rsidP="00C77EA1">
            <w:pPr>
              <w:jc w:val="right"/>
              <w:rPr>
                <w:sz w:val="18"/>
                <w:szCs w:val="18"/>
              </w:rPr>
            </w:pPr>
          </w:p>
        </w:tc>
        <w:tc>
          <w:tcPr>
            <w:tcW w:w="851" w:type="dxa"/>
            <w:tcBorders>
              <w:top w:val="nil"/>
              <w:left w:val="single" w:sz="4" w:space="0" w:color="000000"/>
              <w:bottom w:val="nil"/>
              <w:right w:val="single" w:sz="4" w:space="0" w:color="auto"/>
            </w:tcBorders>
            <w:shd w:val="clear" w:color="auto" w:fill="auto"/>
            <w:noWrap/>
            <w:vAlign w:val="bottom"/>
          </w:tcPr>
          <w:p w14:paraId="43CE2850" w14:textId="77777777" w:rsidR="00F33987" w:rsidRPr="00F33987" w:rsidRDefault="00F33987" w:rsidP="00C77EA1">
            <w:pPr>
              <w:jc w:val="right"/>
              <w:rPr>
                <w:sz w:val="18"/>
                <w:szCs w:val="18"/>
              </w:rPr>
            </w:pPr>
          </w:p>
        </w:tc>
        <w:tc>
          <w:tcPr>
            <w:tcW w:w="2977" w:type="dxa"/>
            <w:gridSpan w:val="3"/>
            <w:tcBorders>
              <w:right w:val="single" w:sz="4" w:space="0" w:color="auto"/>
            </w:tcBorders>
            <w:vAlign w:val="bottom"/>
          </w:tcPr>
          <w:p w14:paraId="56ED5396" w14:textId="77777777" w:rsidR="00F33987" w:rsidRPr="00F33987" w:rsidRDefault="00F33987" w:rsidP="00C77EA1">
            <w:pPr>
              <w:rPr>
                <w:sz w:val="18"/>
                <w:szCs w:val="18"/>
              </w:rPr>
            </w:pPr>
            <w:r w:rsidRPr="00F33987">
              <w:rPr>
                <w:sz w:val="18"/>
                <w:szCs w:val="18"/>
              </w:rPr>
              <w:t>Provisions pour risques</w:t>
            </w:r>
          </w:p>
        </w:tc>
        <w:tc>
          <w:tcPr>
            <w:tcW w:w="992" w:type="dxa"/>
            <w:gridSpan w:val="2"/>
            <w:tcBorders>
              <w:left w:val="single" w:sz="4" w:space="0" w:color="auto"/>
              <w:right w:val="single" w:sz="4" w:space="0" w:color="auto"/>
            </w:tcBorders>
            <w:vAlign w:val="bottom"/>
          </w:tcPr>
          <w:p w14:paraId="69AC891E" w14:textId="77777777" w:rsidR="00F33987" w:rsidRPr="00F33987" w:rsidRDefault="00F33987" w:rsidP="00C77EA1">
            <w:pPr>
              <w:jc w:val="right"/>
              <w:rPr>
                <w:sz w:val="18"/>
                <w:szCs w:val="18"/>
              </w:rPr>
            </w:pPr>
          </w:p>
        </w:tc>
      </w:tr>
      <w:tr w:rsidR="00F33987" w:rsidRPr="00F33987" w14:paraId="19E637AF" w14:textId="77777777" w:rsidTr="00FE398E">
        <w:trPr>
          <w:gridBefore w:val="1"/>
          <w:wBefore w:w="783" w:type="dxa"/>
          <w:trHeight w:val="273"/>
          <w:jc w:val="center"/>
        </w:trPr>
        <w:tc>
          <w:tcPr>
            <w:tcW w:w="3256" w:type="dxa"/>
            <w:tcBorders>
              <w:top w:val="nil"/>
              <w:left w:val="single" w:sz="4" w:space="0" w:color="auto"/>
              <w:bottom w:val="nil"/>
              <w:right w:val="nil"/>
            </w:tcBorders>
            <w:shd w:val="clear" w:color="auto" w:fill="auto"/>
            <w:noWrap/>
            <w:vAlign w:val="bottom"/>
            <w:hideMark/>
          </w:tcPr>
          <w:p w14:paraId="15563F7F" w14:textId="77777777" w:rsidR="00F33987" w:rsidRPr="00F33987" w:rsidRDefault="00F33987" w:rsidP="00C77EA1">
            <w:pPr>
              <w:rPr>
                <w:sz w:val="18"/>
                <w:szCs w:val="18"/>
              </w:rPr>
            </w:pPr>
            <w:r w:rsidRPr="00F33987">
              <w:rPr>
                <w:sz w:val="18"/>
                <w:szCs w:val="18"/>
              </w:rPr>
              <w:t xml:space="preserve">   Avances et acomptes</w:t>
            </w:r>
          </w:p>
        </w:tc>
        <w:tc>
          <w:tcPr>
            <w:tcW w:w="851" w:type="dxa"/>
            <w:gridSpan w:val="2"/>
            <w:tcBorders>
              <w:top w:val="nil"/>
              <w:left w:val="single" w:sz="4" w:space="0" w:color="000000"/>
              <w:bottom w:val="nil"/>
              <w:right w:val="nil"/>
            </w:tcBorders>
            <w:shd w:val="clear" w:color="auto" w:fill="auto"/>
            <w:noWrap/>
            <w:vAlign w:val="bottom"/>
          </w:tcPr>
          <w:p w14:paraId="28CEB192" w14:textId="77777777" w:rsidR="00F33987" w:rsidRPr="00F33987" w:rsidRDefault="00F33987" w:rsidP="00C77EA1">
            <w:pPr>
              <w:jc w:val="right"/>
              <w:rPr>
                <w:sz w:val="18"/>
                <w:szCs w:val="18"/>
              </w:rPr>
            </w:pPr>
          </w:p>
        </w:tc>
        <w:tc>
          <w:tcPr>
            <w:tcW w:w="850" w:type="dxa"/>
            <w:tcBorders>
              <w:top w:val="nil"/>
              <w:left w:val="single" w:sz="4" w:space="0" w:color="000000"/>
              <w:bottom w:val="nil"/>
              <w:right w:val="nil"/>
            </w:tcBorders>
            <w:shd w:val="clear" w:color="auto" w:fill="auto"/>
            <w:noWrap/>
            <w:vAlign w:val="bottom"/>
          </w:tcPr>
          <w:p w14:paraId="1C7EFDFD" w14:textId="77777777" w:rsidR="00F33987" w:rsidRPr="00F33987" w:rsidRDefault="00F33987" w:rsidP="00C77EA1">
            <w:pPr>
              <w:jc w:val="right"/>
              <w:rPr>
                <w:sz w:val="18"/>
                <w:szCs w:val="18"/>
              </w:rPr>
            </w:pPr>
          </w:p>
        </w:tc>
        <w:tc>
          <w:tcPr>
            <w:tcW w:w="851" w:type="dxa"/>
            <w:tcBorders>
              <w:top w:val="nil"/>
              <w:left w:val="single" w:sz="4" w:space="0" w:color="000000"/>
              <w:bottom w:val="nil"/>
              <w:right w:val="single" w:sz="4" w:space="0" w:color="auto"/>
            </w:tcBorders>
            <w:shd w:val="clear" w:color="auto" w:fill="auto"/>
            <w:noWrap/>
            <w:vAlign w:val="bottom"/>
          </w:tcPr>
          <w:p w14:paraId="4EE2A57B" w14:textId="77777777" w:rsidR="00F33987" w:rsidRPr="00F33987" w:rsidRDefault="00F33987" w:rsidP="00C77EA1">
            <w:pPr>
              <w:jc w:val="right"/>
              <w:rPr>
                <w:sz w:val="18"/>
                <w:szCs w:val="18"/>
              </w:rPr>
            </w:pPr>
          </w:p>
        </w:tc>
        <w:tc>
          <w:tcPr>
            <w:tcW w:w="2977" w:type="dxa"/>
            <w:gridSpan w:val="3"/>
            <w:tcBorders>
              <w:right w:val="single" w:sz="4" w:space="0" w:color="auto"/>
            </w:tcBorders>
            <w:vAlign w:val="bottom"/>
          </w:tcPr>
          <w:p w14:paraId="67F33FF7" w14:textId="77777777" w:rsidR="00F33987" w:rsidRPr="00F33987" w:rsidRDefault="00F33987" w:rsidP="00C77EA1">
            <w:pPr>
              <w:rPr>
                <w:sz w:val="18"/>
                <w:szCs w:val="18"/>
              </w:rPr>
            </w:pPr>
            <w:r w:rsidRPr="00F33987">
              <w:rPr>
                <w:sz w:val="18"/>
                <w:szCs w:val="18"/>
              </w:rPr>
              <w:t>Provisions pour charges</w:t>
            </w:r>
          </w:p>
        </w:tc>
        <w:tc>
          <w:tcPr>
            <w:tcW w:w="992" w:type="dxa"/>
            <w:gridSpan w:val="2"/>
            <w:tcBorders>
              <w:left w:val="single" w:sz="4" w:space="0" w:color="auto"/>
              <w:bottom w:val="single" w:sz="4" w:space="0" w:color="auto"/>
              <w:right w:val="single" w:sz="4" w:space="0" w:color="auto"/>
            </w:tcBorders>
            <w:vAlign w:val="bottom"/>
          </w:tcPr>
          <w:p w14:paraId="79E9D03A" w14:textId="77777777" w:rsidR="00F33987" w:rsidRPr="00F33987" w:rsidRDefault="00F33987" w:rsidP="00C77EA1">
            <w:pPr>
              <w:jc w:val="right"/>
              <w:rPr>
                <w:sz w:val="18"/>
                <w:szCs w:val="18"/>
              </w:rPr>
            </w:pPr>
          </w:p>
        </w:tc>
      </w:tr>
      <w:tr w:rsidR="00F33987" w:rsidRPr="00F33987" w14:paraId="54394C04" w14:textId="77777777" w:rsidTr="00FE398E">
        <w:trPr>
          <w:gridBefore w:val="1"/>
          <w:wBefore w:w="783" w:type="dxa"/>
          <w:trHeight w:val="273"/>
          <w:jc w:val="center"/>
        </w:trPr>
        <w:tc>
          <w:tcPr>
            <w:tcW w:w="3256" w:type="dxa"/>
            <w:tcBorders>
              <w:top w:val="nil"/>
              <w:left w:val="single" w:sz="4" w:space="0" w:color="auto"/>
              <w:bottom w:val="nil"/>
              <w:right w:val="nil"/>
            </w:tcBorders>
            <w:shd w:val="clear" w:color="auto" w:fill="auto"/>
            <w:noWrap/>
            <w:vAlign w:val="bottom"/>
            <w:hideMark/>
          </w:tcPr>
          <w:p w14:paraId="2FF2FCBB" w14:textId="77777777" w:rsidR="00F33987" w:rsidRPr="00F33987" w:rsidRDefault="00F33987" w:rsidP="00C77EA1">
            <w:pPr>
              <w:rPr>
                <w:sz w:val="18"/>
                <w:szCs w:val="18"/>
              </w:rPr>
            </w:pPr>
            <w:r w:rsidRPr="00F33987">
              <w:rPr>
                <w:sz w:val="18"/>
                <w:szCs w:val="18"/>
              </w:rPr>
              <w:t>Immobilisations financières</w:t>
            </w:r>
          </w:p>
        </w:tc>
        <w:tc>
          <w:tcPr>
            <w:tcW w:w="851" w:type="dxa"/>
            <w:gridSpan w:val="2"/>
            <w:tcBorders>
              <w:top w:val="nil"/>
              <w:left w:val="single" w:sz="4" w:space="0" w:color="000000"/>
              <w:bottom w:val="nil"/>
              <w:right w:val="nil"/>
            </w:tcBorders>
            <w:shd w:val="clear" w:color="auto" w:fill="auto"/>
            <w:noWrap/>
            <w:vAlign w:val="bottom"/>
          </w:tcPr>
          <w:p w14:paraId="17D668B4" w14:textId="77777777" w:rsidR="00F33987" w:rsidRPr="00F33987" w:rsidRDefault="00F33987" w:rsidP="00C77EA1">
            <w:pPr>
              <w:jc w:val="right"/>
              <w:rPr>
                <w:sz w:val="18"/>
                <w:szCs w:val="18"/>
              </w:rPr>
            </w:pPr>
          </w:p>
        </w:tc>
        <w:tc>
          <w:tcPr>
            <w:tcW w:w="850" w:type="dxa"/>
            <w:tcBorders>
              <w:top w:val="nil"/>
              <w:left w:val="single" w:sz="4" w:space="0" w:color="000000"/>
              <w:bottom w:val="nil"/>
              <w:right w:val="nil"/>
            </w:tcBorders>
            <w:shd w:val="clear" w:color="auto" w:fill="auto"/>
            <w:noWrap/>
            <w:vAlign w:val="bottom"/>
          </w:tcPr>
          <w:p w14:paraId="177B81E8" w14:textId="77777777" w:rsidR="00F33987" w:rsidRPr="00F33987" w:rsidRDefault="00F33987" w:rsidP="00C77EA1">
            <w:pPr>
              <w:jc w:val="right"/>
              <w:rPr>
                <w:sz w:val="18"/>
                <w:szCs w:val="18"/>
              </w:rPr>
            </w:pPr>
          </w:p>
        </w:tc>
        <w:tc>
          <w:tcPr>
            <w:tcW w:w="851" w:type="dxa"/>
            <w:tcBorders>
              <w:top w:val="nil"/>
              <w:left w:val="single" w:sz="4" w:space="0" w:color="000000"/>
              <w:bottom w:val="nil"/>
              <w:right w:val="single" w:sz="4" w:space="0" w:color="auto"/>
            </w:tcBorders>
            <w:shd w:val="clear" w:color="auto" w:fill="auto"/>
            <w:noWrap/>
            <w:vAlign w:val="bottom"/>
          </w:tcPr>
          <w:p w14:paraId="783363D1" w14:textId="77777777" w:rsidR="00F33987" w:rsidRPr="00F33987" w:rsidRDefault="00F33987" w:rsidP="00C77EA1">
            <w:pPr>
              <w:jc w:val="right"/>
              <w:rPr>
                <w:sz w:val="18"/>
                <w:szCs w:val="18"/>
              </w:rPr>
            </w:pPr>
          </w:p>
        </w:tc>
        <w:tc>
          <w:tcPr>
            <w:tcW w:w="2977" w:type="dxa"/>
            <w:gridSpan w:val="3"/>
            <w:tcBorders>
              <w:right w:val="single" w:sz="4" w:space="0" w:color="auto"/>
            </w:tcBorders>
            <w:vAlign w:val="bottom"/>
          </w:tcPr>
          <w:p w14:paraId="66892E27" w14:textId="77777777" w:rsidR="00F33987" w:rsidRPr="00F33987" w:rsidRDefault="00F33987" w:rsidP="00C77EA1">
            <w:pPr>
              <w:jc w:val="right"/>
              <w:rPr>
                <w:b/>
                <w:bCs/>
              </w:rPr>
            </w:pPr>
            <w:r w:rsidRPr="00F33987">
              <w:rPr>
                <w:b/>
                <w:bCs/>
              </w:rPr>
              <w:t>TOTAL II</w:t>
            </w:r>
          </w:p>
        </w:tc>
        <w:tc>
          <w:tcPr>
            <w:tcW w:w="992" w:type="dxa"/>
            <w:gridSpan w:val="2"/>
            <w:tcBorders>
              <w:top w:val="single" w:sz="4" w:space="0" w:color="auto"/>
              <w:left w:val="single" w:sz="4" w:space="0" w:color="auto"/>
              <w:bottom w:val="single" w:sz="4" w:space="0" w:color="auto"/>
              <w:right w:val="single" w:sz="4" w:space="0" w:color="auto"/>
            </w:tcBorders>
            <w:vAlign w:val="bottom"/>
          </w:tcPr>
          <w:p w14:paraId="37BC774B" w14:textId="77777777" w:rsidR="00F33987" w:rsidRPr="00F33987" w:rsidRDefault="00F33987" w:rsidP="00C77EA1">
            <w:pPr>
              <w:jc w:val="right"/>
              <w:rPr>
                <w:b/>
                <w:sz w:val="18"/>
                <w:szCs w:val="18"/>
              </w:rPr>
            </w:pPr>
            <w:r w:rsidRPr="00F33987">
              <w:rPr>
                <w:b/>
                <w:sz w:val="18"/>
                <w:szCs w:val="18"/>
              </w:rPr>
              <w:t>0</w:t>
            </w:r>
          </w:p>
        </w:tc>
      </w:tr>
      <w:tr w:rsidR="00F33987" w:rsidRPr="00F33987" w14:paraId="4402FC70" w14:textId="77777777" w:rsidTr="00FE398E">
        <w:trPr>
          <w:gridBefore w:val="1"/>
          <w:wBefore w:w="783" w:type="dxa"/>
          <w:trHeight w:val="273"/>
          <w:jc w:val="center"/>
        </w:trPr>
        <w:tc>
          <w:tcPr>
            <w:tcW w:w="3256" w:type="dxa"/>
            <w:tcBorders>
              <w:top w:val="nil"/>
              <w:left w:val="single" w:sz="4" w:space="0" w:color="auto"/>
              <w:bottom w:val="nil"/>
              <w:right w:val="nil"/>
            </w:tcBorders>
            <w:shd w:val="clear" w:color="auto" w:fill="auto"/>
            <w:noWrap/>
            <w:vAlign w:val="bottom"/>
            <w:hideMark/>
          </w:tcPr>
          <w:p w14:paraId="35261224" w14:textId="77777777" w:rsidR="00F33987" w:rsidRPr="00F33987" w:rsidRDefault="00F33987" w:rsidP="00C77EA1">
            <w:pPr>
              <w:rPr>
                <w:sz w:val="18"/>
                <w:szCs w:val="18"/>
              </w:rPr>
            </w:pPr>
            <w:r w:rsidRPr="00F33987">
              <w:rPr>
                <w:sz w:val="18"/>
                <w:szCs w:val="18"/>
              </w:rPr>
              <w:t xml:space="preserve">   Participations évaluées par équivalence</w:t>
            </w:r>
          </w:p>
        </w:tc>
        <w:tc>
          <w:tcPr>
            <w:tcW w:w="851" w:type="dxa"/>
            <w:gridSpan w:val="2"/>
            <w:tcBorders>
              <w:top w:val="nil"/>
              <w:left w:val="single" w:sz="4" w:space="0" w:color="000000"/>
              <w:bottom w:val="nil"/>
              <w:right w:val="nil"/>
            </w:tcBorders>
            <w:shd w:val="clear" w:color="auto" w:fill="auto"/>
            <w:noWrap/>
            <w:vAlign w:val="bottom"/>
          </w:tcPr>
          <w:p w14:paraId="1092BD02" w14:textId="77777777" w:rsidR="00F33987" w:rsidRPr="00F33987" w:rsidRDefault="00F33987" w:rsidP="00C77EA1">
            <w:pPr>
              <w:jc w:val="right"/>
              <w:rPr>
                <w:sz w:val="18"/>
                <w:szCs w:val="18"/>
              </w:rPr>
            </w:pPr>
          </w:p>
        </w:tc>
        <w:tc>
          <w:tcPr>
            <w:tcW w:w="850" w:type="dxa"/>
            <w:tcBorders>
              <w:top w:val="nil"/>
              <w:left w:val="single" w:sz="4" w:space="0" w:color="000000"/>
              <w:bottom w:val="nil"/>
              <w:right w:val="nil"/>
            </w:tcBorders>
            <w:shd w:val="clear" w:color="auto" w:fill="auto"/>
            <w:noWrap/>
            <w:vAlign w:val="bottom"/>
          </w:tcPr>
          <w:p w14:paraId="6869A59B" w14:textId="77777777" w:rsidR="00F33987" w:rsidRPr="00F33987" w:rsidRDefault="00F33987" w:rsidP="00C77EA1">
            <w:pPr>
              <w:jc w:val="right"/>
              <w:rPr>
                <w:sz w:val="18"/>
                <w:szCs w:val="18"/>
              </w:rPr>
            </w:pPr>
          </w:p>
        </w:tc>
        <w:tc>
          <w:tcPr>
            <w:tcW w:w="851" w:type="dxa"/>
            <w:tcBorders>
              <w:top w:val="nil"/>
              <w:left w:val="single" w:sz="4" w:space="0" w:color="000000"/>
              <w:bottom w:val="nil"/>
              <w:right w:val="single" w:sz="4" w:space="0" w:color="auto"/>
            </w:tcBorders>
            <w:shd w:val="clear" w:color="auto" w:fill="auto"/>
            <w:noWrap/>
            <w:vAlign w:val="bottom"/>
          </w:tcPr>
          <w:p w14:paraId="380307C5" w14:textId="77777777" w:rsidR="00F33987" w:rsidRPr="00F33987" w:rsidRDefault="00F33987" w:rsidP="00C77EA1">
            <w:pPr>
              <w:jc w:val="right"/>
              <w:rPr>
                <w:sz w:val="18"/>
                <w:szCs w:val="18"/>
              </w:rPr>
            </w:pPr>
          </w:p>
        </w:tc>
        <w:tc>
          <w:tcPr>
            <w:tcW w:w="2977" w:type="dxa"/>
            <w:gridSpan w:val="3"/>
            <w:tcBorders>
              <w:right w:val="single" w:sz="4" w:space="0" w:color="auto"/>
            </w:tcBorders>
            <w:vAlign w:val="bottom"/>
          </w:tcPr>
          <w:p w14:paraId="674DEFF3" w14:textId="77777777" w:rsidR="00F33987" w:rsidRPr="00F33987" w:rsidRDefault="00F33987" w:rsidP="00C77EA1">
            <w:pPr>
              <w:rPr>
                <w:b/>
                <w:bCs/>
              </w:rPr>
            </w:pPr>
          </w:p>
        </w:tc>
        <w:tc>
          <w:tcPr>
            <w:tcW w:w="992" w:type="dxa"/>
            <w:gridSpan w:val="2"/>
            <w:tcBorders>
              <w:top w:val="single" w:sz="4" w:space="0" w:color="auto"/>
              <w:left w:val="single" w:sz="4" w:space="0" w:color="auto"/>
              <w:right w:val="single" w:sz="4" w:space="0" w:color="auto"/>
            </w:tcBorders>
            <w:vAlign w:val="bottom"/>
          </w:tcPr>
          <w:p w14:paraId="33FB1FE2" w14:textId="77777777" w:rsidR="00F33987" w:rsidRPr="00F33987" w:rsidRDefault="00F33987" w:rsidP="00C77EA1">
            <w:pPr>
              <w:jc w:val="right"/>
              <w:rPr>
                <w:sz w:val="18"/>
                <w:szCs w:val="18"/>
              </w:rPr>
            </w:pPr>
          </w:p>
        </w:tc>
      </w:tr>
      <w:tr w:rsidR="00F33987" w:rsidRPr="00F33987" w14:paraId="4858A4B6" w14:textId="77777777" w:rsidTr="00FE398E">
        <w:trPr>
          <w:gridBefore w:val="1"/>
          <w:wBefore w:w="783" w:type="dxa"/>
          <w:trHeight w:val="273"/>
          <w:jc w:val="center"/>
        </w:trPr>
        <w:tc>
          <w:tcPr>
            <w:tcW w:w="3256" w:type="dxa"/>
            <w:tcBorders>
              <w:top w:val="nil"/>
              <w:left w:val="single" w:sz="4" w:space="0" w:color="auto"/>
              <w:bottom w:val="nil"/>
              <w:right w:val="nil"/>
            </w:tcBorders>
            <w:shd w:val="clear" w:color="auto" w:fill="auto"/>
            <w:noWrap/>
            <w:vAlign w:val="bottom"/>
            <w:hideMark/>
          </w:tcPr>
          <w:p w14:paraId="419B3EA3" w14:textId="77777777" w:rsidR="00F33987" w:rsidRPr="00F33987" w:rsidRDefault="00F33987" w:rsidP="00C77EA1">
            <w:pPr>
              <w:rPr>
                <w:sz w:val="18"/>
                <w:szCs w:val="18"/>
              </w:rPr>
            </w:pPr>
            <w:r w:rsidRPr="00F33987">
              <w:rPr>
                <w:sz w:val="18"/>
                <w:szCs w:val="18"/>
              </w:rPr>
              <w:t xml:space="preserve">   Autres titres immobilisés</w:t>
            </w:r>
          </w:p>
        </w:tc>
        <w:tc>
          <w:tcPr>
            <w:tcW w:w="851" w:type="dxa"/>
            <w:gridSpan w:val="2"/>
            <w:tcBorders>
              <w:top w:val="nil"/>
              <w:left w:val="single" w:sz="4" w:space="0" w:color="000000"/>
              <w:bottom w:val="nil"/>
              <w:right w:val="nil"/>
            </w:tcBorders>
            <w:shd w:val="clear" w:color="auto" w:fill="auto"/>
            <w:noWrap/>
            <w:vAlign w:val="bottom"/>
          </w:tcPr>
          <w:p w14:paraId="7BBEC6E8" w14:textId="77777777" w:rsidR="00F33987" w:rsidRPr="00F33987" w:rsidRDefault="00F33987" w:rsidP="00C77EA1">
            <w:pPr>
              <w:jc w:val="right"/>
              <w:rPr>
                <w:sz w:val="18"/>
                <w:szCs w:val="18"/>
              </w:rPr>
            </w:pPr>
          </w:p>
        </w:tc>
        <w:tc>
          <w:tcPr>
            <w:tcW w:w="850" w:type="dxa"/>
            <w:tcBorders>
              <w:top w:val="nil"/>
              <w:left w:val="single" w:sz="4" w:space="0" w:color="000000"/>
              <w:bottom w:val="nil"/>
              <w:right w:val="nil"/>
            </w:tcBorders>
            <w:shd w:val="clear" w:color="auto" w:fill="auto"/>
            <w:noWrap/>
            <w:vAlign w:val="bottom"/>
          </w:tcPr>
          <w:p w14:paraId="60E1AE5C" w14:textId="77777777" w:rsidR="00F33987" w:rsidRPr="00F33987" w:rsidRDefault="00F33987" w:rsidP="00C77EA1">
            <w:pPr>
              <w:jc w:val="right"/>
              <w:rPr>
                <w:sz w:val="18"/>
                <w:szCs w:val="18"/>
              </w:rPr>
            </w:pPr>
          </w:p>
        </w:tc>
        <w:tc>
          <w:tcPr>
            <w:tcW w:w="851" w:type="dxa"/>
            <w:tcBorders>
              <w:top w:val="nil"/>
              <w:left w:val="single" w:sz="4" w:space="0" w:color="000000"/>
              <w:bottom w:val="nil"/>
              <w:right w:val="single" w:sz="4" w:space="0" w:color="auto"/>
            </w:tcBorders>
            <w:shd w:val="clear" w:color="auto" w:fill="auto"/>
            <w:noWrap/>
            <w:vAlign w:val="bottom"/>
          </w:tcPr>
          <w:p w14:paraId="4CEAF7D5" w14:textId="77777777" w:rsidR="00F33987" w:rsidRPr="00F33987" w:rsidRDefault="00F33987" w:rsidP="00C77EA1">
            <w:pPr>
              <w:jc w:val="right"/>
              <w:rPr>
                <w:sz w:val="18"/>
                <w:szCs w:val="18"/>
              </w:rPr>
            </w:pPr>
          </w:p>
        </w:tc>
        <w:tc>
          <w:tcPr>
            <w:tcW w:w="2977" w:type="dxa"/>
            <w:gridSpan w:val="3"/>
            <w:tcBorders>
              <w:right w:val="single" w:sz="4" w:space="0" w:color="auto"/>
            </w:tcBorders>
            <w:vAlign w:val="bottom"/>
          </w:tcPr>
          <w:p w14:paraId="6D327C3F" w14:textId="77777777" w:rsidR="00F33987" w:rsidRPr="00F33987" w:rsidRDefault="00F33987" w:rsidP="00C77EA1"/>
        </w:tc>
        <w:tc>
          <w:tcPr>
            <w:tcW w:w="992" w:type="dxa"/>
            <w:gridSpan w:val="2"/>
            <w:tcBorders>
              <w:left w:val="single" w:sz="4" w:space="0" w:color="auto"/>
              <w:right w:val="single" w:sz="4" w:space="0" w:color="auto"/>
            </w:tcBorders>
            <w:vAlign w:val="bottom"/>
          </w:tcPr>
          <w:p w14:paraId="44D55CDF" w14:textId="77777777" w:rsidR="00F33987" w:rsidRPr="00F33987" w:rsidRDefault="00F33987" w:rsidP="00C77EA1">
            <w:pPr>
              <w:jc w:val="right"/>
              <w:rPr>
                <w:sz w:val="18"/>
                <w:szCs w:val="18"/>
              </w:rPr>
            </w:pPr>
          </w:p>
        </w:tc>
      </w:tr>
      <w:tr w:rsidR="00F33987" w:rsidRPr="00F33987" w14:paraId="6D24F1A2" w14:textId="77777777" w:rsidTr="00FE398E">
        <w:trPr>
          <w:gridBefore w:val="1"/>
          <w:wBefore w:w="783" w:type="dxa"/>
          <w:trHeight w:val="273"/>
          <w:jc w:val="center"/>
        </w:trPr>
        <w:tc>
          <w:tcPr>
            <w:tcW w:w="3256" w:type="dxa"/>
            <w:tcBorders>
              <w:top w:val="nil"/>
              <w:left w:val="single" w:sz="4" w:space="0" w:color="auto"/>
              <w:bottom w:val="nil"/>
              <w:right w:val="nil"/>
            </w:tcBorders>
            <w:shd w:val="clear" w:color="auto" w:fill="auto"/>
            <w:noWrap/>
            <w:vAlign w:val="bottom"/>
            <w:hideMark/>
          </w:tcPr>
          <w:p w14:paraId="0BB3C1D2" w14:textId="77777777" w:rsidR="00F33987" w:rsidRPr="00F33987" w:rsidRDefault="00F33987" w:rsidP="00C77EA1">
            <w:pPr>
              <w:rPr>
                <w:sz w:val="18"/>
                <w:szCs w:val="18"/>
              </w:rPr>
            </w:pPr>
            <w:r w:rsidRPr="00F33987">
              <w:rPr>
                <w:sz w:val="18"/>
                <w:szCs w:val="18"/>
              </w:rPr>
              <w:t xml:space="preserve">   Prêts</w:t>
            </w:r>
          </w:p>
        </w:tc>
        <w:tc>
          <w:tcPr>
            <w:tcW w:w="851" w:type="dxa"/>
            <w:gridSpan w:val="2"/>
            <w:tcBorders>
              <w:top w:val="nil"/>
              <w:left w:val="single" w:sz="4" w:space="0" w:color="000000"/>
              <w:bottom w:val="nil"/>
              <w:right w:val="nil"/>
            </w:tcBorders>
            <w:shd w:val="clear" w:color="auto" w:fill="auto"/>
            <w:noWrap/>
            <w:vAlign w:val="bottom"/>
          </w:tcPr>
          <w:p w14:paraId="0A1F57C1" w14:textId="77777777" w:rsidR="00F33987" w:rsidRPr="00F33987" w:rsidRDefault="00F33987" w:rsidP="00C77EA1">
            <w:pPr>
              <w:jc w:val="right"/>
              <w:rPr>
                <w:sz w:val="18"/>
                <w:szCs w:val="18"/>
              </w:rPr>
            </w:pPr>
          </w:p>
        </w:tc>
        <w:tc>
          <w:tcPr>
            <w:tcW w:w="850" w:type="dxa"/>
            <w:tcBorders>
              <w:top w:val="nil"/>
              <w:left w:val="single" w:sz="4" w:space="0" w:color="000000"/>
              <w:bottom w:val="nil"/>
              <w:right w:val="nil"/>
            </w:tcBorders>
            <w:shd w:val="clear" w:color="auto" w:fill="auto"/>
            <w:noWrap/>
            <w:vAlign w:val="bottom"/>
          </w:tcPr>
          <w:p w14:paraId="6F763F02" w14:textId="77777777" w:rsidR="00F33987" w:rsidRPr="00F33987" w:rsidRDefault="00F33987" w:rsidP="00C77EA1">
            <w:pPr>
              <w:jc w:val="right"/>
              <w:rPr>
                <w:sz w:val="18"/>
                <w:szCs w:val="18"/>
              </w:rPr>
            </w:pPr>
          </w:p>
        </w:tc>
        <w:tc>
          <w:tcPr>
            <w:tcW w:w="851" w:type="dxa"/>
            <w:tcBorders>
              <w:top w:val="nil"/>
              <w:left w:val="single" w:sz="4" w:space="0" w:color="000000"/>
              <w:bottom w:val="nil"/>
              <w:right w:val="single" w:sz="4" w:space="0" w:color="auto"/>
            </w:tcBorders>
            <w:shd w:val="clear" w:color="auto" w:fill="auto"/>
            <w:noWrap/>
            <w:vAlign w:val="bottom"/>
          </w:tcPr>
          <w:p w14:paraId="265C1CE6" w14:textId="77777777" w:rsidR="00F33987" w:rsidRPr="00F33987" w:rsidRDefault="00F33987" w:rsidP="00C77EA1">
            <w:pPr>
              <w:jc w:val="right"/>
              <w:rPr>
                <w:sz w:val="18"/>
                <w:szCs w:val="18"/>
              </w:rPr>
            </w:pPr>
          </w:p>
        </w:tc>
        <w:tc>
          <w:tcPr>
            <w:tcW w:w="2977" w:type="dxa"/>
            <w:gridSpan w:val="3"/>
            <w:tcBorders>
              <w:right w:val="single" w:sz="4" w:space="0" w:color="auto"/>
            </w:tcBorders>
            <w:vAlign w:val="bottom"/>
          </w:tcPr>
          <w:p w14:paraId="36CD700F" w14:textId="77777777" w:rsidR="00F33987" w:rsidRPr="00F33987" w:rsidRDefault="00F33987" w:rsidP="00C77EA1"/>
        </w:tc>
        <w:tc>
          <w:tcPr>
            <w:tcW w:w="992" w:type="dxa"/>
            <w:gridSpan w:val="2"/>
            <w:tcBorders>
              <w:left w:val="single" w:sz="4" w:space="0" w:color="auto"/>
              <w:right w:val="single" w:sz="4" w:space="0" w:color="auto"/>
            </w:tcBorders>
            <w:vAlign w:val="bottom"/>
          </w:tcPr>
          <w:p w14:paraId="0250B463" w14:textId="77777777" w:rsidR="00F33987" w:rsidRPr="00F33987" w:rsidRDefault="00F33987" w:rsidP="00C77EA1">
            <w:pPr>
              <w:jc w:val="right"/>
              <w:rPr>
                <w:sz w:val="18"/>
                <w:szCs w:val="18"/>
              </w:rPr>
            </w:pPr>
          </w:p>
        </w:tc>
      </w:tr>
      <w:tr w:rsidR="00F33987" w:rsidRPr="00F33987" w14:paraId="0B33D98E" w14:textId="77777777" w:rsidTr="00FE398E">
        <w:trPr>
          <w:gridBefore w:val="1"/>
          <w:wBefore w:w="783" w:type="dxa"/>
          <w:trHeight w:val="273"/>
          <w:jc w:val="center"/>
        </w:trPr>
        <w:tc>
          <w:tcPr>
            <w:tcW w:w="3256" w:type="dxa"/>
            <w:tcBorders>
              <w:top w:val="nil"/>
              <w:left w:val="single" w:sz="4" w:space="0" w:color="auto"/>
              <w:bottom w:val="nil"/>
              <w:right w:val="nil"/>
            </w:tcBorders>
            <w:shd w:val="clear" w:color="auto" w:fill="auto"/>
            <w:noWrap/>
            <w:vAlign w:val="bottom"/>
            <w:hideMark/>
          </w:tcPr>
          <w:p w14:paraId="3D56D27C" w14:textId="77777777" w:rsidR="00F33987" w:rsidRPr="00F33987" w:rsidRDefault="00F33987" w:rsidP="00C77EA1">
            <w:pPr>
              <w:rPr>
                <w:sz w:val="18"/>
                <w:szCs w:val="18"/>
              </w:rPr>
            </w:pPr>
            <w:r w:rsidRPr="00F33987">
              <w:rPr>
                <w:sz w:val="18"/>
                <w:szCs w:val="18"/>
              </w:rPr>
              <w:t xml:space="preserve">   Autres immobilisations financières</w:t>
            </w:r>
          </w:p>
        </w:tc>
        <w:tc>
          <w:tcPr>
            <w:tcW w:w="851" w:type="dxa"/>
            <w:gridSpan w:val="2"/>
            <w:tcBorders>
              <w:top w:val="nil"/>
              <w:left w:val="single" w:sz="4" w:space="0" w:color="000000"/>
              <w:bottom w:val="single" w:sz="4" w:space="0" w:color="auto"/>
              <w:right w:val="nil"/>
            </w:tcBorders>
            <w:shd w:val="clear" w:color="auto" w:fill="auto"/>
            <w:noWrap/>
            <w:vAlign w:val="bottom"/>
          </w:tcPr>
          <w:p w14:paraId="46D5A88D" w14:textId="77777777" w:rsidR="00F33987" w:rsidRPr="00F33987" w:rsidRDefault="00F33987" w:rsidP="00C77EA1">
            <w:pPr>
              <w:jc w:val="right"/>
              <w:rPr>
                <w:sz w:val="18"/>
                <w:szCs w:val="18"/>
              </w:rPr>
            </w:pPr>
          </w:p>
        </w:tc>
        <w:tc>
          <w:tcPr>
            <w:tcW w:w="850" w:type="dxa"/>
            <w:tcBorders>
              <w:top w:val="nil"/>
              <w:left w:val="single" w:sz="4" w:space="0" w:color="000000"/>
              <w:bottom w:val="single" w:sz="4" w:space="0" w:color="auto"/>
              <w:right w:val="nil"/>
            </w:tcBorders>
            <w:shd w:val="clear" w:color="auto" w:fill="auto"/>
            <w:noWrap/>
            <w:vAlign w:val="bottom"/>
          </w:tcPr>
          <w:p w14:paraId="0DB00A55" w14:textId="77777777" w:rsidR="00F33987" w:rsidRPr="00F33987" w:rsidRDefault="00F33987" w:rsidP="00C77EA1">
            <w:pPr>
              <w:jc w:val="right"/>
              <w:rPr>
                <w:sz w:val="18"/>
                <w:szCs w:val="18"/>
              </w:rPr>
            </w:pPr>
          </w:p>
        </w:tc>
        <w:tc>
          <w:tcPr>
            <w:tcW w:w="851" w:type="dxa"/>
            <w:tcBorders>
              <w:top w:val="nil"/>
              <w:left w:val="single" w:sz="4" w:space="0" w:color="000000"/>
              <w:bottom w:val="single" w:sz="4" w:space="0" w:color="auto"/>
              <w:right w:val="single" w:sz="4" w:space="0" w:color="auto"/>
            </w:tcBorders>
            <w:shd w:val="clear" w:color="auto" w:fill="auto"/>
            <w:noWrap/>
            <w:vAlign w:val="bottom"/>
          </w:tcPr>
          <w:p w14:paraId="358921F1" w14:textId="77777777" w:rsidR="00F33987" w:rsidRPr="00F33987" w:rsidRDefault="00F33987" w:rsidP="00C77EA1">
            <w:pPr>
              <w:jc w:val="right"/>
              <w:rPr>
                <w:sz w:val="18"/>
                <w:szCs w:val="18"/>
              </w:rPr>
            </w:pPr>
          </w:p>
        </w:tc>
        <w:tc>
          <w:tcPr>
            <w:tcW w:w="2977" w:type="dxa"/>
            <w:gridSpan w:val="3"/>
            <w:tcBorders>
              <w:right w:val="single" w:sz="4" w:space="0" w:color="auto"/>
            </w:tcBorders>
            <w:vAlign w:val="bottom"/>
          </w:tcPr>
          <w:p w14:paraId="68E7E3D4" w14:textId="77777777" w:rsidR="00F33987" w:rsidRPr="00F33987" w:rsidRDefault="00F33987" w:rsidP="00C77EA1">
            <w:pPr>
              <w:rPr>
                <w:b/>
                <w:bCs/>
              </w:rPr>
            </w:pPr>
            <w:r w:rsidRPr="00F33987">
              <w:rPr>
                <w:b/>
                <w:bCs/>
                <w:sz w:val="18"/>
                <w:szCs w:val="18"/>
              </w:rPr>
              <w:t>Emprunts et dettes</w:t>
            </w:r>
          </w:p>
        </w:tc>
        <w:tc>
          <w:tcPr>
            <w:tcW w:w="992" w:type="dxa"/>
            <w:gridSpan w:val="2"/>
            <w:tcBorders>
              <w:left w:val="single" w:sz="4" w:space="0" w:color="auto"/>
              <w:right w:val="single" w:sz="4" w:space="0" w:color="auto"/>
            </w:tcBorders>
            <w:vAlign w:val="bottom"/>
          </w:tcPr>
          <w:p w14:paraId="231C2E95" w14:textId="77777777" w:rsidR="00F33987" w:rsidRPr="00F33987" w:rsidRDefault="00F33987" w:rsidP="00C77EA1">
            <w:pPr>
              <w:jc w:val="right"/>
              <w:rPr>
                <w:sz w:val="18"/>
                <w:szCs w:val="18"/>
              </w:rPr>
            </w:pPr>
          </w:p>
        </w:tc>
      </w:tr>
      <w:tr w:rsidR="00F33987" w:rsidRPr="00F33987" w14:paraId="3E54D4B7" w14:textId="77777777" w:rsidTr="00FE398E">
        <w:trPr>
          <w:gridBefore w:val="1"/>
          <w:wBefore w:w="783" w:type="dxa"/>
          <w:trHeight w:val="273"/>
          <w:jc w:val="center"/>
        </w:trPr>
        <w:tc>
          <w:tcPr>
            <w:tcW w:w="3256" w:type="dxa"/>
            <w:tcBorders>
              <w:top w:val="nil"/>
              <w:left w:val="single" w:sz="4" w:space="0" w:color="auto"/>
              <w:bottom w:val="nil"/>
              <w:right w:val="nil"/>
            </w:tcBorders>
            <w:shd w:val="clear" w:color="auto" w:fill="auto"/>
            <w:noWrap/>
            <w:vAlign w:val="center"/>
            <w:hideMark/>
          </w:tcPr>
          <w:p w14:paraId="5F2DE4BE" w14:textId="77777777" w:rsidR="00F33987" w:rsidRPr="00F33987" w:rsidRDefault="00F33987" w:rsidP="00C77EA1">
            <w:pPr>
              <w:jc w:val="right"/>
              <w:rPr>
                <w:b/>
                <w:bCs/>
                <w:sz w:val="18"/>
                <w:szCs w:val="18"/>
              </w:rPr>
            </w:pPr>
            <w:r w:rsidRPr="00F33987">
              <w:rPr>
                <w:b/>
                <w:bCs/>
                <w:sz w:val="18"/>
                <w:szCs w:val="18"/>
              </w:rPr>
              <w:t>TOTAL I</w:t>
            </w:r>
          </w:p>
        </w:tc>
        <w:tc>
          <w:tcPr>
            <w:tcW w:w="851" w:type="dxa"/>
            <w:gridSpan w:val="2"/>
            <w:tcBorders>
              <w:top w:val="single" w:sz="4" w:space="0" w:color="auto"/>
              <w:left w:val="single" w:sz="4" w:space="0" w:color="000000"/>
              <w:bottom w:val="single" w:sz="4" w:space="0" w:color="auto"/>
              <w:right w:val="nil"/>
            </w:tcBorders>
            <w:shd w:val="clear" w:color="auto" w:fill="auto"/>
            <w:noWrap/>
            <w:vAlign w:val="center"/>
          </w:tcPr>
          <w:p w14:paraId="7EAD23C9" w14:textId="77777777" w:rsidR="00F33987" w:rsidRPr="00F33987" w:rsidRDefault="00F33987" w:rsidP="00C77EA1">
            <w:pPr>
              <w:jc w:val="right"/>
              <w:rPr>
                <w:b/>
                <w:sz w:val="18"/>
                <w:szCs w:val="18"/>
              </w:rPr>
            </w:pPr>
            <w:r w:rsidRPr="00F33987">
              <w:rPr>
                <w:b/>
                <w:sz w:val="18"/>
                <w:szCs w:val="18"/>
              </w:rPr>
              <w:t>56 000</w:t>
            </w:r>
          </w:p>
        </w:tc>
        <w:tc>
          <w:tcPr>
            <w:tcW w:w="850" w:type="dxa"/>
            <w:tcBorders>
              <w:top w:val="single" w:sz="4" w:space="0" w:color="auto"/>
              <w:left w:val="single" w:sz="4" w:space="0" w:color="000000"/>
              <w:bottom w:val="single" w:sz="4" w:space="0" w:color="auto"/>
              <w:right w:val="nil"/>
            </w:tcBorders>
            <w:shd w:val="clear" w:color="auto" w:fill="auto"/>
            <w:noWrap/>
            <w:vAlign w:val="center"/>
          </w:tcPr>
          <w:p w14:paraId="5342E342" w14:textId="77777777" w:rsidR="00F33987" w:rsidRPr="00F33987" w:rsidRDefault="00F33987" w:rsidP="00C77EA1">
            <w:pPr>
              <w:jc w:val="right"/>
              <w:rPr>
                <w:b/>
                <w:sz w:val="18"/>
                <w:szCs w:val="18"/>
              </w:rPr>
            </w:pPr>
            <w:r w:rsidRPr="00F33987">
              <w:rPr>
                <w:b/>
                <w:sz w:val="18"/>
                <w:szCs w:val="18"/>
              </w:rPr>
              <w:t>11 200</w:t>
            </w:r>
          </w:p>
        </w:tc>
        <w:tc>
          <w:tcPr>
            <w:tcW w:w="851" w:type="dxa"/>
            <w:tcBorders>
              <w:top w:val="single" w:sz="4" w:space="0" w:color="auto"/>
              <w:left w:val="single" w:sz="4" w:space="0" w:color="000000"/>
              <w:bottom w:val="single" w:sz="4" w:space="0" w:color="auto"/>
              <w:right w:val="single" w:sz="4" w:space="0" w:color="auto"/>
            </w:tcBorders>
            <w:shd w:val="clear" w:color="auto" w:fill="auto"/>
            <w:noWrap/>
            <w:vAlign w:val="center"/>
          </w:tcPr>
          <w:p w14:paraId="481543F3" w14:textId="77777777" w:rsidR="00F33987" w:rsidRPr="00F33987" w:rsidRDefault="00F33987" w:rsidP="00C77EA1">
            <w:pPr>
              <w:jc w:val="right"/>
              <w:rPr>
                <w:b/>
                <w:sz w:val="18"/>
                <w:szCs w:val="18"/>
              </w:rPr>
            </w:pPr>
            <w:r w:rsidRPr="00F33987">
              <w:rPr>
                <w:b/>
                <w:sz w:val="18"/>
                <w:szCs w:val="18"/>
              </w:rPr>
              <w:t>44 800</w:t>
            </w:r>
          </w:p>
        </w:tc>
        <w:tc>
          <w:tcPr>
            <w:tcW w:w="2977" w:type="dxa"/>
            <w:gridSpan w:val="3"/>
            <w:tcBorders>
              <w:right w:val="single" w:sz="4" w:space="0" w:color="auto"/>
            </w:tcBorders>
            <w:vAlign w:val="bottom"/>
          </w:tcPr>
          <w:p w14:paraId="72DCAD79" w14:textId="77777777" w:rsidR="00F33987" w:rsidRPr="00F33987" w:rsidRDefault="00F33987" w:rsidP="00C77EA1">
            <w:pPr>
              <w:rPr>
                <w:sz w:val="18"/>
                <w:szCs w:val="18"/>
              </w:rPr>
            </w:pPr>
            <w:r w:rsidRPr="00F33987">
              <w:rPr>
                <w:sz w:val="18"/>
                <w:szCs w:val="18"/>
              </w:rPr>
              <w:t xml:space="preserve">   Emprunts et dettes auprès des établissements de crédit (1)</w:t>
            </w:r>
          </w:p>
        </w:tc>
        <w:tc>
          <w:tcPr>
            <w:tcW w:w="992" w:type="dxa"/>
            <w:gridSpan w:val="2"/>
            <w:tcBorders>
              <w:left w:val="single" w:sz="4" w:space="0" w:color="auto"/>
              <w:right w:val="single" w:sz="4" w:space="0" w:color="auto"/>
            </w:tcBorders>
            <w:vAlign w:val="bottom"/>
          </w:tcPr>
          <w:p w14:paraId="16F7DFE3" w14:textId="77777777" w:rsidR="00F33987" w:rsidRPr="00F33987" w:rsidRDefault="00F33987" w:rsidP="00C77EA1">
            <w:pPr>
              <w:jc w:val="right"/>
              <w:rPr>
                <w:sz w:val="18"/>
                <w:szCs w:val="18"/>
              </w:rPr>
            </w:pPr>
            <w:r w:rsidRPr="00F33987">
              <w:rPr>
                <w:sz w:val="18"/>
                <w:szCs w:val="18"/>
              </w:rPr>
              <w:t>48 708</w:t>
            </w:r>
          </w:p>
        </w:tc>
      </w:tr>
      <w:tr w:rsidR="00F33987" w:rsidRPr="00F33987" w14:paraId="0B29FF78" w14:textId="77777777" w:rsidTr="00FE398E">
        <w:trPr>
          <w:gridBefore w:val="1"/>
          <w:wBefore w:w="783" w:type="dxa"/>
          <w:trHeight w:val="273"/>
          <w:jc w:val="center"/>
        </w:trPr>
        <w:tc>
          <w:tcPr>
            <w:tcW w:w="3256" w:type="dxa"/>
            <w:tcBorders>
              <w:top w:val="nil"/>
              <w:left w:val="single" w:sz="4" w:space="0" w:color="auto"/>
              <w:bottom w:val="nil"/>
              <w:right w:val="nil"/>
            </w:tcBorders>
            <w:shd w:val="clear" w:color="auto" w:fill="auto"/>
            <w:noWrap/>
            <w:vAlign w:val="bottom"/>
            <w:hideMark/>
          </w:tcPr>
          <w:p w14:paraId="577154BC" w14:textId="77777777" w:rsidR="00F33987" w:rsidRPr="00F33987" w:rsidRDefault="00F33987" w:rsidP="00C77EA1">
            <w:pPr>
              <w:rPr>
                <w:b/>
                <w:bCs/>
                <w:sz w:val="18"/>
                <w:szCs w:val="18"/>
              </w:rPr>
            </w:pPr>
            <w:r w:rsidRPr="00F33987">
              <w:rPr>
                <w:b/>
                <w:bCs/>
                <w:sz w:val="18"/>
                <w:szCs w:val="18"/>
              </w:rPr>
              <w:t>Actif circulant</w:t>
            </w:r>
          </w:p>
        </w:tc>
        <w:tc>
          <w:tcPr>
            <w:tcW w:w="851" w:type="dxa"/>
            <w:gridSpan w:val="2"/>
            <w:tcBorders>
              <w:top w:val="single" w:sz="4" w:space="0" w:color="auto"/>
              <w:left w:val="single" w:sz="4" w:space="0" w:color="000000"/>
              <w:bottom w:val="nil"/>
              <w:right w:val="nil"/>
            </w:tcBorders>
            <w:shd w:val="clear" w:color="auto" w:fill="auto"/>
            <w:noWrap/>
            <w:vAlign w:val="bottom"/>
          </w:tcPr>
          <w:p w14:paraId="31CC8B7C" w14:textId="77777777" w:rsidR="00F33987" w:rsidRPr="00F33987" w:rsidRDefault="00F33987" w:rsidP="00C77EA1">
            <w:pPr>
              <w:jc w:val="right"/>
              <w:rPr>
                <w:sz w:val="18"/>
                <w:szCs w:val="18"/>
              </w:rPr>
            </w:pPr>
          </w:p>
        </w:tc>
        <w:tc>
          <w:tcPr>
            <w:tcW w:w="850" w:type="dxa"/>
            <w:tcBorders>
              <w:top w:val="single" w:sz="4" w:space="0" w:color="auto"/>
              <w:left w:val="single" w:sz="4" w:space="0" w:color="000000"/>
              <w:bottom w:val="nil"/>
              <w:right w:val="nil"/>
            </w:tcBorders>
            <w:shd w:val="clear" w:color="auto" w:fill="auto"/>
            <w:noWrap/>
            <w:vAlign w:val="bottom"/>
          </w:tcPr>
          <w:p w14:paraId="0F0FF010" w14:textId="77777777" w:rsidR="00F33987" w:rsidRPr="00F33987" w:rsidRDefault="00F33987" w:rsidP="00C77EA1">
            <w:pPr>
              <w:jc w:val="right"/>
              <w:rPr>
                <w:sz w:val="18"/>
                <w:szCs w:val="18"/>
              </w:rPr>
            </w:pPr>
          </w:p>
        </w:tc>
        <w:tc>
          <w:tcPr>
            <w:tcW w:w="851" w:type="dxa"/>
            <w:tcBorders>
              <w:top w:val="single" w:sz="4" w:space="0" w:color="auto"/>
              <w:left w:val="single" w:sz="4" w:space="0" w:color="000000"/>
              <w:bottom w:val="nil"/>
              <w:right w:val="single" w:sz="4" w:space="0" w:color="auto"/>
            </w:tcBorders>
            <w:shd w:val="clear" w:color="auto" w:fill="auto"/>
            <w:noWrap/>
            <w:vAlign w:val="bottom"/>
          </w:tcPr>
          <w:p w14:paraId="71794B62" w14:textId="77777777" w:rsidR="00F33987" w:rsidRPr="00F33987" w:rsidRDefault="00F33987" w:rsidP="00C77EA1">
            <w:pPr>
              <w:jc w:val="right"/>
              <w:rPr>
                <w:sz w:val="18"/>
                <w:szCs w:val="18"/>
              </w:rPr>
            </w:pPr>
          </w:p>
        </w:tc>
        <w:tc>
          <w:tcPr>
            <w:tcW w:w="2977" w:type="dxa"/>
            <w:gridSpan w:val="3"/>
            <w:tcBorders>
              <w:right w:val="single" w:sz="4" w:space="0" w:color="auto"/>
            </w:tcBorders>
            <w:vAlign w:val="bottom"/>
          </w:tcPr>
          <w:p w14:paraId="554DE9EF" w14:textId="77777777" w:rsidR="00F33987" w:rsidRPr="00F33987" w:rsidRDefault="00F33987" w:rsidP="00C77EA1">
            <w:pPr>
              <w:rPr>
                <w:sz w:val="18"/>
                <w:szCs w:val="18"/>
              </w:rPr>
            </w:pPr>
            <w:r w:rsidRPr="00F33987">
              <w:rPr>
                <w:sz w:val="18"/>
                <w:szCs w:val="18"/>
              </w:rPr>
              <w:t xml:space="preserve">   Emprunts et dettes financières divers</w:t>
            </w:r>
          </w:p>
        </w:tc>
        <w:tc>
          <w:tcPr>
            <w:tcW w:w="992" w:type="dxa"/>
            <w:gridSpan w:val="2"/>
            <w:tcBorders>
              <w:left w:val="single" w:sz="4" w:space="0" w:color="auto"/>
              <w:right w:val="single" w:sz="4" w:space="0" w:color="auto"/>
            </w:tcBorders>
            <w:vAlign w:val="bottom"/>
          </w:tcPr>
          <w:p w14:paraId="29144F11" w14:textId="77777777" w:rsidR="00F33987" w:rsidRPr="00F33987" w:rsidRDefault="00F33987" w:rsidP="00C77EA1">
            <w:pPr>
              <w:jc w:val="right"/>
              <w:rPr>
                <w:sz w:val="18"/>
                <w:szCs w:val="18"/>
              </w:rPr>
            </w:pPr>
          </w:p>
        </w:tc>
      </w:tr>
      <w:tr w:rsidR="00F33987" w:rsidRPr="00F33987" w14:paraId="6C3B1FF4" w14:textId="77777777" w:rsidTr="00FE398E">
        <w:trPr>
          <w:gridBefore w:val="1"/>
          <w:wBefore w:w="783" w:type="dxa"/>
          <w:trHeight w:val="273"/>
          <w:jc w:val="center"/>
        </w:trPr>
        <w:tc>
          <w:tcPr>
            <w:tcW w:w="3256" w:type="dxa"/>
            <w:tcBorders>
              <w:top w:val="nil"/>
              <w:left w:val="single" w:sz="4" w:space="0" w:color="auto"/>
              <w:bottom w:val="nil"/>
              <w:right w:val="nil"/>
            </w:tcBorders>
            <w:shd w:val="clear" w:color="auto" w:fill="auto"/>
            <w:noWrap/>
            <w:vAlign w:val="bottom"/>
            <w:hideMark/>
          </w:tcPr>
          <w:p w14:paraId="653A4C39" w14:textId="77777777" w:rsidR="00F33987" w:rsidRPr="00F33987" w:rsidRDefault="00F33987" w:rsidP="00C77EA1">
            <w:pPr>
              <w:rPr>
                <w:sz w:val="18"/>
                <w:szCs w:val="18"/>
              </w:rPr>
            </w:pPr>
            <w:r w:rsidRPr="00F33987">
              <w:rPr>
                <w:sz w:val="18"/>
                <w:szCs w:val="18"/>
              </w:rPr>
              <w:t>Stocks et en-cours</w:t>
            </w:r>
          </w:p>
        </w:tc>
        <w:tc>
          <w:tcPr>
            <w:tcW w:w="851" w:type="dxa"/>
            <w:gridSpan w:val="2"/>
            <w:tcBorders>
              <w:top w:val="nil"/>
              <w:left w:val="single" w:sz="4" w:space="0" w:color="000000"/>
              <w:right w:val="nil"/>
            </w:tcBorders>
            <w:shd w:val="clear" w:color="auto" w:fill="auto"/>
            <w:noWrap/>
            <w:vAlign w:val="bottom"/>
          </w:tcPr>
          <w:p w14:paraId="088B184D" w14:textId="77777777" w:rsidR="00F33987" w:rsidRPr="00F33987" w:rsidRDefault="00F33987" w:rsidP="00C77EA1">
            <w:pPr>
              <w:jc w:val="right"/>
              <w:rPr>
                <w:sz w:val="18"/>
                <w:szCs w:val="18"/>
              </w:rPr>
            </w:pPr>
          </w:p>
        </w:tc>
        <w:tc>
          <w:tcPr>
            <w:tcW w:w="850" w:type="dxa"/>
            <w:tcBorders>
              <w:top w:val="nil"/>
              <w:left w:val="single" w:sz="4" w:space="0" w:color="000000"/>
              <w:right w:val="nil"/>
            </w:tcBorders>
            <w:shd w:val="clear" w:color="auto" w:fill="auto"/>
            <w:noWrap/>
            <w:vAlign w:val="bottom"/>
          </w:tcPr>
          <w:p w14:paraId="5B300389" w14:textId="77777777" w:rsidR="00F33987" w:rsidRPr="00F33987" w:rsidRDefault="00F33987" w:rsidP="00C77EA1">
            <w:pPr>
              <w:jc w:val="right"/>
              <w:rPr>
                <w:sz w:val="18"/>
                <w:szCs w:val="18"/>
              </w:rPr>
            </w:pPr>
          </w:p>
        </w:tc>
        <w:tc>
          <w:tcPr>
            <w:tcW w:w="851" w:type="dxa"/>
            <w:tcBorders>
              <w:top w:val="nil"/>
              <w:left w:val="single" w:sz="4" w:space="0" w:color="000000"/>
              <w:right w:val="single" w:sz="4" w:space="0" w:color="auto"/>
            </w:tcBorders>
            <w:shd w:val="clear" w:color="auto" w:fill="auto"/>
            <w:noWrap/>
            <w:vAlign w:val="bottom"/>
          </w:tcPr>
          <w:p w14:paraId="5C047622" w14:textId="77777777" w:rsidR="00F33987" w:rsidRPr="00F33987" w:rsidRDefault="00F33987" w:rsidP="00C77EA1">
            <w:pPr>
              <w:jc w:val="right"/>
              <w:rPr>
                <w:sz w:val="18"/>
                <w:szCs w:val="18"/>
              </w:rPr>
            </w:pPr>
          </w:p>
        </w:tc>
        <w:tc>
          <w:tcPr>
            <w:tcW w:w="2977" w:type="dxa"/>
            <w:gridSpan w:val="3"/>
            <w:tcBorders>
              <w:right w:val="single" w:sz="4" w:space="0" w:color="auto"/>
            </w:tcBorders>
            <w:vAlign w:val="bottom"/>
          </w:tcPr>
          <w:p w14:paraId="3234EE9D" w14:textId="77777777" w:rsidR="00F33987" w:rsidRPr="00F33987" w:rsidRDefault="00F33987" w:rsidP="00C77EA1"/>
        </w:tc>
        <w:tc>
          <w:tcPr>
            <w:tcW w:w="992" w:type="dxa"/>
            <w:gridSpan w:val="2"/>
            <w:tcBorders>
              <w:left w:val="single" w:sz="4" w:space="0" w:color="auto"/>
              <w:right w:val="single" w:sz="4" w:space="0" w:color="auto"/>
            </w:tcBorders>
            <w:vAlign w:val="bottom"/>
          </w:tcPr>
          <w:p w14:paraId="33B2C4F8" w14:textId="77777777" w:rsidR="00F33987" w:rsidRPr="00F33987" w:rsidRDefault="00F33987" w:rsidP="00C77EA1">
            <w:pPr>
              <w:jc w:val="right"/>
              <w:rPr>
                <w:sz w:val="18"/>
                <w:szCs w:val="18"/>
              </w:rPr>
            </w:pPr>
          </w:p>
        </w:tc>
      </w:tr>
      <w:tr w:rsidR="00F33987" w:rsidRPr="00F33987" w14:paraId="7CC2E36D" w14:textId="77777777" w:rsidTr="00FE398E">
        <w:trPr>
          <w:gridBefore w:val="1"/>
          <w:wBefore w:w="783" w:type="dxa"/>
          <w:trHeight w:val="273"/>
          <w:jc w:val="center"/>
        </w:trPr>
        <w:tc>
          <w:tcPr>
            <w:tcW w:w="3256" w:type="dxa"/>
            <w:tcBorders>
              <w:top w:val="nil"/>
              <w:left w:val="single" w:sz="4" w:space="0" w:color="auto"/>
              <w:bottom w:val="nil"/>
              <w:right w:val="nil"/>
            </w:tcBorders>
            <w:shd w:val="clear" w:color="auto" w:fill="auto"/>
            <w:noWrap/>
            <w:vAlign w:val="bottom"/>
            <w:hideMark/>
          </w:tcPr>
          <w:p w14:paraId="3345C6E2" w14:textId="77777777" w:rsidR="00F33987" w:rsidRPr="00F33987" w:rsidRDefault="00F33987" w:rsidP="00C77EA1">
            <w:pPr>
              <w:rPr>
                <w:sz w:val="18"/>
                <w:szCs w:val="18"/>
              </w:rPr>
            </w:pPr>
            <w:r w:rsidRPr="00F33987">
              <w:rPr>
                <w:sz w:val="18"/>
                <w:szCs w:val="18"/>
              </w:rPr>
              <w:t xml:space="preserve">   Matières premières et autres approvisionnements</w:t>
            </w:r>
          </w:p>
        </w:tc>
        <w:tc>
          <w:tcPr>
            <w:tcW w:w="851" w:type="dxa"/>
            <w:gridSpan w:val="2"/>
            <w:tcBorders>
              <w:left w:val="single" w:sz="4" w:space="0" w:color="000000"/>
              <w:right w:val="nil"/>
            </w:tcBorders>
            <w:shd w:val="clear" w:color="auto" w:fill="auto"/>
            <w:noWrap/>
            <w:vAlign w:val="bottom"/>
          </w:tcPr>
          <w:p w14:paraId="16EB8DAB" w14:textId="77777777" w:rsidR="00F33987" w:rsidRPr="00F33987" w:rsidRDefault="00F33987" w:rsidP="00C77EA1">
            <w:pPr>
              <w:jc w:val="right"/>
              <w:rPr>
                <w:sz w:val="18"/>
                <w:szCs w:val="18"/>
              </w:rPr>
            </w:pPr>
            <w:r w:rsidRPr="00F33987">
              <w:rPr>
                <w:sz w:val="18"/>
                <w:szCs w:val="18"/>
              </w:rPr>
              <w:t>9 645</w:t>
            </w:r>
          </w:p>
        </w:tc>
        <w:tc>
          <w:tcPr>
            <w:tcW w:w="850" w:type="dxa"/>
            <w:tcBorders>
              <w:left w:val="single" w:sz="4" w:space="0" w:color="000000"/>
              <w:right w:val="nil"/>
            </w:tcBorders>
            <w:shd w:val="clear" w:color="auto" w:fill="auto"/>
            <w:noWrap/>
            <w:vAlign w:val="bottom"/>
          </w:tcPr>
          <w:p w14:paraId="65A68A1F" w14:textId="77777777" w:rsidR="00F33987" w:rsidRPr="00F33987" w:rsidRDefault="00F33987" w:rsidP="00C77EA1">
            <w:pPr>
              <w:jc w:val="right"/>
              <w:rPr>
                <w:sz w:val="18"/>
                <w:szCs w:val="18"/>
              </w:rPr>
            </w:pPr>
          </w:p>
        </w:tc>
        <w:tc>
          <w:tcPr>
            <w:tcW w:w="851" w:type="dxa"/>
            <w:tcBorders>
              <w:left w:val="single" w:sz="4" w:space="0" w:color="000000"/>
              <w:right w:val="single" w:sz="4" w:space="0" w:color="auto"/>
            </w:tcBorders>
            <w:shd w:val="clear" w:color="auto" w:fill="auto"/>
            <w:noWrap/>
            <w:vAlign w:val="bottom"/>
          </w:tcPr>
          <w:p w14:paraId="410DBF86" w14:textId="77777777" w:rsidR="00F33987" w:rsidRPr="00F33987" w:rsidRDefault="00F33987" w:rsidP="00C77EA1">
            <w:pPr>
              <w:jc w:val="right"/>
              <w:rPr>
                <w:sz w:val="18"/>
                <w:szCs w:val="18"/>
              </w:rPr>
            </w:pPr>
            <w:r w:rsidRPr="00F33987">
              <w:rPr>
                <w:sz w:val="18"/>
                <w:szCs w:val="18"/>
              </w:rPr>
              <w:t>9 645</w:t>
            </w:r>
          </w:p>
        </w:tc>
        <w:tc>
          <w:tcPr>
            <w:tcW w:w="2977" w:type="dxa"/>
            <w:gridSpan w:val="3"/>
            <w:tcBorders>
              <w:right w:val="single" w:sz="4" w:space="0" w:color="auto"/>
            </w:tcBorders>
            <w:vAlign w:val="bottom"/>
          </w:tcPr>
          <w:p w14:paraId="47793F9C" w14:textId="77777777" w:rsidR="00F33987" w:rsidRPr="00F33987" w:rsidRDefault="00F33987" w:rsidP="00C77EA1">
            <w:pPr>
              <w:rPr>
                <w:sz w:val="18"/>
                <w:szCs w:val="18"/>
              </w:rPr>
            </w:pPr>
            <w:r w:rsidRPr="00F33987">
              <w:rPr>
                <w:sz w:val="18"/>
                <w:szCs w:val="18"/>
              </w:rPr>
              <w:t>Avances et acomptes reçus sur commandes en cours</w:t>
            </w:r>
          </w:p>
        </w:tc>
        <w:tc>
          <w:tcPr>
            <w:tcW w:w="992" w:type="dxa"/>
            <w:gridSpan w:val="2"/>
            <w:tcBorders>
              <w:left w:val="single" w:sz="4" w:space="0" w:color="auto"/>
              <w:right w:val="single" w:sz="4" w:space="0" w:color="auto"/>
            </w:tcBorders>
            <w:vAlign w:val="bottom"/>
          </w:tcPr>
          <w:p w14:paraId="118A2BE6" w14:textId="77777777" w:rsidR="00F33987" w:rsidRPr="00F33987" w:rsidRDefault="00F33987" w:rsidP="00C77EA1">
            <w:pPr>
              <w:jc w:val="right"/>
              <w:rPr>
                <w:sz w:val="18"/>
                <w:szCs w:val="18"/>
              </w:rPr>
            </w:pPr>
          </w:p>
        </w:tc>
      </w:tr>
      <w:tr w:rsidR="00F33987" w:rsidRPr="00F33987" w14:paraId="2C6B77E7" w14:textId="77777777" w:rsidTr="00FE398E">
        <w:trPr>
          <w:gridBefore w:val="1"/>
          <w:wBefore w:w="783" w:type="dxa"/>
          <w:trHeight w:val="273"/>
          <w:jc w:val="center"/>
        </w:trPr>
        <w:tc>
          <w:tcPr>
            <w:tcW w:w="3256" w:type="dxa"/>
            <w:tcBorders>
              <w:top w:val="nil"/>
              <w:left w:val="single" w:sz="4" w:space="0" w:color="auto"/>
              <w:bottom w:val="nil"/>
              <w:right w:val="single" w:sz="4" w:space="0" w:color="auto"/>
            </w:tcBorders>
            <w:shd w:val="clear" w:color="auto" w:fill="auto"/>
            <w:noWrap/>
            <w:vAlign w:val="bottom"/>
            <w:hideMark/>
          </w:tcPr>
          <w:p w14:paraId="5B9BDABC" w14:textId="77777777" w:rsidR="00F33987" w:rsidRPr="00F33987" w:rsidRDefault="00F33987" w:rsidP="00C77EA1">
            <w:pPr>
              <w:rPr>
                <w:sz w:val="18"/>
                <w:szCs w:val="18"/>
              </w:rPr>
            </w:pPr>
            <w:r w:rsidRPr="00F33987">
              <w:rPr>
                <w:sz w:val="18"/>
                <w:szCs w:val="18"/>
              </w:rPr>
              <w:t xml:space="preserve">   Produits intermédiaires et finis</w:t>
            </w:r>
          </w:p>
        </w:tc>
        <w:tc>
          <w:tcPr>
            <w:tcW w:w="851" w:type="dxa"/>
            <w:gridSpan w:val="2"/>
            <w:tcBorders>
              <w:left w:val="nil"/>
              <w:right w:val="single" w:sz="4" w:space="0" w:color="auto"/>
            </w:tcBorders>
            <w:shd w:val="clear" w:color="auto" w:fill="auto"/>
            <w:noWrap/>
            <w:vAlign w:val="bottom"/>
          </w:tcPr>
          <w:p w14:paraId="05234E2B" w14:textId="77777777" w:rsidR="00F33987" w:rsidRPr="00F33987" w:rsidRDefault="00F33987" w:rsidP="00C77EA1">
            <w:pPr>
              <w:jc w:val="right"/>
              <w:rPr>
                <w:sz w:val="18"/>
                <w:szCs w:val="18"/>
              </w:rPr>
            </w:pPr>
          </w:p>
        </w:tc>
        <w:tc>
          <w:tcPr>
            <w:tcW w:w="850" w:type="dxa"/>
            <w:tcBorders>
              <w:left w:val="nil"/>
              <w:right w:val="single" w:sz="4" w:space="0" w:color="auto"/>
            </w:tcBorders>
            <w:shd w:val="clear" w:color="auto" w:fill="auto"/>
            <w:noWrap/>
            <w:vAlign w:val="bottom"/>
          </w:tcPr>
          <w:p w14:paraId="367A825E" w14:textId="77777777" w:rsidR="00F33987" w:rsidRPr="00F33987" w:rsidRDefault="00F33987" w:rsidP="00C77EA1">
            <w:pPr>
              <w:jc w:val="right"/>
              <w:rPr>
                <w:sz w:val="18"/>
                <w:szCs w:val="18"/>
              </w:rPr>
            </w:pPr>
          </w:p>
        </w:tc>
        <w:tc>
          <w:tcPr>
            <w:tcW w:w="851" w:type="dxa"/>
            <w:tcBorders>
              <w:left w:val="nil"/>
              <w:right w:val="single" w:sz="4" w:space="0" w:color="auto"/>
            </w:tcBorders>
            <w:shd w:val="clear" w:color="auto" w:fill="auto"/>
            <w:noWrap/>
            <w:vAlign w:val="bottom"/>
          </w:tcPr>
          <w:p w14:paraId="14E81336" w14:textId="77777777" w:rsidR="00F33987" w:rsidRPr="00F33987" w:rsidRDefault="00F33987" w:rsidP="00C77EA1">
            <w:pPr>
              <w:jc w:val="right"/>
              <w:rPr>
                <w:sz w:val="18"/>
                <w:szCs w:val="18"/>
              </w:rPr>
            </w:pPr>
          </w:p>
        </w:tc>
        <w:tc>
          <w:tcPr>
            <w:tcW w:w="2977" w:type="dxa"/>
            <w:gridSpan w:val="3"/>
            <w:tcBorders>
              <w:right w:val="single" w:sz="4" w:space="0" w:color="auto"/>
            </w:tcBorders>
            <w:vAlign w:val="bottom"/>
          </w:tcPr>
          <w:p w14:paraId="2635C7E6" w14:textId="77777777" w:rsidR="00F33987" w:rsidRPr="00F33987" w:rsidRDefault="00F33987" w:rsidP="00C77EA1">
            <w:pPr>
              <w:rPr>
                <w:sz w:val="18"/>
                <w:szCs w:val="18"/>
              </w:rPr>
            </w:pPr>
            <w:r w:rsidRPr="00F33987">
              <w:rPr>
                <w:sz w:val="18"/>
                <w:szCs w:val="18"/>
              </w:rPr>
              <w:t>Dettes d'exploitation</w:t>
            </w:r>
          </w:p>
        </w:tc>
        <w:tc>
          <w:tcPr>
            <w:tcW w:w="992" w:type="dxa"/>
            <w:gridSpan w:val="2"/>
            <w:tcBorders>
              <w:left w:val="single" w:sz="4" w:space="0" w:color="auto"/>
              <w:right w:val="single" w:sz="4" w:space="0" w:color="auto"/>
            </w:tcBorders>
            <w:vAlign w:val="bottom"/>
          </w:tcPr>
          <w:p w14:paraId="78428EC1" w14:textId="77777777" w:rsidR="00F33987" w:rsidRPr="00F33987" w:rsidRDefault="00F33987" w:rsidP="00C77EA1">
            <w:pPr>
              <w:jc w:val="right"/>
              <w:rPr>
                <w:sz w:val="18"/>
                <w:szCs w:val="18"/>
              </w:rPr>
            </w:pPr>
          </w:p>
        </w:tc>
      </w:tr>
      <w:tr w:rsidR="00F33987" w:rsidRPr="00F33987" w14:paraId="0BF5F8BE" w14:textId="77777777" w:rsidTr="00FE398E">
        <w:trPr>
          <w:gridBefore w:val="1"/>
          <w:wBefore w:w="783" w:type="dxa"/>
          <w:trHeight w:val="273"/>
          <w:jc w:val="center"/>
        </w:trPr>
        <w:tc>
          <w:tcPr>
            <w:tcW w:w="3256" w:type="dxa"/>
            <w:tcBorders>
              <w:top w:val="nil"/>
              <w:left w:val="single" w:sz="4" w:space="0" w:color="auto"/>
              <w:bottom w:val="nil"/>
              <w:right w:val="nil"/>
            </w:tcBorders>
            <w:shd w:val="clear" w:color="auto" w:fill="auto"/>
            <w:noWrap/>
            <w:vAlign w:val="bottom"/>
            <w:hideMark/>
          </w:tcPr>
          <w:p w14:paraId="31E3A113" w14:textId="77777777" w:rsidR="00F33987" w:rsidRPr="00F33987" w:rsidRDefault="00F33987" w:rsidP="00C77EA1">
            <w:pPr>
              <w:rPr>
                <w:sz w:val="18"/>
                <w:szCs w:val="18"/>
              </w:rPr>
            </w:pPr>
            <w:r w:rsidRPr="00F33987">
              <w:rPr>
                <w:sz w:val="18"/>
                <w:szCs w:val="18"/>
              </w:rPr>
              <w:t xml:space="preserve">   Marchandises</w:t>
            </w:r>
          </w:p>
        </w:tc>
        <w:tc>
          <w:tcPr>
            <w:tcW w:w="851" w:type="dxa"/>
            <w:gridSpan w:val="2"/>
            <w:tcBorders>
              <w:left w:val="single" w:sz="4" w:space="0" w:color="000000"/>
              <w:right w:val="nil"/>
            </w:tcBorders>
            <w:shd w:val="clear" w:color="auto" w:fill="auto"/>
            <w:noWrap/>
            <w:vAlign w:val="bottom"/>
          </w:tcPr>
          <w:p w14:paraId="04A72CAC" w14:textId="77777777" w:rsidR="00F33987" w:rsidRPr="00F33987" w:rsidRDefault="00F33987" w:rsidP="00C77EA1">
            <w:pPr>
              <w:jc w:val="right"/>
              <w:rPr>
                <w:sz w:val="18"/>
                <w:szCs w:val="18"/>
              </w:rPr>
            </w:pPr>
          </w:p>
        </w:tc>
        <w:tc>
          <w:tcPr>
            <w:tcW w:w="850" w:type="dxa"/>
            <w:tcBorders>
              <w:left w:val="single" w:sz="4" w:space="0" w:color="000000"/>
              <w:right w:val="nil"/>
            </w:tcBorders>
            <w:shd w:val="clear" w:color="auto" w:fill="auto"/>
            <w:noWrap/>
            <w:vAlign w:val="bottom"/>
          </w:tcPr>
          <w:p w14:paraId="1C698300" w14:textId="77777777" w:rsidR="00F33987" w:rsidRPr="00F33987" w:rsidRDefault="00F33987" w:rsidP="00C77EA1">
            <w:pPr>
              <w:jc w:val="right"/>
              <w:rPr>
                <w:sz w:val="18"/>
                <w:szCs w:val="18"/>
              </w:rPr>
            </w:pPr>
          </w:p>
        </w:tc>
        <w:tc>
          <w:tcPr>
            <w:tcW w:w="851" w:type="dxa"/>
            <w:tcBorders>
              <w:left w:val="single" w:sz="4" w:space="0" w:color="000000"/>
              <w:right w:val="single" w:sz="4" w:space="0" w:color="auto"/>
            </w:tcBorders>
            <w:shd w:val="clear" w:color="auto" w:fill="auto"/>
            <w:noWrap/>
            <w:vAlign w:val="bottom"/>
          </w:tcPr>
          <w:p w14:paraId="16D3598A" w14:textId="77777777" w:rsidR="00F33987" w:rsidRPr="00F33987" w:rsidRDefault="00F33987" w:rsidP="00C77EA1">
            <w:pPr>
              <w:jc w:val="right"/>
              <w:rPr>
                <w:sz w:val="18"/>
                <w:szCs w:val="18"/>
              </w:rPr>
            </w:pPr>
          </w:p>
        </w:tc>
        <w:tc>
          <w:tcPr>
            <w:tcW w:w="2977" w:type="dxa"/>
            <w:gridSpan w:val="3"/>
            <w:tcBorders>
              <w:right w:val="single" w:sz="4" w:space="0" w:color="auto"/>
            </w:tcBorders>
            <w:vAlign w:val="bottom"/>
          </w:tcPr>
          <w:p w14:paraId="451EC1FF" w14:textId="77777777" w:rsidR="00F33987" w:rsidRPr="00F33987" w:rsidRDefault="00F33987" w:rsidP="00C77EA1">
            <w:pPr>
              <w:rPr>
                <w:sz w:val="18"/>
                <w:szCs w:val="18"/>
              </w:rPr>
            </w:pPr>
            <w:r w:rsidRPr="00F33987">
              <w:rPr>
                <w:sz w:val="18"/>
                <w:szCs w:val="18"/>
              </w:rPr>
              <w:t xml:space="preserve">   Dettes fournisseurs et Comptes rattachés</w:t>
            </w:r>
          </w:p>
        </w:tc>
        <w:tc>
          <w:tcPr>
            <w:tcW w:w="992" w:type="dxa"/>
            <w:gridSpan w:val="2"/>
            <w:tcBorders>
              <w:left w:val="single" w:sz="4" w:space="0" w:color="auto"/>
              <w:right w:val="single" w:sz="4" w:space="0" w:color="auto"/>
            </w:tcBorders>
            <w:vAlign w:val="bottom"/>
          </w:tcPr>
          <w:p w14:paraId="48053CB0" w14:textId="77777777" w:rsidR="00F33987" w:rsidRPr="00F33987" w:rsidRDefault="00F33987" w:rsidP="00C77EA1">
            <w:pPr>
              <w:jc w:val="right"/>
              <w:rPr>
                <w:sz w:val="18"/>
                <w:szCs w:val="18"/>
              </w:rPr>
            </w:pPr>
            <w:r w:rsidRPr="00F33987">
              <w:rPr>
                <w:sz w:val="18"/>
                <w:szCs w:val="18"/>
              </w:rPr>
              <w:t>22 155</w:t>
            </w:r>
          </w:p>
        </w:tc>
      </w:tr>
      <w:tr w:rsidR="00F33987" w:rsidRPr="00F33987" w14:paraId="05605E7C" w14:textId="77777777" w:rsidTr="00FE398E">
        <w:trPr>
          <w:gridBefore w:val="1"/>
          <w:wBefore w:w="783" w:type="dxa"/>
          <w:trHeight w:val="299"/>
          <w:jc w:val="center"/>
        </w:trPr>
        <w:tc>
          <w:tcPr>
            <w:tcW w:w="3256" w:type="dxa"/>
            <w:tcBorders>
              <w:top w:val="nil"/>
              <w:left w:val="single" w:sz="4" w:space="0" w:color="auto"/>
              <w:bottom w:val="nil"/>
              <w:right w:val="single" w:sz="4" w:space="0" w:color="000000"/>
            </w:tcBorders>
            <w:shd w:val="clear" w:color="auto" w:fill="auto"/>
            <w:noWrap/>
            <w:vAlign w:val="bottom"/>
            <w:hideMark/>
          </w:tcPr>
          <w:p w14:paraId="76544B77" w14:textId="77777777" w:rsidR="00F33987" w:rsidRPr="00F33987" w:rsidRDefault="00F33987" w:rsidP="00C77EA1">
            <w:pPr>
              <w:rPr>
                <w:sz w:val="18"/>
                <w:szCs w:val="18"/>
              </w:rPr>
            </w:pPr>
            <w:r w:rsidRPr="00F33987">
              <w:rPr>
                <w:sz w:val="18"/>
                <w:szCs w:val="18"/>
              </w:rPr>
              <w:t>Avances et acomptes versés sur commandes</w:t>
            </w:r>
          </w:p>
        </w:tc>
        <w:tc>
          <w:tcPr>
            <w:tcW w:w="851" w:type="dxa"/>
            <w:gridSpan w:val="2"/>
            <w:tcBorders>
              <w:left w:val="nil"/>
              <w:bottom w:val="nil"/>
              <w:right w:val="nil"/>
            </w:tcBorders>
            <w:shd w:val="clear" w:color="auto" w:fill="auto"/>
            <w:noWrap/>
            <w:vAlign w:val="bottom"/>
          </w:tcPr>
          <w:p w14:paraId="1AE00826" w14:textId="77777777" w:rsidR="00F33987" w:rsidRPr="00F33987" w:rsidRDefault="00F33987" w:rsidP="00C77EA1">
            <w:pPr>
              <w:jc w:val="right"/>
              <w:rPr>
                <w:sz w:val="18"/>
                <w:szCs w:val="18"/>
              </w:rPr>
            </w:pPr>
          </w:p>
        </w:tc>
        <w:tc>
          <w:tcPr>
            <w:tcW w:w="850" w:type="dxa"/>
            <w:tcBorders>
              <w:left w:val="single" w:sz="4" w:space="0" w:color="000000"/>
              <w:bottom w:val="nil"/>
              <w:right w:val="nil"/>
            </w:tcBorders>
            <w:shd w:val="clear" w:color="auto" w:fill="auto"/>
            <w:noWrap/>
            <w:vAlign w:val="bottom"/>
          </w:tcPr>
          <w:p w14:paraId="1FA54D48" w14:textId="77777777" w:rsidR="00F33987" w:rsidRPr="00F33987" w:rsidRDefault="00F33987" w:rsidP="00C77EA1">
            <w:pPr>
              <w:jc w:val="right"/>
              <w:rPr>
                <w:sz w:val="18"/>
                <w:szCs w:val="18"/>
              </w:rPr>
            </w:pPr>
          </w:p>
        </w:tc>
        <w:tc>
          <w:tcPr>
            <w:tcW w:w="851" w:type="dxa"/>
            <w:tcBorders>
              <w:left w:val="single" w:sz="4" w:space="0" w:color="000000"/>
              <w:bottom w:val="nil"/>
              <w:right w:val="single" w:sz="4" w:space="0" w:color="auto"/>
            </w:tcBorders>
            <w:shd w:val="clear" w:color="auto" w:fill="auto"/>
            <w:noWrap/>
            <w:vAlign w:val="bottom"/>
          </w:tcPr>
          <w:p w14:paraId="239294D5" w14:textId="77777777" w:rsidR="00F33987" w:rsidRPr="00F33987" w:rsidRDefault="00F33987" w:rsidP="00C77EA1">
            <w:pPr>
              <w:jc w:val="right"/>
              <w:rPr>
                <w:sz w:val="18"/>
                <w:szCs w:val="18"/>
              </w:rPr>
            </w:pPr>
          </w:p>
        </w:tc>
        <w:tc>
          <w:tcPr>
            <w:tcW w:w="2977" w:type="dxa"/>
            <w:gridSpan w:val="3"/>
            <w:tcBorders>
              <w:right w:val="single" w:sz="4" w:space="0" w:color="auto"/>
            </w:tcBorders>
            <w:vAlign w:val="bottom"/>
          </w:tcPr>
          <w:p w14:paraId="49646268" w14:textId="77777777" w:rsidR="00F33987" w:rsidRPr="00F33987" w:rsidRDefault="00F33987" w:rsidP="00C77EA1">
            <w:pPr>
              <w:rPr>
                <w:sz w:val="18"/>
                <w:szCs w:val="18"/>
              </w:rPr>
            </w:pPr>
            <w:r w:rsidRPr="00F33987">
              <w:rPr>
                <w:sz w:val="18"/>
                <w:szCs w:val="18"/>
              </w:rPr>
              <w:t xml:space="preserve">   Dettes fiscales et sociales</w:t>
            </w:r>
          </w:p>
        </w:tc>
        <w:tc>
          <w:tcPr>
            <w:tcW w:w="992" w:type="dxa"/>
            <w:gridSpan w:val="2"/>
            <w:tcBorders>
              <w:left w:val="single" w:sz="4" w:space="0" w:color="auto"/>
              <w:right w:val="single" w:sz="4" w:space="0" w:color="auto"/>
            </w:tcBorders>
            <w:vAlign w:val="bottom"/>
          </w:tcPr>
          <w:p w14:paraId="2B1FFE02" w14:textId="77777777" w:rsidR="00F33987" w:rsidRPr="00F33987" w:rsidRDefault="00F33987" w:rsidP="00C77EA1">
            <w:pPr>
              <w:jc w:val="right"/>
              <w:rPr>
                <w:sz w:val="18"/>
                <w:szCs w:val="18"/>
              </w:rPr>
            </w:pPr>
            <w:r w:rsidRPr="00F33987">
              <w:rPr>
                <w:sz w:val="18"/>
                <w:szCs w:val="18"/>
              </w:rPr>
              <w:t>1 440</w:t>
            </w:r>
          </w:p>
        </w:tc>
      </w:tr>
      <w:tr w:rsidR="00F33987" w:rsidRPr="00F33987" w14:paraId="6E56D6C1" w14:textId="77777777" w:rsidTr="00FE398E">
        <w:trPr>
          <w:gridBefore w:val="1"/>
          <w:wBefore w:w="783" w:type="dxa"/>
          <w:trHeight w:val="273"/>
          <w:jc w:val="center"/>
        </w:trPr>
        <w:tc>
          <w:tcPr>
            <w:tcW w:w="3256" w:type="dxa"/>
            <w:tcBorders>
              <w:top w:val="nil"/>
              <w:left w:val="single" w:sz="4" w:space="0" w:color="auto"/>
              <w:bottom w:val="nil"/>
              <w:right w:val="single" w:sz="4" w:space="0" w:color="000000"/>
            </w:tcBorders>
            <w:shd w:val="clear" w:color="auto" w:fill="auto"/>
            <w:noWrap/>
            <w:vAlign w:val="bottom"/>
            <w:hideMark/>
          </w:tcPr>
          <w:p w14:paraId="5D1560A9" w14:textId="77777777" w:rsidR="00F33987" w:rsidRPr="00F33987" w:rsidRDefault="00F33987" w:rsidP="00C77EA1">
            <w:pPr>
              <w:rPr>
                <w:sz w:val="18"/>
                <w:szCs w:val="18"/>
              </w:rPr>
            </w:pPr>
            <w:r w:rsidRPr="00F33987">
              <w:rPr>
                <w:sz w:val="18"/>
                <w:szCs w:val="18"/>
              </w:rPr>
              <w:t>Créances d'exploitation</w:t>
            </w:r>
          </w:p>
        </w:tc>
        <w:tc>
          <w:tcPr>
            <w:tcW w:w="851" w:type="dxa"/>
            <w:gridSpan w:val="2"/>
            <w:tcBorders>
              <w:top w:val="nil"/>
              <w:left w:val="nil"/>
              <w:bottom w:val="nil"/>
              <w:right w:val="nil"/>
            </w:tcBorders>
            <w:shd w:val="clear" w:color="auto" w:fill="auto"/>
            <w:noWrap/>
            <w:vAlign w:val="bottom"/>
          </w:tcPr>
          <w:p w14:paraId="182A1448" w14:textId="77777777" w:rsidR="00F33987" w:rsidRPr="00F33987" w:rsidRDefault="00F33987" w:rsidP="00C77EA1">
            <w:pPr>
              <w:jc w:val="right"/>
              <w:rPr>
                <w:sz w:val="18"/>
                <w:szCs w:val="18"/>
              </w:rPr>
            </w:pPr>
          </w:p>
        </w:tc>
        <w:tc>
          <w:tcPr>
            <w:tcW w:w="850" w:type="dxa"/>
            <w:tcBorders>
              <w:top w:val="nil"/>
              <w:left w:val="single" w:sz="4" w:space="0" w:color="000000"/>
              <w:bottom w:val="nil"/>
              <w:right w:val="nil"/>
            </w:tcBorders>
            <w:shd w:val="clear" w:color="auto" w:fill="auto"/>
            <w:noWrap/>
            <w:vAlign w:val="bottom"/>
          </w:tcPr>
          <w:p w14:paraId="2158BC50" w14:textId="77777777" w:rsidR="00F33987" w:rsidRPr="00F33987" w:rsidRDefault="00F33987" w:rsidP="00C77EA1">
            <w:pPr>
              <w:jc w:val="right"/>
              <w:rPr>
                <w:sz w:val="18"/>
                <w:szCs w:val="18"/>
              </w:rPr>
            </w:pPr>
          </w:p>
        </w:tc>
        <w:tc>
          <w:tcPr>
            <w:tcW w:w="851" w:type="dxa"/>
            <w:tcBorders>
              <w:top w:val="nil"/>
              <w:left w:val="single" w:sz="4" w:space="0" w:color="000000"/>
              <w:bottom w:val="nil"/>
              <w:right w:val="single" w:sz="4" w:space="0" w:color="auto"/>
            </w:tcBorders>
            <w:shd w:val="clear" w:color="auto" w:fill="auto"/>
            <w:noWrap/>
            <w:vAlign w:val="bottom"/>
          </w:tcPr>
          <w:p w14:paraId="643D1EB4" w14:textId="77777777" w:rsidR="00F33987" w:rsidRPr="00F33987" w:rsidRDefault="00F33987" w:rsidP="00C77EA1">
            <w:pPr>
              <w:jc w:val="right"/>
              <w:rPr>
                <w:sz w:val="18"/>
                <w:szCs w:val="18"/>
              </w:rPr>
            </w:pPr>
          </w:p>
        </w:tc>
        <w:tc>
          <w:tcPr>
            <w:tcW w:w="2977" w:type="dxa"/>
            <w:gridSpan w:val="3"/>
            <w:tcBorders>
              <w:right w:val="single" w:sz="4" w:space="0" w:color="auto"/>
            </w:tcBorders>
            <w:vAlign w:val="bottom"/>
          </w:tcPr>
          <w:p w14:paraId="17CFD0D6" w14:textId="77777777" w:rsidR="00F33987" w:rsidRPr="00F33987" w:rsidRDefault="00F33987" w:rsidP="00C77EA1">
            <w:pPr>
              <w:rPr>
                <w:sz w:val="18"/>
                <w:szCs w:val="18"/>
              </w:rPr>
            </w:pPr>
            <w:r w:rsidRPr="00F33987">
              <w:rPr>
                <w:sz w:val="18"/>
                <w:szCs w:val="18"/>
              </w:rPr>
              <w:t>Dettes diverses</w:t>
            </w:r>
          </w:p>
        </w:tc>
        <w:tc>
          <w:tcPr>
            <w:tcW w:w="992" w:type="dxa"/>
            <w:gridSpan w:val="2"/>
            <w:tcBorders>
              <w:left w:val="single" w:sz="4" w:space="0" w:color="auto"/>
              <w:right w:val="single" w:sz="4" w:space="0" w:color="auto"/>
            </w:tcBorders>
            <w:vAlign w:val="bottom"/>
          </w:tcPr>
          <w:p w14:paraId="1A8B555F" w14:textId="77777777" w:rsidR="00F33987" w:rsidRPr="00F33987" w:rsidRDefault="00F33987" w:rsidP="00C77EA1">
            <w:pPr>
              <w:jc w:val="right"/>
              <w:rPr>
                <w:sz w:val="18"/>
                <w:szCs w:val="18"/>
              </w:rPr>
            </w:pPr>
          </w:p>
        </w:tc>
      </w:tr>
      <w:tr w:rsidR="00F33987" w:rsidRPr="00F33987" w14:paraId="7F711508" w14:textId="77777777" w:rsidTr="00FE398E">
        <w:trPr>
          <w:gridBefore w:val="1"/>
          <w:wBefore w:w="783" w:type="dxa"/>
          <w:trHeight w:val="273"/>
          <w:jc w:val="center"/>
        </w:trPr>
        <w:tc>
          <w:tcPr>
            <w:tcW w:w="3256" w:type="dxa"/>
            <w:tcBorders>
              <w:top w:val="nil"/>
              <w:left w:val="single" w:sz="4" w:space="0" w:color="auto"/>
              <w:bottom w:val="nil"/>
              <w:right w:val="single" w:sz="4" w:space="0" w:color="000000"/>
            </w:tcBorders>
            <w:shd w:val="clear" w:color="auto" w:fill="auto"/>
            <w:noWrap/>
            <w:vAlign w:val="bottom"/>
            <w:hideMark/>
          </w:tcPr>
          <w:p w14:paraId="1479A1A0" w14:textId="77777777" w:rsidR="00F33987" w:rsidRPr="00F33987" w:rsidRDefault="00F33987" w:rsidP="00C77EA1">
            <w:pPr>
              <w:rPr>
                <w:sz w:val="18"/>
                <w:szCs w:val="18"/>
              </w:rPr>
            </w:pPr>
            <w:r w:rsidRPr="00F33987">
              <w:rPr>
                <w:sz w:val="18"/>
                <w:szCs w:val="18"/>
              </w:rPr>
              <w:t xml:space="preserve">   Créances Clients et Comptes rattachés</w:t>
            </w:r>
          </w:p>
        </w:tc>
        <w:tc>
          <w:tcPr>
            <w:tcW w:w="851" w:type="dxa"/>
            <w:gridSpan w:val="2"/>
            <w:tcBorders>
              <w:top w:val="nil"/>
              <w:left w:val="nil"/>
              <w:bottom w:val="nil"/>
              <w:right w:val="nil"/>
            </w:tcBorders>
            <w:shd w:val="clear" w:color="auto" w:fill="auto"/>
            <w:noWrap/>
            <w:vAlign w:val="bottom"/>
          </w:tcPr>
          <w:p w14:paraId="193A462D" w14:textId="77777777" w:rsidR="00F33987" w:rsidRPr="00F33987" w:rsidRDefault="00F33987" w:rsidP="00C77EA1">
            <w:pPr>
              <w:jc w:val="right"/>
              <w:rPr>
                <w:sz w:val="18"/>
                <w:szCs w:val="18"/>
              </w:rPr>
            </w:pPr>
            <w:r w:rsidRPr="00F33987">
              <w:rPr>
                <w:sz w:val="18"/>
                <w:szCs w:val="18"/>
              </w:rPr>
              <w:t>9 625</w:t>
            </w:r>
          </w:p>
        </w:tc>
        <w:tc>
          <w:tcPr>
            <w:tcW w:w="850" w:type="dxa"/>
            <w:tcBorders>
              <w:top w:val="nil"/>
              <w:left w:val="single" w:sz="4" w:space="0" w:color="000000"/>
              <w:bottom w:val="nil"/>
              <w:right w:val="nil"/>
            </w:tcBorders>
            <w:shd w:val="clear" w:color="auto" w:fill="auto"/>
            <w:noWrap/>
            <w:vAlign w:val="bottom"/>
          </w:tcPr>
          <w:p w14:paraId="6BA2F806" w14:textId="77777777" w:rsidR="00F33987" w:rsidRPr="00F33987" w:rsidRDefault="00F33987" w:rsidP="00C77EA1">
            <w:pPr>
              <w:jc w:val="right"/>
              <w:rPr>
                <w:sz w:val="18"/>
                <w:szCs w:val="18"/>
              </w:rPr>
            </w:pPr>
          </w:p>
        </w:tc>
        <w:tc>
          <w:tcPr>
            <w:tcW w:w="851" w:type="dxa"/>
            <w:tcBorders>
              <w:top w:val="nil"/>
              <w:left w:val="single" w:sz="4" w:space="0" w:color="000000"/>
              <w:bottom w:val="nil"/>
              <w:right w:val="single" w:sz="4" w:space="0" w:color="auto"/>
            </w:tcBorders>
            <w:shd w:val="clear" w:color="auto" w:fill="auto"/>
            <w:noWrap/>
            <w:vAlign w:val="bottom"/>
          </w:tcPr>
          <w:p w14:paraId="6611E98D" w14:textId="77777777" w:rsidR="00F33987" w:rsidRPr="00F33987" w:rsidRDefault="00F33987" w:rsidP="00C77EA1">
            <w:pPr>
              <w:jc w:val="right"/>
              <w:rPr>
                <w:sz w:val="18"/>
                <w:szCs w:val="18"/>
              </w:rPr>
            </w:pPr>
            <w:r w:rsidRPr="00F33987">
              <w:rPr>
                <w:sz w:val="18"/>
                <w:szCs w:val="18"/>
              </w:rPr>
              <w:t>9 625</w:t>
            </w:r>
          </w:p>
        </w:tc>
        <w:tc>
          <w:tcPr>
            <w:tcW w:w="2977" w:type="dxa"/>
            <w:gridSpan w:val="3"/>
            <w:tcBorders>
              <w:right w:val="single" w:sz="4" w:space="0" w:color="auto"/>
            </w:tcBorders>
            <w:vAlign w:val="bottom"/>
          </w:tcPr>
          <w:p w14:paraId="5839AB4D" w14:textId="77777777" w:rsidR="00F33987" w:rsidRPr="00F33987" w:rsidRDefault="00F33987" w:rsidP="00C77EA1">
            <w:pPr>
              <w:rPr>
                <w:sz w:val="18"/>
                <w:szCs w:val="18"/>
              </w:rPr>
            </w:pPr>
            <w:r w:rsidRPr="00F33987">
              <w:rPr>
                <w:sz w:val="18"/>
                <w:szCs w:val="18"/>
              </w:rPr>
              <w:t xml:space="preserve">   Dettes fiscales (impôts sur les bénéfices)</w:t>
            </w:r>
          </w:p>
        </w:tc>
        <w:tc>
          <w:tcPr>
            <w:tcW w:w="992" w:type="dxa"/>
            <w:gridSpan w:val="2"/>
            <w:tcBorders>
              <w:left w:val="single" w:sz="4" w:space="0" w:color="auto"/>
              <w:right w:val="single" w:sz="4" w:space="0" w:color="auto"/>
            </w:tcBorders>
            <w:vAlign w:val="bottom"/>
          </w:tcPr>
          <w:p w14:paraId="376D8416" w14:textId="77777777" w:rsidR="00F33987" w:rsidRPr="00F33987" w:rsidRDefault="00F33987" w:rsidP="00C77EA1">
            <w:pPr>
              <w:jc w:val="right"/>
              <w:rPr>
                <w:sz w:val="18"/>
                <w:szCs w:val="18"/>
              </w:rPr>
            </w:pPr>
          </w:p>
        </w:tc>
      </w:tr>
      <w:tr w:rsidR="00F33987" w:rsidRPr="00F33987" w14:paraId="099151B1" w14:textId="77777777" w:rsidTr="00FE398E">
        <w:trPr>
          <w:gridBefore w:val="1"/>
          <w:wBefore w:w="783" w:type="dxa"/>
          <w:trHeight w:val="273"/>
          <w:jc w:val="center"/>
        </w:trPr>
        <w:tc>
          <w:tcPr>
            <w:tcW w:w="3256" w:type="dxa"/>
            <w:tcBorders>
              <w:top w:val="nil"/>
              <w:left w:val="single" w:sz="4" w:space="0" w:color="auto"/>
              <w:bottom w:val="nil"/>
              <w:right w:val="single" w:sz="4" w:space="0" w:color="000000"/>
            </w:tcBorders>
            <w:shd w:val="clear" w:color="auto" w:fill="auto"/>
            <w:noWrap/>
            <w:vAlign w:val="bottom"/>
            <w:hideMark/>
          </w:tcPr>
          <w:p w14:paraId="3040DA54" w14:textId="77777777" w:rsidR="00F33987" w:rsidRPr="00F33987" w:rsidRDefault="00F33987" w:rsidP="00C77EA1">
            <w:pPr>
              <w:rPr>
                <w:sz w:val="18"/>
                <w:szCs w:val="18"/>
              </w:rPr>
            </w:pPr>
            <w:r w:rsidRPr="00F33987">
              <w:rPr>
                <w:sz w:val="18"/>
                <w:szCs w:val="18"/>
              </w:rPr>
              <w:t>Créances diverses</w:t>
            </w:r>
          </w:p>
        </w:tc>
        <w:tc>
          <w:tcPr>
            <w:tcW w:w="851" w:type="dxa"/>
            <w:gridSpan w:val="2"/>
            <w:tcBorders>
              <w:top w:val="nil"/>
              <w:left w:val="nil"/>
              <w:bottom w:val="nil"/>
              <w:right w:val="nil"/>
            </w:tcBorders>
            <w:shd w:val="clear" w:color="auto" w:fill="auto"/>
            <w:noWrap/>
            <w:vAlign w:val="bottom"/>
          </w:tcPr>
          <w:p w14:paraId="43049D42" w14:textId="77777777" w:rsidR="00F33987" w:rsidRPr="00F33987" w:rsidRDefault="00F33987" w:rsidP="00C77EA1">
            <w:pPr>
              <w:jc w:val="right"/>
              <w:rPr>
                <w:sz w:val="18"/>
                <w:szCs w:val="18"/>
              </w:rPr>
            </w:pPr>
          </w:p>
        </w:tc>
        <w:tc>
          <w:tcPr>
            <w:tcW w:w="850" w:type="dxa"/>
            <w:tcBorders>
              <w:top w:val="nil"/>
              <w:left w:val="single" w:sz="4" w:space="0" w:color="000000"/>
              <w:bottom w:val="nil"/>
              <w:right w:val="nil"/>
            </w:tcBorders>
            <w:shd w:val="clear" w:color="auto" w:fill="auto"/>
            <w:noWrap/>
            <w:vAlign w:val="bottom"/>
          </w:tcPr>
          <w:p w14:paraId="2311D787" w14:textId="77777777" w:rsidR="00F33987" w:rsidRPr="00F33987" w:rsidRDefault="00F33987" w:rsidP="00C77EA1">
            <w:pPr>
              <w:jc w:val="right"/>
              <w:rPr>
                <w:sz w:val="18"/>
                <w:szCs w:val="18"/>
              </w:rPr>
            </w:pPr>
          </w:p>
        </w:tc>
        <w:tc>
          <w:tcPr>
            <w:tcW w:w="851" w:type="dxa"/>
            <w:tcBorders>
              <w:top w:val="nil"/>
              <w:left w:val="single" w:sz="4" w:space="0" w:color="000000"/>
              <w:bottom w:val="nil"/>
              <w:right w:val="single" w:sz="4" w:space="0" w:color="auto"/>
            </w:tcBorders>
            <w:shd w:val="clear" w:color="auto" w:fill="auto"/>
            <w:noWrap/>
            <w:vAlign w:val="bottom"/>
          </w:tcPr>
          <w:p w14:paraId="7E8614C1" w14:textId="77777777" w:rsidR="00F33987" w:rsidRPr="00F33987" w:rsidRDefault="00F33987" w:rsidP="00C77EA1">
            <w:pPr>
              <w:jc w:val="right"/>
              <w:rPr>
                <w:sz w:val="18"/>
                <w:szCs w:val="18"/>
              </w:rPr>
            </w:pPr>
          </w:p>
        </w:tc>
        <w:tc>
          <w:tcPr>
            <w:tcW w:w="2977" w:type="dxa"/>
            <w:gridSpan w:val="3"/>
            <w:tcBorders>
              <w:right w:val="single" w:sz="4" w:space="0" w:color="auto"/>
            </w:tcBorders>
            <w:vAlign w:val="bottom"/>
          </w:tcPr>
          <w:p w14:paraId="78D73196" w14:textId="77777777" w:rsidR="00F33987" w:rsidRPr="00F33987" w:rsidRDefault="00F33987" w:rsidP="00C77EA1">
            <w:pPr>
              <w:rPr>
                <w:sz w:val="18"/>
                <w:szCs w:val="18"/>
              </w:rPr>
            </w:pPr>
            <w:r w:rsidRPr="00F33987">
              <w:rPr>
                <w:sz w:val="18"/>
                <w:szCs w:val="18"/>
              </w:rPr>
              <w:t xml:space="preserve">   Autres dettes diverses</w:t>
            </w:r>
          </w:p>
        </w:tc>
        <w:tc>
          <w:tcPr>
            <w:tcW w:w="992" w:type="dxa"/>
            <w:gridSpan w:val="2"/>
            <w:tcBorders>
              <w:left w:val="single" w:sz="4" w:space="0" w:color="auto"/>
              <w:right w:val="single" w:sz="4" w:space="0" w:color="auto"/>
            </w:tcBorders>
            <w:vAlign w:val="bottom"/>
          </w:tcPr>
          <w:p w14:paraId="729642E5" w14:textId="77777777" w:rsidR="00F33987" w:rsidRPr="00F33987" w:rsidRDefault="00F33987" w:rsidP="00C77EA1">
            <w:pPr>
              <w:jc w:val="right"/>
              <w:rPr>
                <w:sz w:val="18"/>
                <w:szCs w:val="18"/>
              </w:rPr>
            </w:pPr>
          </w:p>
        </w:tc>
      </w:tr>
      <w:tr w:rsidR="00F33987" w:rsidRPr="00F33987" w14:paraId="74D90562" w14:textId="77777777" w:rsidTr="00FE398E">
        <w:trPr>
          <w:gridBefore w:val="1"/>
          <w:wBefore w:w="783" w:type="dxa"/>
          <w:trHeight w:val="273"/>
          <w:jc w:val="center"/>
        </w:trPr>
        <w:tc>
          <w:tcPr>
            <w:tcW w:w="3256" w:type="dxa"/>
            <w:tcBorders>
              <w:top w:val="nil"/>
              <w:left w:val="single" w:sz="4" w:space="0" w:color="auto"/>
              <w:bottom w:val="nil"/>
              <w:right w:val="single" w:sz="4" w:space="0" w:color="000000"/>
            </w:tcBorders>
            <w:shd w:val="clear" w:color="auto" w:fill="auto"/>
            <w:noWrap/>
            <w:vAlign w:val="bottom"/>
            <w:hideMark/>
          </w:tcPr>
          <w:p w14:paraId="26F7A894" w14:textId="77777777" w:rsidR="00F33987" w:rsidRPr="00F33987" w:rsidRDefault="00F33987" w:rsidP="00C77EA1">
            <w:pPr>
              <w:rPr>
                <w:sz w:val="18"/>
                <w:szCs w:val="18"/>
              </w:rPr>
            </w:pPr>
            <w:r w:rsidRPr="00F33987">
              <w:rPr>
                <w:sz w:val="18"/>
                <w:szCs w:val="18"/>
              </w:rPr>
              <w:t>Valeurs mobilières de placement</w:t>
            </w:r>
          </w:p>
        </w:tc>
        <w:tc>
          <w:tcPr>
            <w:tcW w:w="851" w:type="dxa"/>
            <w:gridSpan w:val="2"/>
            <w:tcBorders>
              <w:top w:val="nil"/>
              <w:left w:val="nil"/>
              <w:bottom w:val="nil"/>
              <w:right w:val="nil"/>
            </w:tcBorders>
            <w:shd w:val="clear" w:color="auto" w:fill="auto"/>
            <w:noWrap/>
            <w:vAlign w:val="bottom"/>
          </w:tcPr>
          <w:p w14:paraId="060AEEDD" w14:textId="77777777" w:rsidR="00F33987" w:rsidRPr="00F33987" w:rsidRDefault="00F33987" w:rsidP="00C77EA1">
            <w:pPr>
              <w:jc w:val="right"/>
              <w:rPr>
                <w:sz w:val="18"/>
                <w:szCs w:val="18"/>
              </w:rPr>
            </w:pPr>
          </w:p>
        </w:tc>
        <w:tc>
          <w:tcPr>
            <w:tcW w:w="850" w:type="dxa"/>
            <w:tcBorders>
              <w:top w:val="nil"/>
              <w:left w:val="single" w:sz="4" w:space="0" w:color="000000"/>
              <w:bottom w:val="nil"/>
              <w:right w:val="nil"/>
            </w:tcBorders>
            <w:shd w:val="clear" w:color="auto" w:fill="auto"/>
            <w:noWrap/>
            <w:vAlign w:val="bottom"/>
          </w:tcPr>
          <w:p w14:paraId="6C7A577E" w14:textId="77777777" w:rsidR="00F33987" w:rsidRPr="00F33987" w:rsidRDefault="00F33987" w:rsidP="00C77EA1">
            <w:pPr>
              <w:jc w:val="right"/>
              <w:rPr>
                <w:sz w:val="18"/>
                <w:szCs w:val="18"/>
              </w:rPr>
            </w:pPr>
          </w:p>
        </w:tc>
        <w:tc>
          <w:tcPr>
            <w:tcW w:w="851" w:type="dxa"/>
            <w:tcBorders>
              <w:top w:val="nil"/>
              <w:left w:val="single" w:sz="4" w:space="0" w:color="000000"/>
              <w:bottom w:val="nil"/>
              <w:right w:val="single" w:sz="4" w:space="0" w:color="auto"/>
            </w:tcBorders>
            <w:shd w:val="clear" w:color="auto" w:fill="auto"/>
            <w:noWrap/>
            <w:vAlign w:val="bottom"/>
          </w:tcPr>
          <w:p w14:paraId="2C7B7A5B" w14:textId="77777777" w:rsidR="00F33987" w:rsidRPr="00F33987" w:rsidRDefault="00F33987" w:rsidP="00C77EA1">
            <w:pPr>
              <w:jc w:val="right"/>
              <w:rPr>
                <w:sz w:val="18"/>
                <w:szCs w:val="18"/>
              </w:rPr>
            </w:pPr>
          </w:p>
        </w:tc>
        <w:tc>
          <w:tcPr>
            <w:tcW w:w="2977" w:type="dxa"/>
            <w:gridSpan w:val="3"/>
            <w:tcBorders>
              <w:right w:val="single" w:sz="4" w:space="0" w:color="auto"/>
            </w:tcBorders>
            <w:vAlign w:val="bottom"/>
          </w:tcPr>
          <w:p w14:paraId="1811B905" w14:textId="77777777" w:rsidR="00F33987" w:rsidRPr="00F33987" w:rsidRDefault="00F33987" w:rsidP="00C77EA1">
            <w:pPr>
              <w:rPr>
                <w:sz w:val="18"/>
                <w:szCs w:val="18"/>
              </w:rPr>
            </w:pPr>
            <w:r w:rsidRPr="00F33987">
              <w:rPr>
                <w:sz w:val="18"/>
                <w:szCs w:val="18"/>
              </w:rPr>
              <w:t>Produits constatés d'avance</w:t>
            </w:r>
          </w:p>
        </w:tc>
        <w:tc>
          <w:tcPr>
            <w:tcW w:w="992" w:type="dxa"/>
            <w:gridSpan w:val="2"/>
            <w:tcBorders>
              <w:left w:val="single" w:sz="4" w:space="0" w:color="auto"/>
              <w:right w:val="single" w:sz="4" w:space="0" w:color="auto"/>
            </w:tcBorders>
            <w:vAlign w:val="bottom"/>
          </w:tcPr>
          <w:p w14:paraId="7AF3C4FD" w14:textId="77777777" w:rsidR="00F33987" w:rsidRPr="00F33987" w:rsidRDefault="00F33987" w:rsidP="00C77EA1">
            <w:pPr>
              <w:jc w:val="right"/>
              <w:rPr>
                <w:sz w:val="18"/>
                <w:szCs w:val="18"/>
              </w:rPr>
            </w:pPr>
          </w:p>
        </w:tc>
      </w:tr>
      <w:tr w:rsidR="00F33987" w:rsidRPr="00F33987" w14:paraId="24D0B339" w14:textId="77777777" w:rsidTr="00FE398E">
        <w:trPr>
          <w:gridBefore w:val="1"/>
          <w:wBefore w:w="783" w:type="dxa"/>
          <w:trHeight w:val="273"/>
          <w:jc w:val="center"/>
        </w:trPr>
        <w:tc>
          <w:tcPr>
            <w:tcW w:w="3256" w:type="dxa"/>
            <w:tcBorders>
              <w:top w:val="nil"/>
              <w:left w:val="single" w:sz="4" w:space="0" w:color="auto"/>
              <w:bottom w:val="nil"/>
              <w:right w:val="single" w:sz="4" w:space="0" w:color="000000"/>
            </w:tcBorders>
            <w:shd w:val="clear" w:color="auto" w:fill="auto"/>
            <w:noWrap/>
            <w:vAlign w:val="bottom"/>
            <w:hideMark/>
          </w:tcPr>
          <w:p w14:paraId="44B07AF6" w14:textId="77777777" w:rsidR="00F33987" w:rsidRPr="00F33987" w:rsidRDefault="00F33987" w:rsidP="00C77EA1">
            <w:pPr>
              <w:rPr>
                <w:sz w:val="18"/>
                <w:szCs w:val="18"/>
              </w:rPr>
            </w:pPr>
            <w:r w:rsidRPr="00F33987">
              <w:rPr>
                <w:sz w:val="18"/>
                <w:szCs w:val="18"/>
              </w:rPr>
              <w:t xml:space="preserve">   Actions propres</w:t>
            </w:r>
          </w:p>
        </w:tc>
        <w:tc>
          <w:tcPr>
            <w:tcW w:w="851" w:type="dxa"/>
            <w:gridSpan w:val="2"/>
            <w:tcBorders>
              <w:top w:val="nil"/>
              <w:left w:val="nil"/>
              <w:bottom w:val="nil"/>
              <w:right w:val="nil"/>
            </w:tcBorders>
            <w:shd w:val="clear" w:color="auto" w:fill="auto"/>
            <w:noWrap/>
            <w:vAlign w:val="bottom"/>
          </w:tcPr>
          <w:p w14:paraId="4169FAAC" w14:textId="77777777" w:rsidR="00F33987" w:rsidRPr="00F33987" w:rsidRDefault="00F33987" w:rsidP="00C77EA1">
            <w:pPr>
              <w:jc w:val="right"/>
              <w:rPr>
                <w:sz w:val="18"/>
                <w:szCs w:val="18"/>
              </w:rPr>
            </w:pPr>
          </w:p>
        </w:tc>
        <w:tc>
          <w:tcPr>
            <w:tcW w:w="850" w:type="dxa"/>
            <w:tcBorders>
              <w:top w:val="nil"/>
              <w:left w:val="single" w:sz="4" w:space="0" w:color="000000"/>
              <w:bottom w:val="nil"/>
              <w:right w:val="nil"/>
            </w:tcBorders>
            <w:shd w:val="clear" w:color="auto" w:fill="auto"/>
            <w:noWrap/>
            <w:vAlign w:val="bottom"/>
          </w:tcPr>
          <w:p w14:paraId="19C26105" w14:textId="77777777" w:rsidR="00F33987" w:rsidRPr="00F33987" w:rsidRDefault="00F33987" w:rsidP="00C77EA1">
            <w:pPr>
              <w:jc w:val="right"/>
              <w:rPr>
                <w:sz w:val="18"/>
                <w:szCs w:val="18"/>
              </w:rPr>
            </w:pPr>
          </w:p>
        </w:tc>
        <w:tc>
          <w:tcPr>
            <w:tcW w:w="851" w:type="dxa"/>
            <w:tcBorders>
              <w:top w:val="nil"/>
              <w:left w:val="single" w:sz="4" w:space="0" w:color="000000"/>
              <w:bottom w:val="nil"/>
              <w:right w:val="single" w:sz="4" w:space="0" w:color="auto"/>
            </w:tcBorders>
            <w:shd w:val="clear" w:color="auto" w:fill="auto"/>
            <w:noWrap/>
            <w:vAlign w:val="bottom"/>
          </w:tcPr>
          <w:p w14:paraId="5110A9B3" w14:textId="77777777" w:rsidR="00F33987" w:rsidRPr="00F33987" w:rsidRDefault="00F33987" w:rsidP="00C77EA1">
            <w:pPr>
              <w:jc w:val="right"/>
              <w:rPr>
                <w:sz w:val="18"/>
                <w:szCs w:val="18"/>
              </w:rPr>
            </w:pPr>
          </w:p>
        </w:tc>
        <w:tc>
          <w:tcPr>
            <w:tcW w:w="2977" w:type="dxa"/>
            <w:gridSpan w:val="3"/>
            <w:tcBorders>
              <w:right w:val="single" w:sz="4" w:space="0" w:color="auto"/>
            </w:tcBorders>
            <w:vAlign w:val="bottom"/>
          </w:tcPr>
          <w:p w14:paraId="074B0A4D" w14:textId="77777777" w:rsidR="00F33987" w:rsidRPr="00F33987" w:rsidRDefault="00F33987" w:rsidP="00C77EA1"/>
        </w:tc>
        <w:tc>
          <w:tcPr>
            <w:tcW w:w="992" w:type="dxa"/>
            <w:gridSpan w:val="2"/>
            <w:tcBorders>
              <w:left w:val="single" w:sz="4" w:space="0" w:color="auto"/>
              <w:right w:val="single" w:sz="4" w:space="0" w:color="auto"/>
            </w:tcBorders>
            <w:vAlign w:val="bottom"/>
          </w:tcPr>
          <w:p w14:paraId="64D6F061" w14:textId="77777777" w:rsidR="00F33987" w:rsidRPr="00F33987" w:rsidRDefault="00F33987" w:rsidP="00C77EA1">
            <w:pPr>
              <w:jc w:val="right"/>
              <w:rPr>
                <w:sz w:val="18"/>
                <w:szCs w:val="18"/>
              </w:rPr>
            </w:pPr>
          </w:p>
        </w:tc>
      </w:tr>
      <w:tr w:rsidR="00F33987" w:rsidRPr="00F33987" w14:paraId="50F5F7CC" w14:textId="77777777" w:rsidTr="00FE398E">
        <w:trPr>
          <w:gridBefore w:val="1"/>
          <w:wBefore w:w="783" w:type="dxa"/>
          <w:trHeight w:val="273"/>
          <w:jc w:val="center"/>
        </w:trPr>
        <w:tc>
          <w:tcPr>
            <w:tcW w:w="3256" w:type="dxa"/>
            <w:tcBorders>
              <w:top w:val="nil"/>
              <w:left w:val="single" w:sz="4" w:space="0" w:color="auto"/>
              <w:bottom w:val="nil"/>
              <w:right w:val="single" w:sz="4" w:space="0" w:color="000000"/>
            </w:tcBorders>
            <w:shd w:val="clear" w:color="auto" w:fill="auto"/>
            <w:noWrap/>
            <w:vAlign w:val="bottom"/>
            <w:hideMark/>
          </w:tcPr>
          <w:p w14:paraId="75786074" w14:textId="77777777" w:rsidR="00F33987" w:rsidRPr="00F33987" w:rsidRDefault="00F33987" w:rsidP="00C77EA1">
            <w:pPr>
              <w:rPr>
                <w:sz w:val="18"/>
                <w:szCs w:val="18"/>
              </w:rPr>
            </w:pPr>
            <w:r w:rsidRPr="00F33987">
              <w:rPr>
                <w:sz w:val="18"/>
                <w:szCs w:val="18"/>
              </w:rPr>
              <w:t xml:space="preserve">   Autres titres</w:t>
            </w:r>
          </w:p>
        </w:tc>
        <w:tc>
          <w:tcPr>
            <w:tcW w:w="851" w:type="dxa"/>
            <w:gridSpan w:val="2"/>
            <w:tcBorders>
              <w:top w:val="nil"/>
              <w:left w:val="nil"/>
              <w:bottom w:val="nil"/>
              <w:right w:val="nil"/>
            </w:tcBorders>
            <w:shd w:val="clear" w:color="auto" w:fill="auto"/>
            <w:noWrap/>
            <w:vAlign w:val="bottom"/>
          </w:tcPr>
          <w:p w14:paraId="26193EAC" w14:textId="77777777" w:rsidR="00F33987" w:rsidRPr="00F33987" w:rsidRDefault="00F33987" w:rsidP="00C77EA1">
            <w:pPr>
              <w:jc w:val="right"/>
              <w:rPr>
                <w:sz w:val="18"/>
                <w:szCs w:val="18"/>
              </w:rPr>
            </w:pPr>
          </w:p>
        </w:tc>
        <w:tc>
          <w:tcPr>
            <w:tcW w:w="850" w:type="dxa"/>
            <w:tcBorders>
              <w:top w:val="nil"/>
              <w:left w:val="single" w:sz="4" w:space="0" w:color="000000"/>
              <w:bottom w:val="nil"/>
              <w:right w:val="nil"/>
            </w:tcBorders>
            <w:shd w:val="clear" w:color="auto" w:fill="auto"/>
            <w:noWrap/>
            <w:vAlign w:val="bottom"/>
          </w:tcPr>
          <w:p w14:paraId="31862221" w14:textId="77777777" w:rsidR="00F33987" w:rsidRPr="00F33987" w:rsidRDefault="00F33987" w:rsidP="00C77EA1">
            <w:pPr>
              <w:jc w:val="right"/>
              <w:rPr>
                <w:sz w:val="18"/>
                <w:szCs w:val="18"/>
              </w:rPr>
            </w:pPr>
          </w:p>
        </w:tc>
        <w:tc>
          <w:tcPr>
            <w:tcW w:w="851" w:type="dxa"/>
            <w:tcBorders>
              <w:top w:val="nil"/>
              <w:left w:val="single" w:sz="4" w:space="0" w:color="000000"/>
              <w:bottom w:val="nil"/>
              <w:right w:val="single" w:sz="4" w:space="0" w:color="auto"/>
            </w:tcBorders>
            <w:shd w:val="clear" w:color="auto" w:fill="auto"/>
            <w:noWrap/>
            <w:vAlign w:val="bottom"/>
          </w:tcPr>
          <w:p w14:paraId="01D81712" w14:textId="77777777" w:rsidR="00F33987" w:rsidRPr="00F33987" w:rsidRDefault="00F33987" w:rsidP="00C77EA1">
            <w:pPr>
              <w:jc w:val="right"/>
              <w:rPr>
                <w:sz w:val="18"/>
                <w:szCs w:val="18"/>
              </w:rPr>
            </w:pPr>
          </w:p>
        </w:tc>
        <w:tc>
          <w:tcPr>
            <w:tcW w:w="2977" w:type="dxa"/>
            <w:gridSpan w:val="3"/>
            <w:tcBorders>
              <w:right w:val="single" w:sz="4" w:space="0" w:color="auto"/>
            </w:tcBorders>
            <w:vAlign w:val="bottom"/>
          </w:tcPr>
          <w:p w14:paraId="59F9C12A" w14:textId="77777777" w:rsidR="00F33987" w:rsidRPr="00F33987" w:rsidRDefault="00F33987" w:rsidP="00C77EA1"/>
        </w:tc>
        <w:tc>
          <w:tcPr>
            <w:tcW w:w="992" w:type="dxa"/>
            <w:gridSpan w:val="2"/>
            <w:tcBorders>
              <w:left w:val="single" w:sz="4" w:space="0" w:color="auto"/>
              <w:right w:val="single" w:sz="4" w:space="0" w:color="auto"/>
            </w:tcBorders>
            <w:vAlign w:val="bottom"/>
          </w:tcPr>
          <w:p w14:paraId="5D7447DE" w14:textId="77777777" w:rsidR="00F33987" w:rsidRPr="00F33987" w:rsidRDefault="00F33987" w:rsidP="00C77EA1">
            <w:pPr>
              <w:jc w:val="right"/>
              <w:rPr>
                <w:sz w:val="18"/>
                <w:szCs w:val="18"/>
              </w:rPr>
            </w:pPr>
          </w:p>
        </w:tc>
      </w:tr>
      <w:tr w:rsidR="00F33987" w:rsidRPr="00F33987" w14:paraId="255BEBF9" w14:textId="77777777" w:rsidTr="00FE398E">
        <w:trPr>
          <w:gridBefore w:val="1"/>
          <w:wBefore w:w="783" w:type="dxa"/>
          <w:trHeight w:val="273"/>
          <w:jc w:val="center"/>
        </w:trPr>
        <w:tc>
          <w:tcPr>
            <w:tcW w:w="3256" w:type="dxa"/>
            <w:tcBorders>
              <w:top w:val="nil"/>
              <w:left w:val="single" w:sz="4" w:space="0" w:color="auto"/>
              <w:bottom w:val="nil"/>
              <w:right w:val="single" w:sz="4" w:space="0" w:color="000000"/>
            </w:tcBorders>
            <w:shd w:val="clear" w:color="auto" w:fill="auto"/>
            <w:noWrap/>
            <w:vAlign w:val="bottom"/>
            <w:hideMark/>
          </w:tcPr>
          <w:p w14:paraId="07303962" w14:textId="77777777" w:rsidR="00F33987" w:rsidRPr="00F33987" w:rsidRDefault="00F33987" w:rsidP="00C77EA1">
            <w:pPr>
              <w:rPr>
                <w:sz w:val="18"/>
                <w:szCs w:val="18"/>
              </w:rPr>
            </w:pPr>
            <w:r w:rsidRPr="00F33987">
              <w:rPr>
                <w:sz w:val="18"/>
                <w:szCs w:val="18"/>
              </w:rPr>
              <w:t>Instruments de trésorerie</w:t>
            </w:r>
          </w:p>
        </w:tc>
        <w:tc>
          <w:tcPr>
            <w:tcW w:w="851" w:type="dxa"/>
            <w:gridSpan w:val="2"/>
            <w:tcBorders>
              <w:top w:val="nil"/>
              <w:left w:val="nil"/>
              <w:bottom w:val="nil"/>
              <w:right w:val="nil"/>
            </w:tcBorders>
            <w:shd w:val="clear" w:color="auto" w:fill="auto"/>
            <w:noWrap/>
            <w:vAlign w:val="bottom"/>
          </w:tcPr>
          <w:p w14:paraId="60162A22" w14:textId="77777777" w:rsidR="00F33987" w:rsidRPr="00F33987" w:rsidRDefault="00F33987" w:rsidP="00C77EA1">
            <w:pPr>
              <w:jc w:val="right"/>
              <w:rPr>
                <w:sz w:val="18"/>
                <w:szCs w:val="18"/>
              </w:rPr>
            </w:pPr>
          </w:p>
        </w:tc>
        <w:tc>
          <w:tcPr>
            <w:tcW w:w="850" w:type="dxa"/>
            <w:tcBorders>
              <w:top w:val="nil"/>
              <w:left w:val="single" w:sz="4" w:space="0" w:color="000000"/>
              <w:bottom w:val="nil"/>
              <w:right w:val="nil"/>
            </w:tcBorders>
            <w:shd w:val="clear" w:color="auto" w:fill="auto"/>
            <w:noWrap/>
            <w:vAlign w:val="bottom"/>
          </w:tcPr>
          <w:p w14:paraId="4D5B49C5" w14:textId="77777777" w:rsidR="00F33987" w:rsidRPr="00F33987" w:rsidRDefault="00F33987" w:rsidP="00C77EA1">
            <w:pPr>
              <w:jc w:val="right"/>
              <w:rPr>
                <w:sz w:val="18"/>
                <w:szCs w:val="18"/>
              </w:rPr>
            </w:pPr>
          </w:p>
        </w:tc>
        <w:tc>
          <w:tcPr>
            <w:tcW w:w="851" w:type="dxa"/>
            <w:tcBorders>
              <w:top w:val="nil"/>
              <w:left w:val="single" w:sz="4" w:space="0" w:color="000000"/>
              <w:bottom w:val="nil"/>
              <w:right w:val="single" w:sz="4" w:space="0" w:color="auto"/>
            </w:tcBorders>
            <w:shd w:val="clear" w:color="auto" w:fill="auto"/>
            <w:noWrap/>
            <w:vAlign w:val="bottom"/>
          </w:tcPr>
          <w:p w14:paraId="4229E83A" w14:textId="77777777" w:rsidR="00F33987" w:rsidRPr="00F33987" w:rsidRDefault="00F33987" w:rsidP="00C77EA1">
            <w:pPr>
              <w:jc w:val="right"/>
              <w:rPr>
                <w:sz w:val="18"/>
                <w:szCs w:val="18"/>
              </w:rPr>
            </w:pPr>
          </w:p>
        </w:tc>
        <w:tc>
          <w:tcPr>
            <w:tcW w:w="2977" w:type="dxa"/>
            <w:gridSpan w:val="3"/>
            <w:tcBorders>
              <w:right w:val="single" w:sz="4" w:space="0" w:color="auto"/>
            </w:tcBorders>
            <w:vAlign w:val="bottom"/>
          </w:tcPr>
          <w:p w14:paraId="5CBED4DB" w14:textId="77777777" w:rsidR="00F33987" w:rsidRPr="00F33987" w:rsidRDefault="00F33987" w:rsidP="00C77EA1"/>
        </w:tc>
        <w:tc>
          <w:tcPr>
            <w:tcW w:w="992" w:type="dxa"/>
            <w:gridSpan w:val="2"/>
            <w:tcBorders>
              <w:left w:val="single" w:sz="4" w:space="0" w:color="auto"/>
              <w:right w:val="single" w:sz="4" w:space="0" w:color="auto"/>
            </w:tcBorders>
            <w:vAlign w:val="bottom"/>
          </w:tcPr>
          <w:p w14:paraId="1FF8C2F5" w14:textId="77777777" w:rsidR="00F33987" w:rsidRPr="00F33987" w:rsidRDefault="00F33987" w:rsidP="00C77EA1">
            <w:pPr>
              <w:jc w:val="right"/>
              <w:rPr>
                <w:sz w:val="18"/>
                <w:szCs w:val="18"/>
              </w:rPr>
            </w:pPr>
          </w:p>
        </w:tc>
      </w:tr>
      <w:tr w:rsidR="00F33987" w:rsidRPr="00F33987" w14:paraId="089B6CCF" w14:textId="77777777" w:rsidTr="00FE398E">
        <w:trPr>
          <w:gridBefore w:val="1"/>
          <w:wBefore w:w="783" w:type="dxa"/>
          <w:trHeight w:val="273"/>
          <w:jc w:val="center"/>
        </w:trPr>
        <w:tc>
          <w:tcPr>
            <w:tcW w:w="3256" w:type="dxa"/>
            <w:tcBorders>
              <w:top w:val="nil"/>
              <w:left w:val="single" w:sz="4" w:space="0" w:color="auto"/>
              <w:bottom w:val="nil"/>
              <w:right w:val="single" w:sz="4" w:space="0" w:color="000000"/>
            </w:tcBorders>
            <w:shd w:val="clear" w:color="auto" w:fill="auto"/>
            <w:noWrap/>
            <w:vAlign w:val="bottom"/>
            <w:hideMark/>
          </w:tcPr>
          <w:p w14:paraId="5278876C" w14:textId="77777777" w:rsidR="00F33987" w:rsidRPr="00F33987" w:rsidRDefault="00F33987" w:rsidP="00C77EA1">
            <w:pPr>
              <w:rPr>
                <w:sz w:val="18"/>
                <w:szCs w:val="18"/>
              </w:rPr>
            </w:pPr>
            <w:r w:rsidRPr="00F33987">
              <w:rPr>
                <w:sz w:val="18"/>
                <w:szCs w:val="18"/>
              </w:rPr>
              <w:t>Disponibilités</w:t>
            </w:r>
          </w:p>
        </w:tc>
        <w:tc>
          <w:tcPr>
            <w:tcW w:w="851" w:type="dxa"/>
            <w:gridSpan w:val="2"/>
            <w:tcBorders>
              <w:top w:val="nil"/>
              <w:left w:val="nil"/>
              <w:bottom w:val="nil"/>
              <w:right w:val="nil"/>
            </w:tcBorders>
            <w:shd w:val="clear" w:color="auto" w:fill="auto"/>
            <w:noWrap/>
            <w:vAlign w:val="bottom"/>
          </w:tcPr>
          <w:p w14:paraId="74F01D83" w14:textId="77777777" w:rsidR="00F33987" w:rsidRPr="00F33987" w:rsidRDefault="00F33987" w:rsidP="00C77EA1">
            <w:pPr>
              <w:jc w:val="right"/>
              <w:rPr>
                <w:sz w:val="18"/>
                <w:szCs w:val="18"/>
              </w:rPr>
            </w:pPr>
            <w:r w:rsidRPr="00F33987">
              <w:rPr>
                <w:sz w:val="18"/>
                <w:szCs w:val="18"/>
              </w:rPr>
              <w:t>16 819</w:t>
            </w:r>
          </w:p>
        </w:tc>
        <w:tc>
          <w:tcPr>
            <w:tcW w:w="850" w:type="dxa"/>
            <w:tcBorders>
              <w:top w:val="nil"/>
              <w:left w:val="single" w:sz="4" w:space="0" w:color="000000"/>
              <w:bottom w:val="nil"/>
              <w:right w:val="nil"/>
            </w:tcBorders>
            <w:shd w:val="clear" w:color="auto" w:fill="auto"/>
            <w:noWrap/>
            <w:vAlign w:val="bottom"/>
          </w:tcPr>
          <w:p w14:paraId="3AA91E48" w14:textId="77777777" w:rsidR="00F33987" w:rsidRPr="00F33987" w:rsidRDefault="00F33987" w:rsidP="00C77EA1">
            <w:pPr>
              <w:jc w:val="right"/>
              <w:rPr>
                <w:sz w:val="18"/>
                <w:szCs w:val="18"/>
              </w:rPr>
            </w:pPr>
          </w:p>
        </w:tc>
        <w:tc>
          <w:tcPr>
            <w:tcW w:w="851" w:type="dxa"/>
            <w:tcBorders>
              <w:top w:val="nil"/>
              <w:left w:val="single" w:sz="4" w:space="0" w:color="000000"/>
              <w:bottom w:val="nil"/>
              <w:right w:val="single" w:sz="4" w:space="0" w:color="auto"/>
            </w:tcBorders>
            <w:shd w:val="clear" w:color="auto" w:fill="auto"/>
            <w:noWrap/>
            <w:vAlign w:val="bottom"/>
          </w:tcPr>
          <w:p w14:paraId="04FB7505" w14:textId="77777777" w:rsidR="00F33987" w:rsidRPr="00F33987" w:rsidRDefault="00F33987" w:rsidP="00C77EA1">
            <w:pPr>
              <w:jc w:val="right"/>
              <w:rPr>
                <w:sz w:val="18"/>
                <w:szCs w:val="18"/>
              </w:rPr>
            </w:pPr>
            <w:r w:rsidRPr="00F33987">
              <w:rPr>
                <w:sz w:val="18"/>
                <w:szCs w:val="18"/>
              </w:rPr>
              <w:t>16 819</w:t>
            </w:r>
          </w:p>
        </w:tc>
        <w:tc>
          <w:tcPr>
            <w:tcW w:w="2977" w:type="dxa"/>
            <w:gridSpan w:val="3"/>
            <w:tcBorders>
              <w:right w:val="single" w:sz="4" w:space="0" w:color="auto"/>
            </w:tcBorders>
            <w:vAlign w:val="bottom"/>
          </w:tcPr>
          <w:p w14:paraId="3DC4F185" w14:textId="77777777" w:rsidR="00F33987" w:rsidRPr="00F33987" w:rsidRDefault="00F33987" w:rsidP="00C77EA1">
            <w:r w:rsidRPr="00F33987">
              <w:rPr>
                <w:sz w:val="18"/>
                <w:szCs w:val="18"/>
              </w:rPr>
              <w:t>(1) Dont concours bancaires courants = 0</w:t>
            </w:r>
          </w:p>
        </w:tc>
        <w:tc>
          <w:tcPr>
            <w:tcW w:w="992" w:type="dxa"/>
            <w:gridSpan w:val="2"/>
            <w:tcBorders>
              <w:left w:val="single" w:sz="4" w:space="0" w:color="auto"/>
              <w:right w:val="single" w:sz="4" w:space="0" w:color="auto"/>
            </w:tcBorders>
            <w:vAlign w:val="bottom"/>
          </w:tcPr>
          <w:p w14:paraId="477257B4" w14:textId="77777777" w:rsidR="00F33987" w:rsidRPr="00F33987" w:rsidRDefault="00F33987" w:rsidP="00C77EA1">
            <w:pPr>
              <w:jc w:val="right"/>
              <w:rPr>
                <w:sz w:val="18"/>
                <w:szCs w:val="18"/>
              </w:rPr>
            </w:pPr>
          </w:p>
        </w:tc>
      </w:tr>
      <w:tr w:rsidR="00F33987" w:rsidRPr="00F33987" w14:paraId="040A97B7" w14:textId="77777777" w:rsidTr="00FE398E">
        <w:trPr>
          <w:gridBefore w:val="1"/>
          <w:gridAfter w:val="1"/>
          <w:wBefore w:w="783" w:type="dxa"/>
          <w:wAfter w:w="13" w:type="dxa"/>
          <w:trHeight w:val="273"/>
          <w:jc w:val="center"/>
        </w:trPr>
        <w:tc>
          <w:tcPr>
            <w:tcW w:w="3256" w:type="dxa"/>
            <w:tcBorders>
              <w:top w:val="nil"/>
              <w:left w:val="single" w:sz="4" w:space="0" w:color="auto"/>
              <w:bottom w:val="nil"/>
              <w:right w:val="single" w:sz="4" w:space="0" w:color="000000"/>
            </w:tcBorders>
            <w:shd w:val="clear" w:color="auto" w:fill="auto"/>
            <w:noWrap/>
            <w:vAlign w:val="center"/>
            <w:hideMark/>
          </w:tcPr>
          <w:p w14:paraId="4DAA0190" w14:textId="77777777" w:rsidR="00F33987" w:rsidRPr="00F33987" w:rsidRDefault="00F33987" w:rsidP="00C77EA1">
            <w:pPr>
              <w:rPr>
                <w:sz w:val="18"/>
                <w:szCs w:val="18"/>
              </w:rPr>
            </w:pPr>
            <w:r w:rsidRPr="00F33987">
              <w:rPr>
                <w:sz w:val="18"/>
                <w:szCs w:val="18"/>
              </w:rPr>
              <w:t>Charges constatées d'avance</w:t>
            </w:r>
          </w:p>
        </w:tc>
        <w:tc>
          <w:tcPr>
            <w:tcW w:w="851" w:type="dxa"/>
            <w:gridSpan w:val="2"/>
            <w:tcBorders>
              <w:top w:val="nil"/>
              <w:left w:val="nil"/>
              <w:bottom w:val="nil"/>
              <w:right w:val="nil"/>
            </w:tcBorders>
            <w:shd w:val="clear" w:color="auto" w:fill="auto"/>
            <w:noWrap/>
            <w:vAlign w:val="center"/>
          </w:tcPr>
          <w:p w14:paraId="0E0ACC47" w14:textId="77777777" w:rsidR="00F33987" w:rsidRPr="00F33987" w:rsidRDefault="00F33987" w:rsidP="00C77EA1">
            <w:pPr>
              <w:jc w:val="right"/>
              <w:rPr>
                <w:sz w:val="18"/>
                <w:szCs w:val="18"/>
              </w:rPr>
            </w:pPr>
          </w:p>
        </w:tc>
        <w:tc>
          <w:tcPr>
            <w:tcW w:w="850" w:type="dxa"/>
            <w:tcBorders>
              <w:top w:val="nil"/>
              <w:left w:val="single" w:sz="4" w:space="0" w:color="000000"/>
              <w:bottom w:val="nil"/>
              <w:right w:val="nil"/>
            </w:tcBorders>
            <w:shd w:val="clear" w:color="auto" w:fill="auto"/>
            <w:noWrap/>
            <w:vAlign w:val="center"/>
          </w:tcPr>
          <w:p w14:paraId="4F4B86E6" w14:textId="77777777" w:rsidR="00F33987" w:rsidRPr="00F33987" w:rsidRDefault="00F33987" w:rsidP="00C77EA1">
            <w:pPr>
              <w:jc w:val="right"/>
              <w:rPr>
                <w:sz w:val="18"/>
                <w:szCs w:val="18"/>
              </w:rPr>
            </w:pPr>
          </w:p>
        </w:tc>
        <w:tc>
          <w:tcPr>
            <w:tcW w:w="851" w:type="dxa"/>
            <w:tcBorders>
              <w:top w:val="nil"/>
              <w:left w:val="single" w:sz="4" w:space="0" w:color="000000"/>
              <w:bottom w:val="nil"/>
              <w:right w:val="single" w:sz="4" w:space="0" w:color="auto"/>
            </w:tcBorders>
            <w:shd w:val="clear" w:color="auto" w:fill="auto"/>
            <w:noWrap/>
            <w:vAlign w:val="bottom"/>
          </w:tcPr>
          <w:p w14:paraId="1F830DDB" w14:textId="77777777" w:rsidR="00F33987" w:rsidRPr="00F33987" w:rsidRDefault="00F33987" w:rsidP="00C77EA1">
            <w:pPr>
              <w:jc w:val="right"/>
              <w:rPr>
                <w:sz w:val="18"/>
                <w:szCs w:val="18"/>
              </w:rPr>
            </w:pPr>
          </w:p>
        </w:tc>
        <w:tc>
          <w:tcPr>
            <w:tcW w:w="2977" w:type="dxa"/>
            <w:gridSpan w:val="3"/>
            <w:tcBorders>
              <w:top w:val="nil"/>
              <w:left w:val="single" w:sz="4" w:space="0" w:color="000000"/>
              <w:bottom w:val="nil"/>
              <w:right w:val="single" w:sz="4" w:space="0" w:color="auto"/>
            </w:tcBorders>
          </w:tcPr>
          <w:p w14:paraId="01B75E68" w14:textId="77777777" w:rsidR="00F33987" w:rsidRPr="00F33987" w:rsidRDefault="00F33987" w:rsidP="00C77EA1">
            <w:pPr>
              <w:jc w:val="right"/>
              <w:rPr>
                <w:sz w:val="18"/>
                <w:szCs w:val="18"/>
              </w:rPr>
            </w:pPr>
          </w:p>
        </w:tc>
        <w:tc>
          <w:tcPr>
            <w:tcW w:w="979" w:type="dxa"/>
            <w:tcBorders>
              <w:top w:val="nil"/>
              <w:left w:val="single" w:sz="4" w:space="0" w:color="auto"/>
              <w:bottom w:val="nil"/>
              <w:right w:val="single" w:sz="4" w:space="0" w:color="auto"/>
            </w:tcBorders>
          </w:tcPr>
          <w:p w14:paraId="72AD7912" w14:textId="77777777" w:rsidR="00F33987" w:rsidRPr="00F33987" w:rsidRDefault="00F33987" w:rsidP="00C77EA1">
            <w:pPr>
              <w:jc w:val="right"/>
              <w:rPr>
                <w:sz w:val="18"/>
                <w:szCs w:val="18"/>
              </w:rPr>
            </w:pPr>
          </w:p>
        </w:tc>
      </w:tr>
      <w:tr w:rsidR="00F33987" w:rsidRPr="00F33987" w14:paraId="205B73DE" w14:textId="77777777" w:rsidTr="00FE398E">
        <w:trPr>
          <w:gridBefore w:val="1"/>
          <w:gridAfter w:val="1"/>
          <w:wBefore w:w="783" w:type="dxa"/>
          <w:wAfter w:w="13" w:type="dxa"/>
          <w:trHeight w:val="273"/>
          <w:jc w:val="center"/>
        </w:trPr>
        <w:tc>
          <w:tcPr>
            <w:tcW w:w="3256" w:type="dxa"/>
            <w:tcBorders>
              <w:top w:val="nil"/>
              <w:left w:val="single" w:sz="4" w:space="0" w:color="auto"/>
              <w:bottom w:val="nil"/>
              <w:right w:val="single" w:sz="4" w:space="0" w:color="auto"/>
            </w:tcBorders>
            <w:shd w:val="clear" w:color="auto" w:fill="auto"/>
            <w:noWrap/>
            <w:vAlign w:val="center"/>
            <w:hideMark/>
          </w:tcPr>
          <w:p w14:paraId="256AE860" w14:textId="77777777" w:rsidR="00F33987" w:rsidRPr="00F33987" w:rsidRDefault="00F33987" w:rsidP="00C77EA1">
            <w:pPr>
              <w:jc w:val="right"/>
              <w:rPr>
                <w:b/>
                <w:bCs/>
                <w:sz w:val="18"/>
                <w:szCs w:val="18"/>
              </w:rPr>
            </w:pPr>
            <w:r w:rsidRPr="00F33987">
              <w:rPr>
                <w:b/>
                <w:bCs/>
                <w:sz w:val="18"/>
                <w:szCs w:val="18"/>
              </w:rPr>
              <w:t>TOTAL II</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tcPr>
          <w:p w14:paraId="11617AC0" w14:textId="77777777" w:rsidR="00F33987" w:rsidRPr="00F33987" w:rsidRDefault="00F33987" w:rsidP="00C77EA1">
            <w:pPr>
              <w:jc w:val="right"/>
              <w:rPr>
                <w:b/>
                <w:sz w:val="18"/>
                <w:szCs w:val="18"/>
              </w:rPr>
            </w:pPr>
            <w:r w:rsidRPr="00F33987">
              <w:rPr>
                <w:b/>
                <w:sz w:val="18"/>
                <w:szCs w:val="18"/>
              </w:rPr>
              <w:t>36 089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3AEE35A" w14:textId="77777777" w:rsidR="00F33987" w:rsidRPr="00F33987" w:rsidRDefault="00F33987" w:rsidP="00C77EA1">
            <w:pPr>
              <w:jc w:val="right"/>
              <w:rPr>
                <w:b/>
                <w:sz w:val="18"/>
                <w:szCs w:val="18"/>
              </w:rPr>
            </w:pPr>
            <w:r w:rsidRPr="00F33987">
              <w:rPr>
                <w:b/>
                <w:sz w:val="18"/>
                <w:szCs w:val="18"/>
              </w:rPr>
              <w:t>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754D819" w14:textId="77777777" w:rsidR="00F33987" w:rsidRPr="00F33987" w:rsidRDefault="00F33987" w:rsidP="00C77EA1">
            <w:pPr>
              <w:jc w:val="right"/>
              <w:rPr>
                <w:b/>
                <w:sz w:val="18"/>
                <w:szCs w:val="18"/>
              </w:rPr>
            </w:pPr>
            <w:r w:rsidRPr="00F33987">
              <w:rPr>
                <w:b/>
                <w:sz w:val="18"/>
                <w:szCs w:val="18"/>
              </w:rPr>
              <w:t>36 089</w:t>
            </w:r>
          </w:p>
        </w:tc>
        <w:tc>
          <w:tcPr>
            <w:tcW w:w="2977" w:type="dxa"/>
            <w:gridSpan w:val="3"/>
            <w:tcBorders>
              <w:top w:val="single" w:sz="4" w:space="0" w:color="auto"/>
              <w:left w:val="nil"/>
              <w:bottom w:val="single" w:sz="4" w:space="0" w:color="auto"/>
              <w:right w:val="single" w:sz="4" w:space="0" w:color="auto"/>
            </w:tcBorders>
            <w:vAlign w:val="center"/>
          </w:tcPr>
          <w:p w14:paraId="1CF32035" w14:textId="77777777" w:rsidR="00F33987" w:rsidRPr="00F33987" w:rsidRDefault="00F33987" w:rsidP="00C77EA1">
            <w:pPr>
              <w:jc w:val="right"/>
              <w:rPr>
                <w:b/>
                <w:sz w:val="18"/>
                <w:szCs w:val="18"/>
              </w:rPr>
            </w:pPr>
            <w:r w:rsidRPr="00F33987">
              <w:rPr>
                <w:b/>
                <w:bCs/>
              </w:rPr>
              <w:t>TOTAL III</w:t>
            </w:r>
          </w:p>
        </w:tc>
        <w:tc>
          <w:tcPr>
            <w:tcW w:w="979" w:type="dxa"/>
            <w:tcBorders>
              <w:top w:val="single" w:sz="4" w:space="0" w:color="auto"/>
              <w:left w:val="single" w:sz="4" w:space="0" w:color="auto"/>
              <w:bottom w:val="single" w:sz="4" w:space="0" w:color="auto"/>
              <w:right w:val="single" w:sz="4" w:space="0" w:color="auto"/>
            </w:tcBorders>
            <w:vAlign w:val="center"/>
          </w:tcPr>
          <w:p w14:paraId="36276506" w14:textId="77777777" w:rsidR="00F33987" w:rsidRPr="00F33987" w:rsidRDefault="00F33987" w:rsidP="00C77EA1">
            <w:pPr>
              <w:jc w:val="right"/>
              <w:rPr>
                <w:b/>
                <w:sz w:val="18"/>
                <w:szCs w:val="18"/>
              </w:rPr>
            </w:pPr>
            <w:r w:rsidRPr="00F33987">
              <w:rPr>
                <w:b/>
                <w:sz w:val="18"/>
                <w:szCs w:val="18"/>
              </w:rPr>
              <w:t>72 303</w:t>
            </w:r>
          </w:p>
        </w:tc>
      </w:tr>
      <w:tr w:rsidR="00F33987" w:rsidRPr="00F33987" w14:paraId="33C86022" w14:textId="77777777" w:rsidTr="00FE398E">
        <w:trPr>
          <w:gridBefore w:val="1"/>
          <w:gridAfter w:val="1"/>
          <w:wBefore w:w="783" w:type="dxa"/>
          <w:wAfter w:w="13" w:type="dxa"/>
          <w:trHeight w:val="273"/>
          <w:jc w:val="center"/>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78D992" w14:textId="77777777" w:rsidR="00F33987" w:rsidRPr="00F33987" w:rsidRDefault="00F33987" w:rsidP="00C77EA1">
            <w:pPr>
              <w:jc w:val="right"/>
              <w:rPr>
                <w:b/>
                <w:bCs/>
                <w:sz w:val="18"/>
                <w:szCs w:val="18"/>
              </w:rPr>
            </w:pPr>
            <w:r w:rsidRPr="00F33987">
              <w:rPr>
                <w:b/>
                <w:bCs/>
                <w:sz w:val="18"/>
                <w:szCs w:val="18"/>
              </w:rPr>
              <w:t>TOTAL GÉNÉRAL</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tcPr>
          <w:p w14:paraId="0A3FB2A6" w14:textId="77777777" w:rsidR="00F33987" w:rsidRPr="00F33987" w:rsidRDefault="00F33987" w:rsidP="00C77EA1">
            <w:pPr>
              <w:jc w:val="right"/>
              <w:rPr>
                <w:b/>
                <w:bCs/>
                <w:sz w:val="18"/>
                <w:szCs w:val="18"/>
              </w:rPr>
            </w:pPr>
            <w:r w:rsidRPr="00F33987">
              <w:rPr>
                <w:b/>
                <w:bCs/>
                <w:sz w:val="18"/>
                <w:szCs w:val="18"/>
              </w:rPr>
              <w:t>92 089</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8B5407A" w14:textId="77777777" w:rsidR="00F33987" w:rsidRPr="00F33987" w:rsidRDefault="00F33987" w:rsidP="00C77EA1">
            <w:pPr>
              <w:jc w:val="right"/>
              <w:rPr>
                <w:b/>
                <w:bCs/>
                <w:sz w:val="18"/>
                <w:szCs w:val="18"/>
              </w:rPr>
            </w:pPr>
            <w:r w:rsidRPr="00F33987">
              <w:rPr>
                <w:b/>
                <w:bCs/>
                <w:sz w:val="18"/>
                <w:szCs w:val="18"/>
              </w:rPr>
              <w:t>11 200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C776EAC" w14:textId="77777777" w:rsidR="00F33987" w:rsidRPr="00F33987" w:rsidRDefault="00F33987" w:rsidP="00C77EA1">
            <w:pPr>
              <w:jc w:val="right"/>
              <w:rPr>
                <w:b/>
                <w:bCs/>
                <w:sz w:val="18"/>
                <w:szCs w:val="18"/>
              </w:rPr>
            </w:pPr>
            <w:r w:rsidRPr="00F33987">
              <w:rPr>
                <w:b/>
                <w:bCs/>
                <w:sz w:val="18"/>
                <w:szCs w:val="18"/>
              </w:rPr>
              <w:t>80 889</w:t>
            </w:r>
          </w:p>
        </w:tc>
        <w:tc>
          <w:tcPr>
            <w:tcW w:w="2977" w:type="dxa"/>
            <w:gridSpan w:val="3"/>
            <w:tcBorders>
              <w:top w:val="single" w:sz="4" w:space="0" w:color="auto"/>
              <w:left w:val="nil"/>
              <w:bottom w:val="single" w:sz="4" w:space="0" w:color="auto"/>
              <w:right w:val="single" w:sz="4" w:space="0" w:color="auto"/>
            </w:tcBorders>
            <w:vAlign w:val="center"/>
          </w:tcPr>
          <w:p w14:paraId="3CDD9AF8" w14:textId="77777777" w:rsidR="00F33987" w:rsidRPr="00F33987" w:rsidRDefault="00F33987" w:rsidP="00C77EA1">
            <w:pPr>
              <w:jc w:val="right"/>
              <w:rPr>
                <w:b/>
                <w:bCs/>
              </w:rPr>
            </w:pPr>
            <w:r w:rsidRPr="00F33987">
              <w:rPr>
                <w:b/>
                <w:bCs/>
              </w:rPr>
              <w:t>TOTAL GÉNÉRAL</w:t>
            </w:r>
          </w:p>
        </w:tc>
        <w:tc>
          <w:tcPr>
            <w:tcW w:w="979" w:type="dxa"/>
            <w:tcBorders>
              <w:top w:val="single" w:sz="4" w:space="0" w:color="auto"/>
              <w:left w:val="single" w:sz="4" w:space="0" w:color="auto"/>
              <w:bottom w:val="single" w:sz="4" w:space="0" w:color="auto"/>
              <w:right w:val="single" w:sz="4" w:space="0" w:color="auto"/>
            </w:tcBorders>
            <w:vAlign w:val="center"/>
          </w:tcPr>
          <w:p w14:paraId="1C8EF7E2" w14:textId="77777777" w:rsidR="00F33987" w:rsidRPr="00F33987" w:rsidRDefault="00F33987" w:rsidP="00C77EA1">
            <w:pPr>
              <w:jc w:val="right"/>
              <w:rPr>
                <w:b/>
                <w:sz w:val="18"/>
                <w:szCs w:val="18"/>
              </w:rPr>
            </w:pPr>
            <w:r w:rsidRPr="00F33987">
              <w:rPr>
                <w:b/>
                <w:sz w:val="18"/>
                <w:szCs w:val="18"/>
              </w:rPr>
              <w:t>80 889</w:t>
            </w:r>
          </w:p>
        </w:tc>
      </w:tr>
    </w:tbl>
    <w:p w14:paraId="291CD9AF" w14:textId="77777777" w:rsidR="00F33987" w:rsidRPr="00F33987" w:rsidRDefault="00F33987" w:rsidP="00F33987">
      <w:pPr>
        <w:rPr>
          <w:b/>
          <w:bCs/>
        </w:rPr>
      </w:pPr>
    </w:p>
    <w:p w14:paraId="52D7E68A" w14:textId="77777777" w:rsidR="00F33987" w:rsidRPr="00F33987" w:rsidRDefault="00F33987" w:rsidP="00F33987">
      <w:pPr>
        <w:rPr>
          <w:lang w:val="fr-CA"/>
        </w:rPr>
      </w:pPr>
      <w:r w:rsidRPr="00F33987">
        <w:rPr>
          <w:color w:val="008000"/>
        </w:rPr>
        <w:br w:type="page"/>
      </w:r>
    </w:p>
    <w:p w14:paraId="3FB41F6A" w14:textId="77777777" w:rsidR="00F33987" w:rsidRPr="00F33987" w:rsidRDefault="00F33987" w:rsidP="0014237C">
      <w:pPr>
        <w:pStyle w:val="Sous-titrenonnumrot"/>
        <w:ind w:left="426" w:firstLine="0"/>
      </w:pPr>
      <w:r w:rsidRPr="00F33987">
        <w:lastRenderedPageBreak/>
        <w:t>Annexe 4 – Analyse financière</w:t>
      </w:r>
    </w:p>
    <w:p w14:paraId="7C25F2D5" w14:textId="77777777" w:rsidR="00F33987" w:rsidRPr="00F33987" w:rsidRDefault="00F33987" w:rsidP="00F33987">
      <w:pPr>
        <w:rPr>
          <w:rFonts w:cs="Calibri"/>
          <w:b/>
          <w:bCs/>
          <w:sz w:val="32"/>
        </w:rPr>
      </w:pPr>
    </w:p>
    <w:tbl>
      <w:tblPr>
        <w:tblW w:w="8856" w:type="dxa"/>
        <w:jc w:val="center"/>
        <w:tblCellMar>
          <w:left w:w="70" w:type="dxa"/>
          <w:right w:w="70" w:type="dxa"/>
        </w:tblCellMar>
        <w:tblLook w:val="04A0" w:firstRow="1" w:lastRow="0" w:firstColumn="1" w:lastColumn="0" w:noHBand="0" w:noVBand="1"/>
      </w:tblPr>
      <w:tblGrid>
        <w:gridCol w:w="4023"/>
        <w:gridCol w:w="3677"/>
        <w:gridCol w:w="1156"/>
      </w:tblGrid>
      <w:tr w:rsidR="00F33987" w:rsidRPr="00F33987" w14:paraId="6DFE4E58" w14:textId="77777777" w:rsidTr="00C77EA1">
        <w:trPr>
          <w:trHeight w:val="358"/>
          <w:jc w:val="center"/>
        </w:trPr>
        <w:tc>
          <w:tcPr>
            <w:tcW w:w="7700" w:type="dxa"/>
            <w:gridSpan w:val="2"/>
            <w:tcBorders>
              <w:top w:val="single" w:sz="4" w:space="0" w:color="000000"/>
              <w:left w:val="single" w:sz="4" w:space="0" w:color="000000"/>
              <w:bottom w:val="single" w:sz="4" w:space="0" w:color="000000"/>
              <w:right w:val="nil"/>
            </w:tcBorders>
            <w:shd w:val="clear" w:color="auto" w:fill="auto"/>
            <w:noWrap/>
            <w:vAlign w:val="center"/>
            <w:hideMark/>
          </w:tcPr>
          <w:p w14:paraId="56E1C09A" w14:textId="77777777" w:rsidR="00F33987" w:rsidRPr="00F33987" w:rsidRDefault="00F33987" w:rsidP="00C77EA1">
            <w:pPr>
              <w:jc w:val="center"/>
              <w:rPr>
                <w:b/>
                <w:bCs/>
              </w:rPr>
            </w:pPr>
            <w:r w:rsidRPr="00F33987">
              <w:rPr>
                <w:b/>
                <w:bCs/>
                <w:sz w:val="22"/>
              </w:rPr>
              <w:t>ÉTUDE DU FONDS DE ROULEMENT</w:t>
            </w:r>
          </w:p>
        </w:tc>
        <w:tc>
          <w:tcPr>
            <w:tcW w:w="1156" w:type="dxa"/>
            <w:tcBorders>
              <w:top w:val="single" w:sz="4" w:space="0" w:color="000000"/>
              <w:left w:val="nil"/>
              <w:bottom w:val="single" w:sz="4" w:space="0" w:color="000000"/>
              <w:right w:val="single" w:sz="4" w:space="0" w:color="000000"/>
            </w:tcBorders>
            <w:shd w:val="clear" w:color="auto" w:fill="auto"/>
            <w:noWrap/>
            <w:vAlign w:val="center"/>
            <w:hideMark/>
          </w:tcPr>
          <w:p w14:paraId="2DA6AB17" w14:textId="77777777" w:rsidR="00F33987" w:rsidRPr="00F33987" w:rsidRDefault="00F33987" w:rsidP="00C77EA1">
            <w:r w:rsidRPr="00F33987">
              <w:rPr>
                <w:sz w:val="22"/>
              </w:rPr>
              <w:t> </w:t>
            </w:r>
          </w:p>
        </w:tc>
      </w:tr>
      <w:tr w:rsidR="00F33987" w:rsidRPr="00F33987" w14:paraId="6FCD7558" w14:textId="77777777" w:rsidTr="00C77EA1">
        <w:trPr>
          <w:trHeight w:val="492"/>
          <w:jc w:val="center"/>
        </w:trPr>
        <w:tc>
          <w:tcPr>
            <w:tcW w:w="4023" w:type="dxa"/>
            <w:tcBorders>
              <w:top w:val="nil"/>
              <w:left w:val="single" w:sz="4" w:space="0" w:color="000000"/>
              <w:bottom w:val="single" w:sz="4" w:space="0" w:color="000000"/>
              <w:right w:val="single" w:sz="4" w:space="0" w:color="000000"/>
            </w:tcBorders>
            <w:shd w:val="clear" w:color="auto" w:fill="auto"/>
            <w:noWrap/>
            <w:vAlign w:val="center"/>
            <w:hideMark/>
          </w:tcPr>
          <w:p w14:paraId="501080A0" w14:textId="77777777" w:rsidR="00F33987" w:rsidRPr="00F33987" w:rsidRDefault="00F33987" w:rsidP="00C77EA1">
            <w:pPr>
              <w:jc w:val="center"/>
              <w:rPr>
                <w:b/>
                <w:bCs/>
              </w:rPr>
            </w:pPr>
            <w:r w:rsidRPr="00F33987">
              <w:rPr>
                <w:b/>
                <w:bCs/>
                <w:sz w:val="22"/>
              </w:rPr>
              <w:t>Indicateurs</w:t>
            </w:r>
          </w:p>
        </w:tc>
        <w:tc>
          <w:tcPr>
            <w:tcW w:w="3677" w:type="dxa"/>
            <w:tcBorders>
              <w:top w:val="nil"/>
              <w:left w:val="nil"/>
              <w:bottom w:val="single" w:sz="4" w:space="0" w:color="000000"/>
              <w:right w:val="single" w:sz="4" w:space="0" w:color="000000"/>
            </w:tcBorders>
            <w:shd w:val="clear" w:color="auto" w:fill="auto"/>
            <w:noWrap/>
            <w:vAlign w:val="center"/>
            <w:hideMark/>
          </w:tcPr>
          <w:p w14:paraId="2423614E" w14:textId="77777777" w:rsidR="00F33987" w:rsidRPr="00F33987" w:rsidRDefault="00F33987" w:rsidP="00C77EA1">
            <w:pPr>
              <w:jc w:val="center"/>
              <w:rPr>
                <w:b/>
                <w:bCs/>
              </w:rPr>
            </w:pPr>
            <w:r w:rsidRPr="00F33987">
              <w:rPr>
                <w:b/>
                <w:bCs/>
                <w:sz w:val="22"/>
              </w:rPr>
              <w:t>Formules</w:t>
            </w:r>
          </w:p>
        </w:tc>
        <w:tc>
          <w:tcPr>
            <w:tcW w:w="1156" w:type="dxa"/>
            <w:tcBorders>
              <w:top w:val="nil"/>
              <w:left w:val="nil"/>
              <w:bottom w:val="single" w:sz="4" w:space="0" w:color="000000"/>
              <w:right w:val="single" w:sz="4" w:space="0" w:color="000000"/>
            </w:tcBorders>
            <w:shd w:val="clear" w:color="auto" w:fill="auto"/>
            <w:noWrap/>
            <w:vAlign w:val="center"/>
            <w:hideMark/>
          </w:tcPr>
          <w:p w14:paraId="7C58A561" w14:textId="77777777" w:rsidR="00F33987" w:rsidRPr="00F33987" w:rsidRDefault="00F33987" w:rsidP="00C77EA1">
            <w:pPr>
              <w:jc w:val="center"/>
              <w:rPr>
                <w:b/>
                <w:bCs/>
              </w:rPr>
            </w:pPr>
            <w:r w:rsidRPr="00F33987">
              <w:rPr>
                <w:b/>
                <w:bCs/>
                <w:sz w:val="22"/>
              </w:rPr>
              <w:t>Montants</w:t>
            </w:r>
          </w:p>
        </w:tc>
      </w:tr>
      <w:tr w:rsidR="00F33987" w:rsidRPr="00F33987" w14:paraId="60D240F4" w14:textId="77777777" w:rsidTr="00C77EA1">
        <w:trPr>
          <w:trHeight w:val="358"/>
          <w:jc w:val="center"/>
        </w:trPr>
        <w:tc>
          <w:tcPr>
            <w:tcW w:w="4023" w:type="dxa"/>
            <w:tcBorders>
              <w:top w:val="nil"/>
              <w:left w:val="single" w:sz="4" w:space="0" w:color="000000"/>
              <w:bottom w:val="single" w:sz="4" w:space="0" w:color="000000"/>
              <w:right w:val="single" w:sz="4" w:space="0" w:color="000000"/>
            </w:tcBorders>
            <w:shd w:val="clear" w:color="auto" w:fill="auto"/>
            <w:noWrap/>
            <w:vAlign w:val="center"/>
            <w:hideMark/>
          </w:tcPr>
          <w:p w14:paraId="381B9B98" w14:textId="77777777" w:rsidR="00F33987" w:rsidRPr="00F33987" w:rsidRDefault="00F33987" w:rsidP="00C77EA1">
            <w:r w:rsidRPr="00F33987">
              <w:rPr>
                <w:sz w:val="22"/>
              </w:rPr>
              <w:t>Fonds de roulement net global (FRNG)</w:t>
            </w:r>
          </w:p>
        </w:tc>
        <w:tc>
          <w:tcPr>
            <w:tcW w:w="3677" w:type="dxa"/>
            <w:tcBorders>
              <w:top w:val="nil"/>
              <w:left w:val="nil"/>
              <w:bottom w:val="single" w:sz="4" w:space="0" w:color="000000"/>
              <w:right w:val="single" w:sz="4" w:space="0" w:color="000000"/>
            </w:tcBorders>
            <w:shd w:val="clear" w:color="auto" w:fill="auto"/>
            <w:noWrap/>
            <w:vAlign w:val="center"/>
            <w:hideMark/>
          </w:tcPr>
          <w:p w14:paraId="162CDBFB" w14:textId="77777777" w:rsidR="00F33987" w:rsidRPr="00F33987" w:rsidRDefault="00F33987" w:rsidP="00C77EA1">
            <w:pPr>
              <w:jc w:val="center"/>
            </w:pPr>
            <w:r w:rsidRPr="00F33987">
              <w:rPr>
                <w:sz w:val="22"/>
              </w:rPr>
              <w:t>Ressources stables-Actifs stables</w:t>
            </w:r>
          </w:p>
        </w:tc>
        <w:tc>
          <w:tcPr>
            <w:tcW w:w="1156" w:type="dxa"/>
            <w:tcBorders>
              <w:top w:val="nil"/>
              <w:left w:val="nil"/>
              <w:bottom w:val="single" w:sz="4" w:space="0" w:color="000000"/>
              <w:right w:val="single" w:sz="4" w:space="0" w:color="000000"/>
            </w:tcBorders>
            <w:shd w:val="clear" w:color="auto" w:fill="auto"/>
            <w:noWrap/>
            <w:vAlign w:val="center"/>
            <w:hideMark/>
          </w:tcPr>
          <w:p w14:paraId="51FFE3C8" w14:textId="77777777" w:rsidR="00F33987" w:rsidRPr="00F33987" w:rsidRDefault="00F33987" w:rsidP="00C77EA1">
            <w:pPr>
              <w:jc w:val="right"/>
            </w:pPr>
            <w:r w:rsidRPr="00F33987">
              <w:rPr>
                <w:sz w:val="22"/>
              </w:rPr>
              <w:t xml:space="preserve">12 494  </w:t>
            </w:r>
          </w:p>
        </w:tc>
      </w:tr>
      <w:tr w:rsidR="00F33987" w:rsidRPr="00F33987" w14:paraId="2B576030" w14:textId="77777777" w:rsidTr="00C77EA1">
        <w:trPr>
          <w:trHeight w:val="358"/>
          <w:jc w:val="center"/>
        </w:trPr>
        <w:tc>
          <w:tcPr>
            <w:tcW w:w="4023" w:type="dxa"/>
            <w:tcBorders>
              <w:top w:val="nil"/>
              <w:left w:val="single" w:sz="4" w:space="0" w:color="000000"/>
              <w:bottom w:val="single" w:sz="4" w:space="0" w:color="000000"/>
              <w:right w:val="single" w:sz="4" w:space="0" w:color="000000"/>
            </w:tcBorders>
            <w:shd w:val="clear" w:color="auto" w:fill="auto"/>
            <w:noWrap/>
            <w:vAlign w:val="center"/>
            <w:hideMark/>
          </w:tcPr>
          <w:p w14:paraId="7D12AD8C" w14:textId="77777777" w:rsidR="00F33987" w:rsidRPr="00F33987" w:rsidRDefault="00F33987" w:rsidP="00C77EA1">
            <w:r w:rsidRPr="00F33987">
              <w:rPr>
                <w:sz w:val="22"/>
              </w:rPr>
              <w:t>Besoin en fonds de roulement (BFR)</w:t>
            </w:r>
          </w:p>
        </w:tc>
        <w:tc>
          <w:tcPr>
            <w:tcW w:w="3677" w:type="dxa"/>
            <w:tcBorders>
              <w:top w:val="nil"/>
              <w:left w:val="nil"/>
              <w:bottom w:val="single" w:sz="4" w:space="0" w:color="000000"/>
              <w:right w:val="single" w:sz="4" w:space="0" w:color="000000"/>
            </w:tcBorders>
            <w:shd w:val="clear" w:color="auto" w:fill="auto"/>
            <w:noWrap/>
            <w:vAlign w:val="center"/>
            <w:hideMark/>
          </w:tcPr>
          <w:p w14:paraId="5098DD0D" w14:textId="77777777" w:rsidR="00F33987" w:rsidRPr="00F33987" w:rsidRDefault="00F33987" w:rsidP="00C77EA1">
            <w:pPr>
              <w:jc w:val="center"/>
            </w:pPr>
            <w:r w:rsidRPr="00F33987">
              <w:rPr>
                <w:sz w:val="22"/>
              </w:rPr>
              <w:t>Stocks + ∑ Créances – ∑ Dettes</w:t>
            </w:r>
          </w:p>
        </w:tc>
        <w:tc>
          <w:tcPr>
            <w:tcW w:w="1156" w:type="dxa"/>
            <w:tcBorders>
              <w:top w:val="nil"/>
              <w:left w:val="nil"/>
              <w:bottom w:val="single" w:sz="4" w:space="0" w:color="000000"/>
              <w:right w:val="single" w:sz="4" w:space="0" w:color="000000"/>
            </w:tcBorders>
            <w:shd w:val="clear" w:color="auto" w:fill="auto"/>
            <w:noWrap/>
            <w:vAlign w:val="center"/>
            <w:hideMark/>
          </w:tcPr>
          <w:p w14:paraId="13652C0B" w14:textId="77777777" w:rsidR="00F33987" w:rsidRPr="00F33987" w:rsidRDefault="00F33987" w:rsidP="00C77EA1">
            <w:pPr>
              <w:jc w:val="right"/>
            </w:pPr>
            <w:r w:rsidRPr="00F33987">
              <w:rPr>
                <w:sz w:val="22"/>
              </w:rPr>
              <w:t xml:space="preserve">- 4 325  </w:t>
            </w:r>
          </w:p>
        </w:tc>
      </w:tr>
      <w:tr w:rsidR="00F33987" w:rsidRPr="00F33987" w14:paraId="1D7D1340" w14:textId="77777777" w:rsidTr="00C77EA1">
        <w:trPr>
          <w:trHeight w:val="358"/>
          <w:jc w:val="center"/>
        </w:trPr>
        <w:tc>
          <w:tcPr>
            <w:tcW w:w="4023" w:type="dxa"/>
            <w:tcBorders>
              <w:top w:val="nil"/>
              <w:left w:val="single" w:sz="4" w:space="0" w:color="000000"/>
              <w:bottom w:val="single" w:sz="4" w:space="0" w:color="000000"/>
              <w:right w:val="single" w:sz="4" w:space="0" w:color="000000"/>
            </w:tcBorders>
            <w:shd w:val="clear" w:color="auto" w:fill="auto"/>
            <w:noWrap/>
            <w:vAlign w:val="center"/>
            <w:hideMark/>
          </w:tcPr>
          <w:p w14:paraId="5211E222" w14:textId="77777777" w:rsidR="00F33987" w:rsidRPr="00F33987" w:rsidRDefault="00F33987" w:rsidP="00C77EA1">
            <w:r w:rsidRPr="00F33987">
              <w:rPr>
                <w:sz w:val="22"/>
              </w:rPr>
              <w:t>Trésorerie nette (TN)</w:t>
            </w:r>
          </w:p>
        </w:tc>
        <w:tc>
          <w:tcPr>
            <w:tcW w:w="3677" w:type="dxa"/>
            <w:tcBorders>
              <w:top w:val="nil"/>
              <w:left w:val="nil"/>
              <w:bottom w:val="single" w:sz="4" w:space="0" w:color="000000"/>
              <w:right w:val="single" w:sz="4" w:space="0" w:color="000000"/>
            </w:tcBorders>
            <w:shd w:val="clear" w:color="auto" w:fill="auto"/>
            <w:noWrap/>
            <w:vAlign w:val="center"/>
            <w:hideMark/>
          </w:tcPr>
          <w:p w14:paraId="131D243F" w14:textId="77777777" w:rsidR="00F33987" w:rsidRPr="00F33987" w:rsidRDefault="00F33987" w:rsidP="00C77EA1">
            <w:pPr>
              <w:jc w:val="center"/>
            </w:pPr>
            <w:r w:rsidRPr="00F33987">
              <w:rPr>
                <w:sz w:val="22"/>
              </w:rPr>
              <w:t>Trésorerie active - Trésorerie passive</w:t>
            </w:r>
          </w:p>
        </w:tc>
        <w:tc>
          <w:tcPr>
            <w:tcW w:w="1156" w:type="dxa"/>
            <w:tcBorders>
              <w:top w:val="nil"/>
              <w:left w:val="nil"/>
              <w:bottom w:val="single" w:sz="4" w:space="0" w:color="000000"/>
              <w:right w:val="single" w:sz="4" w:space="0" w:color="000000"/>
            </w:tcBorders>
            <w:shd w:val="clear" w:color="auto" w:fill="auto"/>
            <w:noWrap/>
            <w:vAlign w:val="center"/>
            <w:hideMark/>
          </w:tcPr>
          <w:p w14:paraId="60043BF5" w14:textId="77777777" w:rsidR="00F33987" w:rsidRPr="00F33987" w:rsidRDefault="00F33987" w:rsidP="00C77EA1">
            <w:pPr>
              <w:jc w:val="right"/>
            </w:pPr>
            <w:r w:rsidRPr="00F33987">
              <w:rPr>
                <w:sz w:val="22"/>
              </w:rPr>
              <w:t xml:space="preserve">16 819  </w:t>
            </w:r>
          </w:p>
        </w:tc>
      </w:tr>
      <w:tr w:rsidR="00F33987" w:rsidRPr="00F33987" w14:paraId="5A0AFAAF" w14:textId="77777777" w:rsidTr="00C77EA1">
        <w:trPr>
          <w:trHeight w:val="358"/>
          <w:jc w:val="center"/>
        </w:trPr>
        <w:tc>
          <w:tcPr>
            <w:tcW w:w="4023" w:type="dxa"/>
            <w:tcBorders>
              <w:top w:val="nil"/>
              <w:left w:val="single" w:sz="4" w:space="0" w:color="000000"/>
              <w:bottom w:val="single" w:sz="4" w:space="0" w:color="000000"/>
              <w:right w:val="single" w:sz="4" w:space="0" w:color="000000"/>
            </w:tcBorders>
            <w:shd w:val="clear" w:color="auto" w:fill="auto"/>
            <w:noWrap/>
            <w:vAlign w:val="center"/>
            <w:hideMark/>
          </w:tcPr>
          <w:p w14:paraId="625851A5" w14:textId="77777777" w:rsidR="00F33987" w:rsidRPr="00F33987" w:rsidRDefault="00F33987" w:rsidP="00C77EA1">
            <w:r w:rsidRPr="00F33987">
              <w:rPr>
                <w:sz w:val="22"/>
              </w:rPr>
              <w:t>Vérification : FRNG-BFR = TN</w:t>
            </w:r>
          </w:p>
        </w:tc>
        <w:tc>
          <w:tcPr>
            <w:tcW w:w="3677" w:type="dxa"/>
            <w:tcBorders>
              <w:top w:val="nil"/>
              <w:left w:val="nil"/>
              <w:bottom w:val="single" w:sz="4" w:space="0" w:color="000000"/>
              <w:right w:val="single" w:sz="4" w:space="0" w:color="000000"/>
            </w:tcBorders>
            <w:shd w:val="clear" w:color="auto" w:fill="auto"/>
            <w:noWrap/>
            <w:vAlign w:val="center"/>
            <w:hideMark/>
          </w:tcPr>
          <w:p w14:paraId="71410726" w14:textId="77777777" w:rsidR="00F33987" w:rsidRPr="00F33987" w:rsidRDefault="00F33987" w:rsidP="00C77EA1">
            <w:pPr>
              <w:jc w:val="center"/>
            </w:pPr>
            <w:r w:rsidRPr="00F33987">
              <w:rPr>
                <w:sz w:val="22"/>
              </w:rPr>
              <w:t>FRNG - BFR =</w:t>
            </w:r>
          </w:p>
        </w:tc>
        <w:tc>
          <w:tcPr>
            <w:tcW w:w="1156" w:type="dxa"/>
            <w:tcBorders>
              <w:top w:val="nil"/>
              <w:left w:val="nil"/>
              <w:bottom w:val="single" w:sz="4" w:space="0" w:color="000000"/>
              <w:right w:val="single" w:sz="4" w:space="0" w:color="000000"/>
            </w:tcBorders>
            <w:shd w:val="clear" w:color="auto" w:fill="auto"/>
            <w:noWrap/>
            <w:vAlign w:val="center"/>
            <w:hideMark/>
          </w:tcPr>
          <w:p w14:paraId="66BC1F55" w14:textId="77777777" w:rsidR="00F33987" w:rsidRPr="00F33987" w:rsidRDefault="00F33987" w:rsidP="00C77EA1">
            <w:pPr>
              <w:jc w:val="right"/>
            </w:pPr>
            <w:r w:rsidRPr="00F33987">
              <w:rPr>
                <w:sz w:val="22"/>
              </w:rPr>
              <w:t>16 819</w:t>
            </w:r>
          </w:p>
        </w:tc>
      </w:tr>
    </w:tbl>
    <w:p w14:paraId="7240009C" w14:textId="77777777" w:rsidR="00F33987" w:rsidRPr="00F33987" w:rsidRDefault="00F33987" w:rsidP="00F33987">
      <w:pPr>
        <w:rPr>
          <w:rFonts w:cs="Calibri"/>
          <w:b/>
          <w:bCs/>
          <w:sz w:val="32"/>
        </w:rPr>
      </w:pPr>
    </w:p>
    <w:p w14:paraId="1C64563D" w14:textId="77777777" w:rsidR="00F33987" w:rsidRPr="00F33987" w:rsidRDefault="00F33987" w:rsidP="0014237C">
      <w:pPr>
        <w:pStyle w:val="Sous-titrenonnumrot"/>
        <w:ind w:left="426" w:firstLine="0"/>
      </w:pPr>
      <w:r w:rsidRPr="00F33987">
        <w:t>Annexe 5 - Informations sectorielles</w:t>
      </w:r>
    </w:p>
    <w:p w14:paraId="504D157C" w14:textId="77777777" w:rsidR="00F33987" w:rsidRPr="00F33987" w:rsidRDefault="00F33987" w:rsidP="00F33987">
      <w:pPr>
        <w:rPr>
          <w:rFonts w:cs="Calibri"/>
          <w:b/>
          <w:bCs/>
          <w:sz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7"/>
        <w:gridCol w:w="2674"/>
        <w:gridCol w:w="3052"/>
      </w:tblGrid>
      <w:tr w:rsidR="00F33987" w:rsidRPr="00F33987" w14:paraId="7395DF08" w14:textId="77777777" w:rsidTr="00C77EA1">
        <w:trPr>
          <w:jc w:val="center"/>
        </w:trPr>
        <w:tc>
          <w:tcPr>
            <w:tcW w:w="4127" w:type="dxa"/>
            <w:vAlign w:val="center"/>
          </w:tcPr>
          <w:p w14:paraId="383E2025" w14:textId="77777777" w:rsidR="00F33987" w:rsidRPr="00F33987" w:rsidRDefault="00F33987" w:rsidP="00C77EA1">
            <w:pPr>
              <w:jc w:val="center"/>
              <w:rPr>
                <w:b/>
                <w:lang w:val="fr-CA"/>
              </w:rPr>
            </w:pPr>
            <w:r w:rsidRPr="00F33987">
              <w:rPr>
                <w:b/>
                <w:lang w:val="fr-CA"/>
              </w:rPr>
              <w:t>Indicateurs</w:t>
            </w:r>
          </w:p>
        </w:tc>
        <w:tc>
          <w:tcPr>
            <w:tcW w:w="2674" w:type="dxa"/>
            <w:vAlign w:val="center"/>
          </w:tcPr>
          <w:p w14:paraId="42640D13" w14:textId="77777777" w:rsidR="00F33987" w:rsidRPr="00F33987" w:rsidRDefault="00F33987" w:rsidP="00C77EA1">
            <w:pPr>
              <w:jc w:val="center"/>
              <w:rPr>
                <w:b/>
                <w:lang w:val="fr-CA"/>
              </w:rPr>
            </w:pPr>
            <w:r w:rsidRPr="00F33987">
              <w:rPr>
                <w:b/>
                <w:lang w:val="fr-CA"/>
              </w:rPr>
              <w:t xml:space="preserve">Secteur d’activité </w:t>
            </w:r>
            <w:r w:rsidRPr="00F33987">
              <w:rPr>
                <w:b/>
                <w:lang w:val="fr-CA"/>
              </w:rPr>
              <w:br/>
              <w:t>traiteur</w:t>
            </w:r>
          </w:p>
        </w:tc>
        <w:tc>
          <w:tcPr>
            <w:tcW w:w="3052" w:type="dxa"/>
            <w:vAlign w:val="center"/>
          </w:tcPr>
          <w:p w14:paraId="13565F62" w14:textId="77777777" w:rsidR="00F33987" w:rsidRPr="00F33987" w:rsidRDefault="00F33987" w:rsidP="00C77EA1">
            <w:pPr>
              <w:jc w:val="center"/>
              <w:rPr>
                <w:b/>
                <w:lang w:val="fr-CA"/>
              </w:rPr>
            </w:pPr>
            <w:r w:rsidRPr="00F33987">
              <w:rPr>
                <w:b/>
                <w:lang w:val="fr-CA"/>
              </w:rPr>
              <w:t xml:space="preserve">Secteur d’activité boulangerie </w:t>
            </w:r>
            <w:r w:rsidRPr="00F33987">
              <w:rPr>
                <w:b/>
                <w:lang w:val="fr-CA"/>
              </w:rPr>
              <w:br/>
              <w:t>et terminaux de cuisson</w:t>
            </w:r>
          </w:p>
        </w:tc>
      </w:tr>
      <w:tr w:rsidR="00F33987" w:rsidRPr="00F33987" w14:paraId="0AB81C58" w14:textId="77777777" w:rsidTr="00C77EA1">
        <w:trPr>
          <w:jc w:val="center"/>
        </w:trPr>
        <w:tc>
          <w:tcPr>
            <w:tcW w:w="4127" w:type="dxa"/>
          </w:tcPr>
          <w:p w14:paraId="579A2B18" w14:textId="77777777" w:rsidR="00F33987" w:rsidRPr="00F33987" w:rsidRDefault="00F33987" w:rsidP="00C77EA1">
            <w:pPr>
              <w:rPr>
                <w:lang w:val="fr-CA"/>
              </w:rPr>
            </w:pPr>
            <w:r w:rsidRPr="00F33987">
              <w:rPr>
                <w:lang w:val="fr-CA"/>
              </w:rPr>
              <w:t>Taux de croissance du chiffre d’affaires</w:t>
            </w:r>
          </w:p>
        </w:tc>
        <w:tc>
          <w:tcPr>
            <w:tcW w:w="2674" w:type="dxa"/>
          </w:tcPr>
          <w:p w14:paraId="507414DB" w14:textId="77777777" w:rsidR="00F33987" w:rsidRPr="00F33987" w:rsidRDefault="00F33987" w:rsidP="00C77EA1">
            <w:pPr>
              <w:jc w:val="center"/>
              <w:rPr>
                <w:lang w:val="fr-CA"/>
              </w:rPr>
            </w:pPr>
            <w:r w:rsidRPr="00F33987">
              <w:rPr>
                <w:lang w:val="fr-CA"/>
              </w:rPr>
              <w:t>+ 1 %</w:t>
            </w:r>
          </w:p>
        </w:tc>
        <w:tc>
          <w:tcPr>
            <w:tcW w:w="3052" w:type="dxa"/>
          </w:tcPr>
          <w:p w14:paraId="1050E6EF" w14:textId="77777777" w:rsidR="00F33987" w:rsidRPr="00F33987" w:rsidRDefault="00F33987" w:rsidP="00C77EA1">
            <w:pPr>
              <w:jc w:val="center"/>
              <w:rPr>
                <w:lang w:val="fr-CA"/>
              </w:rPr>
            </w:pPr>
            <w:r w:rsidRPr="00F33987">
              <w:rPr>
                <w:lang w:val="fr-CA"/>
              </w:rPr>
              <w:t>+ 2 %</w:t>
            </w:r>
          </w:p>
        </w:tc>
      </w:tr>
      <w:tr w:rsidR="00F33987" w:rsidRPr="00F33987" w14:paraId="1048F602" w14:textId="77777777" w:rsidTr="00C77EA1">
        <w:trPr>
          <w:jc w:val="center"/>
        </w:trPr>
        <w:tc>
          <w:tcPr>
            <w:tcW w:w="4127" w:type="dxa"/>
          </w:tcPr>
          <w:p w14:paraId="54241450" w14:textId="77777777" w:rsidR="00F33987" w:rsidRPr="00F33987" w:rsidRDefault="00F33987" w:rsidP="00C77EA1">
            <w:pPr>
              <w:rPr>
                <w:lang w:val="fr-CA"/>
              </w:rPr>
            </w:pPr>
            <w:r w:rsidRPr="00F33987">
              <w:rPr>
                <w:lang w:val="fr-CA"/>
              </w:rPr>
              <w:t>Résultat d’exploitation /CA</w:t>
            </w:r>
          </w:p>
        </w:tc>
        <w:tc>
          <w:tcPr>
            <w:tcW w:w="2674" w:type="dxa"/>
          </w:tcPr>
          <w:p w14:paraId="072C31AF" w14:textId="77777777" w:rsidR="00F33987" w:rsidRPr="00F33987" w:rsidRDefault="00F33987" w:rsidP="00C77EA1">
            <w:pPr>
              <w:jc w:val="center"/>
              <w:rPr>
                <w:lang w:val="fr-CA"/>
              </w:rPr>
            </w:pPr>
            <w:r w:rsidRPr="00F33987">
              <w:rPr>
                <w:lang w:val="fr-CA"/>
              </w:rPr>
              <w:t>7,2 %</w:t>
            </w:r>
          </w:p>
        </w:tc>
        <w:tc>
          <w:tcPr>
            <w:tcW w:w="3052" w:type="dxa"/>
          </w:tcPr>
          <w:p w14:paraId="457ABA46" w14:textId="77777777" w:rsidR="00F33987" w:rsidRPr="00F33987" w:rsidRDefault="00F33987" w:rsidP="00C77EA1">
            <w:pPr>
              <w:jc w:val="center"/>
              <w:rPr>
                <w:lang w:val="fr-CA"/>
              </w:rPr>
            </w:pPr>
            <w:r w:rsidRPr="00F33987">
              <w:rPr>
                <w:lang w:val="fr-CA"/>
              </w:rPr>
              <w:t>5,5 %</w:t>
            </w:r>
          </w:p>
        </w:tc>
      </w:tr>
      <w:tr w:rsidR="00F33987" w:rsidRPr="00F33987" w14:paraId="6BA487C2" w14:textId="77777777" w:rsidTr="00C77EA1">
        <w:trPr>
          <w:jc w:val="center"/>
        </w:trPr>
        <w:tc>
          <w:tcPr>
            <w:tcW w:w="4127" w:type="dxa"/>
          </w:tcPr>
          <w:p w14:paraId="5A1277C0" w14:textId="77777777" w:rsidR="00F33987" w:rsidRPr="00F33987" w:rsidRDefault="00F33987" w:rsidP="00C77EA1">
            <w:pPr>
              <w:rPr>
                <w:lang w:val="fr-CA"/>
              </w:rPr>
            </w:pPr>
            <w:r w:rsidRPr="00F33987">
              <w:rPr>
                <w:lang w:val="fr-CA"/>
              </w:rPr>
              <w:t>Charges de personnel / CA</w:t>
            </w:r>
          </w:p>
        </w:tc>
        <w:tc>
          <w:tcPr>
            <w:tcW w:w="2674" w:type="dxa"/>
          </w:tcPr>
          <w:p w14:paraId="1188F677" w14:textId="77777777" w:rsidR="00F33987" w:rsidRPr="00F33987" w:rsidRDefault="00F33987" w:rsidP="00C77EA1">
            <w:pPr>
              <w:jc w:val="center"/>
              <w:rPr>
                <w:lang w:val="fr-CA"/>
              </w:rPr>
            </w:pPr>
            <w:r w:rsidRPr="00F33987">
              <w:rPr>
                <w:lang w:val="fr-CA"/>
              </w:rPr>
              <w:t>29 %</w:t>
            </w:r>
          </w:p>
        </w:tc>
        <w:tc>
          <w:tcPr>
            <w:tcW w:w="3052" w:type="dxa"/>
          </w:tcPr>
          <w:p w14:paraId="4E63F46B" w14:textId="77777777" w:rsidR="00F33987" w:rsidRPr="00F33987" w:rsidRDefault="00F33987" w:rsidP="00C77EA1">
            <w:pPr>
              <w:jc w:val="center"/>
              <w:rPr>
                <w:lang w:val="fr-CA"/>
              </w:rPr>
            </w:pPr>
            <w:r w:rsidRPr="00F33987">
              <w:rPr>
                <w:lang w:val="fr-CA"/>
              </w:rPr>
              <w:t>36 %</w:t>
            </w:r>
          </w:p>
        </w:tc>
      </w:tr>
      <w:tr w:rsidR="00F33987" w:rsidRPr="00F33987" w14:paraId="52654A73" w14:textId="77777777" w:rsidTr="00C77EA1">
        <w:trPr>
          <w:jc w:val="center"/>
        </w:trPr>
        <w:tc>
          <w:tcPr>
            <w:tcW w:w="4127" w:type="dxa"/>
          </w:tcPr>
          <w:p w14:paraId="21F903FB" w14:textId="77777777" w:rsidR="00F33987" w:rsidRPr="00F33987" w:rsidRDefault="00F33987" w:rsidP="00C77EA1">
            <w:pPr>
              <w:rPr>
                <w:lang w:val="fr-CA"/>
              </w:rPr>
            </w:pPr>
            <w:r w:rsidRPr="00F33987">
              <w:rPr>
                <w:lang w:val="fr-CA"/>
              </w:rPr>
              <w:t>Rotation des stocks</w:t>
            </w:r>
          </w:p>
        </w:tc>
        <w:tc>
          <w:tcPr>
            <w:tcW w:w="2674" w:type="dxa"/>
          </w:tcPr>
          <w:p w14:paraId="691A7A3D" w14:textId="77777777" w:rsidR="00F33987" w:rsidRPr="00F33987" w:rsidRDefault="00F33987" w:rsidP="00C77EA1">
            <w:pPr>
              <w:jc w:val="center"/>
              <w:rPr>
                <w:lang w:val="fr-CA"/>
              </w:rPr>
            </w:pPr>
            <w:r w:rsidRPr="00F33987">
              <w:rPr>
                <w:lang w:val="fr-CA"/>
              </w:rPr>
              <w:t>7 j</w:t>
            </w:r>
          </w:p>
        </w:tc>
        <w:tc>
          <w:tcPr>
            <w:tcW w:w="3052" w:type="dxa"/>
          </w:tcPr>
          <w:p w14:paraId="37D06FFF" w14:textId="77777777" w:rsidR="00F33987" w:rsidRPr="00F33987" w:rsidRDefault="00F33987" w:rsidP="00C77EA1">
            <w:pPr>
              <w:jc w:val="center"/>
              <w:rPr>
                <w:lang w:val="fr-CA"/>
              </w:rPr>
            </w:pPr>
            <w:r w:rsidRPr="00F33987">
              <w:rPr>
                <w:lang w:val="fr-CA"/>
              </w:rPr>
              <w:t>7 j</w:t>
            </w:r>
          </w:p>
        </w:tc>
      </w:tr>
      <w:tr w:rsidR="00F33987" w:rsidRPr="00F33987" w14:paraId="26879E0F" w14:textId="77777777" w:rsidTr="00C77EA1">
        <w:trPr>
          <w:jc w:val="center"/>
        </w:trPr>
        <w:tc>
          <w:tcPr>
            <w:tcW w:w="4127" w:type="dxa"/>
          </w:tcPr>
          <w:p w14:paraId="12E5FC31" w14:textId="77777777" w:rsidR="00F33987" w:rsidRPr="00F33987" w:rsidRDefault="00F33987" w:rsidP="00C77EA1">
            <w:pPr>
              <w:rPr>
                <w:lang w:val="fr-CA"/>
              </w:rPr>
            </w:pPr>
            <w:r w:rsidRPr="00F33987">
              <w:rPr>
                <w:lang w:val="fr-CA"/>
              </w:rPr>
              <w:t>Crédits clients</w:t>
            </w:r>
          </w:p>
        </w:tc>
        <w:tc>
          <w:tcPr>
            <w:tcW w:w="2674" w:type="dxa"/>
          </w:tcPr>
          <w:p w14:paraId="1C08922F" w14:textId="77777777" w:rsidR="00F33987" w:rsidRPr="00F33987" w:rsidRDefault="00F33987" w:rsidP="00C77EA1">
            <w:pPr>
              <w:jc w:val="center"/>
              <w:rPr>
                <w:lang w:val="fr-CA"/>
              </w:rPr>
            </w:pPr>
            <w:r w:rsidRPr="00F33987">
              <w:rPr>
                <w:lang w:val="fr-CA"/>
              </w:rPr>
              <w:t>5 j</w:t>
            </w:r>
          </w:p>
        </w:tc>
        <w:tc>
          <w:tcPr>
            <w:tcW w:w="3052" w:type="dxa"/>
          </w:tcPr>
          <w:p w14:paraId="0FDCD943" w14:textId="77777777" w:rsidR="00F33987" w:rsidRPr="00F33987" w:rsidRDefault="00F33987" w:rsidP="00C77EA1">
            <w:pPr>
              <w:jc w:val="center"/>
              <w:rPr>
                <w:lang w:val="fr-CA"/>
              </w:rPr>
            </w:pPr>
            <w:r w:rsidRPr="00F33987">
              <w:rPr>
                <w:lang w:val="fr-CA"/>
              </w:rPr>
              <w:t>5 j</w:t>
            </w:r>
          </w:p>
        </w:tc>
      </w:tr>
      <w:tr w:rsidR="00F33987" w:rsidRPr="00F33987" w14:paraId="5DF373AD" w14:textId="77777777" w:rsidTr="00C77EA1">
        <w:trPr>
          <w:jc w:val="center"/>
        </w:trPr>
        <w:tc>
          <w:tcPr>
            <w:tcW w:w="4127" w:type="dxa"/>
          </w:tcPr>
          <w:p w14:paraId="3BC75A33" w14:textId="77777777" w:rsidR="00F33987" w:rsidRPr="00F33987" w:rsidRDefault="00F33987" w:rsidP="00C77EA1">
            <w:pPr>
              <w:rPr>
                <w:lang w:val="fr-CA"/>
              </w:rPr>
            </w:pPr>
            <w:r w:rsidRPr="00F33987">
              <w:rPr>
                <w:lang w:val="fr-CA"/>
              </w:rPr>
              <w:t>Crédits fournisseurs (1)</w:t>
            </w:r>
          </w:p>
        </w:tc>
        <w:tc>
          <w:tcPr>
            <w:tcW w:w="2674" w:type="dxa"/>
          </w:tcPr>
          <w:p w14:paraId="69DC2B92" w14:textId="77777777" w:rsidR="00F33987" w:rsidRPr="00F33987" w:rsidRDefault="00F33987" w:rsidP="00C77EA1">
            <w:pPr>
              <w:jc w:val="center"/>
              <w:rPr>
                <w:lang w:val="fr-CA"/>
              </w:rPr>
            </w:pPr>
            <w:r w:rsidRPr="00F33987">
              <w:rPr>
                <w:lang w:val="fr-CA"/>
              </w:rPr>
              <w:t>22 j</w:t>
            </w:r>
          </w:p>
        </w:tc>
        <w:tc>
          <w:tcPr>
            <w:tcW w:w="3052" w:type="dxa"/>
          </w:tcPr>
          <w:p w14:paraId="3E806019" w14:textId="77777777" w:rsidR="00F33987" w:rsidRPr="00F33987" w:rsidRDefault="00F33987" w:rsidP="00C77EA1">
            <w:pPr>
              <w:jc w:val="center"/>
              <w:rPr>
                <w:lang w:val="fr-CA"/>
              </w:rPr>
            </w:pPr>
            <w:r w:rsidRPr="00F33987">
              <w:rPr>
                <w:lang w:val="fr-CA"/>
              </w:rPr>
              <w:t>26 j</w:t>
            </w:r>
          </w:p>
        </w:tc>
      </w:tr>
      <w:tr w:rsidR="00F33987" w:rsidRPr="00F33987" w14:paraId="2D46178B" w14:textId="77777777" w:rsidTr="00C77EA1">
        <w:trPr>
          <w:jc w:val="center"/>
        </w:trPr>
        <w:tc>
          <w:tcPr>
            <w:tcW w:w="4127" w:type="dxa"/>
          </w:tcPr>
          <w:p w14:paraId="5FA99075" w14:textId="77777777" w:rsidR="00F33987" w:rsidRPr="00F33987" w:rsidRDefault="00F33987" w:rsidP="00C77EA1">
            <w:pPr>
              <w:rPr>
                <w:lang w:val="fr-CA"/>
              </w:rPr>
            </w:pPr>
            <w:r w:rsidRPr="00F33987">
              <w:rPr>
                <w:lang w:val="fr-CA"/>
              </w:rPr>
              <w:t>Taux d’indépendance financière</w:t>
            </w:r>
          </w:p>
        </w:tc>
        <w:tc>
          <w:tcPr>
            <w:tcW w:w="2674" w:type="dxa"/>
          </w:tcPr>
          <w:p w14:paraId="0717C5D4" w14:textId="77777777" w:rsidR="00F33987" w:rsidRPr="00F33987" w:rsidRDefault="00F33987" w:rsidP="00C77EA1">
            <w:pPr>
              <w:jc w:val="center"/>
              <w:rPr>
                <w:lang w:val="fr-CA"/>
              </w:rPr>
            </w:pPr>
            <w:r w:rsidRPr="00F33987">
              <w:rPr>
                <w:lang w:val="fr-CA"/>
              </w:rPr>
              <w:t>26 %</w:t>
            </w:r>
          </w:p>
        </w:tc>
        <w:tc>
          <w:tcPr>
            <w:tcW w:w="3052" w:type="dxa"/>
          </w:tcPr>
          <w:p w14:paraId="360D0A04" w14:textId="77777777" w:rsidR="00F33987" w:rsidRPr="00F33987" w:rsidRDefault="00F33987" w:rsidP="00C77EA1">
            <w:pPr>
              <w:jc w:val="center"/>
              <w:rPr>
                <w:lang w:val="fr-CA"/>
              </w:rPr>
            </w:pPr>
            <w:r w:rsidRPr="00F33987">
              <w:rPr>
                <w:lang w:val="fr-CA"/>
              </w:rPr>
              <w:t>28 %</w:t>
            </w:r>
          </w:p>
        </w:tc>
      </w:tr>
    </w:tbl>
    <w:p w14:paraId="7501EC09" w14:textId="77777777" w:rsidR="00F33987" w:rsidRPr="00F33987" w:rsidRDefault="00F33987" w:rsidP="00F33987">
      <w:pPr>
        <w:numPr>
          <w:ilvl w:val="0"/>
          <w:numId w:val="22"/>
        </w:numPr>
        <w:suppressAutoHyphens w:val="0"/>
        <w:overflowPunct w:val="0"/>
        <w:autoSpaceDE w:val="0"/>
        <w:autoSpaceDN w:val="0"/>
        <w:adjustRightInd w:val="0"/>
        <w:spacing w:line="240" w:lineRule="auto"/>
        <w:textAlignment w:val="baseline"/>
        <w:rPr>
          <w:rFonts w:cs="Calibri"/>
          <w:szCs w:val="16"/>
        </w:rPr>
      </w:pPr>
      <w:r w:rsidRPr="00F33987">
        <w:rPr>
          <w:rFonts w:cs="Calibri"/>
          <w:szCs w:val="16"/>
        </w:rPr>
        <w:t>Concernant la société Pain Show, les achats de matières premières sont soumis à un taux de TVA de 5,5% et les autres achats et charges externes à un taux de 20%.</w:t>
      </w:r>
    </w:p>
    <w:p w14:paraId="65C90C7A" w14:textId="77777777" w:rsidR="00F33987" w:rsidRPr="00F33987" w:rsidRDefault="00F33987" w:rsidP="0014237C">
      <w:pPr>
        <w:pStyle w:val="Sous-titrenonnumrot"/>
        <w:ind w:left="426" w:firstLine="0"/>
      </w:pPr>
      <w:r w:rsidRPr="00F33987">
        <w:t>Annexe 6 – Savoir calculer des indicateurs</w:t>
      </w:r>
    </w:p>
    <w:p w14:paraId="6CF0A438" w14:textId="77777777" w:rsidR="00F33987" w:rsidRPr="00F33987" w:rsidRDefault="00F33987" w:rsidP="00F33987">
      <w:pPr>
        <w:rPr>
          <w:rFonts w:cs="Calibri"/>
          <w:b/>
          <w:bCs/>
          <w:sz w:val="32"/>
        </w:rPr>
      </w:pPr>
    </w:p>
    <w:tbl>
      <w:tblPr>
        <w:tblW w:w="9754" w:type="dxa"/>
        <w:tblInd w:w="53" w:type="dxa"/>
        <w:tblCellMar>
          <w:left w:w="70" w:type="dxa"/>
          <w:right w:w="70" w:type="dxa"/>
        </w:tblCellMar>
        <w:tblLook w:val="04A0" w:firstRow="1" w:lastRow="0" w:firstColumn="1" w:lastColumn="0" w:noHBand="0" w:noVBand="1"/>
      </w:tblPr>
      <w:tblGrid>
        <w:gridCol w:w="3869"/>
        <w:gridCol w:w="4835"/>
        <w:gridCol w:w="1050"/>
      </w:tblGrid>
      <w:tr w:rsidR="00F33987" w:rsidRPr="00F33987" w14:paraId="2D1D00AC" w14:textId="77777777" w:rsidTr="00C77EA1">
        <w:trPr>
          <w:trHeight w:val="364"/>
        </w:trPr>
        <w:tc>
          <w:tcPr>
            <w:tcW w:w="975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6D8FADE" w14:textId="77777777" w:rsidR="00F33987" w:rsidRPr="00F33987" w:rsidRDefault="00F33987" w:rsidP="00C77EA1">
            <w:pPr>
              <w:jc w:val="center"/>
              <w:rPr>
                <w:b/>
                <w:bCs/>
              </w:rPr>
            </w:pPr>
            <w:r w:rsidRPr="00F33987">
              <w:rPr>
                <w:b/>
                <w:bCs/>
                <w:sz w:val="22"/>
              </w:rPr>
              <w:t>ÉTUDE DE LA STRUCTURE : LES RATIOS</w:t>
            </w:r>
          </w:p>
        </w:tc>
      </w:tr>
      <w:tr w:rsidR="00F33987" w:rsidRPr="00F33987" w14:paraId="2F0A41D7" w14:textId="77777777" w:rsidTr="00C77EA1">
        <w:trPr>
          <w:trHeight w:val="500"/>
        </w:trPr>
        <w:tc>
          <w:tcPr>
            <w:tcW w:w="386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CAFA126" w14:textId="77777777" w:rsidR="00F33987" w:rsidRPr="00F33987" w:rsidRDefault="00F33987" w:rsidP="00C77EA1">
            <w:pPr>
              <w:jc w:val="center"/>
              <w:rPr>
                <w:b/>
                <w:bCs/>
              </w:rPr>
            </w:pPr>
            <w:r w:rsidRPr="00F33987">
              <w:rPr>
                <w:b/>
                <w:bCs/>
                <w:sz w:val="22"/>
              </w:rPr>
              <w:t>Structure de financement</w:t>
            </w:r>
          </w:p>
        </w:tc>
        <w:tc>
          <w:tcPr>
            <w:tcW w:w="5885"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08C60068" w14:textId="77777777" w:rsidR="00F33987" w:rsidRPr="00F33987" w:rsidRDefault="00F33987" w:rsidP="00C77EA1">
            <w:pPr>
              <w:jc w:val="center"/>
              <w:rPr>
                <w:b/>
                <w:bCs/>
              </w:rPr>
            </w:pPr>
            <w:r w:rsidRPr="00F33987">
              <w:rPr>
                <w:b/>
                <w:bCs/>
                <w:sz w:val="22"/>
              </w:rPr>
              <w:t>Formules</w:t>
            </w:r>
          </w:p>
        </w:tc>
      </w:tr>
      <w:tr w:rsidR="00F33987" w:rsidRPr="00F33987" w14:paraId="1440620E" w14:textId="77777777" w:rsidTr="00C77EA1">
        <w:trPr>
          <w:trHeight w:val="567"/>
        </w:trPr>
        <w:tc>
          <w:tcPr>
            <w:tcW w:w="3869" w:type="dxa"/>
            <w:tcBorders>
              <w:top w:val="nil"/>
              <w:left w:val="single" w:sz="4" w:space="0" w:color="000000"/>
              <w:bottom w:val="single" w:sz="4" w:space="0" w:color="000000"/>
              <w:right w:val="single" w:sz="4" w:space="0" w:color="000000"/>
            </w:tcBorders>
            <w:shd w:val="clear" w:color="auto" w:fill="auto"/>
            <w:noWrap/>
            <w:vAlign w:val="center"/>
            <w:hideMark/>
          </w:tcPr>
          <w:p w14:paraId="378CA774" w14:textId="77777777" w:rsidR="00F33987" w:rsidRPr="00F33987" w:rsidRDefault="00F33987" w:rsidP="00C77EA1">
            <w:r w:rsidRPr="00F33987">
              <w:rPr>
                <w:sz w:val="22"/>
              </w:rPr>
              <w:t>Indépendance financière</w:t>
            </w:r>
          </w:p>
        </w:tc>
        <w:tc>
          <w:tcPr>
            <w:tcW w:w="5885" w:type="dxa"/>
            <w:gridSpan w:val="2"/>
            <w:tcBorders>
              <w:top w:val="nil"/>
              <w:left w:val="nil"/>
              <w:bottom w:val="single" w:sz="4" w:space="0" w:color="000000"/>
              <w:right w:val="single" w:sz="4" w:space="0" w:color="000000"/>
            </w:tcBorders>
            <w:shd w:val="clear" w:color="auto" w:fill="auto"/>
            <w:noWrap/>
            <w:vAlign w:val="center"/>
            <w:hideMark/>
          </w:tcPr>
          <w:p w14:paraId="2A00D885" w14:textId="77777777" w:rsidR="00F33987" w:rsidRPr="00F33987" w:rsidRDefault="00F33987" w:rsidP="00C77EA1">
            <w:pPr>
              <w:jc w:val="center"/>
            </w:pPr>
            <w:r w:rsidRPr="00F33987">
              <w:rPr>
                <w:sz w:val="22"/>
              </w:rPr>
              <w:t xml:space="preserve">Capitaux propres/Endettement </w:t>
            </w:r>
            <w:r w:rsidRPr="00F33987">
              <w:rPr>
                <w:sz w:val="22"/>
              </w:rPr>
              <w:br/>
              <w:t xml:space="preserve">(Capitaux propres + </w:t>
            </w:r>
            <w:r w:rsidRPr="00F33987">
              <w:rPr>
                <w:i/>
                <w:iCs/>
                <w:sz w:val="22"/>
              </w:rPr>
              <w:t>dettes financières + CBC</w:t>
            </w:r>
            <w:r w:rsidRPr="00F33987">
              <w:rPr>
                <w:sz w:val="22"/>
              </w:rPr>
              <w:t>)</w:t>
            </w:r>
          </w:p>
          <w:p w14:paraId="7D7F35D0" w14:textId="77777777" w:rsidR="00F33987" w:rsidRPr="00F33987" w:rsidRDefault="00F33987" w:rsidP="00C77EA1">
            <w:pPr>
              <w:jc w:val="center"/>
              <w:rPr>
                <w:i/>
                <w:iCs/>
              </w:rPr>
            </w:pPr>
            <w:r w:rsidRPr="00F33987">
              <w:rPr>
                <w:i/>
                <w:iCs/>
              </w:rPr>
              <w:t>Pour simplifier les calculs il est pris l’ensemble des capitaux propres</w:t>
            </w:r>
          </w:p>
        </w:tc>
      </w:tr>
      <w:tr w:rsidR="00F33987" w:rsidRPr="00F33987" w14:paraId="0E53AE70" w14:textId="77777777" w:rsidTr="00C77EA1">
        <w:trPr>
          <w:trHeight w:val="567"/>
        </w:trPr>
        <w:tc>
          <w:tcPr>
            <w:tcW w:w="3869" w:type="dxa"/>
            <w:tcBorders>
              <w:top w:val="nil"/>
              <w:left w:val="single" w:sz="4" w:space="0" w:color="000000"/>
              <w:bottom w:val="single" w:sz="4" w:space="0" w:color="000000"/>
              <w:right w:val="single" w:sz="4" w:space="0" w:color="000000"/>
            </w:tcBorders>
            <w:shd w:val="clear" w:color="auto" w:fill="auto"/>
            <w:noWrap/>
            <w:vAlign w:val="center"/>
            <w:hideMark/>
          </w:tcPr>
          <w:p w14:paraId="04FE5F5F" w14:textId="77777777" w:rsidR="00F33987" w:rsidRPr="00F33987" w:rsidRDefault="00F33987" w:rsidP="00C77EA1">
            <w:r w:rsidRPr="00F33987">
              <w:rPr>
                <w:sz w:val="22"/>
              </w:rPr>
              <w:t>Capacité de remboursement</w:t>
            </w:r>
          </w:p>
        </w:tc>
        <w:tc>
          <w:tcPr>
            <w:tcW w:w="5885" w:type="dxa"/>
            <w:gridSpan w:val="2"/>
            <w:tcBorders>
              <w:top w:val="nil"/>
              <w:left w:val="nil"/>
              <w:bottom w:val="single" w:sz="4" w:space="0" w:color="000000"/>
              <w:right w:val="single" w:sz="4" w:space="0" w:color="000000"/>
            </w:tcBorders>
            <w:shd w:val="clear" w:color="auto" w:fill="auto"/>
            <w:noWrap/>
            <w:vAlign w:val="center"/>
            <w:hideMark/>
          </w:tcPr>
          <w:p w14:paraId="2D9D8067" w14:textId="77777777" w:rsidR="00F33987" w:rsidRPr="00F33987" w:rsidRDefault="00F33987" w:rsidP="00C77EA1">
            <w:pPr>
              <w:jc w:val="center"/>
            </w:pPr>
            <w:r w:rsidRPr="00F33987">
              <w:rPr>
                <w:sz w:val="22"/>
              </w:rPr>
              <w:t>(Dettes financières + CBC)/CAF</w:t>
            </w:r>
          </w:p>
        </w:tc>
      </w:tr>
      <w:tr w:rsidR="00F33987" w:rsidRPr="00F33987" w14:paraId="3D07FD7B" w14:textId="77777777" w:rsidTr="00C77EA1">
        <w:trPr>
          <w:trHeight w:val="364"/>
        </w:trPr>
        <w:tc>
          <w:tcPr>
            <w:tcW w:w="3869" w:type="dxa"/>
            <w:tcBorders>
              <w:top w:val="nil"/>
              <w:left w:val="nil"/>
              <w:bottom w:val="nil"/>
              <w:right w:val="nil"/>
            </w:tcBorders>
            <w:shd w:val="clear" w:color="auto" w:fill="auto"/>
            <w:noWrap/>
            <w:vAlign w:val="center"/>
            <w:hideMark/>
          </w:tcPr>
          <w:p w14:paraId="3B57A8F3" w14:textId="77777777" w:rsidR="00F33987" w:rsidRPr="00F33987" w:rsidRDefault="00F33987" w:rsidP="00C77EA1"/>
        </w:tc>
        <w:tc>
          <w:tcPr>
            <w:tcW w:w="4835" w:type="dxa"/>
            <w:tcBorders>
              <w:top w:val="nil"/>
              <w:left w:val="nil"/>
              <w:bottom w:val="nil"/>
              <w:right w:val="nil"/>
            </w:tcBorders>
            <w:shd w:val="clear" w:color="auto" w:fill="auto"/>
            <w:noWrap/>
            <w:vAlign w:val="center"/>
            <w:hideMark/>
          </w:tcPr>
          <w:p w14:paraId="2CF936D7" w14:textId="77777777" w:rsidR="00F33987" w:rsidRPr="00F33987" w:rsidRDefault="00F33987" w:rsidP="00C77EA1"/>
        </w:tc>
        <w:tc>
          <w:tcPr>
            <w:tcW w:w="1050" w:type="dxa"/>
            <w:tcBorders>
              <w:top w:val="nil"/>
              <w:left w:val="nil"/>
              <w:bottom w:val="nil"/>
              <w:right w:val="nil"/>
            </w:tcBorders>
            <w:shd w:val="clear" w:color="auto" w:fill="auto"/>
            <w:noWrap/>
            <w:vAlign w:val="center"/>
            <w:hideMark/>
          </w:tcPr>
          <w:p w14:paraId="6FB9914C" w14:textId="77777777" w:rsidR="00F33987" w:rsidRPr="00F33987" w:rsidRDefault="00F33987" w:rsidP="00C77EA1"/>
        </w:tc>
      </w:tr>
      <w:tr w:rsidR="00F33987" w:rsidRPr="00F33987" w14:paraId="0B45A53E" w14:textId="77777777" w:rsidTr="00C77EA1">
        <w:trPr>
          <w:trHeight w:val="574"/>
        </w:trPr>
        <w:tc>
          <w:tcPr>
            <w:tcW w:w="386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942EAC" w14:textId="77777777" w:rsidR="00F33987" w:rsidRPr="00F33987" w:rsidRDefault="00F33987" w:rsidP="00C77EA1">
            <w:pPr>
              <w:jc w:val="center"/>
              <w:rPr>
                <w:b/>
                <w:bCs/>
              </w:rPr>
            </w:pPr>
            <w:r w:rsidRPr="00F33987">
              <w:rPr>
                <w:b/>
                <w:bCs/>
                <w:sz w:val="22"/>
              </w:rPr>
              <w:t>Rotation des actifs circulants</w:t>
            </w:r>
          </w:p>
        </w:tc>
        <w:tc>
          <w:tcPr>
            <w:tcW w:w="5885"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2DCF7844" w14:textId="77777777" w:rsidR="00F33987" w:rsidRPr="00F33987" w:rsidRDefault="00F33987" w:rsidP="00C77EA1">
            <w:pPr>
              <w:jc w:val="center"/>
              <w:rPr>
                <w:b/>
                <w:bCs/>
              </w:rPr>
            </w:pPr>
            <w:r w:rsidRPr="00F33987">
              <w:rPr>
                <w:b/>
                <w:bCs/>
                <w:sz w:val="22"/>
              </w:rPr>
              <w:t>Formules</w:t>
            </w:r>
          </w:p>
        </w:tc>
      </w:tr>
      <w:tr w:rsidR="00F33987" w:rsidRPr="00F33987" w14:paraId="68D2479D" w14:textId="77777777" w:rsidTr="00C77EA1">
        <w:trPr>
          <w:trHeight w:val="567"/>
        </w:trPr>
        <w:tc>
          <w:tcPr>
            <w:tcW w:w="3869" w:type="dxa"/>
            <w:tcBorders>
              <w:top w:val="nil"/>
              <w:left w:val="single" w:sz="4" w:space="0" w:color="000000"/>
              <w:bottom w:val="single" w:sz="4" w:space="0" w:color="000000"/>
              <w:right w:val="single" w:sz="4" w:space="0" w:color="000000"/>
            </w:tcBorders>
            <w:shd w:val="clear" w:color="auto" w:fill="auto"/>
            <w:noWrap/>
            <w:vAlign w:val="center"/>
            <w:hideMark/>
          </w:tcPr>
          <w:p w14:paraId="09E0FB84" w14:textId="77777777" w:rsidR="00F33987" w:rsidRPr="00F33987" w:rsidRDefault="00F33987" w:rsidP="00C77EA1">
            <w:r w:rsidRPr="00F33987">
              <w:rPr>
                <w:sz w:val="22"/>
              </w:rPr>
              <w:t>Durée de stockage des matières premières</w:t>
            </w:r>
          </w:p>
        </w:tc>
        <w:tc>
          <w:tcPr>
            <w:tcW w:w="5885" w:type="dxa"/>
            <w:gridSpan w:val="2"/>
            <w:tcBorders>
              <w:top w:val="nil"/>
              <w:left w:val="nil"/>
              <w:bottom w:val="single" w:sz="4" w:space="0" w:color="000000"/>
              <w:right w:val="single" w:sz="4" w:space="0" w:color="000000"/>
            </w:tcBorders>
            <w:shd w:val="clear" w:color="auto" w:fill="auto"/>
            <w:noWrap/>
            <w:vAlign w:val="center"/>
            <w:hideMark/>
          </w:tcPr>
          <w:p w14:paraId="171DAF14" w14:textId="77777777" w:rsidR="00F33987" w:rsidRPr="00F33987" w:rsidRDefault="00F33987" w:rsidP="00C77EA1">
            <w:pPr>
              <w:jc w:val="center"/>
            </w:pPr>
            <w:r w:rsidRPr="00F33987">
              <w:rPr>
                <w:sz w:val="22"/>
              </w:rPr>
              <w:t>Stock moyen mat. x 360/Coût d'achat mat. utilisées</w:t>
            </w:r>
          </w:p>
        </w:tc>
      </w:tr>
      <w:tr w:rsidR="00F33987" w:rsidRPr="00F33987" w14:paraId="5ED2DD61" w14:textId="77777777" w:rsidTr="00C77EA1">
        <w:trPr>
          <w:trHeight w:val="567"/>
        </w:trPr>
        <w:tc>
          <w:tcPr>
            <w:tcW w:w="3869" w:type="dxa"/>
            <w:tcBorders>
              <w:top w:val="nil"/>
              <w:left w:val="single" w:sz="4" w:space="0" w:color="000000"/>
              <w:bottom w:val="single" w:sz="4" w:space="0" w:color="000000"/>
              <w:right w:val="single" w:sz="4" w:space="0" w:color="000000"/>
            </w:tcBorders>
            <w:shd w:val="clear" w:color="auto" w:fill="auto"/>
            <w:noWrap/>
            <w:vAlign w:val="center"/>
            <w:hideMark/>
          </w:tcPr>
          <w:p w14:paraId="66123876" w14:textId="77777777" w:rsidR="00F33987" w:rsidRPr="00F33987" w:rsidRDefault="00F33987" w:rsidP="00C77EA1">
            <w:r w:rsidRPr="00F33987">
              <w:rPr>
                <w:sz w:val="22"/>
              </w:rPr>
              <w:t>Durée moyenne du crédit client</w:t>
            </w:r>
          </w:p>
        </w:tc>
        <w:tc>
          <w:tcPr>
            <w:tcW w:w="5885" w:type="dxa"/>
            <w:gridSpan w:val="2"/>
            <w:tcBorders>
              <w:top w:val="nil"/>
              <w:left w:val="nil"/>
              <w:bottom w:val="single" w:sz="4" w:space="0" w:color="000000"/>
              <w:right w:val="single" w:sz="4" w:space="0" w:color="000000"/>
            </w:tcBorders>
            <w:shd w:val="clear" w:color="auto" w:fill="auto"/>
            <w:noWrap/>
            <w:vAlign w:val="center"/>
            <w:hideMark/>
          </w:tcPr>
          <w:p w14:paraId="640CEC51" w14:textId="77777777" w:rsidR="00F33987" w:rsidRPr="00F33987" w:rsidRDefault="00F33987" w:rsidP="00C77EA1">
            <w:pPr>
              <w:jc w:val="center"/>
            </w:pPr>
            <w:r w:rsidRPr="00F33987">
              <w:rPr>
                <w:sz w:val="22"/>
              </w:rPr>
              <w:t xml:space="preserve">Créances clients x 360/Chiffre d'affaires </w:t>
            </w:r>
            <w:r w:rsidRPr="00F33987">
              <w:rPr>
                <w:b/>
                <w:bCs/>
                <w:sz w:val="22"/>
              </w:rPr>
              <w:t>TTC</w:t>
            </w:r>
          </w:p>
        </w:tc>
      </w:tr>
      <w:tr w:rsidR="00F33987" w:rsidRPr="00F33987" w14:paraId="69C2FBA9" w14:textId="77777777" w:rsidTr="00C77EA1">
        <w:trPr>
          <w:trHeight w:val="567"/>
        </w:trPr>
        <w:tc>
          <w:tcPr>
            <w:tcW w:w="3869" w:type="dxa"/>
            <w:tcBorders>
              <w:top w:val="nil"/>
              <w:left w:val="single" w:sz="4" w:space="0" w:color="000000"/>
              <w:bottom w:val="single" w:sz="4" w:space="0" w:color="000000"/>
              <w:right w:val="single" w:sz="4" w:space="0" w:color="000000"/>
            </w:tcBorders>
            <w:shd w:val="clear" w:color="auto" w:fill="auto"/>
            <w:noWrap/>
            <w:vAlign w:val="center"/>
            <w:hideMark/>
          </w:tcPr>
          <w:p w14:paraId="5A83B90A" w14:textId="77777777" w:rsidR="00F33987" w:rsidRPr="00F33987" w:rsidRDefault="00F33987" w:rsidP="00C77EA1">
            <w:r w:rsidRPr="00F33987">
              <w:rPr>
                <w:sz w:val="22"/>
              </w:rPr>
              <w:t>Durée moyenne du crédit fournisseur</w:t>
            </w:r>
          </w:p>
        </w:tc>
        <w:tc>
          <w:tcPr>
            <w:tcW w:w="5885" w:type="dxa"/>
            <w:gridSpan w:val="2"/>
            <w:tcBorders>
              <w:top w:val="nil"/>
              <w:left w:val="nil"/>
              <w:bottom w:val="single" w:sz="4" w:space="0" w:color="000000"/>
              <w:right w:val="single" w:sz="4" w:space="0" w:color="000000"/>
            </w:tcBorders>
            <w:shd w:val="clear" w:color="auto" w:fill="auto"/>
            <w:noWrap/>
            <w:vAlign w:val="center"/>
            <w:hideMark/>
          </w:tcPr>
          <w:p w14:paraId="0A5E9691" w14:textId="77777777" w:rsidR="00F33987" w:rsidRPr="00F33987" w:rsidRDefault="00F33987" w:rsidP="00C77EA1">
            <w:pPr>
              <w:jc w:val="center"/>
            </w:pPr>
            <w:r w:rsidRPr="00F33987">
              <w:rPr>
                <w:sz w:val="22"/>
              </w:rPr>
              <w:t xml:space="preserve">Dettes fournisseurs x 360/Achats </w:t>
            </w:r>
            <w:r w:rsidRPr="00F33987">
              <w:rPr>
                <w:b/>
                <w:bCs/>
                <w:sz w:val="22"/>
              </w:rPr>
              <w:t>TTC</w:t>
            </w:r>
          </w:p>
        </w:tc>
      </w:tr>
    </w:tbl>
    <w:p w14:paraId="783D6B11" w14:textId="77777777" w:rsidR="00F33987" w:rsidRPr="00F33987" w:rsidRDefault="00F33987" w:rsidP="00F33987">
      <w:pPr>
        <w:rPr>
          <w:rFonts w:cs="Calibri"/>
          <w:b/>
          <w:bCs/>
          <w:sz w:val="32"/>
        </w:rPr>
      </w:pPr>
    </w:p>
    <w:p w14:paraId="674161DC" w14:textId="77777777" w:rsidR="00F33987" w:rsidRPr="00F33987" w:rsidRDefault="00F33987" w:rsidP="0014237C">
      <w:pPr>
        <w:pStyle w:val="Sous-titrenonnumrot"/>
        <w:ind w:left="426" w:firstLine="0"/>
      </w:pPr>
      <w:r w:rsidRPr="00F33987">
        <w:rPr>
          <w:rFonts w:cs="Calibri"/>
        </w:rPr>
        <w:br w:type="page"/>
      </w:r>
      <w:r w:rsidRPr="00F33987">
        <w:lastRenderedPageBreak/>
        <w:t xml:space="preserve">Annexe 7 - L’ajustement d’un budget de trésorerie </w:t>
      </w:r>
    </w:p>
    <w:p w14:paraId="52542A55" w14:textId="77777777" w:rsidR="00F33987" w:rsidRPr="00F33987" w:rsidRDefault="00F33987" w:rsidP="00F33987">
      <w:pPr>
        <w:ind w:firstLine="284"/>
        <w:rPr>
          <w:b/>
          <w:u w:val="single"/>
        </w:rPr>
      </w:pPr>
    </w:p>
    <w:p w14:paraId="01E8F0ED" w14:textId="77777777" w:rsidR="00F33987" w:rsidRPr="00F33987" w:rsidRDefault="00F33987" w:rsidP="00F33987">
      <w:pPr>
        <w:numPr>
          <w:ilvl w:val="0"/>
          <w:numId w:val="20"/>
        </w:numPr>
        <w:tabs>
          <w:tab w:val="left" w:pos="567"/>
        </w:tabs>
        <w:suppressAutoHyphens w:val="0"/>
        <w:overflowPunct w:val="0"/>
        <w:autoSpaceDE w:val="0"/>
        <w:autoSpaceDN w:val="0"/>
        <w:adjustRightInd w:val="0"/>
        <w:spacing w:line="240" w:lineRule="auto"/>
        <w:ind w:left="567" w:hanging="425"/>
        <w:textAlignment w:val="baseline"/>
        <w:rPr>
          <w:b/>
          <w:u w:val="single"/>
        </w:rPr>
      </w:pPr>
      <w:r w:rsidRPr="00F33987">
        <w:rPr>
          <w:b/>
          <w:u w:val="single"/>
        </w:rPr>
        <w:t>La trésorerie est négative :</w:t>
      </w:r>
    </w:p>
    <w:p w14:paraId="606F52BE" w14:textId="77777777" w:rsidR="00F33987" w:rsidRPr="00F33987" w:rsidRDefault="00F33987" w:rsidP="00F33987">
      <w:pPr>
        <w:ind w:left="284"/>
        <w:rPr>
          <w:u w:val="single"/>
        </w:rPr>
      </w:pPr>
    </w:p>
    <w:p w14:paraId="29C62808" w14:textId="77777777" w:rsidR="00F33987" w:rsidRPr="00F33987" w:rsidRDefault="00F33987" w:rsidP="00F33987">
      <w:r w:rsidRPr="00F33987">
        <w:t>Recourir au découvert bancaire est un moyen de financement coûteux et risqué. Il faut essayer de rétablir la situation par le biais de ressources de financement supplémentaires.</w:t>
      </w:r>
    </w:p>
    <w:p w14:paraId="31FA7FB1" w14:textId="77777777" w:rsidR="00F33987" w:rsidRPr="00F33987" w:rsidRDefault="00F33987" w:rsidP="00F33987"/>
    <w:p w14:paraId="72017965" w14:textId="77777777" w:rsidR="00F33987" w:rsidRPr="00F33987" w:rsidRDefault="00F33987" w:rsidP="00F33987">
      <w:pPr>
        <w:pStyle w:val="xl46"/>
        <w:pBdr>
          <w:left w:val="none" w:sz="0" w:space="0" w:color="auto"/>
          <w:bottom w:val="none" w:sz="0" w:space="0" w:color="auto"/>
        </w:pBdr>
        <w:overflowPunct w:val="0"/>
        <w:autoSpaceDE w:val="0"/>
        <w:autoSpaceDN w:val="0"/>
        <w:adjustRightInd w:val="0"/>
        <w:spacing w:before="0" w:beforeAutospacing="0" w:after="0" w:afterAutospacing="0"/>
        <w:textAlignment w:val="baseline"/>
        <w:rPr>
          <w:rFonts w:ascii="Tw Cen MT" w:eastAsia="Times New Roman" w:hAnsi="Tw Cen MT" w:cs="Times New Roman"/>
          <w:bCs w:val="0"/>
          <w:szCs w:val="20"/>
        </w:rPr>
      </w:pPr>
      <w:r w:rsidRPr="00F33987">
        <w:rPr>
          <w:rFonts w:ascii="Tw Cen MT" w:eastAsia="Times New Roman" w:hAnsi="Tw Cen MT" w:cs="Times New Roman"/>
          <w:bCs w:val="0"/>
          <w:szCs w:val="20"/>
        </w:rPr>
        <w:t>Solutions dont dispose l’entreprise pour assainir sa trésorerie :</w:t>
      </w:r>
    </w:p>
    <w:p w14:paraId="3D9B1E90" w14:textId="77777777" w:rsidR="00F33987" w:rsidRPr="00F33987" w:rsidRDefault="00F33987" w:rsidP="00F33987">
      <w:pPr>
        <w:pStyle w:val="xl46"/>
        <w:pBdr>
          <w:left w:val="none" w:sz="0" w:space="0" w:color="auto"/>
          <w:bottom w:val="none" w:sz="0" w:space="0" w:color="auto"/>
        </w:pBdr>
        <w:overflowPunct w:val="0"/>
        <w:autoSpaceDE w:val="0"/>
        <w:autoSpaceDN w:val="0"/>
        <w:adjustRightInd w:val="0"/>
        <w:spacing w:before="0" w:beforeAutospacing="0" w:after="0" w:afterAutospacing="0"/>
        <w:textAlignment w:val="baseline"/>
        <w:rPr>
          <w:rFonts w:ascii="Tw Cen MT" w:eastAsia="Times New Roman" w:hAnsi="Tw Cen MT" w:cs="Times New Roman"/>
          <w:bCs w:val="0"/>
          <w:szCs w:val="20"/>
        </w:rPr>
      </w:pPr>
    </w:p>
    <w:p w14:paraId="02F0525B" w14:textId="77777777" w:rsidR="00F33987" w:rsidRPr="00F33987" w:rsidRDefault="00F33987" w:rsidP="00F33987">
      <w:pPr>
        <w:rPr>
          <w:i/>
          <w:iCs/>
          <w:u w:val="single"/>
        </w:rPr>
      </w:pPr>
      <w:r w:rsidRPr="00F33987">
        <w:rPr>
          <w:i/>
          <w:iCs/>
        </w:rPr>
        <w:tab/>
      </w:r>
      <w:r w:rsidRPr="00F33987">
        <w:rPr>
          <w:i/>
          <w:iCs/>
          <w:u w:val="single"/>
        </w:rPr>
        <w:t>Les solutions à court terme :</w:t>
      </w:r>
    </w:p>
    <w:p w14:paraId="589430F1" w14:textId="77777777" w:rsidR="00F33987" w:rsidRPr="00F33987" w:rsidRDefault="00F33987" w:rsidP="00F33987">
      <w:pPr>
        <w:rPr>
          <w:i/>
          <w:iCs/>
          <w:u w:val="single"/>
        </w:rPr>
      </w:pPr>
    </w:p>
    <w:p w14:paraId="48267D1F" w14:textId="77777777" w:rsidR="00F33987" w:rsidRPr="00F33987" w:rsidRDefault="00F33987" w:rsidP="00F33987">
      <w:pPr>
        <w:numPr>
          <w:ilvl w:val="0"/>
          <w:numId w:val="19"/>
        </w:numPr>
        <w:suppressAutoHyphens w:val="0"/>
        <w:overflowPunct w:val="0"/>
        <w:autoSpaceDE w:val="0"/>
        <w:autoSpaceDN w:val="0"/>
        <w:adjustRightInd w:val="0"/>
        <w:spacing w:line="240" w:lineRule="auto"/>
        <w:jc w:val="left"/>
        <w:textAlignment w:val="baseline"/>
        <w:rPr>
          <w:b/>
          <w:i/>
        </w:rPr>
      </w:pPr>
      <w:r w:rsidRPr="00F33987">
        <w:t>Négocier avec notre banquier une autorisation de découvert bancaire (charges financières !)</w:t>
      </w:r>
    </w:p>
    <w:p w14:paraId="079AEA81" w14:textId="77777777" w:rsidR="00F33987" w:rsidRPr="00F33987" w:rsidRDefault="00F33987" w:rsidP="00F33987">
      <w:pPr>
        <w:rPr>
          <w:b/>
          <w:i/>
        </w:rPr>
      </w:pPr>
    </w:p>
    <w:p w14:paraId="5D22FAFA" w14:textId="77777777" w:rsidR="00F33987" w:rsidRPr="00F33987" w:rsidRDefault="00F33987" w:rsidP="00F33987">
      <w:pPr>
        <w:rPr>
          <w:i/>
          <w:iCs/>
          <w:sz w:val="8"/>
        </w:rPr>
      </w:pPr>
    </w:p>
    <w:p w14:paraId="220337CB" w14:textId="77777777" w:rsidR="00F33987" w:rsidRPr="00F33987" w:rsidRDefault="00F33987" w:rsidP="00F33987">
      <w:pPr>
        <w:rPr>
          <w:i/>
          <w:iCs/>
          <w:u w:val="single"/>
        </w:rPr>
      </w:pPr>
      <w:r w:rsidRPr="00F33987">
        <w:rPr>
          <w:i/>
          <w:iCs/>
        </w:rPr>
        <w:tab/>
      </w:r>
      <w:r w:rsidRPr="00F33987">
        <w:rPr>
          <w:i/>
          <w:iCs/>
          <w:u w:val="single"/>
        </w:rPr>
        <w:t>Les solutions à long terme :</w:t>
      </w:r>
    </w:p>
    <w:p w14:paraId="70801A98" w14:textId="77777777" w:rsidR="00F33987" w:rsidRPr="00F33987" w:rsidRDefault="00000000" w:rsidP="00F33987">
      <w:pPr>
        <w:rPr>
          <w:i/>
          <w:iCs/>
          <w:u w:val="single"/>
        </w:rPr>
      </w:pPr>
      <w:r>
        <w:rPr>
          <w:noProof/>
        </w:rPr>
        <w:pict w14:anchorId="1451AED9">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9" type="#_x0000_t88" style="position:absolute;left:0;text-align:left;margin-left:354.5pt;margin-top:12.75pt;width:18pt;height:58.3pt;z-index:251663360;mso-wrap-edited:f"/>
        </w:pict>
      </w:r>
    </w:p>
    <w:p w14:paraId="7D892DBB" w14:textId="77777777" w:rsidR="00F33987" w:rsidRPr="00F33987" w:rsidRDefault="00000000" w:rsidP="00F33987">
      <w:pPr>
        <w:numPr>
          <w:ilvl w:val="0"/>
          <w:numId w:val="19"/>
        </w:numPr>
        <w:suppressAutoHyphens w:val="0"/>
        <w:overflowPunct w:val="0"/>
        <w:autoSpaceDE w:val="0"/>
        <w:autoSpaceDN w:val="0"/>
        <w:adjustRightInd w:val="0"/>
        <w:spacing w:line="240" w:lineRule="auto"/>
        <w:jc w:val="left"/>
        <w:textAlignment w:val="baseline"/>
        <w:rPr>
          <w:b/>
          <w:i/>
        </w:rPr>
      </w:pPr>
      <w:r>
        <w:rPr>
          <w:noProof/>
        </w:rPr>
        <w:pict w14:anchorId="1CAD84DD">
          <v:shapetype id="_x0000_t202" coordsize="21600,21600" o:spt="202" path="m,l,21600r21600,l21600,xe">
            <v:stroke joinstyle="miter"/>
            <v:path gradientshapeok="t" o:connecttype="rect"/>
          </v:shapetype>
          <v:shape id="_x0000_s1028" type="#_x0000_t202" style="position:absolute;left:0;text-align:left;margin-left:372.5pt;margin-top:10.15pt;width:1in;height:36pt;z-index:251662336;mso-wrap-edited:f" stroked="f">
            <v:textbox style="mso-next-textbox:#_x0000_s1028">
              <w:txbxContent>
                <w:p w14:paraId="17F6C44F" w14:textId="77777777" w:rsidR="00F33987" w:rsidRDefault="00F33987" w:rsidP="00F33987">
                  <w:pPr>
                    <w:jc w:val="center"/>
                  </w:pPr>
                  <w:r>
                    <w:t xml:space="preserve">Augmenter le </w:t>
                  </w:r>
                  <w:r>
                    <w:rPr>
                      <w:b/>
                      <w:bCs/>
                    </w:rPr>
                    <w:t>FRNG</w:t>
                  </w:r>
                  <w:r>
                    <w:t xml:space="preserve"> !</w:t>
                  </w:r>
                </w:p>
              </w:txbxContent>
            </v:textbox>
          </v:shape>
        </w:pict>
      </w:r>
      <w:r w:rsidR="00F33987" w:rsidRPr="00F33987">
        <w:t>Appels de fonds auprès des associés (attention aux dividendes à verser)</w:t>
      </w:r>
    </w:p>
    <w:p w14:paraId="12AC4A29" w14:textId="77777777" w:rsidR="00F33987" w:rsidRPr="00F33987" w:rsidRDefault="00F33987" w:rsidP="00F33987">
      <w:pPr>
        <w:numPr>
          <w:ilvl w:val="0"/>
          <w:numId w:val="19"/>
        </w:numPr>
        <w:suppressAutoHyphens w:val="0"/>
        <w:overflowPunct w:val="0"/>
        <w:autoSpaceDE w:val="0"/>
        <w:autoSpaceDN w:val="0"/>
        <w:adjustRightInd w:val="0"/>
        <w:spacing w:line="240" w:lineRule="auto"/>
        <w:jc w:val="left"/>
        <w:textAlignment w:val="baseline"/>
        <w:rPr>
          <w:b/>
          <w:i/>
        </w:rPr>
      </w:pPr>
      <w:r w:rsidRPr="00F33987">
        <w:t xml:space="preserve">Solliciter des versements sur des comptes courants d'associés bloqués, </w:t>
      </w:r>
      <w:r w:rsidRPr="00F33987">
        <w:br/>
        <w:t xml:space="preserve">en contrepartie d'intérêts </w:t>
      </w:r>
    </w:p>
    <w:p w14:paraId="76A5B7AB" w14:textId="77777777" w:rsidR="00F33987" w:rsidRPr="00F33987" w:rsidRDefault="00F33987" w:rsidP="00F33987">
      <w:pPr>
        <w:numPr>
          <w:ilvl w:val="0"/>
          <w:numId w:val="19"/>
        </w:numPr>
        <w:suppressAutoHyphens w:val="0"/>
        <w:overflowPunct w:val="0"/>
        <w:autoSpaceDE w:val="0"/>
        <w:autoSpaceDN w:val="0"/>
        <w:adjustRightInd w:val="0"/>
        <w:spacing w:line="240" w:lineRule="auto"/>
        <w:jc w:val="left"/>
        <w:textAlignment w:val="baseline"/>
        <w:rPr>
          <w:b/>
          <w:i/>
        </w:rPr>
      </w:pPr>
      <w:r w:rsidRPr="00F33987">
        <w:t>Emprunter sur 3 ans par exemple (mais intérêts à payer !)</w:t>
      </w:r>
    </w:p>
    <w:p w14:paraId="4E8424D7" w14:textId="77777777" w:rsidR="00F33987" w:rsidRPr="00F33987" w:rsidRDefault="00F33987" w:rsidP="00F33987">
      <w:pPr>
        <w:rPr>
          <w:i/>
          <w:iCs/>
          <w:u w:val="single"/>
        </w:rPr>
      </w:pPr>
    </w:p>
    <w:p w14:paraId="3E86208D" w14:textId="77777777" w:rsidR="00F33987" w:rsidRPr="00F33987" w:rsidRDefault="00000000" w:rsidP="00F33987">
      <w:pPr>
        <w:numPr>
          <w:ilvl w:val="0"/>
          <w:numId w:val="19"/>
        </w:numPr>
        <w:suppressAutoHyphens w:val="0"/>
        <w:overflowPunct w:val="0"/>
        <w:autoSpaceDE w:val="0"/>
        <w:autoSpaceDN w:val="0"/>
        <w:adjustRightInd w:val="0"/>
        <w:spacing w:line="240" w:lineRule="auto"/>
        <w:jc w:val="left"/>
        <w:textAlignment w:val="baseline"/>
        <w:rPr>
          <w:b/>
          <w:i/>
        </w:rPr>
      </w:pPr>
      <w:r>
        <w:pict w14:anchorId="47CED772">
          <v:shape id="_x0000_s1027" type="#_x0000_t202" style="position:absolute;left:0;text-align:left;margin-left:481.65pt;margin-top:6.05pt;width:56pt;height:49.5pt;z-index:251661312;mso-wrap-edited:f" stroked="f">
            <v:textbox style="mso-next-textbox:#_x0000_s1027">
              <w:txbxContent>
                <w:p w14:paraId="53E1EB07" w14:textId="77777777" w:rsidR="00F33987" w:rsidRDefault="00F33987" w:rsidP="00F33987">
                  <w:pPr>
                    <w:jc w:val="center"/>
                  </w:pPr>
                  <w:r>
                    <w:t xml:space="preserve">Réduire </w:t>
                  </w:r>
                </w:p>
                <w:p w14:paraId="1D023FFD" w14:textId="77777777" w:rsidR="00F33987" w:rsidRDefault="00F33987" w:rsidP="00F33987">
                  <w:pPr>
                    <w:jc w:val="center"/>
                  </w:pPr>
                  <w:r>
                    <w:t xml:space="preserve">le </w:t>
                  </w:r>
                  <w:r>
                    <w:rPr>
                      <w:b/>
                      <w:bCs/>
                    </w:rPr>
                    <w:t>BFR</w:t>
                  </w:r>
                  <w:r>
                    <w:t xml:space="preserve"> !</w:t>
                  </w:r>
                </w:p>
              </w:txbxContent>
            </v:textbox>
          </v:shape>
        </w:pict>
      </w:r>
      <w:r>
        <w:pict w14:anchorId="652BFCFD">
          <v:shape id="_x0000_s1026" type="#_x0000_t88" style="position:absolute;left:0;text-align:left;margin-left:475.65pt;margin-top:2.4pt;width:6pt;height:57.75pt;z-index:251660288;mso-wrap-edited:f"/>
        </w:pict>
      </w:r>
      <w:r w:rsidR="00F33987" w:rsidRPr="00F33987">
        <w:t>Réduire les stocks (grâce à une meilleure prévision de nos ventes, …)</w:t>
      </w:r>
    </w:p>
    <w:p w14:paraId="3A9B8FE6" w14:textId="77777777" w:rsidR="00F33987" w:rsidRPr="00F33987" w:rsidRDefault="00F33987" w:rsidP="00F33987">
      <w:pPr>
        <w:numPr>
          <w:ilvl w:val="0"/>
          <w:numId w:val="19"/>
        </w:numPr>
        <w:suppressAutoHyphens w:val="0"/>
        <w:overflowPunct w:val="0"/>
        <w:autoSpaceDE w:val="0"/>
        <w:autoSpaceDN w:val="0"/>
        <w:adjustRightInd w:val="0"/>
        <w:spacing w:line="240" w:lineRule="auto"/>
        <w:jc w:val="left"/>
        <w:textAlignment w:val="baseline"/>
      </w:pPr>
      <w:r w:rsidRPr="00F33987">
        <w:t>Réduire le délai de paiement de nos clients (négociation commerciale, accorder des escomptes)</w:t>
      </w:r>
    </w:p>
    <w:p w14:paraId="7CEC39C0" w14:textId="77777777" w:rsidR="00F33987" w:rsidRPr="00F33987" w:rsidRDefault="00F33987" w:rsidP="00F33987">
      <w:pPr>
        <w:numPr>
          <w:ilvl w:val="0"/>
          <w:numId w:val="19"/>
        </w:numPr>
        <w:suppressAutoHyphens w:val="0"/>
        <w:overflowPunct w:val="0"/>
        <w:autoSpaceDE w:val="0"/>
        <w:autoSpaceDN w:val="0"/>
        <w:adjustRightInd w:val="0"/>
        <w:spacing w:line="240" w:lineRule="auto"/>
        <w:jc w:val="left"/>
        <w:textAlignment w:val="baseline"/>
      </w:pPr>
      <w:r w:rsidRPr="00F33987">
        <w:t>Avoir recours à l'affacturage (confier le recouvrement des créances à un organisme spécialisé)</w:t>
      </w:r>
    </w:p>
    <w:p w14:paraId="0D707ABB" w14:textId="77777777" w:rsidR="00F33987" w:rsidRPr="00F33987" w:rsidRDefault="00F33987" w:rsidP="00F33987">
      <w:pPr>
        <w:numPr>
          <w:ilvl w:val="0"/>
          <w:numId w:val="19"/>
        </w:numPr>
        <w:suppressAutoHyphens w:val="0"/>
        <w:overflowPunct w:val="0"/>
        <w:autoSpaceDE w:val="0"/>
        <w:autoSpaceDN w:val="0"/>
        <w:adjustRightInd w:val="0"/>
        <w:spacing w:line="240" w:lineRule="auto"/>
        <w:jc w:val="left"/>
        <w:textAlignment w:val="baseline"/>
        <w:rPr>
          <w:b/>
          <w:i/>
        </w:rPr>
      </w:pPr>
      <w:r w:rsidRPr="00F33987">
        <w:t>Envisager l'augmentation du délai de paiement de nos dettes avec nos fournisseurs</w:t>
      </w:r>
    </w:p>
    <w:p w14:paraId="2F2114B4" w14:textId="77777777" w:rsidR="00F33987" w:rsidRPr="00F33987" w:rsidRDefault="00F33987" w:rsidP="00F33987">
      <w:pPr>
        <w:ind w:firstLine="283"/>
        <w:rPr>
          <w:b/>
          <w:u w:val="single"/>
        </w:rPr>
      </w:pPr>
    </w:p>
    <w:p w14:paraId="2323FCC8" w14:textId="77777777" w:rsidR="00F33987" w:rsidRPr="00F33987" w:rsidRDefault="00F33987" w:rsidP="00F33987">
      <w:pPr>
        <w:numPr>
          <w:ilvl w:val="0"/>
          <w:numId w:val="20"/>
        </w:numPr>
        <w:tabs>
          <w:tab w:val="left" w:pos="567"/>
        </w:tabs>
        <w:suppressAutoHyphens w:val="0"/>
        <w:overflowPunct w:val="0"/>
        <w:autoSpaceDE w:val="0"/>
        <w:autoSpaceDN w:val="0"/>
        <w:adjustRightInd w:val="0"/>
        <w:spacing w:line="240" w:lineRule="auto"/>
        <w:ind w:left="567" w:hanging="425"/>
        <w:textAlignment w:val="baseline"/>
        <w:rPr>
          <w:b/>
          <w:u w:val="single"/>
        </w:rPr>
      </w:pPr>
      <w:r w:rsidRPr="00F33987">
        <w:rPr>
          <w:b/>
          <w:u w:val="single"/>
        </w:rPr>
        <w:t>La trésorerie est excédentaire :</w:t>
      </w:r>
    </w:p>
    <w:p w14:paraId="36A551C2" w14:textId="77777777" w:rsidR="00F33987" w:rsidRPr="00F33987" w:rsidRDefault="00F33987" w:rsidP="00F33987">
      <w:pPr>
        <w:ind w:left="284"/>
        <w:rPr>
          <w:b/>
          <w:u w:val="single"/>
        </w:rPr>
      </w:pPr>
    </w:p>
    <w:p w14:paraId="7F3E55CA" w14:textId="77777777" w:rsidR="00F33987" w:rsidRPr="00F33987" w:rsidRDefault="00F33987" w:rsidP="00F33987">
      <w:pPr>
        <w:pStyle w:val="xl46"/>
        <w:pBdr>
          <w:left w:val="none" w:sz="0" w:space="0" w:color="auto"/>
          <w:bottom w:val="none" w:sz="0" w:space="0" w:color="auto"/>
        </w:pBdr>
        <w:overflowPunct w:val="0"/>
        <w:autoSpaceDE w:val="0"/>
        <w:autoSpaceDN w:val="0"/>
        <w:adjustRightInd w:val="0"/>
        <w:spacing w:before="0" w:beforeAutospacing="0" w:after="0" w:afterAutospacing="0"/>
        <w:textAlignment w:val="baseline"/>
        <w:rPr>
          <w:rFonts w:ascii="Tw Cen MT" w:eastAsia="Times New Roman" w:hAnsi="Tw Cen MT" w:cs="Times New Roman"/>
          <w:bCs w:val="0"/>
          <w:szCs w:val="20"/>
        </w:rPr>
      </w:pPr>
      <w:r w:rsidRPr="00F33987">
        <w:rPr>
          <w:rFonts w:ascii="Tw Cen MT" w:eastAsia="Times New Roman" w:hAnsi="Tw Cen MT" w:cs="Times New Roman"/>
          <w:bCs w:val="0"/>
          <w:szCs w:val="20"/>
        </w:rPr>
        <w:t>Ce que doit faire la direction financière dans ce cas :</w:t>
      </w:r>
    </w:p>
    <w:p w14:paraId="156E302E" w14:textId="77777777" w:rsidR="00F33987" w:rsidRPr="00F33987" w:rsidRDefault="00F33987" w:rsidP="00F33987">
      <w:pPr>
        <w:pStyle w:val="xl46"/>
        <w:pBdr>
          <w:left w:val="none" w:sz="0" w:space="0" w:color="auto"/>
          <w:bottom w:val="none" w:sz="0" w:space="0" w:color="auto"/>
        </w:pBdr>
        <w:overflowPunct w:val="0"/>
        <w:autoSpaceDE w:val="0"/>
        <w:autoSpaceDN w:val="0"/>
        <w:adjustRightInd w:val="0"/>
        <w:spacing w:before="0" w:beforeAutospacing="0" w:after="0" w:afterAutospacing="0"/>
        <w:textAlignment w:val="baseline"/>
        <w:rPr>
          <w:rFonts w:ascii="Tw Cen MT" w:eastAsia="Times New Roman" w:hAnsi="Tw Cen MT" w:cs="Times New Roman"/>
          <w:bCs w:val="0"/>
          <w:szCs w:val="20"/>
        </w:rPr>
      </w:pPr>
    </w:p>
    <w:p w14:paraId="3F3B09B0" w14:textId="77777777" w:rsidR="00F33987" w:rsidRPr="00F33987" w:rsidRDefault="00F33987" w:rsidP="00F33987">
      <w:pPr>
        <w:numPr>
          <w:ilvl w:val="0"/>
          <w:numId w:val="19"/>
        </w:numPr>
        <w:suppressAutoHyphens w:val="0"/>
        <w:overflowPunct w:val="0"/>
        <w:autoSpaceDE w:val="0"/>
        <w:autoSpaceDN w:val="0"/>
        <w:adjustRightInd w:val="0"/>
        <w:spacing w:line="240" w:lineRule="auto"/>
        <w:textAlignment w:val="baseline"/>
        <w:rPr>
          <w:b/>
          <w:i/>
        </w:rPr>
      </w:pPr>
      <w:r w:rsidRPr="00F33987">
        <w:rPr>
          <w:bCs/>
          <w:iCs/>
        </w:rPr>
        <w:t>Il convient de placer l’excédent (compte à terme, SICAV, FCP, …)</w:t>
      </w:r>
      <w:r w:rsidRPr="00F33987">
        <w:t xml:space="preserve"> : rapporte des intérêts créditeurs.</w:t>
      </w:r>
    </w:p>
    <w:p w14:paraId="56EF6886" w14:textId="77777777" w:rsidR="00F33987" w:rsidRPr="00F33987" w:rsidRDefault="00F33987" w:rsidP="00F33987">
      <w:pPr>
        <w:numPr>
          <w:ilvl w:val="0"/>
          <w:numId w:val="19"/>
        </w:numPr>
        <w:suppressAutoHyphens w:val="0"/>
        <w:overflowPunct w:val="0"/>
        <w:autoSpaceDE w:val="0"/>
        <w:autoSpaceDN w:val="0"/>
        <w:adjustRightInd w:val="0"/>
        <w:spacing w:line="240" w:lineRule="auto"/>
        <w:textAlignment w:val="baseline"/>
        <w:rPr>
          <w:b/>
          <w:i/>
        </w:rPr>
      </w:pPr>
      <w:r w:rsidRPr="00F33987">
        <w:t>On peut proposer aux fournisseurs de les régler plus tôt afin de bénéficier d'escompte !</w:t>
      </w:r>
    </w:p>
    <w:p w14:paraId="3989B060" w14:textId="77777777" w:rsidR="00F33987" w:rsidRPr="00F33987" w:rsidRDefault="00F33987" w:rsidP="00F33987">
      <w:pPr>
        <w:numPr>
          <w:ilvl w:val="0"/>
          <w:numId w:val="19"/>
        </w:numPr>
        <w:suppressAutoHyphens w:val="0"/>
        <w:overflowPunct w:val="0"/>
        <w:autoSpaceDE w:val="0"/>
        <w:autoSpaceDN w:val="0"/>
        <w:adjustRightInd w:val="0"/>
        <w:spacing w:line="240" w:lineRule="auto"/>
        <w:jc w:val="left"/>
        <w:textAlignment w:val="baseline"/>
        <w:rPr>
          <w:b/>
          <w:u w:val="single"/>
        </w:rPr>
      </w:pPr>
      <w:r w:rsidRPr="00F33987">
        <w:t xml:space="preserve">Montre l'existence d'un </w:t>
      </w:r>
      <w:r w:rsidRPr="00F33987">
        <w:rPr>
          <w:b/>
          <w:bCs/>
        </w:rPr>
        <w:t>FRNG</w:t>
      </w:r>
      <w:r w:rsidRPr="00F33987">
        <w:t xml:space="preserve"> important : l'entreprise peut investir…</w:t>
      </w:r>
    </w:p>
    <w:p w14:paraId="72402897" w14:textId="77777777" w:rsidR="00F33987" w:rsidRPr="00F33987" w:rsidRDefault="00F33987" w:rsidP="00F33987">
      <w:pPr>
        <w:rPr>
          <w:b/>
          <w:u w:val="single"/>
        </w:rPr>
      </w:pPr>
    </w:p>
    <w:p w14:paraId="22622144" w14:textId="77777777" w:rsidR="00F33987" w:rsidRPr="00F33987" w:rsidRDefault="00F33987" w:rsidP="00F33987">
      <w:pPr>
        <w:numPr>
          <w:ilvl w:val="0"/>
          <w:numId w:val="20"/>
        </w:numPr>
        <w:tabs>
          <w:tab w:val="left" w:pos="567"/>
        </w:tabs>
        <w:suppressAutoHyphens w:val="0"/>
        <w:overflowPunct w:val="0"/>
        <w:autoSpaceDE w:val="0"/>
        <w:autoSpaceDN w:val="0"/>
        <w:adjustRightInd w:val="0"/>
        <w:spacing w:line="240" w:lineRule="auto"/>
        <w:ind w:left="567" w:hanging="425"/>
        <w:textAlignment w:val="baseline"/>
        <w:rPr>
          <w:b/>
          <w:u w:val="single"/>
        </w:rPr>
      </w:pPr>
      <w:r w:rsidRPr="00F33987">
        <w:rPr>
          <w:b/>
          <w:u w:val="single"/>
        </w:rPr>
        <w:t>Le budget de trésorerie est équilibré :</w:t>
      </w:r>
    </w:p>
    <w:p w14:paraId="29A303A6" w14:textId="77777777" w:rsidR="00F33987" w:rsidRPr="00F33987" w:rsidRDefault="00F33987" w:rsidP="00F33987"/>
    <w:p w14:paraId="6DCFB7E4" w14:textId="77777777" w:rsidR="00F33987" w:rsidRPr="00F33987" w:rsidRDefault="00F33987" w:rsidP="00F33987">
      <w:pPr>
        <w:rPr>
          <w:i/>
          <w:color w:val="000000"/>
          <w:sz w:val="22"/>
        </w:rPr>
      </w:pPr>
      <w:r w:rsidRPr="00F33987">
        <w:t>Ce cas ne pose pas de problème !</w:t>
      </w:r>
    </w:p>
    <w:p w14:paraId="54CE95B2" w14:textId="77777777" w:rsidR="00670AB0" w:rsidRPr="00F33987" w:rsidRDefault="00670AB0"/>
    <w:sectPr w:rsidR="00670AB0" w:rsidRPr="00F33987" w:rsidSect="00277A3B">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135" w:right="1134" w:bottom="1135" w:left="1134" w:header="709"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4C106" w14:textId="77777777" w:rsidR="00233A3E" w:rsidRDefault="00233A3E" w:rsidP="00670AB0">
      <w:pPr>
        <w:spacing w:line="240" w:lineRule="auto"/>
      </w:pPr>
      <w:r>
        <w:separator/>
      </w:r>
    </w:p>
  </w:endnote>
  <w:endnote w:type="continuationSeparator" w:id="0">
    <w:p w14:paraId="38BEB513" w14:textId="77777777" w:rsidR="00233A3E" w:rsidRDefault="00233A3E" w:rsidP="00670A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4FDB9" w14:textId="77777777" w:rsidR="00277A3B" w:rsidRDefault="00277A3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C05AB" w14:textId="77777777" w:rsidR="00670AB0" w:rsidRDefault="00000000">
    <w:pPr>
      <w:pStyle w:val="Pieddepage1"/>
    </w:pPr>
    <w:hyperlink r:id="rId1">
      <w:r w:rsidR="004821D6">
        <w:rPr>
          <w:noProof/>
          <w:lang w:eastAsia="fr-FR"/>
        </w:rPr>
        <w:drawing>
          <wp:anchor distT="0" distB="0" distL="0" distR="0" simplePos="0" relativeHeight="9" behindDoc="1" locked="0" layoutInCell="0" allowOverlap="1" wp14:anchorId="3DA9C76B" wp14:editId="355438E0">
            <wp:simplePos x="0" y="0"/>
            <wp:positionH relativeFrom="column">
              <wp:posOffset>6414135</wp:posOffset>
            </wp:positionH>
            <wp:positionV relativeFrom="paragraph">
              <wp:posOffset>-52705</wp:posOffset>
            </wp:positionV>
            <wp:extent cx="394970" cy="681355"/>
            <wp:effectExtent l="0" t="0" r="0" b="0"/>
            <wp:wrapNone/>
            <wp:docPr id="4"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11"/>
                    <pic:cNvPicPr>
                      <a:picLocks noChangeAspect="1" noChangeArrowheads="1"/>
                    </pic:cNvPicPr>
                  </pic:nvPicPr>
                  <pic:blipFill>
                    <a:blip r:embed="rId2"/>
                    <a:stretch>
                      <a:fillRect/>
                    </a:stretch>
                  </pic:blipFill>
                  <pic:spPr bwMode="auto">
                    <a:xfrm>
                      <a:off x="0" y="0"/>
                      <a:ext cx="394970" cy="681355"/>
                    </a:xfrm>
                    <a:prstGeom prst="rect">
                      <a:avLst/>
                    </a:prstGeom>
                  </pic:spPr>
                </pic:pic>
              </a:graphicData>
            </a:graphic>
          </wp:anchor>
        </w:drawing>
      </w:r>
      <w:r w:rsidR="004821D6">
        <w:rPr>
          <w:noProof/>
          <w:lang w:eastAsia="fr-FR"/>
        </w:rPr>
        <w:drawing>
          <wp:anchor distT="0" distB="0" distL="0" distR="0" simplePos="0" relativeHeight="15" behindDoc="1" locked="0" layoutInCell="0" allowOverlap="1" wp14:anchorId="7B16BD84" wp14:editId="3271707B">
            <wp:simplePos x="0" y="0"/>
            <wp:positionH relativeFrom="column">
              <wp:posOffset>3711575</wp:posOffset>
            </wp:positionH>
            <wp:positionV relativeFrom="paragraph">
              <wp:posOffset>1270</wp:posOffset>
            </wp:positionV>
            <wp:extent cx="465455" cy="170815"/>
            <wp:effectExtent l="0" t="0" r="0" b="0"/>
            <wp:wrapNone/>
            <wp:docPr id="5" name="Image 0" descr="lice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0" descr="licence.png"/>
                    <pic:cNvPicPr>
                      <a:picLocks noChangeAspect="1" noChangeArrowheads="1"/>
                    </pic:cNvPicPr>
                  </pic:nvPicPr>
                  <pic:blipFill>
                    <a:blip r:embed="rId3"/>
                    <a:stretch>
                      <a:fillRect/>
                    </a:stretch>
                  </pic:blipFill>
                  <pic:spPr bwMode="auto">
                    <a:xfrm>
                      <a:off x="0" y="0"/>
                      <a:ext cx="465455" cy="170815"/>
                    </a:xfrm>
                    <a:prstGeom prst="rect">
                      <a:avLst/>
                    </a:prstGeom>
                  </pic:spPr>
                </pic:pic>
              </a:graphicData>
            </a:graphic>
          </wp:anchor>
        </w:drawing>
      </w:r>
      <w:r w:rsidR="004821D6">
        <w:rPr>
          <w:rStyle w:val="LienInternet"/>
          <w:color w:val="634D4D"/>
        </w:rPr>
        <w:t>www.crcf-edu.fr</w:t>
      </w:r>
    </w:hyperlink>
    <w:r w:rsidR="004821D6">
      <w:tab/>
    </w:r>
    <w:r w:rsidR="00FE398E">
      <w:t>Octobre 2022</w:t>
    </w:r>
    <w:r w:rsidR="004821D6">
      <w:t xml:space="preserve"> – v1.0</w:t>
    </w:r>
    <w:r w:rsidR="004821D6">
      <w:tab/>
      <w:t xml:space="preserve">Page </w:t>
    </w:r>
    <w:r w:rsidR="0036265B">
      <w:rPr>
        <w:rStyle w:val="Numrodepage"/>
      </w:rPr>
      <w:fldChar w:fldCharType="begin"/>
    </w:r>
    <w:r w:rsidR="004821D6">
      <w:rPr>
        <w:rStyle w:val="Numrodepage"/>
      </w:rPr>
      <w:instrText>PAGE</w:instrText>
    </w:r>
    <w:r w:rsidR="0036265B">
      <w:rPr>
        <w:rStyle w:val="Numrodepage"/>
      </w:rPr>
      <w:fldChar w:fldCharType="separate"/>
    </w:r>
    <w:r w:rsidR="00171B87">
      <w:rPr>
        <w:rStyle w:val="Numrodepage"/>
        <w:noProof/>
      </w:rPr>
      <w:t>10</w:t>
    </w:r>
    <w:r w:rsidR="0036265B">
      <w:rPr>
        <w:rStyle w:val="Numrodepage"/>
      </w:rPr>
      <w:fldChar w:fldCharType="end"/>
    </w:r>
    <w:r w:rsidR="004821D6">
      <w:rPr>
        <w:rStyle w:val="Numrodepage"/>
      </w:rPr>
      <w:t>/</w:t>
    </w:r>
    <w:r w:rsidR="0036265B">
      <w:rPr>
        <w:rStyle w:val="Numrodepage"/>
      </w:rPr>
      <w:fldChar w:fldCharType="begin"/>
    </w:r>
    <w:r w:rsidR="004821D6">
      <w:rPr>
        <w:rStyle w:val="Numrodepage"/>
      </w:rPr>
      <w:instrText>NUMPAGES</w:instrText>
    </w:r>
    <w:r w:rsidR="0036265B">
      <w:rPr>
        <w:rStyle w:val="Numrodepage"/>
      </w:rPr>
      <w:fldChar w:fldCharType="separate"/>
    </w:r>
    <w:r w:rsidR="00171B87">
      <w:rPr>
        <w:rStyle w:val="Numrodepage"/>
        <w:noProof/>
      </w:rPr>
      <w:t>11</w:t>
    </w:r>
    <w:r w:rsidR="0036265B">
      <w:rPr>
        <w:rStyle w:val="Numrodepage"/>
      </w:rPr>
      <w:fldChar w:fldCharType="end"/>
    </w:r>
    <w:r w:rsidR="0014237C">
      <w:rPr>
        <w:rStyle w:val="Numrodepage"/>
      </w:rPr>
      <w:br/>
      <w:t>Auteur : J. Grard (académi</w:t>
    </w:r>
    <w:r w:rsidR="00FE398E">
      <w:rPr>
        <w:rStyle w:val="Numrodepage"/>
      </w:rPr>
      <w:t>e de Montpellier)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0557" w14:textId="77777777" w:rsidR="00670AB0" w:rsidRDefault="00000000">
    <w:pPr>
      <w:pStyle w:val="Pieddepage1"/>
      <w:rPr>
        <w:color w:val="634D4D"/>
      </w:rPr>
    </w:pPr>
    <w:hyperlink r:id="rId1">
      <w:r w:rsidR="004821D6">
        <w:rPr>
          <w:noProof/>
          <w:lang w:eastAsia="fr-FR"/>
        </w:rPr>
        <w:drawing>
          <wp:anchor distT="0" distB="0" distL="0" distR="0" simplePos="0" relativeHeight="6" behindDoc="1" locked="0" layoutInCell="0" allowOverlap="1" wp14:anchorId="72546B9D" wp14:editId="2BB15993">
            <wp:simplePos x="0" y="0"/>
            <wp:positionH relativeFrom="column">
              <wp:posOffset>6423660</wp:posOffset>
            </wp:positionH>
            <wp:positionV relativeFrom="paragraph">
              <wp:posOffset>-67310</wp:posOffset>
            </wp:positionV>
            <wp:extent cx="394970" cy="681355"/>
            <wp:effectExtent l="0" t="0" r="0" b="0"/>
            <wp:wrapNone/>
            <wp:docPr id="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4"/>
                    <pic:cNvPicPr>
                      <a:picLocks noChangeAspect="1" noChangeArrowheads="1"/>
                    </pic:cNvPicPr>
                  </pic:nvPicPr>
                  <pic:blipFill>
                    <a:blip r:embed="rId2"/>
                    <a:stretch>
                      <a:fillRect/>
                    </a:stretch>
                  </pic:blipFill>
                  <pic:spPr bwMode="auto">
                    <a:xfrm>
                      <a:off x="0" y="0"/>
                      <a:ext cx="394970" cy="681355"/>
                    </a:xfrm>
                    <a:prstGeom prst="rect">
                      <a:avLst/>
                    </a:prstGeom>
                  </pic:spPr>
                </pic:pic>
              </a:graphicData>
            </a:graphic>
          </wp:anchor>
        </w:drawing>
      </w:r>
      <w:r w:rsidR="004821D6">
        <w:rPr>
          <w:noProof/>
          <w:lang w:eastAsia="fr-FR"/>
        </w:rPr>
        <w:drawing>
          <wp:anchor distT="0" distB="0" distL="0" distR="0" simplePos="0" relativeHeight="17" behindDoc="1" locked="0" layoutInCell="0" allowOverlap="1" wp14:anchorId="4DC639D6" wp14:editId="48A5B3FD">
            <wp:simplePos x="0" y="0"/>
            <wp:positionH relativeFrom="column">
              <wp:posOffset>3669030</wp:posOffset>
            </wp:positionH>
            <wp:positionV relativeFrom="paragraph">
              <wp:posOffset>-635</wp:posOffset>
            </wp:positionV>
            <wp:extent cx="465455" cy="170815"/>
            <wp:effectExtent l="0" t="0" r="0" b="0"/>
            <wp:wrapNone/>
            <wp:docPr id="7" name="Image1" descr="lice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 descr="licence.png"/>
                    <pic:cNvPicPr>
                      <a:picLocks noChangeAspect="1" noChangeArrowheads="1"/>
                    </pic:cNvPicPr>
                  </pic:nvPicPr>
                  <pic:blipFill>
                    <a:blip r:embed="rId3"/>
                    <a:stretch>
                      <a:fillRect/>
                    </a:stretch>
                  </pic:blipFill>
                  <pic:spPr bwMode="auto">
                    <a:xfrm>
                      <a:off x="0" y="0"/>
                      <a:ext cx="465455" cy="170815"/>
                    </a:xfrm>
                    <a:prstGeom prst="rect">
                      <a:avLst/>
                    </a:prstGeom>
                  </pic:spPr>
                </pic:pic>
              </a:graphicData>
            </a:graphic>
          </wp:anchor>
        </w:drawing>
      </w:r>
      <w:r w:rsidR="004821D6">
        <w:rPr>
          <w:rStyle w:val="LienInternet"/>
          <w:color w:val="634D4D"/>
        </w:rPr>
        <w:t>www.crcf-edu.fr</w:t>
      </w:r>
    </w:hyperlink>
    <w:r w:rsidR="004821D6">
      <w:rPr>
        <w:color w:val="634D4D"/>
      </w:rPr>
      <w:tab/>
      <w:t>mois année – v1.0</w:t>
    </w:r>
    <w:r w:rsidR="004821D6">
      <w:rPr>
        <w:color w:val="634D4D"/>
      </w:rPr>
      <w:tab/>
      <w:t xml:space="preserve">Page </w:t>
    </w:r>
    <w:r w:rsidR="0036265B">
      <w:rPr>
        <w:rStyle w:val="Numrodepage"/>
        <w:color w:val="634D4D"/>
      </w:rPr>
      <w:fldChar w:fldCharType="begin"/>
    </w:r>
    <w:r w:rsidR="004821D6">
      <w:rPr>
        <w:rStyle w:val="Numrodepage"/>
        <w:color w:val="634D4D"/>
      </w:rPr>
      <w:instrText>PAGE</w:instrText>
    </w:r>
    <w:r w:rsidR="0036265B">
      <w:rPr>
        <w:rStyle w:val="Numrodepage"/>
        <w:color w:val="634D4D"/>
      </w:rPr>
      <w:fldChar w:fldCharType="separate"/>
    </w:r>
    <w:r w:rsidR="00E06FB0">
      <w:rPr>
        <w:rStyle w:val="Numrodepage"/>
        <w:noProof/>
        <w:color w:val="634D4D"/>
      </w:rPr>
      <w:t>1</w:t>
    </w:r>
    <w:r w:rsidR="0036265B">
      <w:rPr>
        <w:rStyle w:val="Numrodepage"/>
        <w:color w:val="634D4D"/>
      </w:rPr>
      <w:fldChar w:fldCharType="end"/>
    </w:r>
    <w:r w:rsidR="004821D6">
      <w:rPr>
        <w:rStyle w:val="Numrodepage"/>
        <w:color w:val="634D4D"/>
      </w:rPr>
      <w:t>/</w:t>
    </w:r>
    <w:r w:rsidR="0036265B">
      <w:rPr>
        <w:rStyle w:val="Numrodepage"/>
        <w:color w:val="634D4D"/>
      </w:rPr>
      <w:fldChar w:fldCharType="begin"/>
    </w:r>
    <w:r w:rsidR="004821D6">
      <w:rPr>
        <w:rStyle w:val="Numrodepage"/>
        <w:color w:val="634D4D"/>
      </w:rPr>
      <w:instrText>NUMPAGES</w:instrText>
    </w:r>
    <w:r w:rsidR="0036265B">
      <w:rPr>
        <w:rStyle w:val="Numrodepage"/>
        <w:color w:val="634D4D"/>
      </w:rPr>
      <w:fldChar w:fldCharType="separate"/>
    </w:r>
    <w:r w:rsidR="00E06FB0">
      <w:rPr>
        <w:rStyle w:val="Numrodepage"/>
        <w:noProof/>
        <w:color w:val="634D4D"/>
      </w:rPr>
      <w:t>5</w:t>
    </w:r>
    <w:r w:rsidR="0036265B">
      <w:rPr>
        <w:rStyle w:val="Numrodepage"/>
        <w:color w:val="634D4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36864" w14:textId="77777777" w:rsidR="00233A3E" w:rsidRDefault="00233A3E" w:rsidP="00670AB0">
      <w:pPr>
        <w:spacing w:line="240" w:lineRule="auto"/>
      </w:pPr>
      <w:r>
        <w:separator/>
      </w:r>
    </w:p>
  </w:footnote>
  <w:footnote w:type="continuationSeparator" w:id="0">
    <w:p w14:paraId="74E50253" w14:textId="77777777" w:rsidR="00233A3E" w:rsidRDefault="00233A3E" w:rsidP="00670AB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7C25F" w14:textId="77777777" w:rsidR="00277A3B" w:rsidRDefault="00277A3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FA88A" w14:textId="333B3F00" w:rsidR="00670AB0" w:rsidRDefault="00E06FB0">
    <w:pPr>
      <w:pStyle w:val="En-tte1"/>
    </w:pPr>
    <w:r>
      <w:rPr>
        <w:noProof/>
        <w:lang w:eastAsia="fr-FR"/>
      </w:rPr>
      <w:drawing>
        <wp:anchor distT="0" distB="0" distL="0" distR="0" simplePos="0" relativeHeight="251659264" behindDoc="1" locked="0" layoutInCell="0" allowOverlap="1" wp14:anchorId="371DE246" wp14:editId="107E5A6B">
          <wp:simplePos x="0" y="0"/>
          <wp:positionH relativeFrom="column">
            <wp:posOffset>-723265</wp:posOffset>
          </wp:positionH>
          <wp:positionV relativeFrom="paragraph">
            <wp:posOffset>-450850</wp:posOffset>
          </wp:positionV>
          <wp:extent cx="462915" cy="10692765"/>
          <wp:effectExtent l="0" t="0" r="0" b="0"/>
          <wp:wrapNone/>
          <wp:docPr id="11"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9"/>
                  <pic:cNvPicPr>
                    <a:picLocks noChangeAspect="1" noChangeArrowheads="1"/>
                  </pic:cNvPicPr>
                </pic:nvPicPr>
                <pic:blipFill>
                  <a:blip r:embed="rId1"/>
                  <a:stretch>
                    <a:fillRect/>
                  </a:stretch>
                </pic:blipFill>
                <pic:spPr bwMode="auto">
                  <a:xfrm>
                    <a:off x="0" y="0"/>
                    <a:ext cx="462915" cy="10692765"/>
                  </a:xfrm>
                  <a:prstGeom prst="rect">
                    <a:avLst/>
                  </a:prstGeom>
                </pic:spPr>
              </pic:pic>
            </a:graphicData>
          </a:graphic>
        </wp:anchor>
      </w:drawing>
    </w:r>
    <w:r w:rsidR="004821D6">
      <w:rPr>
        <w:noProof/>
        <w:lang w:eastAsia="fr-FR"/>
      </w:rPr>
      <w:drawing>
        <wp:anchor distT="0" distB="0" distL="0" distR="0" simplePos="0" relativeHeight="5" behindDoc="1" locked="0" layoutInCell="0" allowOverlap="1" wp14:anchorId="1B16CC1B" wp14:editId="02ECAAC9">
          <wp:simplePos x="0" y="0"/>
          <wp:positionH relativeFrom="column">
            <wp:posOffset>-705485</wp:posOffset>
          </wp:positionH>
          <wp:positionV relativeFrom="paragraph">
            <wp:posOffset>-450215</wp:posOffset>
          </wp:positionV>
          <wp:extent cx="462915" cy="10692130"/>
          <wp:effectExtent l="0" t="0" r="0" b="0"/>
          <wp:wrapNone/>
          <wp:docPr id="1"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0"/>
                  <pic:cNvPicPr>
                    <a:picLocks noChangeAspect="1" noChangeArrowheads="1"/>
                  </pic:cNvPicPr>
                </pic:nvPicPr>
                <pic:blipFill>
                  <a:blip r:embed="rId1"/>
                  <a:stretch>
                    <a:fillRect/>
                  </a:stretch>
                </pic:blipFill>
                <pic:spPr bwMode="auto">
                  <a:xfrm>
                    <a:off x="0" y="0"/>
                    <a:ext cx="462915" cy="1069213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18DE0" w14:textId="77777777" w:rsidR="00670AB0" w:rsidRDefault="004821D6">
    <w:pPr>
      <w:pStyle w:val="En-tte1"/>
    </w:pPr>
    <w:r>
      <w:rPr>
        <w:noProof/>
        <w:lang w:eastAsia="fr-FR"/>
      </w:rPr>
      <w:drawing>
        <wp:anchor distT="0" distB="0" distL="0" distR="0" simplePos="0" relativeHeight="2" behindDoc="1" locked="0" layoutInCell="0" allowOverlap="1" wp14:anchorId="44F4FE84" wp14:editId="05D4F402">
          <wp:simplePos x="0" y="0"/>
          <wp:positionH relativeFrom="column">
            <wp:posOffset>-704215</wp:posOffset>
          </wp:positionH>
          <wp:positionV relativeFrom="paragraph">
            <wp:posOffset>-463550</wp:posOffset>
          </wp:positionV>
          <wp:extent cx="462915" cy="10699750"/>
          <wp:effectExtent l="0" t="0" r="0" b="0"/>
          <wp:wrapNone/>
          <wp:docPr id="2"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9"/>
                  <pic:cNvPicPr>
                    <a:picLocks noChangeAspect="1" noChangeArrowheads="1"/>
                  </pic:cNvPicPr>
                </pic:nvPicPr>
                <pic:blipFill>
                  <a:blip r:embed="rId1"/>
                  <a:stretch>
                    <a:fillRect/>
                  </a:stretch>
                </pic:blipFill>
                <pic:spPr bwMode="auto">
                  <a:xfrm>
                    <a:off x="0" y="0"/>
                    <a:ext cx="462915" cy="10699750"/>
                  </a:xfrm>
                  <a:prstGeom prst="rect">
                    <a:avLst/>
                  </a:prstGeom>
                </pic:spPr>
              </pic:pic>
            </a:graphicData>
          </a:graphic>
        </wp:anchor>
      </w:drawing>
    </w:r>
    <w:r>
      <w:rPr>
        <w:noProof/>
        <w:lang w:eastAsia="fr-FR"/>
      </w:rPr>
      <w:drawing>
        <wp:anchor distT="0" distB="0" distL="0" distR="0" simplePos="0" relativeHeight="16" behindDoc="1" locked="0" layoutInCell="0" allowOverlap="1" wp14:anchorId="55A1B356" wp14:editId="3769D671">
          <wp:simplePos x="0" y="0"/>
          <wp:positionH relativeFrom="column">
            <wp:posOffset>1470660</wp:posOffset>
          </wp:positionH>
          <wp:positionV relativeFrom="paragraph">
            <wp:posOffset>-250190</wp:posOffset>
          </wp:positionV>
          <wp:extent cx="3248025" cy="464185"/>
          <wp:effectExtent l="0" t="0" r="0" b="0"/>
          <wp:wrapNone/>
          <wp:docPr id="3" name="Image 2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2" descr="Une image contenant texte&#10;&#10;Description générée automatiquement"/>
                  <pic:cNvPicPr>
                    <a:picLocks noChangeAspect="1" noChangeArrowheads="1"/>
                  </pic:cNvPicPr>
                </pic:nvPicPr>
                <pic:blipFill>
                  <a:blip r:embed="rId2"/>
                  <a:stretch>
                    <a:fillRect/>
                  </a:stretch>
                </pic:blipFill>
                <pic:spPr bwMode="auto">
                  <a:xfrm>
                    <a:off x="0" y="0"/>
                    <a:ext cx="3248025" cy="4641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52C1EE2"/>
    <w:lvl w:ilvl="0">
      <w:numFmt w:val="decimal"/>
      <w:lvlText w:val="*"/>
      <w:lvlJc w:val="left"/>
    </w:lvl>
  </w:abstractNum>
  <w:abstractNum w:abstractNumId="1" w15:restartNumberingAfterBreak="0">
    <w:nsid w:val="0C58301A"/>
    <w:multiLevelType w:val="hybridMultilevel"/>
    <w:tmpl w:val="1DEE9F5E"/>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 w15:restartNumberingAfterBreak="0">
    <w:nsid w:val="0F90272A"/>
    <w:multiLevelType w:val="hybridMultilevel"/>
    <w:tmpl w:val="B3B232A6"/>
    <w:lvl w:ilvl="0" w:tplc="267CDC5A">
      <w:start w:val="1"/>
      <w:numFmt w:val="decimal"/>
      <w:lvlText w:val="%1)"/>
      <w:lvlJc w:val="lef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71C4AF2"/>
    <w:multiLevelType w:val="hybridMultilevel"/>
    <w:tmpl w:val="F844F45E"/>
    <w:lvl w:ilvl="0" w:tplc="4ADA1BA6">
      <w:start w:val="13"/>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CA3539B"/>
    <w:multiLevelType w:val="hybridMultilevel"/>
    <w:tmpl w:val="AFB2EE44"/>
    <w:lvl w:ilvl="0" w:tplc="73424ACA">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ECB0D33"/>
    <w:multiLevelType w:val="hybridMultilevel"/>
    <w:tmpl w:val="45B80FF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EDB6DC7"/>
    <w:multiLevelType w:val="multilevel"/>
    <w:tmpl w:val="506A821E"/>
    <w:lvl w:ilvl="0">
      <w:start w:val="1"/>
      <w:numFmt w:val="decimal"/>
      <w:lvlText w:val="%1."/>
      <w:lvlJc w:val="left"/>
      <w:pPr>
        <w:tabs>
          <w:tab w:val="num" w:pos="0"/>
        </w:tabs>
        <w:ind w:left="720" w:hanging="360"/>
      </w:pPr>
      <w:rPr>
        <w:rFonts w:ascii="Tw Cen MT" w:hAnsi="Tw Cen MT"/>
        <w:b w:val="0"/>
        <w:i w:val="0"/>
        <w:strike w:val="0"/>
        <w:dstrike w:val="0"/>
        <w:color w:val="92754C"/>
        <w:position w:val="0"/>
        <w:sz w:val="22"/>
        <w:vertAlign w:val="baseli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1A1616E"/>
    <w:multiLevelType w:val="hybridMultilevel"/>
    <w:tmpl w:val="F5DA60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2F4E47"/>
    <w:multiLevelType w:val="hybridMultilevel"/>
    <w:tmpl w:val="801A05BA"/>
    <w:lvl w:ilvl="0" w:tplc="040C0015">
      <w:start w:val="1"/>
      <w:numFmt w:val="upp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29A44303"/>
    <w:multiLevelType w:val="multilevel"/>
    <w:tmpl w:val="024C6928"/>
    <w:lvl w:ilvl="0">
      <w:start w:val="1"/>
      <w:numFmt w:val="lowerLetter"/>
      <w:lvlText w:val="%1."/>
      <w:lvlJc w:val="left"/>
      <w:pPr>
        <w:tabs>
          <w:tab w:val="num" w:pos="0"/>
        </w:tabs>
        <w:ind w:left="2136" w:hanging="360"/>
      </w:pPr>
      <w:rPr>
        <w:b w:val="0"/>
        <w:i w:val="0"/>
        <w:strike w:val="0"/>
        <w:dstrike w:val="0"/>
        <w:color w:val="CCA876"/>
        <w:position w:val="0"/>
        <w:sz w:val="24"/>
        <w:vertAlign w:val="baseline"/>
      </w:rPr>
    </w:lvl>
    <w:lvl w:ilvl="1">
      <w:start w:val="1"/>
      <w:numFmt w:val="lowerLetter"/>
      <w:lvlText w:val="%2."/>
      <w:lvlJc w:val="left"/>
      <w:pPr>
        <w:tabs>
          <w:tab w:val="num" w:pos="0"/>
        </w:tabs>
        <w:ind w:left="2856" w:hanging="360"/>
      </w:pPr>
    </w:lvl>
    <w:lvl w:ilvl="2">
      <w:start w:val="1"/>
      <w:numFmt w:val="lowerRoman"/>
      <w:lvlText w:val="%3."/>
      <w:lvlJc w:val="right"/>
      <w:pPr>
        <w:tabs>
          <w:tab w:val="num" w:pos="0"/>
        </w:tabs>
        <w:ind w:left="3576" w:hanging="180"/>
      </w:pPr>
    </w:lvl>
    <w:lvl w:ilvl="3">
      <w:start w:val="1"/>
      <w:numFmt w:val="decimal"/>
      <w:lvlText w:val="%4."/>
      <w:lvlJc w:val="left"/>
      <w:pPr>
        <w:tabs>
          <w:tab w:val="num" w:pos="0"/>
        </w:tabs>
        <w:ind w:left="4296" w:hanging="360"/>
      </w:pPr>
    </w:lvl>
    <w:lvl w:ilvl="4">
      <w:start w:val="1"/>
      <w:numFmt w:val="lowerLetter"/>
      <w:lvlText w:val="%5."/>
      <w:lvlJc w:val="left"/>
      <w:pPr>
        <w:tabs>
          <w:tab w:val="num" w:pos="0"/>
        </w:tabs>
        <w:ind w:left="5016" w:hanging="360"/>
      </w:pPr>
    </w:lvl>
    <w:lvl w:ilvl="5">
      <w:start w:val="1"/>
      <w:numFmt w:val="lowerRoman"/>
      <w:lvlText w:val="%6."/>
      <w:lvlJc w:val="right"/>
      <w:pPr>
        <w:tabs>
          <w:tab w:val="num" w:pos="0"/>
        </w:tabs>
        <w:ind w:left="5736" w:hanging="180"/>
      </w:pPr>
    </w:lvl>
    <w:lvl w:ilvl="6">
      <w:start w:val="1"/>
      <w:numFmt w:val="decimal"/>
      <w:lvlText w:val="%7."/>
      <w:lvlJc w:val="left"/>
      <w:pPr>
        <w:tabs>
          <w:tab w:val="num" w:pos="0"/>
        </w:tabs>
        <w:ind w:left="6456" w:hanging="360"/>
      </w:pPr>
    </w:lvl>
    <w:lvl w:ilvl="7">
      <w:start w:val="1"/>
      <w:numFmt w:val="lowerLetter"/>
      <w:lvlText w:val="%8."/>
      <w:lvlJc w:val="left"/>
      <w:pPr>
        <w:tabs>
          <w:tab w:val="num" w:pos="0"/>
        </w:tabs>
        <w:ind w:left="7176" w:hanging="360"/>
      </w:pPr>
    </w:lvl>
    <w:lvl w:ilvl="8">
      <w:start w:val="1"/>
      <w:numFmt w:val="lowerRoman"/>
      <w:lvlText w:val="%9."/>
      <w:lvlJc w:val="right"/>
      <w:pPr>
        <w:tabs>
          <w:tab w:val="num" w:pos="0"/>
        </w:tabs>
        <w:ind w:left="7896" w:hanging="180"/>
      </w:pPr>
    </w:lvl>
  </w:abstractNum>
  <w:abstractNum w:abstractNumId="10" w15:restartNumberingAfterBreak="0">
    <w:nsid w:val="2BE07B8B"/>
    <w:multiLevelType w:val="multilevel"/>
    <w:tmpl w:val="C3E256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2EF9306B"/>
    <w:multiLevelType w:val="multilevel"/>
    <w:tmpl w:val="5E1E2914"/>
    <w:lvl w:ilvl="0">
      <w:start w:val="1"/>
      <w:numFmt w:val="bullet"/>
      <w:lvlText w:val="•"/>
      <w:lvlJc w:val="left"/>
      <w:pPr>
        <w:tabs>
          <w:tab w:val="num" w:pos="0"/>
        </w:tabs>
        <w:ind w:left="720" w:hanging="363"/>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32390072"/>
    <w:multiLevelType w:val="multilevel"/>
    <w:tmpl w:val="83B05556"/>
    <w:lvl w:ilvl="0">
      <w:start w:val="1"/>
      <w:numFmt w:val="lowerLetter"/>
      <w:pStyle w:val="Titre41"/>
      <w:lvlText w:val="1.%1"/>
      <w:lvlJc w:val="left"/>
      <w:pPr>
        <w:tabs>
          <w:tab w:val="num" w:pos="0"/>
        </w:tabs>
        <w:ind w:left="2136" w:hanging="360"/>
      </w:pPr>
      <w:rPr>
        <w:rFonts w:ascii="Tw Cen MT" w:hAnsi="Tw Cen MT"/>
        <w:b w:val="0"/>
        <w:i w:val="0"/>
        <w:strike w:val="0"/>
        <w:dstrike w:val="0"/>
        <w:color w:val="CCA876"/>
        <w:position w:val="0"/>
        <w:sz w:val="24"/>
        <w:vertAlign w:val="baseline"/>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36A775A0"/>
    <w:multiLevelType w:val="hybridMultilevel"/>
    <w:tmpl w:val="64CEA354"/>
    <w:lvl w:ilvl="0" w:tplc="B674FB5A">
      <w:start w:val="1"/>
      <w:numFmt w:val="bullet"/>
      <w:lvlText w:val=""/>
      <w:lvlJc w:val="left"/>
      <w:pPr>
        <w:ind w:left="720" w:hanging="360"/>
      </w:pPr>
      <w:rPr>
        <w:rFonts w:ascii="Wingdings" w:eastAsia="Calibr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48F575E"/>
    <w:multiLevelType w:val="multilevel"/>
    <w:tmpl w:val="0B3C62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4D0B6EAF"/>
    <w:multiLevelType w:val="hybridMultilevel"/>
    <w:tmpl w:val="F72C059A"/>
    <w:lvl w:ilvl="0" w:tplc="5E2422C0">
      <w:start w:val="1"/>
      <w:numFmt w:val="decimal"/>
      <w:lvlText w:val="(%1)"/>
      <w:lvlJc w:val="left"/>
      <w:pPr>
        <w:ind w:left="735" w:hanging="37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18532DA"/>
    <w:multiLevelType w:val="hybridMultilevel"/>
    <w:tmpl w:val="783AC7C0"/>
    <w:lvl w:ilvl="0" w:tplc="B6A2F8AA">
      <w:start w:val="5"/>
      <w:numFmt w:val="bullet"/>
      <w:lvlText w:val=""/>
      <w:lvlJc w:val="left"/>
      <w:pPr>
        <w:ind w:left="720" w:hanging="360"/>
      </w:pPr>
      <w:rPr>
        <w:rFonts w:ascii="Wingdings" w:eastAsia="Times New Roman" w:hAnsi="Wingdings" w:cs="Calibri" w:hint="default"/>
      </w:rPr>
    </w:lvl>
    <w:lvl w:ilvl="1" w:tplc="D752DFEA"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42E3208"/>
    <w:multiLevelType w:val="hybridMultilevel"/>
    <w:tmpl w:val="337A3538"/>
    <w:lvl w:ilvl="0" w:tplc="B6A2F8AA">
      <w:start w:val="1"/>
      <w:numFmt w:val="decimal"/>
      <w:lvlText w:val="%1."/>
      <w:lvlJc w:val="left"/>
      <w:pPr>
        <w:tabs>
          <w:tab w:val="num" w:pos="720"/>
        </w:tabs>
        <w:ind w:left="720" w:hanging="360"/>
      </w:pPr>
      <w:rPr>
        <w:rFonts w:hint="default"/>
      </w:rPr>
    </w:lvl>
    <w:lvl w:ilvl="1" w:tplc="D752DFEA" w:tentative="1">
      <w:start w:val="1"/>
      <w:numFmt w:val="lowerLetter"/>
      <w:lvlText w:val="%2."/>
      <w:lvlJc w:val="left"/>
      <w:pPr>
        <w:tabs>
          <w:tab w:val="num" w:pos="1440"/>
        </w:tabs>
        <w:ind w:left="1440" w:hanging="360"/>
      </w:p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18" w15:restartNumberingAfterBreak="0">
    <w:nsid w:val="5F307CC7"/>
    <w:multiLevelType w:val="hybridMultilevel"/>
    <w:tmpl w:val="42624002"/>
    <w:lvl w:ilvl="0" w:tplc="040C000F">
      <w:start w:val="13"/>
      <w:numFmt w:val="bullet"/>
      <w:lvlText w:val="-"/>
      <w:lvlJc w:val="left"/>
      <w:pPr>
        <w:ind w:left="720" w:hanging="360"/>
      </w:pPr>
      <w:rPr>
        <w:rFonts w:ascii="Times New Roman" w:eastAsia="Calibri" w:hAnsi="Times New Roman" w:cs="Times New Roman" w:hint="default"/>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19" w15:restartNumberingAfterBreak="0">
    <w:nsid w:val="718542AC"/>
    <w:multiLevelType w:val="multilevel"/>
    <w:tmpl w:val="234C859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7A89342D"/>
    <w:multiLevelType w:val="hybridMultilevel"/>
    <w:tmpl w:val="CB2E18AE"/>
    <w:lvl w:ilvl="0" w:tplc="0BAE7396">
      <w:start w:val="2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E6966B7"/>
    <w:multiLevelType w:val="hybridMultilevel"/>
    <w:tmpl w:val="893055CE"/>
    <w:lvl w:ilvl="0" w:tplc="88B4D6C2">
      <w:start w:val="1"/>
      <w:numFmt w:val="bullet"/>
      <w:lvlText w:val=""/>
      <w:lvlJc w:val="left"/>
      <w:pPr>
        <w:ind w:left="717" w:hanging="360"/>
      </w:pPr>
      <w:rPr>
        <w:rFonts w:ascii="Symbol" w:hAnsi="Symbol" w:hint="default"/>
      </w:rPr>
    </w:lvl>
    <w:lvl w:ilvl="1" w:tplc="040C0003" w:tentative="1">
      <w:start w:val="1"/>
      <w:numFmt w:val="bullet"/>
      <w:lvlText w:val="o"/>
      <w:lvlJc w:val="left"/>
      <w:pPr>
        <w:ind w:left="1437" w:hanging="360"/>
      </w:pPr>
      <w:rPr>
        <w:rFonts w:ascii="Courier New" w:hAnsi="Courier New" w:cs="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cs="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cs="Courier New" w:hint="default"/>
      </w:rPr>
    </w:lvl>
    <w:lvl w:ilvl="8" w:tplc="040C0005" w:tentative="1">
      <w:start w:val="1"/>
      <w:numFmt w:val="bullet"/>
      <w:lvlText w:val=""/>
      <w:lvlJc w:val="left"/>
      <w:pPr>
        <w:ind w:left="6477" w:hanging="360"/>
      </w:pPr>
      <w:rPr>
        <w:rFonts w:ascii="Wingdings" w:hAnsi="Wingdings" w:hint="default"/>
      </w:rPr>
    </w:lvl>
  </w:abstractNum>
  <w:num w:numId="1" w16cid:durableId="792594734">
    <w:abstractNumId w:val="12"/>
  </w:num>
  <w:num w:numId="2" w16cid:durableId="1013455405">
    <w:abstractNumId w:val="6"/>
  </w:num>
  <w:num w:numId="3" w16cid:durableId="1727098944">
    <w:abstractNumId w:val="11"/>
  </w:num>
  <w:num w:numId="4" w16cid:durableId="1736277481">
    <w:abstractNumId w:val="9"/>
  </w:num>
  <w:num w:numId="5" w16cid:durableId="1014765070">
    <w:abstractNumId w:val="14"/>
  </w:num>
  <w:num w:numId="6" w16cid:durableId="2001734637">
    <w:abstractNumId w:val="19"/>
  </w:num>
  <w:num w:numId="7" w16cid:durableId="60374087">
    <w:abstractNumId w:val="10"/>
  </w:num>
  <w:num w:numId="8" w16cid:durableId="1134636621">
    <w:abstractNumId w:val="1"/>
  </w:num>
  <w:num w:numId="9" w16cid:durableId="2087605278">
    <w:abstractNumId w:val="16"/>
  </w:num>
  <w:num w:numId="10" w16cid:durableId="391001552">
    <w:abstractNumId w:val="5"/>
  </w:num>
  <w:num w:numId="11" w16cid:durableId="1511797010">
    <w:abstractNumId w:val="13"/>
  </w:num>
  <w:num w:numId="12" w16cid:durableId="655764643">
    <w:abstractNumId w:val="17"/>
  </w:num>
  <w:num w:numId="13" w16cid:durableId="940181399">
    <w:abstractNumId w:val="3"/>
  </w:num>
  <w:num w:numId="14" w16cid:durableId="1603731520">
    <w:abstractNumId w:val="18"/>
  </w:num>
  <w:num w:numId="15" w16cid:durableId="249125441">
    <w:abstractNumId w:val="4"/>
  </w:num>
  <w:num w:numId="16" w16cid:durableId="2137482401">
    <w:abstractNumId w:val="7"/>
  </w:num>
  <w:num w:numId="17" w16cid:durableId="1579100239">
    <w:abstractNumId w:val="8"/>
  </w:num>
  <w:num w:numId="18" w16cid:durableId="1643073272">
    <w:abstractNumId w:val="21"/>
  </w:num>
  <w:num w:numId="19" w16cid:durableId="145794498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0" w16cid:durableId="1590695856">
    <w:abstractNumId w:val="2"/>
  </w:num>
  <w:num w:numId="21" w16cid:durableId="403259285">
    <w:abstractNumId w:val="20"/>
  </w:num>
  <w:num w:numId="22" w16cid:durableId="8763585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70AB0"/>
    <w:rsid w:val="0014237C"/>
    <w:rsid w:val="00171B87"/>
    <w:rsid w:val="00233A3E"/>
    <w:rsid w:val="00277A3B"/>
    <w:rsid w:val="0036265B"/>
    <w:rsid w:val="004821D6"/>
    <w:rsid w:val="00670AB0"/>
    <w:rsid w:val="00E06FB0"/>
    <w:rsid w:val="00F33987"/>
    <w:rsid w:val="00FE39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91FAF15"/>
  <w15:docId w15:val="{DE4BBA35-BB1A-41F2-A83C-D40E50B11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2"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C68"/>
    <w:pPr>
      <w:spacing w:line="259" w:lineRule="auto"/>
      <w:jc w:val="both"/>
    </w:pPr>
    <w:rPr>
      <w:rFonts w:ascii="Tw Cen MT" w:hAnsi="Tw Cen MT"/>
      <w:sz w:val="24"/>
    </w:rPr>
  </w:style>
  <w:style w:type="paragraph" w:styleId="Titre1">
    <w:name w:val="heading 1"/>
    <w:basedOn w:val="Normal"/>
    <w:next w:val="Normal"/>
    <w:link w:val="Titre1Car1"/>
    <w:qFormat/>
    <w:rsid w:val="00E06FB0"/>
    <w:pPr>
      <w:keepNext/>
      <w:suppressAutoHyphens w:val="0"/>
      <w:overflowPunct w:val="0"/>
      <w:autoSpaceDE w:val="0"/>
      <w:autoSpaceDN w:val="0"/>
      <w:adjustRightInd w:val="0"/>
      <w:spacing w:after="120" w:line="240" w:lineRule="auto"/>
      <w:ind w:firstLine="708"/>
      <w:jc w:val="left"/>
      <w:textAlignment w:val="baseline"/>
      <w:outlineLvl w:val="0"/>
    </w:pPr>
    <w:rPr>
      <w:rFonts w:ascii="Times New Roman" w:eastAsia="Times New Roman" w:hAnsi="Times New Roman" w:cs="Times New Roman"/>
      <w:b/>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11">
    <w:name w:val="Titre 11"/>
    <w:basedOn w:val="Normal"/>
    <w:next w:val="Normal"/>
    <w:link w:val="Titre1Car"/>
    <w:uiPriority w:val="2"/>
    <w:qFormat/>
    <w:rsid w:val="007D154A"/>
    <w:pPr>
      <w:keepNext/>
      <w:keepLines/>
      <w:tabs>
        <w:tab w:val="num" w:pos="0"/>
      </w:tabs>
      <w:spacing w:before="240"/>
      <w:ind w:left="714" w:hanging="357"/>
    </w:pPr>
    <w:rPr>
      <w:rFonts w:eastAsiaTheme="majorEastAsia" w:cstheme="majorBidi"/>
      <w:b/>
      <w:color w:val="92754C"/>
      <w:sz w:val="32"/>
      <w:szCs w:val="32"/>
    </w:rPr>
  </w:style>
  <w:style w:type="paragraph" w:customStyle="1" w:styleId="Titre21">
    <w:name w:val="Titre 21"/>
    <w:basedOn w:val="Normal"/>
    <w:next w:val="Normal"/>
    <w:link w:val="Titre2Car"/>
    <w:uiPriority w:val="2"/>
    <w:unhideWhenUsed/>
    <w:qFormat/>
    <w:rsid w:val="007D154A"/>
    <w:pPr>
      <w:keepNext/>
      <w:keepLines/>
      <w:tabs>
        <w:tab w:val="num" w:pos="0"/>
      </w:tabs>
      <w:spacing w:before="40"/>
      <w:ind w:left="2136" w:hanging="360"/>
    </w:pPr>
    <w:rPr>
      <w:rFonts w:asciiTheme="majorHAnsi" w:eastAsiaTheme="majorEastAsia" w:hAnsiTheme="majorHAnsi" w:cstheme="majorBidi"/>
      <w:b/>
      <w:color w:val="CCA876"/>
      <w:sz w:val="26"/>
      <w:szCs w:val="26"/>
    </w:rPr>
  </w:style>
  <w:style w:type="paragraph" w:customStyle="1" w:styleId="Titre31">
    <w:name w:val="Titre 31"/>
    <w:basedOn w:val="Normal"/>
    <w:next w:val="Normal"/>
    <w:link w:val="Titre3Car"/>
    <w:uiPriority w:val="2"/>
    <w:unhideWhenUsed/>
    <w:qFormat/>
    <w:rsid w:val="00E8119A"/>
    <w:pPr>
      <w:keepNext/>
      <w:keepLines/>
      <w:tabs>
        <w:tab w:val="num" w:pos="0"/>
      </w:tabs>
      <w:spacing w:before="40"/>
      <w:ind w:left="1068"/>
    </w:pPr>
    <w:rPr>
      <w:rFonts w:eastAsiaTheme="majorEastAsia" w:cstheme="majorBidi"/>
      <w:color w:val="CCA876"/>
      <w:szCs w:val="24"/>
    </w:rPr>
  </w:style>
  <w:style w:type="paragraph" w:customStyle="1" w:styleId="Titre41">
    <w:name w:val="Titre 41"/>
    <w:basedOn w:val="Normal"/>
    <w:next w:val="Normal"/>
    <w:link w:val="Titre4Car"/>
    <w:uiPriority w:val="2"/>
    <w:unhideWhenUsed/>
    <w:qFormat/>
    <w:rsid w:val="00832982"/>
    <w:pPr>
      <w:keepNext/>
      <w:keepLines/>
      <w:numPr>
        <w:numId w:val="1"/>
      </w:numPr>
      <w:spacing w:before="40"/>
      <w:outlineLvl w:val="0"/>
    </w:pPr>
    <w:rPr>
      <w:rFonts w:eastAsiaTheme="majorEastAsia" w:cstheme="majorBidi"/>
      <w:iCs/>
      <w:color w:val="CCA876"/>
    </w:rPr>
  </w:style>
  <w:style w:type="paragraph" w:customStyle="1" w:styleId="Titre51">
    <w:name w:val="Titre 51"/>
    <w:basedOn w:val="Normal"/>
    <w:next w:val="Normal"/>
    <w:link w:val="Titre5Car"/>
    <w:uiPriority w:val="2"/>
    <w:unhideWhenUsed/>
    <w:qFormat/>
    <w:rsid w:val="00DA2D28"/>
    <w:pPr>
      <w:keepNext/>
      <w:keepLines/>
      <w:spacing w:before="40"/>
      <w:outlineLvl w:val="4"/>
    </w:pPr>
    <w:rPr>
      <w:rFonts w:eastAsiaTheme="majorEastAsia" w:cstheme="majorBidi"/>
      <w:color w:val="CCA876"/>
    </w:rPr>
  </w:style>
  <w:style w:type="paragraph" w:customStyle="1" w:styleId="Titre61">
    <w:name w:val="Titre 61"/>
    <w:basedOn w:val="Normal"/>
    <w:next w:val="Normal"/>
    <w:link w:val="Titre6Car"/>
    <w:uiPriority w:val="2"/>
    <w:unhideWhenUsed/>
    <w:qFormat/>
    <w:rsid w:val="00DA2D28"/>
    <w:pPr>
      <w:keepNext/>
      <w:keepLines/>
      <w:spacing w:before="40"/>
      <w:outlineLvl w:val="5"/>
    </w:pPr>
    <w:rPr>
      <w:rFonts w:eastAsiaTheme="majorEastAsia" w:cstheme="majorBidi"/>
      <w:color w:val="CCA876"/>
    </w:rPr>
  </w:style>
  <w:style w:type="character" w:styleId="lev">
    <w:name w:val="Strong"/>
    <w:basedOn w:val="Policepardfaut"/>
    <w:uiPriority w:val="22"/>
    <w:qFormat/>
    <w:rsid w:val="00F539E4"/>
    <w:rPr>
      <w:b/>
      <w:bCs/>
    </w:rPr>
  </w:style>
  <w:style w:type="character" w:customStyle="1" w:styleId="LienInternet">
    <w:name w:val="Lien Internet"/>
    <w:basedOn w:val="Policepardfaut"/>
    <w:uiPriority w:val="99"/>
    <w:unhideWhenUsed/>
    <w:rsid w:val="00F539E4"/>
    <w:rPr>
      <w:color w:val="0000FF"/>
      <w:u w:val="single"/>
    </w:rPr>
  </w:style>
  <w:style w:type="character" w:styleId="Accentuation">
    <w:name w:val="Emphasis"/>
    <w:basedOn w:val="Policepardfaut"/>
    <w:uiPriority w:val="20"/>
    <w:qFormat/>
    <w:rsid w:val="00F539E4"/>
    <w:rPr>
      <w:i/>
      <w:iCs/>
    </w:rPr>
  </w:style>
  <w:style w:type="character" w:customStyle="1" w:styleId="En-tteCar">
    <w:name w:val="En-tête Car"/>
    <w:basedOn w:val="Policepardfaut"/>
    <w:uiPriority w:val="99"/>
    <w:qFormat/>
    <w:rsid w:val="00DA69BE"/>
  </w:style>
  <w:style w:type="character" w:customStyle="1" w:styleId="PieddepageCar">
    <w:name w:val="Pied de page Car"/>
    <w:basedOn w:val="Policepardfaut"/>
    <w:link w:val="Pieddepage1"/>
    <w:uiPriority w:val="99"/>
    <w:qFormat/>
    <w:rsid w:val="00DA69BE"/>
  </w:style>
  <w:style w:type="character" w:customStyle="1" w:styleId="TitreCar">
    <w:name w:val="Titre Car"/>
    <w:basedOn w:val="Policepardfaut"/>
    <w:link w:val="Titre"/>
    <w:uiPriority w:val="2"/>
    <w:qFormat/>
    <w:rsid w:val="007D154A"/>
    <w:rPr>
      <w:rFonts w:ascii="Tw Cen MT" w:eastAsiaTheme="majorEastAsia" w:hAnsi="Tw Cen MT" w:cstheme="majorBidi"/>
      <w:b/>
      <w:color w:val="634D4D"/>
      <w:spacing w:val="-10"/>
      <w:kern w:val="2"/>
      <w:sz w:val="56"/>
      <w:szCs w:val="56"/>
    </w:rPr>
  </w:style>
  <w:style w:type="character" w:customStyle="1" w:styleId="Titre1Car">
    <w:name w:val="Titre 1 Car"/>
    <w:basedOn w:val="Policepardfaut"/>
    <w:link w:val="Titre11"/>
    <w:uiPriority w:val="2"/>
    <w:qFormat/>
    <w:rsid w:val="007D154A"/>
    <w:rPr>
      <w:rFonts w:ascii="Tw Cen MT" w:eastAsiaTheme="majorEastAsia" w:hAnsi="Tw Cen MT" w:cstheme="majorBidi"/>
      <w:b/>
      <w:color w:val="92754C"/>
      <w:sz w:val="32"/>
      <w:szCs w:val="32"/>
    </w:rPr>
  </w:style>
  <w:style w:type="character" w:customStyle="1" w:styleId="Titre2Car">
    <w:name w:val="Titre 2 Car"/>
    <w:basedOn w:val="Policepardfaut"/>
    <w:link w:val="Titre21"/>
    <w:uiPriority w:val="2"/>
    <w:qFormat/>
    <w:rsid w:val="007D154A"/>
    <w:rPr>
      <w:rFonts w:asciiTheme="majorHAnsi" w:eastAsiaTheme="majorEastAsia" w:hAnsiTheme="majorHAnsi" w:cstheme="majorBidi"/>
      <w:b/>
      <w:color w:val="CCA876"/>
      <w:sz w:val="26"/>
      <w:szCs w:val="26"/>
    </w:rPr>
  </w:style>
  <w:style w:type="character" w:customStyle="1" w:styleId="Titre3Car">
    <w:name w:val="Titre 3 Car"/>
    <w:basedOn w:val="Policepardfaut"/>
    <w:link w:val="Titre31"/>
    <w:uiPriority w:val="2"/>
    <w:qFormat/>
    <w:rsid w:val="0080751E"/>
    <w:rPr>
      <w:rFonts w:ascii="Tw Cen MT" w:eastAsiaTheme="majorEastAsia" w:hAnsi="Tw Cen MT" w:cstheme="majorBidi"/>
      <w:color w:val="CCA876"/>
      <w:sz w:val="24"/>
      <w:szCs w:val="24"/>
    </w:rPr>
  </w:style>
  <w:style w:type="character" w:customStyle="1" w:styleId="Titre4Car">
    <w:name w:val="Titre 4 Car"/>
    <w:basedOn w:val="Policepardfaut"/>
    <w:link w:val="Titre41"/>
    <w:uiPriority w:val="2"/>
    <w:qFormat/>
    <w:rsid w:val="0080751E"/>
    <w:rPr>
      <w:rFonts w:ascii="Tw Cen MT" w:eastAsiaTheme="majorEastAsia" w:hAnsi="Tw Cen MT" w:cstheme="majorBidi"/>
      <w:iCs/>
      <w:color w:val="CCA876"/>
      <w:sz w:val="24"/>
    </w:rPr>
  </w:style>
  <w:style w:type="character" w:customStyle="1" w:styleId="Titre5Car">
    <w:name w:val="Titre 5 Car"/>
    <w:basedOn w:val="Policepardfaut"/>
    <w:link w:val="Titre51"/>
    <w:uiPriority w:val="2"/>
    <w:qFormat/>
    <w:rsid w:val="0080751E"/>
    <w:rPr>
      <w:rFonts w:ascii="Tw Cen MT" w:eastAsiaTheme="majorEastAsia" w:hAnsi="Tw Cen MT" w:cstheme="majorBidi"/>
      <w:color w:val="CCA876"/>
      <w:sz w:val="24"/>
    </w:rPr>
  </w:style>
  <w:style w:type="character" w:customStyle="1" w:styleId="Titre6Car">
    <w:name w:val="Titre 6 Car"/>
    <w:basedOn w:val="Policepardfaut"/>
    <w:link w:val="Titre61"/>
    <w:uiPriority w:val="2"/>
    <w:qFormat/>
    <w:rsid w:val="0080751E"/>
    <w:rPr>
      <w:rFonts w:ascii="Tw Cen MT" w:eastAsiaTheme="majorEastAsia" w:hAnsi="Tw Cen MT" w:cstheme="majorBidi"/>
      <w:color w:val="CCA876"/>
      <w:sz w:val="24"/>
    </w:rPr>
  </w:style>
  <w:style w:type="character" w:styleId="Rfrencelgre">
    <w:name w:val="Subtle Reference"/>
    <w:basedOn w:val="Policepardfaut"/>
    <w:uiPriority w:val="31"/>
    <w:qFormat/>
    <w:rsid w:val="00AC6406"/>
    <w:rPr>
      <w:smallCaps/>
      <w:color w:val="A08585" w:themeColor="text1" w:themeTint="A5"/>
    </w:rPr>
  </w:style>
  <w:style w:type="character" w:styleId="Accentuationintense">
    <w:name w:val="Intense Emphasis"/>
    <w:basedOn w:val="Policepardfaut"/>
    <w:uiPriority w:val="21"/>
    <w:qFormat/>
    <w:rsid w:val="00AC6406"/>
    <w:rPr>
      <w:i/>
      <w:iCs/>
      <w:color w:val="634D4D" w:themeColor="accent1"/>
    </w:rPr>
  </w:style>
  <w:style w:type="character" w:customStyle="1" w:styleId="Sous-titreCar">
    <w:name w:val="Sous-titre Car"/>
    <w:basedOn w:val="Policepardfaut"/>
    <w:uiPriority w:val="11"/>
    <w:qFormat/>
    <w:rsid w:val="00AC6406"/>
    <w:rPr>
      <w:rFonts w:ascii="Tw Cen MT" w:eastAsiaTheme="minorEastAsia" w:hAnsi="Tw Cen MT"/>
      <w:color w:val="A08585" w:themeColor="text1" w:themeTint="A5"/>
      <w:spacing w:val="15"/>
    </w:rPr>
  </w:style>
  <w:style w:type="character" w:styleId="Numrodepage">
    <w:name w:val="page number"/>
    <w:uiPriority w:val="11"/>
    <w:qFormat/>
    <w:rsid w:val="00114AF3"/>
    <w:rPr>
      <w:rFonts w:cs="Times New Roman"/>
    </w:rPr>
  </w:style>
  <w:style w:type="character" w:customStyle="1" w:styleId="Mentionnonrsolue1">
    <w:name w:val="Mention non résolue1"/>
    <w:basedOn w:val="Policepardfaut"/>
    <w:uiPriority w:val="99"/>
    <w:semiHidden/>
    <w:unhideWhenUsed/>
    <w:qFormat/>
    <w:rsid w:val="00114AF3"/>
    <w:rPr>
      <w:color w:val="605E5C"/>
      <w:shd w:val="clear" w:color="auto" w:fill="E1DFDD"/>
    </w:rPr>
  </w:style>
  <w:style w:type="paragraph" w:styleId="Titre">
    <w:name w:val="Title"/>
    <w:basedOn w:val="Normal"/>
    <w:next w:val="Corpsdetexte"/>
    <w:link w:val="TitreCar"/>
    <w:uiPriority w:val="2"/>
    <w:qFormat/>
    <w:rsid w:val="007D154A"/>
    <w:pPr>
      <w:spacing w:line="240" w:lineRule="auto"/>
      <w:contextualSpacing/>
    </w:pPr>
    <w:rPr>
      <w:rFonts w:eastAsiaTheme="majorEastAsia" w:cstheme="majorBidi"/>
      <w:b/>
      <w:color w:val="634D4D"/>
      <w:spacing w:val="-10"/>
      <w:kern w:val="2"/>
      <w:sz w:val="56"/>
      <w:szCs w:val="56"/>
    </w:rPr>
  </w:style>
  <w:style w:type="paragraph" w:styleId="Corpsdetexte">
    <w:name w:val="Body Text"/>
    <w:basedOn w:val="Normal"/>
    <w:rsid w:val="00670AB0"/>
    <w:pPr>
      <w:spacing w:after="140" w:line="276" w:lineRule="auto"/>
    </w:pPr>
  </w:style>
  <w:style w:type="paragraph" w:styleId="Liste">
    <w:name w:val="List"/>
    <w:basedOn w:val="Corpsdetexte"/>
    <w:rsid w:val="00670AB0"/>
    <w:rPr>
      <w:rFonts w:cs="DejaVu Sans"/>
    </w:rPr>
  </w:style>
  <w:style w:type="paragraph" w:customStyle="1" w:styleId="Lgende1">
    <w:name w:val="Légende1"/>
    <w:basedOn w:val="Normal"/>
    <w:qFormat/>
    <w:rsid w:val="00670AB0"/>
    <w:pPr>
      <w:suppressLineNumbers/>
      <w:spacing w:before="120" w:after="120"/>
    </w:pPr>
    <w:rPr>
      <w:rFonts w:cs="DejaVu Sans"/>
      <w:i/>
      <w:iCs/>
      <w:szCs w:val="24"/>
    </w:rPr>
  </w:style>
  <w:style w:type="paragraph" w:customStyle="1" w:styleId="Index">
    <w:name w:val="Index"/>
    <w:basedOn w:val="Normal"/>
    <w:qFormat/>
    <w:rsid w:val="00670AB0"/>
    <w:pPr>
      <w:suppressLineNumbers/>
    </w:pPr>
    <w:rPr>
      <w:rFonts w:cs="DejaVu Sans"/>
    </w:rPr>
  </w:style>
  <w:style w:type="paragraph" w:styleId="NormalWeb">
    <w:name w:val="Normal (Web)"/>
    <w:basedOn w:val="Normal"/>
    <w:uiPriority w:val="99"/>
    <w:semiHidden/>
    <w:unhideWhenUsed/>
    <w:qFormat/>
    <w:rsid w:val="00F539E4"/>
    <w:pPr>
      <w:spacing w:beforeAutospacing="1" w:afterAutospacing="1" w:line="240" w:lineRule="auto"/>
    </w:pPr>
    <w:rPr>
      <w:rFonts w:ascii="Times New Roman" w:eastAsia="Times New Roman" w:hAnsi="Times New Roman" w:cs="Times New Roman"/>
      <w:szCs w:val="24"/>
      <w:lang w:eastAsia="fr-FR"/>
    </w:rPr>
  </w:style>
  <w:style w:type="paragraph" w:customStyle="1" w:styleId="En-tteetpieddepage">
    <w:name w:val="En-tête et pied de page"/>
    <w:basedOn w:val="Normal"/>
    <w:qFormat/>
    <w:rsid w:val="00670AB0"/>
  </w:style>
  <w:style w:type="paragraph" w:customStyle="1" w:styleId="En-tte1">
    <w:name w:val="En-tête1"/>
    <w:basedOn w:val="Normal"/>
    <w:uiPriority w:val="99"/>
    <w:unhideWhenUsed/>
    <w:rsid w:val="00DA69BE"/>
    <w:pPr>
      <w:tabs>
        <w:tab w:val="center" w:pos="4536"/>
        <w:tab w:val="right" w:pos="9072"/>
      </w:tabs>
      <w:spacing w:line="240" w:lineRule="auto"/>
    </w:pPr>
  </w:style>
  <w:style w:type="paragraph" w:customStyle="1" w:styleId="Pieddepage1">
    <w:name w:val="Pied de page1"/>
    <w:basedOn w:val="Normal"/>
    <w:link w:val="PieddepageCar"/>
    <w:uiPriority w:val="99"/>
    <w:unhideWhenUsed/>
    <w:rsid w:val="00DA69BE"/>
    <w:pPr>
      <w:tabs>
        <w:tab w:val="center" w:pos="4536"/>
        <w:tab w:val="right" w:pos="9072"/>
      </w:tabs>
      <w:spacing w:line="240" w:lineRule="auto"/>
    </w:pPr>
  </w:style>
  <w:style w:type="paragraph" w:styleId="Paragraphedeliste">
    <w:name w:val="List Paragraph"/>
    <w:basedOn w:val="Normal"/>
    <w:uiPriority w:val="34"/>
    <w:qFormat/>
    <w:rsid w:val="000C04C2"/>
    <w:pPr>
      <w:ind w:left="720"/>
      <w:contextualSpacing/>
    </w:pPr>
  </w:style>
  <w:style w:type="paragraph" w:styleId="Sous-titre">
    <w:name w:val="Subtitle"/>
    <w:basedOn w:val="Normal"/>
    <w:next w:val="Normal"/>
    <w:uiPriority w:val="11"/>
    <w:qFormat/>
    <w:rsid w:val="00AC6406"/>
    <w:pPr>
      <w:spacing w:after="160"/>
    </w:pPr>
    <w:rPr>
      <w:rFonts w:eastAsiaTheme="minorEastAsia"/>
      <w:color w:val="A08585" w:themeColor="text1" w:themeTint="A5"/>
      <w:spacing w:val="15"/>
      <w:sz w:val="22"/>
    </w:rPr>
  </w:style>
  <w:style w:type="paragraph" w:customStyle="1" w:styleId="Titrenonnumrot">
    <w:name w:val="Titre non numéroté"/>
    <w:basedOn w:val="Titre11"/>
    <w:qFormat/>
    <w:rsid w:val="00E920A2"/>
    <w:pPr>
      <w:tabs>
        <w:tab w:val="clear" w:pos="0"/>
      </w:tabs>
    </w:pPr>
    <w:rPr>
      <w:color w:val="B03434"/>
    </w:rPr>
  </w:style>
  <w:style w:type="paragraph" w:customStyle="1" w:styleId="Corrig">
    <w:name w:val="Corrigé"/>
    <w:basedOn w:val="Normal"/>
    <w:uiPriority w:val="10"/>
    <w:qFormat/>
    <w:rsid w:val="00D83194"/>
    <w:rPr>
      <w:color w:val="B03434"/>
    </w:rPr>
  </w:style>
  <w:style w:type="paragraph" w:customStyle="1" w:styleId="Professeur">
    <w:name w:val="Professeur"/>
    <w:basedOn w:val="Normal"/>
    <w:uiPriority w:val="10"/>
    <w:qFormat/>
    <w:rsid w:val="00D83194"/>
    <w:rPr>
      <w:color w:val="70AD47" w:themeColor="accent6"/>
    </w:rPr>
  </w:style>
  <w:style w:type="paragraph" w:customStyle="1" w:styleId="Sous-titrenonnumrot">
    <w:name w:val="Sous-titre non numéroté"/>
    <w:basedOn w:val="Titrenonnumrot"/>
    <w:qFormat/>
    <w:rsid w:val="0080751E"/>
    <w:pPr>
      <w:spacing w:before="120"/>
    </w:pPr>
    <w:rPr>
      <w:b w:val="0"/>
    </w:rPr>
  </w:style>
  <w:style w:type="table" w:customStyle="1" w:styleId="TableauListe7Couleur1">
    <w:name w:val="Tableau Liste 7 Couleur1"/>
    <w:basedOn w:val="TableauNormal"/>
    <w:uiPriority w:val="52"/>
    <w:rsid w:val="00F539E4"/>
    <w:rPr>
      <w:color w:val="634D4D" w:themeColor="text1"/>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634D4D"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634D4D"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634D4D"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634D4D" w:themeColor="text1"/>
        </w:tcBorders>
        <w:shd w:val="clear" w:color="auto" w:fill="FFFFFF" w:themeFill="background1"/>
      </w:tcPr>
    </w:tblStylePr>
    <w:tblStylePr w:type="band1Vert">
      <w:tblPr/>
      <w:tcPr>
        <w:shd w:val="clear" w:color="auto" w:fill="E1D9D9" w:themeFill="text1" w:themeFillTint="33"/>
      </w:tcPr>
    </w:tblStylePr>
    <w:tblStylePr w:type="band1Horz">
      <w:tblPr/>
      <w:tcPr>
        <w:shd w:val="clear" w:color="auto" w:fill="E1D9D9"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61">
    <w:name w:val="Tableau Liste 7 Couleur - Accentuation 61"/>
    <w:basedOn w:val="TableauNormal"/>
    <w:uiPriority w:val="52"/>
    <w:rsid w:val="00F539E4"/>
    <w:rPr>
      <w:color w:val="538135" w:themeColor="accent6"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Grille31">
    <w:name w:val="Tableau Grille 31"/>
    <w:basedOn w:val="TableauNormal"/>
    <w:uiPriority w:val="48"/>
    <w:rsid w:val="00F539E4"/>
    <w:tblPr>
      <w:tblStyleRowBandSize w:val="1"/>
      <w:tblStyleColBandSize w:val="1"/>
      <w:tblBorders>
        <w:top w:val="single" w:sz="4" w:space="0" w:color="A78E8E" w:themeColor="text1" w:themeTint="99"/>
        <w:left w:val="single" w:sz="4" w:space="0" w:color="A78E8E" w:themeColor="text1" w:themeTint="99"/>
        <w:bottom w:val="single" w:sz="4" w:space="0" w:color="A78E8E" w:themeColor="text1" w:themeTint="99"/>
        <w:right w:val="single" w:sz="4" w:space="0" w:color="A78E8E" w:themeColor="text1" w:themeTint="99"/>
        <w:insideH w:val="single" w:sz="4" w:space="0" w:color="A78E8E" w:themeColor="text1" w:themeTint="99"/>
        <w:insideV w:val="single" w:sz="4" w:space="0" w:color="A78E8E"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1D9D9" w:themeFill="text1" w:themeFillTint="33"/>
      </w:tcPr>
    </w:tblStylePr>
    <w:tblStylePr w:type="band1Horz">
      <w:tblPr/>
      <w:tcPr>
        <w:shd w:val="clear" w:color="auto" w:fill="E1D9D9" w:themeFill="text1" w:themeFillTint="33"/>
      </w:tcPr>
    </w:tblStylePr>
    <w:tblStylePr w:type="neCell">
      <w:tblPr/>
      <w:tcPr>
        <w:tcBorders>
          <w:bottom w:val="single" w:sz="4" w:space="0" w:color="634D4D" w:themeColor="text1"/>
        </w:tcBorders>
      </w:tcPr>
    </w:tblStylePr>
    <w:tblStylePr w:type="nwCell">
      <w:tblPr/>
      <w:tcPr>
        <w:tcBorders>
          <w:bottom w:val="single" w:sz="4" w:space="0" w:color="634D4D" w:themeColor="text1"/>
        </w:tcBorders>
      </w:tcPr>
    </w:tblStylePr>
    <w:tblStylePr w:type="seCell">
      <w:tblPr/>
      <w:tcPr>
        <w:tcBorders>
          <w:top w:val="single" w:sz="4" w:space="0" w:color="634D4D" w:themeColor="text1"/>
        </w:tcBorders>
      </w:tcPr>
    </w:tblStylePr>
    <w:tblStylePr w:type="swCell">
      <w:tblPr/>
      <w:tcPr>
        <w:tcBorders>
          <w:top w:val="single" w:sz="4" w:space="0" w:color="634D4D" w:themeColor="text1"/>
        </w:tcBorders>
      </w:tcPr>
    </w:tblStylePr>
  </w:style>
  <w:style w:type="table" w:customStyle="1" w:styleId="TableauGrille2-Accentuation21">
    <w:name w:val="Tableau Grille 2 - Accentuation 21"/>
    <w:basedOn w:val="TableauNormal"/>
    <w:uiPriority w:val="47"/>
    <w:rsid w:val="00F539E4"/>
    <w:tblPr>
      <w:tblStyleRowBandSize w:val="1"/>
      <w:tblStyleColBandSize w:val="1"/>
      <w:tblBorders>
        <w:top w:val="single" w:sz="2" w:space="0" w:color="E0CAAC" w:themeColor="accent2" w:themeTint="99"/>
        <w:bottom w:val="single" w:sz="2" w:space="0" w:color="E0CAAC" w:themeColor="accent2" w:themeTint="99"/>
        <w:insideH w:val="single" w:sz="2" w:space="0" w:color="E0CAAC" w:themeColor="accent2" w:themeTint="99"/>
        <w:insideV w:val="single" w:sz="2" w:space="0" w:color="E0CAAC" w:themeColor="accent2" w:themeTint="99"/>
      </w:tblBorders>
    </w:tblPr>
    <w:tblStylePr w:type="firstRow">
      <w:rPr>
        <w:b/>
        <w:bCs/>
      </w:rPr>
      <w:tblPr/>
      <w:tcPr>
        <w:tcBorders>
          <w:top w:val="nil"/>
          <w:bottom w:val="single" w:sz="12" w:space="0" w:color="CCA876" w:themeColor="accent2"/>
          <w:insideH w:val="nil"/>
          <w:insideV w:val="nil"/>
        </w:tcBorders>
        <w:shd w:val="clear" w:color="auto" w:fill="FFFFFF" w:themeFill="background1"/>
      </w:tcPr>
    </w:tblStylePr>
    <w:tblStylePr w:type="lastRow">
      <w:rPr>
        <w:b/>
        <w:bCs/>
      </w:rPr>
      <w:tblPr/>
      <w:tcPr>
        <w:tcBorders>
          <w:top w:val="double" w:sz="2" w:space="0" w:color="CCA876" w:themeColor="accent2"/>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EDE3" w:themeFill="accent2" w:themeFillTint="33"/>
      </w:tcPr>
    </w:tblStylePr>
    <w:tblStylePr w:type="band1Horz">
      <w:tblPr/>
      <w:tcPr>
        <w:shd w:val="clear" w:color="auto" w:fill="F4EDE3" w:themeFill="accent2" w:themeFillTint="33"/>
      </w:tcPr>
    </w:tblStylePr>
  </w:style>
  <w:style w:type="table" w:customStyle="1" w:styleId="TableauGrille21">
    <w:name w:val="Tableau Grille 21"/>
    <w:basedOn w:val="TableauNormal"/>
    <w:uiPriority w:val="47"/>
    <w:rsid w:val="00F539E4"/>
    <w:tblPr>
      <w:tblStyleRowBandSize w:val="1"/>
      <w:tblStyleColBandSize w:val="1"/>
      <w:tblBorders>
        <w:top w:val="single" w:sz="2" w:space="0" w:color="A78E8E" w:themeColor="text1" w:themeTint="99"/>
        <w:bottom w:val="single" w:sz="2" w:space="0" w:color="A78E8E" w:themeColor="text1" w:themeTint="99"/>
        <w:insideH w:val="single" w:sz="2" w:space="0" w:color="A78E8E" w:themeColor="text1" w:themeTint="99"/>
        <w:insideV w:val="single" w:sz="2" w:space="0" w:color="A78E8E" w:themeColor="text1" w:themeTint="99"/>
      </w:tblBorders>
    </w:tblPr>
    <w:tblStylePr w:type="firstRow">
      <w:rPr>
        <w:b/>
        <w:bCs/>
      </w:rPr>
      <w:tblPr/>
      <w:tcPr>
        <w:tcBorders>
          <w:top w:val="nil"/>
          <w:bottom w:val="single" w:sz="12" w:space="0" w:color="634D4D" w:themeColor="text1"/>
          <w:insideH w:val="nil"/>
          <w:insideV w:val="nil"/>
        </w:tcBorders>
        <w:shd w:val="clear" w:color="auto" w:fill="FFFFFF" w:themeFill="background1"/>
      </w:tcPr>
    </w:tblStylePr>
    <w:tblStylePr w:type="lastRow">
      <w:rPr>
        <w:b/>
        <w:bCs/>
      </w:rPr>
      <w:tblPr/>
      <w:tcPr>
        <w:tcBorders>
          <w:top w:val="double" w:sz="2" w:space="0" w:color="634D4D" w:themeColor="tex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D9D9" w:themeFill="text1" w:themeFillTint="33"/>
      </w:tcPr>
    </w:tblStylePr>
    <w:tblStylePr w:type="band1Horz">
      <w:tblPr/>
      <w:tcPr>
        <w:shd w:val="clear" w:color="auto" w:fill="E1D9D9" w:themeFill="text1" w:themeFillTint="33"/>
      </w:tcPr>
    </w:tblStylePr>
  </w:style>
  <w:style w:type="table" w:customStyle="1" w:styleId="TableauGrille2-Accentuation31">
    <w:name w:val="Tableau Grille 2 - Accentuation 31"/>
    <w:basedOn w:val="TableauNormal"/>
    <w:uiPriority w:val="47"/>
    <w:rsid w:val="00F539E4"/>
    <w:tblPr>
      <w:tblStyleRowBandSize w:val="1"/>
      <w:tblStyleColBandSize w:val="1"/>
      <w:tblBorders>
        <w:top w:val="single" w:sz="2" w:space="0" w:color="EBE09B" w:themeColor="accent3" w:themeTint="99"/>
        <w:bottom w:val="single" w:sz="2" w:space="0" w:color="EBE09B" w:themeColor="accent3" w:themeTint="99"/>
        <w:insideH w:val="single" w:sz="2" w:space="0" w:color="EBE09B" w:themeColor="accent3" w:themeTint="99"/>
        <w:insideV w:val="single" w:sz="2" w:space="0" w:color="EBE09B" w:themeColor="accent3" w:themeTint="99"/>
      </w:tblBorders>
    </w:tblPr>
    <w:tblStylePr w:type="firstRow">
      <w:rPr>
        <w:b/>
        <w:bCs/>
      </w:rPr>
      <w:tblPr/>
      <w:tcPr>
        <w:tcBorders>
          <w:top w:val="nil"/>
          <w:bottom w:val="single" w:sz="12" w:space="0" w:color="DFCD59" w:themeColor="accent3"/>
          <w:insideH w:val="nil"/>
          <w:insideV w:val="nil"/>
        </w:tcBorders>
        <w:shd w:val="clear" w:color="auto" w:fill="FFFFFF" w:themeFill="background1"/>
      </w:tcPr>
    </w:tblStylePr>
    <w:tblStylePr w:type="lastRow">
      <w:rPr>
        <w:b/>
        <w:bCs/>
      </w:rPr>
      <w:tblPr/>
      <w:tcPr>
        <w:tcBorders>
          <w:top w:val="double" w:sz="2" w:space="0" w:color="DFCD59" w:themeColor="accent3"/>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4DD" w:themeFill="accent3" w:themeFillTint="33"/>
      </w:tcPr>
    </w:tblStylePr>
    <w:tblStylePr w:type="band1Horz">
      <w:tblPr/>
      <w:tcPr>
        <w:shd w:val="clear" w:color="auto" w:fill="F8F4DD" w:themeFill="accent3" w:themeFillTint="33"/>
      </w:tcPr>
    </w:tblStylePr>
  </w:style>
  <w:style w:type="table" w:styleId="Grilledutableau">
    <w:name w:val="Table Grid"/>
    <w:basedOn w:val="TableauNormal"/>
    <w:uiPriority w:val="39"/>
    <w:rsid w:val="00351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06FB0"/>
    <w:pPr>
      <w:suppressAutoHyphens w:val="0"/>
      <w:autoSpaceDE w:val="0"/>
      <w:autoSpaceDN w:val="0"/>
      <w:adjustRightInd w:val="0"/>
    </w:pPr>
    <w:rPr>
      <w:rFonts w:ascii="Century Gothic" w:eastAsia="Times New Roman" w:hAnsi="Century Gothic" w:cs="Century Gothic"/>
      <w:color w:val="000000"/>
      <w:sz w:val="24"/>
      <w:szCs w:val="24"/>
      <w:lang w:eastAsia="fr-FR"/>
    </w:rPr>
  </w:style>
  <w:style w:type="paragraph" w:styleId="En-tte">
    <w:name w:val="header"/>
    <w:basedOn w:val="Normal"/>
    <w:link w:val="En-tteCar1"/>
    <w:uiPriority w:val="99"/>
    <w:unhideWhenUsed/>
    <w:rsid w:val="00E06FB0"/>
    <w:pPr>
      <w:tabs>
        <w:tab w:val="center" w:pos="4536"/>
        <w:tab w:val="right" w:pos="9072"/>
      </w:tabs>
      <w:spacing w:line="240" w:lineRule="auto"/>
    </w:pPr>
  </w:style>
  <w:style w:type="character" w:customStyle="1" w:styleId="En-tteCar1">
    <w:name w:val="En-tête Car1"/>
    <w:basedOn w:val="Policepardfaut"/>
    <w:link w:val="En-tte"/>
    <w:uiPriority w:val="99"/>
    <w:rsid w:val="00E06FB0"/>
    <w:rPr>
      <w:rFonts w:ascii="Tw Cen MT" w:hAnsi="Tw Cen MT"/>
      <w:sz w:val="24"/>
    </w:rPr>
  </w:style>
  <w:style w:type="paragraph" w:styleId="Pieddepage">
    <w:name w:val="footer"/>
    <w:basedOn w:val="Normal"/>
    <w:link w:val="PieddepageCar1"/>
    <w:uiPriority w:val="99"/>
    <w:unhideWhenUsed/>
    <w:rsid w:val="00E06FB0"/>
    <w:pPr>
      <w:tabs>
        <w:tab w:val="center" w:pos="4536"/>
        <w:tab w:val="right" w:pos="9072"/>
      </w:tabs>
      <w:spacing w:line="240" w:lineRule="auto"/>
    </w:pPr>
  </w:style>
  <w:style w:type="character" w:customStyle="1" w:styleId="PieddepageCar1">
    <w:name w:val="Pied de page Car1"/>
    <w:basedOn w:val="Policepardfaut"/>
    <w:link w:val="Pieddepage"/>
    <w:uiPriority w:val="99"/>
    <w:rsid w:val="00E06FB0"/>
    <w:rPr>
      <w:rFonts w:ascii="Tw Cen MT" w:hAnsi="Tw Cen MT"/>
      <w:sz w:val="24"/>
    </w:rPr>
  </w:style>
  <w:style w:type="paragraph" w:customStyle="1" w:styleId="chap">
    <w:name w:val="chap"/>
    <w:basedOn w:val="Normal"/>
    <w:rsid w:val="00E06FB0"/>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spacing w:after="120" w:line="240" w:lineRule="auto"/>
      <w:jc w:val="center"/>
      <w:textAlignment w:val="baseline"/>
    </w:pPr>
    <w:rPr>
      <w:rFonts w:ascii="Times New Roman" w:eastAsia="Times New Roman" w:hAnsi="Times New Roman" w:cs="Times New Roman"/>
      <w:b/>
      <w:sz w:val="28"/>
      <w:szCs w:val="20"/>
      <w:lang w:eastAsia="fr-FR"/>
    </w:rPr>
  </w:style>
  <w:style w:type="character" w:customStyle="1" w:styleId="Titre1Car1">
    <w:name w:val="Titre 1 Car1"/>
    <w:basedOn w:val="Policepardfaut"/>
    <w:link w:val="Titre1"/>
    <w:rsid w:val="00E06FB0"/>
    <w:rPr>
      <w:rFonts w:ascii="Times New Roman" w:eastAsia="Times New Roman" w:hAnsi="Times New Roman" w:cs="Times New Roman"/>
      <w:b/>
      <w:sz w:val="20"/>
      <w:szCs w:val="20"/>
      <w:lang w:eastAsia="fr-FR"/>
    </w:rPr>
  </w:style>
  <w:style w:type="character" w:styleId="Lienhypertexte">
    <w:name w:val="Hyperlink"/>
    <w:uiPriority w:val="99"/>
    <w:rsid w:val="00E06FB0"/>
    <w:rPr>
      <w:color w:val="0000FF"/>
      <w:u w:val="single"/>
    </w:rPr>
  </w:style>
  <w:style w:type="paragraph" w:customStyle="1" w:styleId="Titre71">
    <w:name w:val="Titre 71"/>
    <w:basedOn w:val="Normal"/>
    <w:uiPriority w:val="1"/>
    <w:qFormat/>
    <w:rsid w:val="00E06FB0"/>
    <w:pPr>
      <w:widowControl w:val="0"/>
      <w:suppressAutoHyphens w:val="0"/>
      <w:spacing w:line="240" w:lineRule="auto"/>
      <w:ind w:left="500" w:hanging="380"/>
      <w:jc w:val="left"/>
      <w:outlineLvl w:val="7"/>
    </w:pPr>
    <w:rPr>
      <w:rFonts w:ascii="Arial" w:eastAsia="Arial" w:hAnsi="Arial" w:cs="Times New Roman"/>
      <w:b/>
      <w:bCs/>
      <w:sz w:val="20"/>
      <w:szCs w:val="20"/>
    </w:rPr>
  </w:style>
  <w:style w:type="character" w:customStyle="1" w:styleId="e24kjd">
    <w:name w:val="e24kjd"/>
    <w:basedOn w:val="Policepardfaut"/>
    <w:rsid w:val="00E06FB0"/>
  </w:style>
  <w:style w:type="paragraph" w:styleId="Textedebulles">
    <w:name w:val="Balloon Text"/>
    <w:basedOn w:val="Normal"/>
    <w:link w:val="TextedebullesCar"/>
    <w:uiPriority w:val="99"/>
    <w:semiHidden/>
    <w:unhideWhenUsed/>
    <w:rsid w:val="00F33987"/>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987"/>
    <w:rPr>
      <w:rFonts w:ascii="Tahoma" w:hAnsi="Tahoma" w:cs="Tahoma"/>
      <w:sz w:val="16"/>
      <w:szCs w:val="16"/>
    </w:rPr>
  </w:style>
  <w:style w:type="paragraph" w:customStyle="1" w:styleId="xl46">
    <w:name w:val="xl46"/>
    <w:basedOn w:val="Normal"/>
    <w:rsid w:val="00F33987"/>
    <w:pPr>
      <w:pBdr>
        <w:left w:val="single" w:sz="8" w:space="0" w:color="auto"/>
        <w:bottom w:val="single" w:sz="8" w:space="0" w:color="auto"/>
      </w:pBdr>
      <w:suppressAutoHyphens w:val="0"/>
      <w:spacing w:before="100" w:beforeAutospacing="1" w:after="100" w:afterAutospacing="1" w:line="240" w:lineRule="auto"/>
      <w:jc w:val="center"/>
    </w:pPr>
    <w:rPr>
      <w:rFonts w:ascii="Arial" w:eastAsia="Arial Unicode MS" w:hAnsi="Arial" w:cs="Arial Unicode MS"/>
      <w:b/>
      <w:bCs/>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youtu.be/km_nnVQ_L88"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youtu.be/Jh5mwUvSz5I"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learningapps.org/display?v=pr4gu640j20" TargetMode="External"/><Relationship Id="rId4" Type="http://schemas.openxmlformats.org/officeDocument/2006/relationships/webSettings" Target="webSettings.xml"/><Relationship Id="rId9" Type="http://schemas.openxmlformats.org/officeDocument/2006/relationships/hyperlink" Target="https://learningapps.org/display?v=pcsrfww2k20"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hyperlink" Target="https://www.crcf-edu.fr/"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hyperlink" Target="https://www.crcf-edu.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CRCF">
      <a:dk1>
        <a:srgbClr val="634D4D"/>
      </a:dk1>
      <a:lt1>
        <a:srgbClr val="FFFFFF"/>
      </a:lt1>
      <a:dk2>
        <a:srgbClr val="92754C"/>
      </a:dk2>
      <a:lt2>
        <a:srgbClr val="E7E6E6"/>
      </a:lt2>
      <a:accent1>
        <a:srgbClr val="634D4D"/>
      </a:accent1>
      <a:accent2>
        <a:srgbClr val="CCA876"/>
      </a:accent2>
      <a:accent3>
        <a:srgbClr val="DFCD59"/>
      </a:accent3>
      <a:accent4>
        <a:srgbClr val="C6A64F"/>
      </a:accent4>
      <a:accent5>
        <a:srgbClr val="B0343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3225</Words>
  <Characters>17738</Characters>
  <Application>Microsoft Office Word</Application>
  <DocSecurity>0</DocSecurity>
  <Lines>147</Lines>
  <Paragraphs>41</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Joan_asus</dc:creator>
  <cp:lastModifiedBy>HENRIOT Sébastien</cp:lastModifiedBy>
  <cp:revision>6</cp:revision>
  <cp:lastPrinted>2022-06-06T09:09:00Z</cp:lastPrinted>
  <dcterms:created xsi:type="dcterms:W3CDTF">2022-10-24T18:15:00Z</dcterms:created>
  <dcterms:modified xsi:type="dcterms:W3CDTF">2023-01-25T17:14:00Z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