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33" w:type="dxa"/>
        <w:tblLayout w:type="fixed"/>
        <w:tblLook w:val="0000" w:firstRow="0" w:lastRow="0" w:firstColumn="0" w:lastColumn="0" w:noHBand="0" w:noVBand="0"/>
      </w:tblPr>
      <w:tblGrid>
        <w:gridCol w:w="1541"/>
        <w:gridCol w:w="7746"/>
        <w:gridCol w:w="7746"/>
      </w:tblGrid>
      <w:tr w:rsidR="00BE4955" w:rsidTr="00BE4955">
        <w:trPr>
          <w:trHeight w:val="732"/>
        </w:trPr>
        <w:tc>
          <w:tcPr>
            <w:tcW w:w="1541" w:type="dxa"/>
            <w:tcBorders>
              <w:top w:val="single" w:sz="8" w:space="0" w:color="808080"/>
              <w:left w:val="single" w:sz="8" w:space="0" w:color="808080"/>
              <w:bottom w:val="single" w:sz="8" w:space="0" w:color="808080"/>
              <w:right w:val="single" w:sz="4" w:space="0" w:color="auto"/>
            </w:tcBorders>
            <w:shd w:val="clear" w:color="auto" w:fill="auto"/>
            <w:vAlign w:val="center"/>
          </w:tcPr>
          <w:p w:rsidR="00BE4955" w:rsidRDefault="00253919" w:rsidP="005330FC">
            <w:pPr>
              <w:spacing w:after="0" w:line="240" w:lineRule="auto"/>
              <w:jc w:val="center"/>
              <w:rPr>
                <w:rFonts w:cs="Calibri"/>
                <w:b/>
                <w:bCs/>
                <w:sz w:val="20"/>
                <w:szCs w:val="20"/>
              </w:rPr>
            </w:pPr>
            <w:r>
              <w:rPr>
                <w:rFonts w:cs="Calibri"/>
                <w:b/>
                <w:bCs/>
                <w:noProof/>
                <w:sz w:val="20"/>
                <w:szCs w:val="20"/>
                <w:lang w:eastAsia="fr-FR" w:bidi="ar-SA"/>
              </w:rPr>
              <w:drawing>
                <wp:inline distT="0" distB="0" distL="0" distR="0">
                  <wp:extent cx="838200" cy="8858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885825"/>
                          </a:xfrm>
                          <a:prstGeom prst="rect">
                            <a:avLst/>
                          </a:prstGeom>
                          <a:noFill/>
                          <a:ln w="9525">
                            <a:noFill/>
                            <a:miter lim="800000"/>
                            <a:headEnd/>
                            <a:tailEnd/>
                          </a:ln>
                        </pic:spPr>
                      </pic:pic>
                    </a:graphicData>
                  </a:graphic>
                </wp:inline>
              </w:drawing>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rsidR="00BE4955" w:rsidRDefault="00387B99" w:rsidP="00D679FC">
            <w:pPr>
              <w:spacing w:after="0" w:line="240" w:lineRule="auto"/>
              <w:jc w:val="center"/>
              <w:rPr>
                <w:rFonts w:ascii="Arial" w:hAnsi="Arial" w:cs="Arial"/>
                <w:b/>
                <w:bCs/>
                <w:sz w:val="32"/>
                <w:szCs w:val="32"/>
              </w:rPr>
            </w:pPr>
            <w:r w:rsidRPr="00533737">
              <w:rPr>
                <w:rFonts w:ascii="Arial" w:hAnsi="Arial" w:cs="Arial"/>
                <w:b/>
                <w:bCs/>
                <w:sz w:val="36"/>
                <w:szCs w:val="36"/>
              </w:rPr>
              <w:t>Fiche d’intention pédagogique</w:t>
            </w:r>
            <w:r>
              <w:rPr>
                <w:rFonts w:ascii="Arial" w:hAnsi="Arial" w:cs="Arial"/>
                <w:b/>
                <w:bCs/>
                <w:sz w:val="36"/>
                <w:szCs w:val="36"/>
              </w:rPr>
              <w:t xml:space="preserve"> </w:t>
            </w:r>
            <w:r>
              <w:rPr>
                <w:rFonts w:ascii="Arial" w:hAnsi="Arial" w:cs="Arial"/>
                <w:b/>
                <w:bCs/>
                <w:sz w:val="36"/>
                <w:szCs w:val="36"/>
              </w:rPr>
              <w:br/>
            </w:r>
            <w:r w:rsidR="007430FB">
              <w:rPr>
                <w:rFonts w:ascii="Arial" w:hAnsi="Arial" w:cs="Arial"/>
                <w:b/>
                <w:bCs/>
                <w:sz w:val="32"/>
                <w:szCs w:val="32"/>
              </w:rPr>
              <w:t>STMG – Enseignement Spécifique GF</w:t>
            </w:r>
          </w:p>
          <w:p w:rsidR="007430FB" w:rsidRPr="00BE4955" w:rsidRDefault="007430FB" w:rsidP="00D679FC">
            <w:pPr>
              <w:spacing w:after="0" w:line="240" w:lineRule="auto"/>
              <w:jc w:val="center"/>
              <w:rPr>
                <w:rFonts w:ascii="Arial" w:hAnsi="Arial" w:cs="Arial"/>
                <w:b/>
                <w:bCs/>
                <w:sz w:val="20"/>
                <w:szCs w:val="20"/>
              </w:rPr>
            </w:pPr>
            <w:r w:rsidRPr="00110787">
              <w:rPr>
                <w:rFonts w:ascii="Arial" w:hAnsi="Arial" w:cs="Arial"/>
                <w:b/>
                <w:bCs/>
                <w:sz w:val="32"/>
                <w:szCs w:val="32"/>
              </w:rPr>
              <w:t>Processus d’achat/vente</w:t>
            </w:r>
          </w:p>
        </w:tc>
        <w:tc>
          <w:tcPr>
            <w:tcW w:w="7746" w:type="dxa"/>
            <w:tcBorders>
              <w:left w:val="single" w:sz="4" w:space="0" w:color="auto"/>
            </w:tcBorders>
            <w:vAlign w:val="center"/>
          </w:tcPr>
          <w:p w:rsidR="00BE4955" w:rsidRDefault="00BE4955" w:rsidP="005330FC">
            <w:pPr>
              <w:spacing w:after="0" w:line="240" w:lineRule="auto"/>
              <w:jc w:val="center"/>
              <w:rPr>
                <w:rFonts w:cs="Calibri"/>
                <w:b/>
                <w:bCs/>
                <w:sz w:val="20"/>
                <w:szCs w:val="20"/>
              </w:rPr>
            </w:pPr>
            <w:r w:rsidRPr="00924126">
              <w:rPr>
                <w:rFonts w:cs="Calibri"/>
                <w:b/>
                <w:bCs/>
                <w:sz w:val="28"/>
                <w:szCs w:val="20"/>
              </w:rPr>
              <w:t xml:space="preserve">Projet </w:t>
            </w:r>
            <w:r>
              <w:rPr>
                <w:rFonts w:cs="Calibri"/>
                <w:b/>
                <w:bCs/>
                <w:sz w:val="28"/>
                <w:szCs w:val="20"/>
              </w:rPr>
              <w:t>XXXX</w:t>
            </w:r>
          </w:p>
        </w:tc>
      </w:tr>
    </w:tbl>
    <w:p w:rsidR="00D12EEA" w:rsidRDefault="00D12EEA" w:rsidP="00D12EEA">
      <w:pPr>
        <w:jc w:val="center"/>
        <w:rPr>
          <w:b/>
          <w:sz w:val="32"/>
          <w:szCs w:val="32"/>
          <w:u w:val="single"/>
        </w:rPr>
      </w:pPr>
    </w:p>
    <w:tbl>
      <w:tblPr>
        <w:tblW w:w="0" w:type="auto"/>
        <w:tblLook w:val="0000" w:firstRow="0" w:lastRow="0" w:firstColumn="0" w:lastColumn="0" w:noHBand="0" w:noVBand="0"/>
      </w:tblPr>
      <w:tblGrid>
        <w:gridCol w:w="1613"/>
        <w:gridCol w:w="7673"/>
      </w:tblGrid>
      <w:tr w:rsidR="00D12EEA"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Intitulé</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CC7502" w:rsidRPr="00882428" w:rsidRDefault="007430FB" w:rsidP="00110787">
            <w:pPr>
              <w:spacing w:before="100" w:beforeAutospacing="1" w:after="100" w:afterAutospacing="1"/>
              <w:rPr>
                <w:rFonts w:asciiTheme="minorHAnsi" w:hAnsiTheme="minorHAnsi" w:cstheme="minorHAnsi"/>
                <w:b/>
                <w:bCs/>
                <w:color w:val="000000"/>
                <w:sz w:val="20"/>
                <w:szCs w:val="20"/>
              </w:rPr>
            </w:pPr>
            <w:r w:rsidRPr="00882428">
              <w:rPr>
                <w:rFonts w:asciiTheme="minorHAnsi" w:hAnsiTheme="minorHAnsi" w:cstheme="minorHAnsi"/>
                <w:b/>
                <w:bCs/>
                <w:color w:val="000000"/>
                <w:sz w:val="20"/>
                <w:szCs w:val="20"/>
              </w:rPr>
              <w:t>Une production pour revoir les points du programme d’enseignement commun sur l’utilité des documents de synthèse et pour découvrir les points du programme de l’enseignement spécifique sur la traduction des opérations d’achat et de vente et sur l’intérêt de la personnalisation du PCG.</w:t>
            </w:r>
          </w:p>
        </w:tc>
      </w:tr>
      <w:tr w:rsidR="00D12EEA"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Public concerné</w:t>
            </w:r>
          </w:p>
        </w:tc>
        <w:tc>
          <w:tcPr>
            <w:tcW w:w="0" w:type="auto"/>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882428" w:rsidRDefault="007430FB" w:rsidP="00110787">
            <w:pPr>
              <w:rPr>
                <w:rFonts w:asciiTheme="minorHAnsi" w:hAnsiTheme="minorHAnsi" w:cstheme="minorHAnsi"/>
                <w:sz w:val="20"/>
                <w:szCs w:val="20"/>
              </w:rPr>
            </w:pPr>
            <w:r w:rsidRPr="00882428">
              <w:rPr>
                <w:rFonts w:asciiTheme="minorHAnsi" w:hAnsiTheme="minorHAnsi" w:cstheme="minorHAnsi"/>
                <w:b/>
                <w:bCs/>
                <w:sz w:val="20"/>
                <w:szCs w:val="20"/>
              </w:rPr>
              <w:t>STMG – Terminale – Enseignement spécifique de gestion et financ</w:t>
            </w:r>
            <w:r w:rsidR="00110787" w:rsidRPr="00882428">
              <w:rPr>
                <w:rFonts w:asciiTheme="minorHAnsi" w:hAnsiTheme="minorHAnsi" w:cstheme="minorHAnsi"/>
                <w:b/>
                <w:bCs/>
                <w:sz w:val="20"/>
                <w:szCs w:val="20"/>
              </w:rPr>
              <w:t>e</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827CD3">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Mots clés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882428" w:rsidRDefault="007430FB" w:rsidP="00827CD3">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STMG, Enseignement spécifique, GF, achat, vente, PCG, documents de synthèse</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047FD" w:rsidRDefault="001160A2" w:rsidP="00110787">
            <w:pPr>
              <w:spacing w:after="0" w:line="240" w:lineRule="auto"/>
              <w:jc w:val="center"/>
              <w:rPr>
                <w:rFonts w:asciiTheme="minorHAnsi" w:hAnsiTheme="minorHAnsi" w:cstheme="minorHAnsi"/>
                <w:b/>
                <w:bCs/>
                <w:sz w:val="20"/>
                <w:szCs w:val="20"/>
              </w:rPr>
            </w:pPr>
            <w:r w:rsidRPr="004047FD">
              <w:rPr>
                <w:rFonts w:asciiTheme="minorHAnsi" w:hAnsiTheme="minorHAnsi" w:cstheme="minorHAnsi"/>
                <w:b/>
                <w:bCs/>
                <w:sz w:val="20"/>
                <w:szCs w:val="20"/>
              </w:rPr>
              <w:t>Thème</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110787" w:rsidRPr="00882428" w:rsidRDefault="007430FB" w:rsidP="00110787">
            <w:pPr>
              <w:spacing w:after="0" w:line="240" w:lineRule="auto"/>
              <w:rPr>
                <w:rFonts w:asciiTheme="minorHAnsi" w:hAnsiTheme="minorHAnsi" w:cstheme="minorHAnsi"/>
                <w:b/>
                <w:bCs/>
                <w:sz w:val="20"/>
                <w:szCs w:val="20"/>
              </w:rPr>
            </w:pPr>
            <w:r w:rsidRPr="00882428">
              <w:rPr>
                <w:rFonts w:asciiTheme="minorHAnsi" w:hAnsiTheme="minorHAnsi" w:cstheme="minorHAnsi"/>
                <w:b/>
                <w:bCs/>
                <w:sz w:val="20"/>
                <w:szCs w:val="20"/>
              </w:rPr>
              <w:t>1 Appliquer les règles comptables</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87B99"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Question</w:t>
            </w:r>
            <w:r w:rsidR="00110787">
              <w:rPr>
                <w:rFonts w:asciiTheme="minorHAnsi" w:hAnsiTheme="minorHAnsi" w:cstheme="minorHAnsi"/>
                <w:b/>
                <w:bCs/>
                <w:sz w:val="20"/>
                <w:szCs w:val="20"/>
              </w:rPr>
              <w:t>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7430FB" w:rsidRPr="00882428" w:rsidRDefault="007430FB" w:rsidP="00110787">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1.1 Qu’est-ce qu’un système d’information comptable et que lui apportent les technologies numériques ?</w:t>
            </w:r>
          </w:p>
          <w:p w:rsidR="007430FB" w:rsidRPr="00882428" w:rsidRDefault="007430FB" w:rsidP="00110787">
            <w:pPr>
              <w:pStyle w:val="Paragraphedeliste"/>
              <w:numPr>
                <w:ilvl w:val="1"/>
                <w:numId w:val="12"/>
              </w:numPr>
              <w:suppressAutoHyphens w:val="0"/>
              <w:spacing w:after="0" w:line="240" w:lineRule="auto"/>
              <w:rPr>
                <w:rFonts w:asciiTheme="minorHAnsi" w:hAnsiTheme="minorHAnsi" w:cstheme="minorHAnsi"/>
                <w:sz w:val="20"/>
              </w:rPr>
            </w:pPr>
            <w:r w:rsidRPr="00882428">
              <w:rPr>
                <w:rFonts w:asciiTheme="minorHAnsi" w:hAnsiTheme="minorHAnsi" w:cstheme="minorHAnsi"/>
                <w:sz w:val="20"/>
              </w:rPr>
              <w:t>Acheter et vendre, quelle traduction comptable ?</w:t>
            </w:r>
          </w:p>
          <w:p w:rsidR="00110787" w:rsidRPr="00882428" w:rsidRDefault="007430FB" w:rsidP="00110787">
            <w:pPr>
              <w:pStyle w:val="Paragraphedeliste"/>
              <w:numPr>
                <w:ilvl w:val="1"/>
                <w:numId w:val="15"/>
              </w:numPr>
              <w:suppressAutoHyphens w:val="0"/>
              <w:spacing w:after="0" w:line="240" w:lineRule="auto"/>
              <w:rPr>
                <w:rFonts w:asciiTheme="minorHAnsi" w:hAnsiTheme="minorHAnsi" w:cstheme="minorHAnsi"/>
                <w:sz w:val="20"/>
              </w:rPr>
            </w:pPr>
            <w:r w:rsidRPr="00882428">
              <w:rPr>
                <w:rFonts w:asciiTheme="minorHAnsi" w:hAnsiTheme="minorHAnsi" w:cstheme="minorHAnsi"/>
                <w:sz w:val="20"/>
              </w:rPr>
              <w:t>Quelles sont les conditions pour communiquer une information comptable fidèle ?</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Notion</w:t>
            </w:r>
            <w:r w:rsidR="00110787">
              <w:rPr>
                <w:rFonts w:asciiTheme="minorHAnsi" w:hAnsiTheme="minorHAnsi" w:cstheme="minorHAnsi"/>
                <w:b/>
                <w:bCs/>
                <w:sz w:val="20"/>
                <w:szCs w:val="20"/>
              </w:rPr>
              <w:t>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Pièces justificatives</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 xml:space="preserve">Journaux </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Documents de synthèse</w:t>
            </w:r>
          </w:p>
          <w:p w:rsidR="00387B99"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Partie double</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Créance/dette</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Actif/passif</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Charge/produit</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Plan de comptes</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Cycle d’exploitation</w:t>
            </w:r>
          </w:p>
          <w:p w:rsidR="007430FB" w:rsidRPr="00882428" w:rsidRDefault="007430FB" w:rsidP="00A42865">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Processus d’achat/vente de biens et services et règlement</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2432BA">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Transversalités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AD23B7" w:rsidRPr="00882428" w:rsidRDefault="007430FB" w:rsidP="00AD23B7">
            <w:pPr>
              <w:pStyle w:val="Default"/>
              <w:rPr>
                <w:rFonts w:asciiTheme="minorHAnsi" w:eastAsia="SimSun" w:hAnsiTheme="minorHAnsi" w:cstheme="minorHAnsi"/>
                <w:b/>
                <w:color w:val="auto"/>
                <w:kern w:val="1"/>
                <w:sz w:val="20"/>
                <w:szCs w:val="20"/>
                <w:lang w:eastAsia="hi-IN" w:bidi="hi-IN"/>
              </w:rPr>
            </w:pPr>
            <w:r w:rsidRPr="00882428">
              <w:rPr>
                <w:rFonts w:asciiTheme="minorHAnsi" w:eastAsia="SimSun" w:hAnsiTheme="minorHAnsi" w:cstheme="minorHAnsi"/>
                <w:b/>
                <w:color w:val="auto"/>
                <w:kern w:val="1"/>
                <w:sz w:val="20"/>
                <w:szCs w:val="20"/>
                <w:lang w:eastAsia="hi-IN" w:bidi="hi-IN"/>
              </w:rPr>
              <w:t xml:space="preserve">Enseignement commun : </w:t>
            </w:r>
          </w:p>
          <w:p w:rsidR="007430FB" w:rsidRPr="00882428" w:rsidRDefault="007430FB" w:rsidP="007430FB">
            <w:pPr>
              <w:pStyle w:val="Paragraphedeliste"/>
              <w:numPr>
                <w:ilvl w:val="1"/>
                <w:numId w:val="10"/>
              </w:numPr>
              <w:suppressAutoHyphens w:val="0"/>
              <w:spacing w:after="0" w:line="240" w:lineRule="auto"/>
              <w:rPr>
                <w:rFonts w:asciiTheme="minorHAnsi" w:hAnsiTheme="minorHAnsi" w:cstheme="minorHAnsi"/>
                <w:sz w:val="20"/>
              </w:rPr>
            </w:pPr>
            <w:r w:rsidRPr="00882428">
              <w:rPr>
                <w:rFonts w:asciiTheme="minorHAnsi" w:hAnsiTheme="minorHAnsi" w:cstheme="minorHAnsi"/>
                <w:sz w:val="20"/>
              </w:rPr>
              <w:t>Quels produits ou quels services, pour quels besoins ? création de valeur : indicateurs extraits du compte de résultat et du bilan</w:t>
            </w:r>
          </w:p>
          <w:p w:rsidR="007430FB" w:rsidRPr="00882428" w:rsidRDefault="007430FB" w:rsidP="00AD23B7">
            <w:pPr>
              <w:pStyle w:val="Default"/>
              <w:rPr>
                <w:rFonts w:asciiTheme="minorHAnsi" w:eastAsia="SimSun" w:hAnsiTheme="minorHAnsi" w:cstheme="minorHAnsi"/>
                <w:color w:val="auto"/>
                <w:kern w:val="1"/>
                <w:sz w:val="20"/>
                <w:szCs w:val="20"/>
                <w:lang w:eastAsia="hi-IN" w:bidi="hi-IN"/>
              </w:rPr>
            </w:pP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387B99">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Contexte</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7430FB" w:rsidRPr="00882428" w:rsidRDefault="007430FB" w:rsidP="007430FB">
            <w:pPr>
              <w:spacing w:before="100" w:beforeAutospacing="1" w:after="100" w:afterAutospacing="1"/>
              <w:rPr>
                <w:rFonts w:asciiTheme="minorHAnsi" w:hAnsiTheme="minorHAnsi" w:cstheme="minorHAnsi"/>
                <w:color w:val="000000"/>
                <w:sz w:val="20"/>
                <w:szCs w:val="20"/>
              </w:rPr>
            </w:pPr>
            <w:r w:rsidRPr="00882428">
              <w:rPr>
                <w:rFonts w:asciiTheme="minorHAnsi" w:hAnsiTheme="minorHAnsi" w:cstheme="minorHAnsi"/>
                <w:color w:val="000000"/>
                <w:sz w:val="20"/>
                <w:szCs w:val="20"/>
              </w:rPr>
              <w:t>L’entreprise SafariZoo de Thoiry a pour activité principale la visite du zoo. Elle a été créée en 1968 par Paul de La Panouse à côté du château familial. Depuis 2016, elle cherche à se diversifier en proposant des activités annexes, telles que les dîners Safari (création été 2020-21)</w:t>
            </w:r>
          </w:p>
          <w:p w:rsidR="00387B99" w:rsidRPr="00882428" w:rsidRDefault="007430FB" w:rsidP="007430FB">
            <w:pPr>
              <w:spacing w:after="0" w:line="240" w:lineRule="auto"/>
              <w:rPr>
                <w:rFonts w:asciiTheme="minorHAnsi" w:hAnsiTheme="minorHAnsi" w:cstheme="minorHAnsi"/>
                <w:sz w:val="20"/>
                <w:szCs w:val="20"/>
              </w:rPr>
            </w:pPr>
            <w:r w:rsidRPr="00882428">
              <w:rPr>
                <w:rFonts w:asciiTheme="minorHAnsi" w:hAnsiTheme="minorHAnsi" w:cstheme="minorHAnsi"/>
                <w:color w:val="000000"/>
                <w:sz w:val="20"/>
                <w:szCs w:val="20"/>
              </w:rPr>
              <w:t>Cette diversification est l’occasion de repenser le système comptable afin de mieux suivre chaque activité et d’identifier l’impact des écritures comptables d’achat-vente dans les documents de synthèse.</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proofErr w:type="spellStart"/>
            <w:r w:rsidRPr="00495BE2">
              <w:rPr>
                <w:rFonts w:asciiTheme="minorHAnsi" w:hAnsiTheme="minorHAnsi" w:cstheme="minorHAnsi"/>
                <w:b/>
                <w:bCs/>
                <w:sz w:val="20"/>
                <w:szCs w:val="20"/>
              </w:rPr>
              <w:t>Pré-requis</w:t>
            </w:r>
            <w:proofErr w:type="spellEnd"/>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882428" w:rsidRDefault="007430FB" w:rsidP="00110787">
            <w:pPr>
              <w:pStyle w:val="Default"/>
              <w:rPr>
                <w:rFonts w:asciiTheme="minorHAnsi" w:eastAsia="SimSun" w:hAnsiTheme="minorHAnsi" w:cstheme="minorHAnsi"/>
                <w:b/>
                <w:color w:val="auto"/>
                <w:kern w:val="1"/>
                <w:sz w:val="20"/>
                <w:szCs w:val="20"/>
                <w:lang w:eastAsia="hi-IN" w:bidi="hi-IN"/>
              </w:rPr>
            </w:pPr>
            <w:r w:rsidRPr="00882428">
              <w:rPr>
                <w:rFonts w:asciiTheme="minorHAnsi" w:eastAsia="SimSun" w:hAnsiTheme="minorHAnsi" w:cstheme="minorHAnsi"/>
                <w:b/>
                <w:color w:val="auto"/>
                <w:kern w:val="1"/>
                <w:sz w:val="20"/>
                <w:szCs w:val="20"/>
                <w:lang w:eastAsia="hi-IN" w:bidi="hi-IN"/>
              </w:rPr>
              <w:t>En classe de première : Sciences de gestion et numérique</w:t>
            </w:r>
          </w:p>
          <w:p w:rsidR="007430FB" w:rsidRPr="00882428" w:rsidRDefault="007430FB" w:rsidP="00110787">
            <w:pPr>
              <w:spacing w:after="0" w:line="240" w:lineRule="auto"/>
              <w:jc w:val="both"/>
              <w:rPr>
                <w:rFonts w:asciiTheme="minorHAnsi" w:hAnsiTheme="minorHAnsi" w:cstheme="minorHAnsi"/>
                <w:sz w:val="20"/>
                <w:szCs w:val="20"/>
              </w:rPr>
            </w:pPr>
            <w:r w:rsidRPr="00882428">
              <w:rPr>
                <w:rFonts w:asciiTheme="minorHAnsi" w:hAnsiTheme="minorHAnsi" w:cstheme="minorHAnsi"/>
                <w:sz w:val="20"/>
                <w:szCs w:val="20"/>
              </w:rPr>
              <w:t>2.2 comment la gestion d’une organisation contribue-t-elle à la création de différentes formes de valeur ?</w:t>
            </w:r>
          </w:p>
          <w:p w:rsidR="007430FB" w:rsidRPr="00882428" w:rsidRDefault="007430FB" w:rsidP="00110787">
            <w:pPr>
              <w:spacing w:after="0" w:line="240" w:lineRule="auto"/>
              <w:jc w:val="both"/>
              <w:rPr>
                <w:rFonts w:asciiTheme="minorHAnsi" w:hAnsiTheme="minorHAnsi" w:cstheme="minorHAnsi"/>
                <w:sz w:val="20"/>
                <w:szCs w:val="20"/>
              </w:rPr>
            </w:pPr>
            <w:r w:rsidRPr="00882428">
              <w:rPr>
                <w:rFonts w:asciiTheme="minorHAnsi" w:hAnsiTheme="minorHAnsi" w:cstheme="minorHAnsi"/>
                <w:sz w:val="20"/>
                <w:szCs w:val="20"/>
              </w:rPr>
              <w:t>3.1 Qu’est-ce qu’une organisation performante ?</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Objectif pédagogique</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7430FB" w:rsidRPr="00882428" w:rsidRDefault="007430FB" w:rsidP="007430FB">
            <w:pPr>
              <w:numPr>
                <w:ilvl w:val="0"/>
                <w:numId w:val="11"/>
              </w:numPr>
              <w:suppressAutoHyphens w:val="0"/>
              <w:spacing w:before="100" w:beforeAutospacing="1" w:after="100" w:afterAutospacing="1" w:line="240" w:lineRule="auto"/>
              <w:rPr>
                <w:rFonts w:asciiTheme="minorHAnsi" w:hAnsiTheme="minorHAnsi" w:cstheme="minorHAnsi"/>
                <w:sz w:val="20"/>
                <w:szCs w:val="20"/>
              </w:rPr>
            </w:pPr>
            <w:r w:rsidRPr="00882428">
              <w:rPr>
                <w:rFonts w:asciiTheme="minorHAnsi" w:hAnsiTheme="minorHAnsi" w:cstheme="minorHAnsi"/>
                <w:sz w:val="20"/>
                <w:szCs w:val="20"/>
              </w:rPr>
              <w:t xml:space="preserve">Mobiliser les connaissances de première sur le compte de résultat et le bilan </w:t>
            </w:r>
          </w:p>
          <w:p w:rsidR="007430FB" w:rsidRPr="00882428" w:rsidRDefault="007430FB" w:rsidP="007430FB">
            <w:pPr>
              <w:numPr>
                <w:ilvl w:val="0"/>
                <w:numId w:val="11"/>
              </w:numPr>
              <w:suppressAutoHyphens w:val="0"/>
              <w:spacing w:before="100" w:beforeAutospacing="1" w:after="100" w:afterAutospacing="1" w:line="240" w:lineRule="auto"/>
              <w:rPr>
                <w:rFonts w:asciiTheme="minorHAnsi" w:hAnsiTheme="minorHAnsi" w:cstheme="minorHAnsi"/>
                <w:sz w:val="20"/>
                <w:szCs w:val="20"/>
              </w:rPr>
            </w:pPr>
            <w:r w:rsidRPr="00882428">
              <w:rPr>
                <w:rFonts w:asciiTheme="minorHAnsi" w:hAnsiTheme="minorHAnsi" w:cstheme="minorHAnsi"/>
                <w:sz w:val="20"/>
                <w:szCs w:val="20"/>
              </w:rPr>
              <w:t>Analyser la traduction des opérations économiques en termes d’écritures comptables.</w:t>
            </w:r>
          </w:p>
          <w:p w:rsidR="007430FB" w:rsidRPr="00882428" w:rsidRDefault="007430FB" w:rsidP="007430FB">
            <w:pPr>
              <w:numPr>
                <w:ilvl w:val="0"/>
                <w:numId w:val="11"/>
              </w:numPr>
              <w:suppressAutoHyphens w:val="0"/>
              <w:spacing w:before="100" w:beforeAutospacing="1" w:after="100" w:afterAutospacing="1" w:line="240" w:lineRule="auto"/>
              <w:rPr>
                <w:rFonts w:asciiTheme="minorHAnsi" w:hAnsiTheme="minorHAnsi" w:cstheme="minorHAnsi"/>
                <w:sz w:val="20"/>
                <w:szCs w:val="20"/>
              </w:rPr>
            </w:pPr>
            <w:r w:rsidRPr="00882428">
              <w:rPr>
                <w:rFonts w:asciiTheme="minorHAnsi" w:hAnsiTheme="minorHAnsi" w:cstheme="minorHAnsi"/>
                <w:sz w:val="20"/>
                <w:szCs w:val="20"/>
              </w:rPr>
              <w:t>Analyser l’incidence des écritures comptables sur le compte de résultat et le bilan</w:t>
            </w:r>
          </w:p>
          <w:p w:rsidR="007430FB" w:rsidRPr="00882428" w:rsidRDefault="007430FB" w:rsidP="007430FB">
            <w:pPr>
              <w:numPr>
                <w:ilvl w:val="0"/>
                <w:numId w:val="11"/>
              </w:numPr>
              <w:suppressAutoHyphens w:val="0"/>
              <w:spacing w:before="100" w:beforeAutospacing="1" w:after="100" w:afterAutospacing="1" w:line="240" w:lineRule="auto"/>
              <w:rPr>
                <w:rFonts w:asciiTheme="minorHAnsi" w:hAnsiTheme="minorHAnsi" w:cstheme="minorHAnsi"/>
                <w:sz w:val="20"/>
                <w:szCs w:val="20"/>
              </w:rPr>
            </w:pPr>
            <w:r w:rsidRPr="00882428">
              <w:rPr>
                <w:rFonts w:asciiTheme="minorHAnsi" w:hAnsiTheme="minorHAnsi" w:cstheme="minorHAnsi"/>
                <w:sz w:val="20"/>
                <w:szCs w:val="20"/>
              </w:rPr>
              <w:t>Analyser l’intérêt de la personnalisation du PCG</w:t>
            </w:r>
          </w:p>
          <w:p w:rsidR="00252C21" w:rsidRPr="00882428" w:rsidRDefault="007430FB" w:rsidP="007430FB">
            <w:pPr>
              <w:numPr>
                <w:ilvl w:val="0"/>
                <w:numId w:val="11"/>
              </w:numPr>
              <w:suppressAutoHyphens w:val="0"/>
              <w:spacing w:before="100" w:beforeAutospacing="1" w:after="100" w:afterAutospacing="1" w:line="240" w:lineRule="auto"/>
              <w:rPr>
                <w:rFonts w:asciiTheme="minorHAnsi" w:hAnsiTheme="minorHAnsi" w:cstheme="minorHAnsi"/>
                <w:sz w:val="20"/>
                <w:szCs w:val="20"/>
              </w:rPr>
            </w:pPr>
            <w:r w:rsidRPr="00882428">
              <w:rPr>
                <w:rFonts w:asciiTheme="minorHAnsi" w:hAnsiTheme="minorHAnsi" w:cstheme="minorHAnsi"/>
                <w:sz w:val="20"/>
                <w:szCs w:val="20"/>
              </w:rPr>
              <w:t>Argumenter sur les choix effectués</w:t>
            </w:r>
          </w:p>
          <w:p w:rsidR="00110787" w:rsidRPr="00882428" w:rsidRDefault="00110787" w:rsidP="007430FB">
            <w:pPr>
              <w:numPr>
                <w:ilvl w:val="0"/>
                <w:numId w:val="11"/>
              </w:numPr>
              <w:suppressAutoHyphens w:val="0"/>
              <w:spacing w:before="100" w:beforeAutospacing="1" w:after="100" w:afterAutospacing="1" w:line="240" w:lineRule="auto"/>
              <w:rPr>
                <w:rFonts w:asciiTheme="minorHAnsi" w:hAnsiTheme="minorHAnsi" w:cstheme="minorHAnsi"/>
                <w:sz w:val="20"/>
                <w:szCs w:val="20"/>
              </w:rPr>
            </w:pPr>
            <w:r w:rsidRPr="00882428">
              <w:rPr>
                <w:rFonts w:asciiTheme="minorHAnsi" w:hAnsiTheme="minorHAnsi" w:cstheme="minorHAnsi"/>
                <w:sz w:val="20"/>
                <w:szCs w:val="20"/>
              </w:rPr>
              <w:lastRenderedPageBreak/>
              <w:t>Prendre appui sur un contexte pour formuler une question générale (préparation grand oral)</w:t>
            </w:r>
          </w:p>
        </w:tc>
      </w:tr>
      <w:tr w:rsidR="00266705"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lastRenderedPageBreak/>
              <w:t>Type de ressource</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882428" w:rsidRDefault="00151F0F" w:rsidP="00A42865">
            <w:pPr>
              <w:spacing w:after="0" w:line="240" w:lineRule="auto"/>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Etude</w:t>
            </w:r>
            <w:proofErr w:type="spellEnd"/>
            <w:r>
              <w:rPr>
                <w:rFonts w:asciiTheme="minorHAnsi" w:hAnsiTheme="minorHAnsi" w:cstheme="minorHAnsi"/>
                <w:color w:val="000000"/>
                <w:sz w:val="20"/>
                <w:szCs w:val="20"/>
              </w:rPr>
              <w:t xml:space="preserve"> d’une entreprise pour découvrir les notions.</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C80BCF">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 xml:space="preserve">Supports </w:t>
            </w:r>
            <w:r>
              <w:rPr>
                <w:rFonts w:asciiTheme="minorHAnsi" w:hAnsiTheme="minorHAnsi" w:cstheme="minorHAnsi"/>
                <w:b/>
                <w:bCs/>
                <w:sz w:val="20"/>
                <w:szCs w:val="20"/>
              </w:rPr>
              <w:t>apprenants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882428" w:rsidRDefault="002E0354" w:rsidP="00D679FC">
            <w:pPr>
              <w:spacing w:after="0" w:line="240" w:lineRule="auto"/>
              <w:rPr>
                <w:rFonts w:asciiTheme="minorHAnsi" w:hAnsiTheme="minorHAnsi" w:cstheme="minorHAnsi"/>
                <w:sz w:val="20"/>
                <w:szCs w:val="20"/>
              </w:rPr>
            </w:pPr>
            <w:proofErr w:type="spellStart"/>
            <w:r w:rsidRPr="002E0354">
              <w:rPr>
                <w:rFonts w:asciiTheme="minorHAnsi" w:hAnsiTheme="minorHAnsi" w:cstheme="minorHAnsi"/>
                <w:sz w:val="20"/>
                <w:szCs w:val="20"/>
              </w:rPr>
              <w:t>Ressource_eleve_SAFARIZOO_THOIRY</w:t>
            </w:r>
            <w:proofErr w:type="spellEnd"/>
          </w:p>
        </w:tc>
      </w:tr>
      <w:tr w:rsidR="00266705"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Usages numériques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882428" w:rsidRDefault="007430FB" w:rsidP="00061478">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Mobiliser le tableur (réalisation de graphique)</w:t>
            </w:r>
            <w:r w:rsidR="00110787" w:rsidRPr="00882428">
              <w:rPr>
                <w:rFonts w:asciiTheme="minorHAnsi" w:hAnsiTheme="minorHAnsi" w:cstheme="minorHAnsi"/>
                <w:sz w:val="20"/>
                <w:szCs w:val="20"/>
              </w:rPr>
              <w:t xml:space="preserve"> éventuellement</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Durée de la séquence</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110787" w:rsidRPr="00882428" w:rsidRDefault="00110787" w:rsidP="00110787">
            <w:pPr>
              <w:suppressAutoHyphens w:val="0"/>
              <w:spacing w:before="100" w:beforeAutospacing="1" w:after="100" w:afterAutospacing="1" w:line="240" w:lineRule="auto"/>
              <w:rPr>
                <w:rFonts w:asciiTheme="minorHAnsi" w:eastAsia="Times New Roman" w:hAnsiTheme="minorHAnsi" w:cstheme="minorHAnsi"/>
                <w:kern w:val="0"/>
                <w:sz w:val="20"/>
                <w:szCs w:val="20"/>
                <w:lang w:eastAsia="fr-FR" w:bidi="ar-SA"/>
              </w:rPr>
            </w:pPr>
            <w:r w:rsidRPr="00882428">
              <w:rPr>
                <w:rFonts w:asciiTheme="minorHAnsi" w:eastAsia="Times New Roman" w:hAnsiTheme="minorHAnsi" w:cstheme="minorHAnsi"/>
                <w:b/>
                <w:bCs/>
                <w:kern w:val="0"/>
                <w:sz w:val="20"/>
                <w:szCs w:val="20"/>
                <w:lang w:eastAsia="fr-FR" w:bidi="ar-SA"/>
              </w:rPr>
              <w:t>Durée de la séquence :</w:t>
            </w:r>
            <w:r w:rsidRPr="00882428">
              <w:rPr>
                <w:rFonts w:asciiTheme="minorHAnsi" w:eastAsia="Times New Roman" w:hAnsiTheme="minorHAnsi" w:cstheme="minorHAnsi"/>
                <w:kern w:val="0"/>
                <w:sz w:val="20"/>
                <w:szCs w:val="20"/>
                <w:lang w:eastAsia="fr-FR" w:bidi="ar-SA"/>
              </w:rPr>
              <w:t> 6H</w:t>
            </w:r>
          </w:p>
          <w:p w:rsidR="00110787" w:rsidRPr="00882428" w:rsidRDefault="00110787" w:rsidP="00110787">
            <w:pPr>
              <w:suppressAutoHyphens w:val="0"/>
              <w:spacing w:after="0" w:line="240" w:lineRule="auto"/>
              <w:rPr>
                <w:rFonts w:asciiTheme="minorHAnsi" w:eastAsia="Times New Roman" w:hAnsiTheme="minorHAnsi" w:cstheme="minorHAnsi"/>
                <w:kern w:val="0"/>
                <w:sz w:val="20"/>
                <w:szCs w:val="20"/>
                <w:lang w:eastAsia="fr-FR" w:bidi="ar-SA"/>
              </w:rPr>
            </w:pPr>
            <w:r w:rsidRPr="00882428">
              <w:rPr>
                <w:rFonts w:asciiTheme="minorHAnsi" w:eastAsia="Times New Roman" w:hAnsiTheme="minorHAnsi" w:cstheme="minorHAnsi"/>
                <w:kern w:val="0"/>
                <w:sz w:val="20"/>
                <w:szCs w:val="20"/>
                <w:lang w:eastAsia="fr-FR" w:bidi="ar-SA"/>
              </w:rPr>
              <w:t xml:space="preserve">À la fin de l’activité, l’élaboration d’une synthèse écrite des notions à retenir par les élèves est souhaitable. </w:t>
            </w:r>
          </w:p>
          <w:p w:rsidR="00110787" w:rsidRPr="00882428" w:rsidRDefault="00110787" w:rsidP="00110787">
            <w:pPr>
              <w:suppressAutoHyphens w:val="0"/>
              <w:spacing w:after="0" w:line="240" w:lineRule="auto"/>
              <w:rPr>
                <w:rFonts w:asciiTheme="minorHAnsi" w:eastAsia="Times New Roman" w:hAnsiTheme="minorHAnsi" w:cstheme="minorHAnsi"/>
                <w:b/>
                <w:kern w:val="0"/>
                <w:sz w:val="20"/>
                <w:szCs w:val="20"/>
                <w:lang w:eastAsia="fr-FR" w:bidi="ar-SA"/>
              </w:rPr>
            </w:pPr>
            <w:r w:rsidRPr="00882428">
              <w:rPr>
                <w:rFonts w:asciiTheme="minorHAnsi" w:eastAsia="Times New Roman" w:hAnsiTheme="minorHAnsi" w:cstheme="minorHAnsi"/>
                <w:b/>
                <w:kern w:val="0"/>
                <w:sz w:val="20"/>
                <w:szCs w:val="20"/>
                <w:lang w:eastAsia="fr-FR" w:bidi="ar-SA"/>
              </w:rPr>
              <w:t>Expliquer comment la traduction comptable des opérations d’achat et de vente a des impacts sur les documents de synthèse.</w:t>
            </w:r>
            <w:r w:rsidRPr="00882428">
              <w:rPr>
                <w:rFonts w:asciiTheme="minorHAnsi" w:eastAsia="Times New Roman" w:hAnsiTheme="minorHAnsi" w:cstheme="minorHAnsi"/>
                <w:kern w:val="0"/>
                <w:sz w:val="20"/>
                <w:szCs w:val="20"/>
                <w:lang w:eastAsia="fr-FR" w:bidi="ar-SA"/>
              </w:rPr>
              <w:br/>
              <w:t>La remise d’une argumentation écrite ou orale sur les questions suivantes : </w:t>
            </w:r>
          </w:p>
          <w:p w:rsidR="00110787" w:rsidRPr="00882428" w:rsidRDefault="00110787" w:rsidP="00110787">
            <w:pPr>
              <w:suppressAutoHyphens w:val="0"/>
              <w:spacing w:after="0" w:line="240" w:lineRule="auto"/>
              <w:rPr>
                <w:rFonts w:asciiTheme="minorHAnsi" w:eastAsia="Times New Roman" w:hAnsiTheme="minorHAnsi" w:cstheme="minorHAnsi"/>
                <w:b/>
                <w:kern w:val="0"/>
                <w:sz w:val="20"/>
                <w:szCs w:val="20"/>
                <w:lang w:eastAsia="fr-FR" w:bidi="ar-SA"/>
              </w:rPr>
            </w:pPr>
            <w:r w:rsidRPr="00882428">
              <w:rPr>
                <w:rFonts w:asciiTheme="minorHAnsi" w:eastAsia="Times New Roman" w:hAnsiTheme="minorHAnsi" w:cstheme="minorHAnsi"/>
                <w:b/>
                <w:kern w:val="0"/>
                <w:sz w:val="20"/>
                <w:szCs w:val="20"/>
                <w:lang w:eastAsia="fr-FR" w:bidi="ar-SA"/>
              </w:rPr>
              <w:t>Expliquer comment le SafariZoo peut suivre ses différentes activités en personnalisant le plan comptable général.</w:t>
            </w:r>
          </w:p>
          <w:p w:rsidR="00387B99" w:rsidRPr="00882428" w:rsidRDefault="00110787" w:rsidP="00110787">
            <w:pPr>
              <w:suppressAutoHyphens w:val="0"/>
              <w:spacing w:after="0" w:line="240" w:lineRule="auto"/>
              <w:rPr>
                <w:rFonts w:asciiTheme="minorHAnsi" w:eastAsia="Times New Roman" w:hAnsiTheme="minorHAnsi" w:cstheme="minorHAnsi"/>
                <w:b/>
                <w:kern w:val="0"/>
                <w:sz w:val="20"/>
                <w:szCs w:val="20"/>
                <w:lang w:eastAsia="fr-FR" w:bidi="ar-SA"/>
              </w:rPr>
            </w:pPr>
            <w:r w:rsidRPr="00882428">
              <w:rPr>
                <w:rFonts w:asciiTheme="minorHAnsi" w:eastAsia="Times New Roman" w:hAnsiTheme="minorHAnsi" w:cstheme="minorHAnsi"/>
                <w:b/>
                <w:kern w:val="0"/>
                <w:sz w:val="20"/>
                <w:szCs w:val="20"/>
                <w:lang w:eastAsia="fr-FR" w:bidi="ar-SA"/>
              </w:rPr>
              <w:t>Montrer que la personnalisation du PCG par le zoo lui permet de connaître la profitabilité de l’activité « Dîner Safari ».</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Organisation de la classe</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501AE8" w:rsidRPr="00882428" w:rsidRDefault="007430FB" w:rsidP="00EA7850">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L</w:t>
            </w:r>
            <w:r w:rsidR="00110787" w:rsidRPr="00882428">
              <w:rPr>
                <w:rFonts w:asciiTheme="minorHAnsi" w:hAnsiTheme="minorHAnsi" w:cstheme="minorHAnsi"/>
                <w:sz w:val="20"/>
                <w:szCs w:val="20"/>
              </w:rPr>
              <w:t>a première partie de l’</w:t>
            </w:r>
            <w:r w:rsidRPr="00882428">
              <w:rPr>
                <w:rFonts w:asciiTheme="minorHAnsi" w:hAnsiTheme="minorHAnsi" w:cstheme="minorHAnsi"/>
                <w:sz w:val="20"/>
                <w:szCs w:val="20"/>
              </w:rPr>
              <w:t xml:space="preserve">activité </w:t>
            </w:r>
            <w:r w:rsidR="00110787" w:rsidRPr="00882428">
              <w:rPr>
                <w:rFonts w:asciiTheme="minorHAnsi" w:hAnsiTheme="minorHAnsi" w:cstheme="minorHAnsi"/>
                <w:sz w:val="20"/>
                <w:szCs w:val="20"/>
              </w:rPr>
              <w:t xml:space="preserve">(révision de première) se prête facilement à un travail de groupe. La suite </w:t>
            </w:r>
            <w:r w:rsidRPr="00882428">
              <w:rPr>
                <w:rFonts w:asciiTheme="minorHAnsi" w:hAnsiTheme="minorHAnsi" w:cstheme="minorHAnsi"/>
                <w:sz w:val="20"/>
                <w:szCs w:val="20"/>
              </w:rPr>
              <w:t>peut être proposée aux élèves seuls ou en groupes.</w:t>
            </w:r>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Auteur</w:t>
            </w:r>
            <w:r w:rsidR="00110787">
              <w:rPr>
                <w:rFonts w:asciiTheme="minorHAnsi" w:hAnsiTheme="minorHAnsi" w:cstheme="minorHAnsi"/>
                <w:b/>
                <w:bCs/>
                <w:sz w:val="20"/>
                <w:szCs w:val="20"/>
              </w:rPr>
              <w:t>s</w:t>
            </w:r>
            <w:r w:rsidR="009D35C9">
              <w:rPr>
                <w:rFonts w:asciiTheme="minorHAnsi" w:hAnsiTheme="minorHAnsi" w:cstheme="minorHAnsi"/>
                <w:b/>
                <w:bCs/>
                <w:sz w:val="20"/>
                <w:szCs w:val="20"/>
              </w:rPr>
              <w:t>/</w:t>
            </w:r>
            <w:r w:rsidR="009D35C9">
              <w:rPr>
                <w:rFonts w:asciiTheme="minorHAnsi" w:hAnsiTheme="minorHAnsi" w:cstheme="minorHAnsi"/>
                <w:b/>
                <w:bCs/>
                <w:sz w:val="20"/>
                <w:szCs w:val="20"/>
              </w:rPr>
              <w:br/>
              <w:t>relecteur</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7430FB" w:rsidRPr="00882428" w:rsidRDefault="007430FB" w:rsidP="00110787">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 xml:space="preserve">Auteurs : </w:t>
            </w:r>
          </w:p>
          <w:p w:rsidR="007430FB" w:rsidRPr="00882428" w:rsidRDefault="007430FB" w:rsidP="00110787">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 xml:space="preserve">Béatrice Petit-Magat </w:t>
            </w:r>
            <w:r w:rsidRPr="00882428">
              <w:rPr>
                <w:rFonts w:asciiTheme="minorHAnsi" w:hAnsiTheme="minorHAnsi" w:cstheme="minorHAnsi"/>
                <w:sz w:val="20"/>
                <w:szCs w:val="20"/>
              </w:rPr>
              <w:br/>
              <w:t>Académie de Versailles (Lycée Marie Curie – Versailles)</w:t>
            </w:r>
          </w:p>
          <w:p w:rsidR="007430FB" w:rsidRPr="00882428" w:rsidRDefault="007430FB" w:rsidP="00110787">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Nelly Rimlinger</w:t>
            </w:r>
            <w:r w:rsidRPr="00882428">
              <w:rPr>
                <w:rFonts w:asciiTheme="minorHAnsi" w:hAnsiTheme="minorHAnsi" w:cstheme="minorHAnsi"/>
                <w:sz w:val="20"/>
                <w:szCs w:val="20"/>
              </w:rPr>
              <w:br/>
              <w:t>Académie de Versailles (Lycée René Descartes – Montigny-le-Bretonneux)</w:t>
            </w:r>
          </w:p>
          <w:p w:rsidR="00110787" w:rsidRPr="00882428" w:rsidRDefault="00110787" w:rsidP="00110787">
            <w:pPr>
              <w:spacing w:after="0" w:line="240" w:lineRule="auto"/>
              <w:rPr>
                <w:rFonts w:asciiTheme="minorHAnsi" w:hAnsiTheme="minorHAnsi" w:cstheme="minorHAnsi"/>
                <w:sz w:val="20"/>
                <w:szCs w:val="20"/>
              </w:rPr>
            </w:pPr>
          </w:p>
          <w:p w:rsidR="0026201F" w:rsidRPr="00882428" w:rsidRDefault="007430FB" w:rsidP="00151F0F">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Relecteur : Cédric Brunnarius</w:t>
            </w:r>
            <w:r w:rsidRPr="00882428">
              <w:rPr>
                <w:rFonts w:asciiTheme="minorHAnsi" w:hAnsiTheme="minorHAnsi" w:cstheme="minorHAnsi"/>
                <w:sz w:val="20"/>
                <w:szCs w:val="20"/>
              </w:rPr>
              <w:br/>
            </w:r>
            <w:bookmarkStart w:id="0" w:name="_GoBack"/>
            <w:bookmarkEnd w:id="0"/>
          </w:p>
        </w:tc>
      </w:tr>
      <w:tr w:rsidR="00387B99" w:rsidRPr="00495BE2" w:rsidTr="00110787">
        <w:trPr>
          <w:trHeight w:val="732"/>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Remarques</w:t>
            </w:r>
          </w:p>
        </w:tc>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tcPr>
          <w:p w:rsidR="002F54FD" w:rsidRPr="00882428" w:rsidRDefault="00110787" w:rsidP="002F54FD">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Partie 4 : cette partie nécessite la présentation des comptes en « T » par l’enseignant pour les questions 3, 4 et 5</w:t>
            </w:r>
          </w:p>
          <w:p w:rsidR="007263F3" w:rsidRPr="00882428" w:rsidRDefault="007263F3" w:rsidP="002F54FD">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 xml:space="preserve">Dans les 6 heures : </w:t>
            </w:r>
          </w:p>
          <w:p w:rsidR="007263F3" w:rsidRPr="00882428" w:rsidRDefault="007263F3" w:rsidP="007263F3">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-2 heures peuvent être consacrées aux révisions  et à la découverte de l’activité.</w:t>
            </w:r>
          </w:p>
          <w:p w:rsidR="007263F3" w:rsidRPr="00882428" w:rsidRDefault="007263F3" w:rsidP="007263F3">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 xml:space="preserve">- 2 heures à la traduction comptable des </w:t>
            </w:r>
            <w:proofErr w:type="spellStart"/>
            <w:r w:rsidRPr="00882428">
              <w:rPr>
                <w:rFonts w:asciiTheme="minorHAnsi" w:hAnsiTheme="minorHAnsi" w:cstheme="minorHAnsi"/>
                <w:sz w:val="20"/>
                <w:szCs w:val="20"/>
              </w:rPr>
              <w:t>achtas</w:t>
            </w:r>
            <w:proofErr w:type="spellEnd"/>
            <w:r w:rsidRPr="00882428">
              <w:rPr>
                <w:rFonts w:asciiTheme="minorHAnsi" w:hAnsiTheme="minorHAnsi" w:cstheme="minorHAnsi"/>
                <w:sz w:val="20"/>
                <w:szCs w:val="20"/>
              </w:rPr>
              <w:t xml:space="preserve">/ventes et éventuellement </w:t>
            </w:r>
            <w:proofErr w:type="spellStart"/>
            <w:r w:rsidRPr="00882428">
              <w:rPr>
                <w:rFonts w:asciiTheme="minorHAnsi" w:hAnsiTheme="minorHAnsi" w:cstheme="minorHAnsi"/>
                <w:sz w:val="20"/>
                <w:szCs w:val="20"/>
              </w:rPr>
              <w:t>réglements</w:t>
            </w:r>
            <w:proofErr w:type="spellEnd"/>
          </w:p>
          <w:p w:rsidR="007263F3" w:rsidRPr="00882428" w:rsidRDefault="007263F3" w:rsidP="007263F3">
            <w:pPr>
              <w:spacing w:after="0" w:line="240" w:lineRule="auto"/>
              <w:rPr>
                <w:rFonts w:asciiTheme="minorHAnsi" w:hAnsiTheme="minorHAnsi" w:cstheme="minorHAnsi"/>
                <w:sz w:val="20"/>
                <w:szCs w:val="20"/>
              </w:rPr>
            </w:pPr>
            <w:r w:rsidRPr="00882428">
              <w:rPr>
                <w:rFonts w:asciiTheme="minorHAnsi" w:hAnsiTheme="minorHAnsi" w:cstheme="minorHAnsi"/>
                <w:sz w:val="20"/>
                <w:szCs w:val="20"/>
              </w:rPr>
              <w:t>- Le temps restant étant consacré aux synthèses, aux questions de gestion et la préparation de l’oralité (prise de recul par rapport au contexte : exemple pour question de grand oral)</w:t>
            </w:r>
          </w:p>
          <w:p w:rsidR="007263F3" w:rsidRPr="00882428" w:rsidRDefault="007263F3" w:rsidP="007263F3">
            <w:pPr>
              <w:spacing w:after="0" w:line="240" w:lineRule="auto"/>
              <w:rPr>
                <w:rFonts w:asciiTheme="minorHAnsi" w:hAnsiTheme="minorHAnsi" w:cstheme="minorHAnsi"/>
                <w:sz w:val="20"/>
                <w:szCs w:val="20"/>
              </w:rPr>
            </w:pPr>
          </w:p>
        </w:tc>
      </w:tr>
    </w:tbl>
    <w:p w:rsidR="00D12EEA" w:rsidRDefault="00D12EEA"/>
    <w:sectPr w:rsidR="00D12EEA" w:rsidSect="009D35C9">
      <w:footerReference w:type="default" r:id="rId10"/>
      <w:pgSz w:w="11906" w:h="16838"/>
      <w:pgMar w:top="709" w:right="1418" w:bottom="1418" w:left="1418"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DD" w:rsidRDefault="000663DD" w:rsidP="00DD5316">
      <w:pPr>
        <w:spacing w:after="0" w:line="240" w:lineRule="auto"/>
      </w:pPr>
      <w:r>
        <w:separator/>
      </w:r>
    </w:p>
  </w:endnote>
  <w:endnote w:type="continuationSeparator" w:id="0">
    <w:p w:rsidR="000663DD" w:rsidRDefault="000663DD" w:rsidP="00DD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ont371">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EF" w:rsidRPr="007263F3" w:rsidRDefault="009A63EF" w:rsidP="009A63EF">
    <w:pPr>
      <w:pStyle w:val="Pieddepage"/>
      <w:pBdr>
        <w:top w:val="single" w:sz="6" w:space="1" w:color="auto"/>
      </w:pBdr>
      <w:ind w:right="360"/>
      <w:rPr>
        <w:rFonts w:asciiTheme="minorHAnsi" w:hAnsiTheme="minorHAnsi" w:cstheme="minorHAnsi"/>
      </w:rPr>
    </w:pPr>
    <w:r w:rsidRPr="007263F3">
      <w:rPr>
        <w:rFonts w:asciiTheme="minorHAnsi" w:hAnsiTheme="minorHAnsi" w:cstheme="minorHAnsi"/>
      </w:rPr>
      <w:t xml:space="preserve">CRCF  – STMG GF </w:t>
    </w:r>
    <w:r w:rsidR="00D679FC" w:rsidRPr="007263F3">
      <w:rPr>
        <w:rFonts w:asciiTheme="minorHAnsi" w:hAnsiTheme="minorHAnsi" w:cstheme="minorHAnsi"/>
      </w:rPr>
      <w:t>–</w:t>
    </w:r>
    <w:r w:rsidRPr="007263F3">
      <w:rPr>
        <w:rFonts w:asciiTheme="minorHAnsi" w:hAnsiTheme="minorHAnsi" w:cstheme="minorHAnsi"/>
      </w:rPr>
      <w:t xml:space="preserve"> </w:t>
    </w:r>
    <w:r w:rsidR="00110787" w:rsidRPr="007263F3">
      <w:rPr>
        <w:rFonts w:asciiTheme="minorHAnsi" w:hAnsiTheme="minorHAnsi" w:cstheme="minorHAnsi"/>
      </w:rPr>
      <w:t>SafariZoo Thoiry</w:t>
    </w:r>
  </w:p>
  <w:p w:rsidR="00DD5316" w:rsidRPr="00D679FC" w:rsidRDefault="009A63EF" w:rsidP="009A63EF">
    <w:pPr>
      <w:pStyle w:val="Pieddepage"/>
      <w:rPr>
        <w:rFonts w:asciiTheme="minorHAnsi" w:hAnsiTheme="minorHAnsi" w:cstheme="minorHAnsi"/>
      </w:rPr>
    </w:pPr>
    <w:r w:rsidRPr="007263F3">
      <w:rPr>
        <w:rFonts w:asciiTheme="minorHAnsi" w:hAnsiTheme="minorHAnsi" w:cstheme="minorHAnsi"/>
      </w:rPr>
      <w:tab/>
    </w:r>
    <w:r w:rsidRPr="00D679FC">
      <w:rPr>
        <w:rFonts w:asciiTheme="minorHAnsi" w:hAnsiTheme="minorHAnsi" w:cstheme="minorHAnsi"/>
        <w:noProof/>
        <w:sz w:val="16"/>
        <w:szCs w:val="16"/>
        <w:lang w:eastAsia="fr-FR" w:bidi="ar-SA"/>
      </w:rPr>
      <w:drawing>
        <wp:inline distT="0" distB="0" distL="0" distR="0" wp14:anchorId="7FA0E28A" wp14:editId="5A1FD286">
          <wp:extent cx="762000" cy="142875"/>
          <wp:effectExtent l="19050" t="0" r="0" b="0"/>
          <wp:docPr id="6"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icence Creative Commons">
                    <a:hlinkClick r:id="rId1"/>
                  </pic:cNvPr>
                  <pic:cNvPicPr>
                    <a:picLocks noChangeAspect="1" noChangeArrowheads="1"/>
                  </pic:cNvPicPr>
                </pic:nvPicPr>
                <pic:blipFill>
                  <a:blip r:embed="rId2"/>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D679FC">
      <w:rPr>
        <w:rFonts w:asciiTheme="minorHAnsi" w:hAnsiTheme="minorHAnsi" w:cstheme="minorHAnsi"/>
        <w:sz w:val="16"/>
        <w:szCs w:val="16"/>
      </w:rPr>
      <w:t xml:space="preserve"> Réseau CRCF - Ministère de l'Éducation nationale - </w:t>
    </w:r>
    <w:hyperlink r:id="rId3" w:history="1">
      <w:r w:rsidRPr="00D679FC">
        <w:rPr>
          <w:rStyle w:val="Lienhypertexte"/>
          <w:rFonts w:asciiTheme="minorHAnsi" w:hAnsiTheme="minorHAnsi" w:cstheme="minorHAnsi"/>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DD" w:rsidRDefault="000663DD" w:rsidP="00DD5316">
      <w:pPr>
        <w:spacing w:after="0" w:line="240" w:lineRule="auto"/>
      </w:pPr>
      <w:r>
        <w:separator/>
      </w:r>
    </w:p>
  </w:footnote>
  <w:footnote w:type="continuationSeparator" w:id="0">
    <w:p w:rsidR="000663DD" w:rsidRDefault="000663DD" w:rsidP="00DD5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803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33E5BF3"/>
    <w:multiLevelType w:val="multilevel"/>
    <w:tmpl w:val="43A440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4C0421"/>
    <w:multiLevelType w:val="multilevel"/>
    <w:tmpl w:val="3B28B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D73234"/>
    <w:multiLevelType w:val="multilevel"/>
    <w:tmpl w:val="43A440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911662"/>
    <w:multiLevelType w:val="hybridMultilevel"/>
    <w:tmpl w:val="1BB2C2F2"/>
    <w:lvl w:ilvl="0" w:tplc="BCEC5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C36D51"/>
    <w:multiLevelType w:val="multilevel"/>
    <w:tmpl w:val="0B7E2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4F4195"/>
    <w:multiLevelType w:val="hybridMultilevel"/>
    <w:tmpl w:val="5A2E2382"/>
    <w:lvl w:ilvl="0" w:tplc="9A58B766">
      <w:start w:val="1"/>
      <w:numFmt w:val="bullet"/>
      <w:lvlText w:val=""/>
      <w:lvlJc w:val="left"/>
      <w:pPr>
        <w:tabs>
          <w:tab w:val="num" w:pos="720"/>
        </w:tabs>
        <w:ind w:left="720" w:hanging="360"/>
      </w:pPr>
      <w:rPr>
        <w:rFonts w:ascii="Wingdings" w:hAnsi="Wingdings" w:hint="default"/>
      </w:rPr>
    </w:lvl>
    <w:lvl w:ilvl="1" w:tplc="3EEC3462" w:tentative="1">
      <w:start w:val="1"/>
      <w:numFmt w:val="bullet"/>
      <w:lvlText w:val=""/>
      <w:lvlJc w:val="left"/>
      <w:pPr>
        <w:tabs>
          <w:tab w:val="num" w:pos="1440"/>
        </w:tabs>
        <w:ind w:left="1440" w:hanging="360"/>
      </w:pPr>
      <w:rPr>
        <w:rFonts w:ascii="Wingdings" w:hAnsi="Wingdings" w:hint="default"/>
      </w:rPr>
    </w:lvl>
    <w:lvl w:ilvl="2" w:tplc="07721CDA" w:tentative="1">
      <w:start w:val="1"/>
      <w:numFmt w:val="bullet"/>
      <w:lvlText w:val=""/>
      <w:lvlJc w:val="left"/>
      <w:pPr>
        <w:tabs>
          <w:tab w:val="num" w:pos="2160"/>
        </w:tabs>
        <w:ind w:left="2160" w:hanging="360"/>
      </w:pPr>
      <w:rPr>
        <w:rFonts w:ascii="Wingdings" w:hAnsi="Wingdings" w:hint="default"/>
      </w:rPr>
    </w:lvl>
    <w:lvl w:ilvl="3" w:tplc="1FAEADF2" w:tentative="1">
      <w:start w:val="1"/>
      <w:numFmt w:val="bullet"/>
      <w:lvlText w:val=""/>
      <w:lvlJc w:val="left"/>
      <w:pPr>
        <w:tabs>
          <w:tab w:val="num" w:pos="2880"/>
        </w:tabs>
        <w:ind w:left="2880" w:hanging="360"/>
      </w:pPr>
      <w:rPr>
        <w:rFonts w:ascii="Wingdings" w:hAnsi="Wingdings" w:hint="default"/>
      </w:rPr>
    </w:lvl>
    <w:lvl w:ilvl="4" w:tplc="A692D440" w:tentative="1">
      <w:start w:val="1"/>
      <w:numFmt w:val="bullet"/>
      <w:lvlText w:val=""/>
      <w:lvlJc w:val="left"/>
      <w:pPr>
        <w:tabs>
          <w:tab w:val="num" w:pos="3600"/>
        </w:tabs>
        <w:ind w:left="3600" w:hanging="360"/>
      </w:pPr>
      <w:rPr>
        <w:rFonts w:ascii="Wingdings" w:hAnsi="Wingdings" w:hint="default"/>
      </w:rPr>
    </w:lvl>
    <w:lvl w:ilvl="5" w:tplc="120E204C" w:tentative="1">
      <w:start w:val="1"/>
      <w:numFmt w:val="bullet"/>
      <w:lvlText w:val=""/>
      <w:lvlJc w:val="left"/>
      <w:pPr>
        <w:tabs>
          <w:tab w:val="num" w:pos="4320"/>
        </w:tabs>
        <w:ind w:left="4320" w:hanging="360"/>
      </w:pPr>
      <w:rPr>
        <w:rFonts w:ascii="Wingdings" w:hAnsi="Wingdings" w:hint="default"/>
      </w:rPr>
    </w:lvl>
    <w:lvl w:ilvl="6" w:tplc="524217F6" w:tentative="1">
      <w:start w:val="1"/>
      <w:numFmt w:val="bullet"/>
      <w:lvlText w:val=""/>
      <w:lvlJc w:val="left"/>
      <w:pPr>
        <w:tabs>
          <w:tab w:val="num" w:pos="5040"/>
        </w:tabs>
        <w:ind w:left="5040" w:hanging="360"/>
      </w:pPr>
      <w:rPr>
        <w:rFonts w:ascii="Wingdings" w:hAnsi="Wingdings" w:hint="default"/>
      </w:rPr>
    </w:lvl>
    <w:lvl w:ilvl="7" w:tplc="778CDB18" w:tentative="1">
      <w:start w:val="1"/>
      <w:numFmt w:val="bullet"/>
      <w:lvlText w:val=""/>
      <w:lvlJc w:val="left"/>
      <w:pPr>
        <w:tabs>
          <w:tab w:val="num" w:pos="5760"/>
        </w:tabs>
        <w:ind w:left="5760" w:hanging="360"/>
      </w:pPr>
      <w:rPr>
        <w:rFonts w:ascii="Wingdings" w:hAnsi="Wingdings" w:hint="default"/>
      </w:rPr>
    </w:lvl>
    <w:lvl w:ilvl="8" w:tplc="AB0425A0" w:tentative="1">
      <w:start w:val="1"/>
      <w:numFmt w:val="bullet"/>
      <w:lvlText w:val=""/>
      <w:lvlJc w:val="left"/>
      <w:pPr>
        <w:tabs>
          <w:tab w:val="num" w:pos="6480"/>
        </w:tabs>
        <w:ind w:left="6480" w:hanging="360"/>
      </w:pPr>
      <w:rPr>
        <w:rFonts w:ascii="Wingdings" w:hAnsi="Wingdings" w:hint="default"/>
      </w:rPr>
    </w:lvl>
  </w:abstractNum>
  <w:abstractNum w:abstractNumId="10">
    <w:nsid w:val="45604834"/>
    <w:multiLevelType w:val="multilevel"/>
    <w:tmpl w:val="87AA015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6DB0855"/>
    <w:multiLevelType w:val="hybridMultilevel"/>
    <w:tmpl w:val="DE32CBAA"/>
    <w:lvl w:ilvl="0" w:tplc="3E967856">
      <w:start w:val="2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513C2B"/>
    <w:multiLevelType w:val="multilevel"/>
    <w:tmpl w:val="43A440E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46B1AEB"/>
    <w:multiLevelType w:val="multilevel"/>
    <w:tmpl w:val="B3E8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00C10"/>
    <w:multiLevelType w:val="hybridMultilevel"/>
    <w:tmpl w:val="9C7E37A0"/>
    <w:lvl w:ilvl="0" w:tplc="776019AE">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9"/>
  </w:num>
  <w:num w:numId="7">
    <w:abstractNumId w:val="14"/>
  </w:num>
  <w:num w:numId="8">
    <w:abstractNumId w:val="11"/>
  </w:num>
  <w:num w:numId="9">
    <w:abstractNumId w:val="5"/>
  </w:num>
  <w:num w:numId="10">
    <w:abstractNumId w:val="8"/>
  </w:num>
  <w:num w:numId="11">
    <w:abstractNumId w:val="13"/>
  </w:num>
  <w:num w:numId="12">
    <w:abstractNumId w:val="6"/>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EA"/>
    <w:rsid w:val="00013128"/>
    <w:rsid w:val="00057143"/>
    <w:rsid w:val="000603EC"/>
    <w:rsid w:val="0006492D"/>
    <w:rsid w:val="000663DD"/>
    <w:rsid w:val="0008721F"/>
    <w:rsid w:val="000A2C8E"/>
    <w:rsid w:val="000A38DE"/>
    <w:rsid w:val="000C6436"/>
    <w:rsid w:val="00110787"/>
    <w:rsid w:val="001160A2"/>
    <w:rsid w:val="0013369C"/>
    <w:rsid w:val="00137341"/>
    <w:rsid w:val="00151F0F"/>
    <w:rsid w:val="00152D65"/>
    <w:rsid w:val="001573E9"/>
    <w:rsid w:val="00175869"/>
    <w:rsid w:val="00184546"/>
    <w:rsid w:val="001C30B2"/>
    <w:rsid w:val="001C606C"/>
    <w:rsid w:val="001F48E2"/>
    <w:rsid w:val="0024019F"/>
    <w:rsid w:val="00245A5B"/>
    <w:rsid w:val="00252C21"/>
    <w:rsid w:val="00253919"/>
    <w:rsid w:val="0026201F"/>
    <w:rsid w:val="00266705"/>
    <w:rsid w:val="00290466"/>
    <w:rsid w:val="00290BD3"/>
    <w:rsid w:val="002A03EC"/>
    <w:rsid w:val="002C21B5"/>
    <w:rsid w:val="002D352A"/>
    <w:rsid w:val="002E0354"/>
    <w:rsid w:val="002F11F1"/>
    <w:rsid w:val="002F54FD"/>
    <w:rsid w:val="00306603"/>
    <w:rsid w:val="00352694"/>
    <w:rsid w:val="00387B99"/>
    <w:rsid w:val="003E006F"/>
    <w:rsid w:val="003F1A19"/>
    <w:rsid w:val="004047FD"/>
    <w:rsid w:val="004143F6"/>
    <w:rsid w:val="00437A9C"/>
    <w:rsid w:val="00445CB5"/>
    <w:rsid w:val="004830A3"/>
    <w:rsid w:val="00493C9E"/>
    <w:rsid w:val="00495BE2"/>
    <w:rsid w:val="004A21E0"/>
    <w:rsid w:val="004C6613"/>
    <w:rsid w:val="004D3D13"/>
    <w:rsid w:val="00501AE8"/>
    <w:rsid w:val="005416BB"/>
    <w:rsid w:val="00543D3C"/>
    <w:rsid w:val="0054772E"/>
    <w:rsid w:val="005622AF"/>
    <w:rsid w:val="0057329D"/>
    <w:rsid w:val="005B683C"/>
    <w:rsid w:val="005E457F"/>
    <w:rsid w:val="005E4692"/>
    <w:rsid w:val="00607EEA"/>
    <w:rsid w:val="00622A90"/>
    <w:rsid w:val="00630BE6"/>
    <w:rsid w:val="006766DC"/>
    <w:rsid w:val="006802CD"/>
    <w:rsid w:val="00682AAA"/>
    <w:rsid w:val="006A17B8"/>
    <w:rsid w:val="006B2883"/>
    <w:rsid w:val="007263F3"/>
    <w:rsid w:val="007430FB"/>
    <w:rsid w:val="0079780A"/>
    <w:rsid w:val="007A5A74"/>
    <w:rsid w:val="007B48A7"/>
    <w:rsid w:val="007D26BF"/>
    <w:rsid w:val="008130D3"/>
    <w:rsid w:val="008524EC"/>
    <w:rsid w:val="00862A4E"/>
    <w:rsid w:val="00867F9A"/>
    <w:rsid w:val="00876627"/>
    <w:rsid w:val="00882428"/>
    <w:rsid w:val="00885677"/>
    <w:rsid w:val="008D35B3"/>
    <w:rsid w:val="008D7662"/>
    <w:rsid w:val="008F5908"/>
    <w:rsid w:val="0091029D"/>
    <w:rsid w:val="0091228F"/>
    <w:rsid w:val="0091495F"/>
    <w:rsid w:val="00924126"/>
    <w:rsid w:val="00937114"/>
    <w:rsid w:val="009A49FD"/>
    <w:rsid w:val="009A63EF"/>
    <w:rsid w:val="009B03C0"/>
    <w:rsid w:val="009D35C9"/>
    <w:rsid w:val="009E1FDB"/>
    <w:rsid w:val="00A13B9B"/>
    <w:rsid w:val="00A22152"/>
    <w:rsid w:val="00A42865"/>
    <w:rsid w:val="00AD23B7"/>
    <w:rsid w:val="00AF699F"/>
    <w:rsid w:val="00B2602C"/>
    <w:rsid w:val="00BA7F54"/>
    <w:rsid w:val="00BD1BA0"/>
    <w:rsid w:val="00BE4955"/>
    <w:rsid w:val="00C030FB"/>
    <w:rsid w:val="00C175CA"/>
    <w:rsid w:val="00C21AF0"/>
    <w:rsid w:val="00C80BCF"/>
    <w:rsid w:val="00CB431C"/>
    <w:rsid w:val="00CC7502"/>
    <w:rsid w:val="00CD35D4"/>
    <w:rsid w:val="00CF7E1D"/>
    <w:rsid w:val="00D12EEA"/>
    <w:rsid w:val="00D61044"/>
    <w:rsid w:val="00D679FC"/>
    <w:rsid w:val="00D70413"/>
    <w:rsid w:val="00DA06A9"/>
    <w:rsid w:val="00DD5316"/>
    <w:rsid w:val="00DF124A"/>
    <w:rsid w:val="00E12645"/>
    <w:rsid w:val="00E5008D"/>
    <w:rsid w:val="00E57F0A"/>
    <w:rsid w:val="00EA7783"/>
    <w:rsid w:val="00EA7850"/>
    <w:rsid w:val="00EB0B33"/>
    <w:rsid w:val="00EB43D7"/>
    <w:rsid w:val="00EB61F5"/>
    <w:rsid w:val="00EC4DD2"/>
    <w:rsid w:val="00EE194B"/>
    <w:rsid w:val="00EF2775"/>
    <w:rsid w:val="00EF6D4E"/>
    <w:rsid w:val="00F51ABA"/>
    <w:rsid w:val="00FA2DB7"/>
    <w:rsid w:val="00FD4582"/>
    <w:rsid w:val="00FD7BE8"/>
    <w:rsid w:val="00FE04A9"/>
    <w:rsid w:val="00FE4F2A"/>
    <w:rsid w:val="00FE5E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3510">
      <w:bodyDiv w:val="1"/>
      <w:marLeft w:val="0"/>
      <w:marRight w:val="0"/>
      <w:marTop w:val="0"/>
      <w:marBottom w:val="0"/>
      <w:divBdr>
        <w:top w:val="none" w:sz="0" w:space="0" w:color="auto"/>
        <w:left w:val="none" w:sz="0" w:space="0" w:color="auto"/>
        <w:bottom w:val="none" w:sz="0" w:space="0" w:color="auto"/>
        <w:right w:val="none" w:sz="0" w:space="0" w:color="auto"/>
      </w:divBdr>
      <w:divsChild>
        <w:div w:id="804158415">
          <w:marLeft w:val="0"/>
          <w:marRight w:val="0"/>
          <w:marTop w:val="0"/>
          <w:marBottom w:val="0"/>
          <w:divBdr>
            <w:top w:val="none" w:sz="0" w:space="0" w:color="auto"/>
            <w:left w:val="none" w:sz="0" w:space="0" w:color="auto"/>
            <w:bottom w:val="none" w:sz="0" w:space="0" w:color="auto"/>
            <w:right w:val="none" w:sz="0" w:space="0" w:color="auto"/>
          </w:divBdr>
        </w:div>
        <w:div w:id="994723952">
          <w:marLeft w:val="0"/>
          <w:marRight w:val="0"/>
          <w:marTop w:val="0"/>
          <w:marBottom w:val="0"/>
          <w:divBdr>
            <w:top w:val="none" w:sz="0" w:space="0" w:color="auto"/>
            <w:left w:val="none" w:sz="0" w:space="0" w:color="auto"/>
            <w:bottom w:val="none" w:sz="0" w:space="0" w:color="auto"/>
            <w:right w:val="none" w:sz="0" w:space="0" w:color="auto"/>
          </w:divBdr>
          <w:divsChild>
            <w:div w:id="311105032">
              <w:marLeft w:val="0"/>
              <w:marRight w:val="0"/>
              <w:marTop w:val="0"/>
              <w:marBottom w:val="0"/>
              <w:divBdr>
                <w:top w:val="none" w:sz="0" w:space="0" w:color="auto"/>
                <w:left w:val="none" w:sz="0" w:space="0" w:color="auto"/>
                <w:bottom w:val="none" w:sz="0" w:space="0" w:color="auto"/>
                <w:right w:val="none" w:sz="0" w:space="0" w:color="auto"/>
              </w:divBdr>
              <w:divsChild>
                <w:div w:id="1858811581">
                  <w:marLeft w:val="0"/>
                  <w:marRight w:val="0"/>
                  <w:marTop w:val="0"/>
                  <w:marBottom w:val="0"/>
                  <w:divBdr>
                    <w:top w:val="none" w:sz="0" w:space="0" w:color="auto"/>
                    <w:left w:val="none" w:sz="0" w:space="0" w:color="auto"/>
                    <w:bottom w:val="none" w:sz="0" w:space="0" w:color="auto"/>
                    <w:right w:val="none" w:sz="0" w:space="0" w:color="auto"/>
                  </w:divBdr>
                  <w:divsChild>
                    <w:div w:id="2000841114">
                      <w:marLeft w:val="0"/>
                      <w:marRight w:val="0"/>
                      <w:marTop w:val="0"/>
                      <w:marBottom w:val="0"/>
                      <w:divBdr>
                        <w:top w:val="none" w:sz="0" w:space="0" w:color="auto"/>
                        <w:left w:val="none" w:sz="0" w:space="0" w:color="auto"/>
                        <w:bottom w:val="none" w:sz="0" w:space="0" w:color="auto"/>
                        <w:right w:val="none" w:sz="0" w:space="0" w:color="auto"/>
                      </w:divBdr>
                      <w:divsChild>
                        <w:div w:id="473838318">
                          <w:marLeft w:val="0"/>
                          <w:marRight w:val="0"/>
                          <w:marTop w:val="0"/>
                          <w:marBottom w:val="0"/>
                          <w:divBdr>
                            <w:top w:val="none" w:sz="0" w:space="0" w:color="auto"/>
                            <w:left w:val="none" w:sz="0" w:space="0" w:color="auto"/>
                            <w:bottom w:val="none" w:sz="0" w:space="0" w:color="auto"/>
                            <w:right w:val="none" w:sz="0" w:space="0" w:color="auto"/>
                          </w:divBdr>
                          <w:divsChild>
                            <w:div w:id="1345788977">
                              <w:marLeft w:val="0"/>
                              <w:marRight w:val="0"/>
                              <w:marTop w:val="0"/>
                              <w:marBottom w:val="0"/>
                              <w:divBdr>
                                <w:top w:val="none" w:sz="0" w:space="0" w:color="auto"/>
                                <w:left w:val="none" w:sz="0" w:space="0" w:color="auto"/>
                                <w:bottom w:val="none" w:sz="0" w:space="0" w:color="auto"/>
                                <w:right w:val="none" w:sz="0" w:space="0" w:color="auto"/>
                              </w:divBdr>
                              <w:divsChild>
                                <w:div w:id="326522955">
                                  <w:marLeft w:val="0"/>
                                  <w:marRight w:val="0"/>
                                  <w:marTop w:val="0"/>
                                  <w:marBottom w:val="0"/>
                                  <w:divBdr>
                                    <w:top w:val="none" w:sz="0" w:space="0" w:color="auto"/>
                                    <w:left w:val="none" w:sz="0" w:space="0" w:color="auto"/>
                                    <w:bottom w:val="none" w:sz="0" w:space="0" w:color="auto"/>
                                    <w:right w:val="none" w:sz="0" w:space="0" w:color="auto"/>
                                  </w:divBdr>
                                  <w:divsChild>
                                    <w:div w:id="573201955">
                                      <w:marLeft w:val="0"/>
                                      <w:marRight w:val="0"/>
                                      <w:marTop w:val="0"/>
                                      <w:marBottom w:val="0"/>
                                      <w:divBdr>
                                        <w:top w:val="none" w:sz="0" w:space="0" w:color="auto"/>
                                        <w:left w:val="none" w:sz="0" w:space="0" w:color="auto"/>
                                        <w:bottom w:val="none" w:sz="0" w:space="0" w:color="auto"/>
                                        <w:right w:val="none" w:sz="0" w:space="0" w:color="auto"/>
                                      </w:divBdr>
                                      <w:divsChild>
                                        <w:div w:id="1781950632">
                                          <w:marLeft w:val="0"/>
                                          <w:marRight w:val="0"/>
                                          <w:marTop w:val="0"/>
                                          <w:marBottom w:val="0"/>
                                          <w:divBdr>
                                            <w:top w:val="none" w:sz="0" w:space="0" w:color="auto"/>
                                            <w:left w:val="none" w:sz="0" w:space="0" w:color="auto"/>
                                            <w:bottom w:val="none" w:sz="0" w:space="0" w:color="auto"/>
                                            <w:right w:val="none" w:sz="0" w:space="0" w:color="auto"/>
                                          </w:divBdr>
                                          <w:divsChild>
                                            <w:div w:id="887491417">
                                              <w:marLeft w:val="0"/>
                                              <w:marRight w:val="0"/>
                                              <w:marTop w:val="0"/>
                                              <w:marBottom w:val="0"/>
                                              <w:divBdr>
                                                <w:top w:val="none" w:sz="0" w:space="0" w:color="auto"/>
                                                <w:left w:val="none" w:sz="0" w:space="0" w:color="auto"/>
                                                <w:bottom w:val="none" w:sz="0" w:space="0" w:color="auto"/>
                                                <w:right w:val="none" w:sz="0" w:space="0" w:color="auto"/>
                                              </w:divBdr>
                                              <w:divsChild>
                                                <w:div w:id="1218593137">
                                                  <w:marLeft w:val="0"/>
                                                  <w:marRight w:val="0"/>
                                                  <w:marTop w:val="0"/>
                                                  <w:marBottom w:val="0"/>
                                                  <w:divBdr>
                                                    <w:top w:val="none" w:sz="0" w:space="0" w:color="auto"/>
                                                    <w:left w:val="none" w:sz="0" w:space="0" w:color="auto"/>
                                                    <w:bottom w:val="none" w:sz="0" w:space="0" w:color="auto"/>
                                                    <w:right w:val="none" w:sz="0" w:space="0" w:color="auto"/>
                                                  </w:divBdr>
                                                  <w:divsChild>
                                                    <w:div w:id="632440679">
                                                      <w:marLeft w:val="0"/>
                                                      <w:marRight w:val="0"/>
                                                      <w:marTop w:val="0"/>
                                                      <w:marBottom w:val="0"/>
                                                      <w:divBdr>
                                                        <w:top w:val="none" w:sz="0" w:space="0" w:color="auto"/>
                                                        <w:left w:val="none" w:sz="0" w:space="0" w:color="auto"/>
                                                        <w:bottom w:val="none" w:sz="0" w:space="0" w:color="auto"/>
                                                        <w:right w:val="none" w:sz="0" w:space="0" w:color="auto"/>
                                                      </w:divBdr>
                                                      <w:divsChild>
                                                        <w:div w:id="1693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1E29-D8AA-450E-B696-298532AF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Fiche pédagogique du projet Solex d'antant</vt:lpstr>
    </vt:vector>
  </TitlesOfParts>
  <Company>CRCF</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du projet Solex d'antant</dc:title>
  <dc:subject>Projet CRCF</dc:subject>
  <dc:creator>J. Grard</dc:creator>
  <cp:keywords>STMG; GF</cp:keywords>
  <cp:lastModifiedBy>Cedric Brunnarius</cp:lastModifiedBy>
  <cp:revision>4</cp:revision>
  <cp:lastPrinted>1900-12-31T22:59:00Z</cp:lastPrinted>
  <dcterms:created xsi:type="dcterms:W3CDTF">2021-07-08T08:41:00Z</dcterms:created>
  <dcterms:modified xsi:type="dcterms:W3CDTF">2021-09-21T09:08:00Z</dcterms:modified>
  <cp:category>Projet STMG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