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1879F" w14:textId="77777777" w:rsidR="007B23A5" w:rsidRPr="00303369" w:rsidRDefault="007B23A5" w:rsidP="007B23A5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Informations</w:t>
      </w:r>
      <w:r w:rsidRPr="00303369">
        <w:rPr>
          <w:rFonts w:ascii="Calibri" w:hAnsi="Calibri" w:cs="Calibri"/>
          <w:b/>
          <w:sz w:val="22"/>
          <w:szCs w:val="22"/>
        </w:rPr>
        <w:t xml:space="preserve"> fiscales</w:t>
      </w:r>
    </w:p>
    <w:p w14:paraId="1D8CAB44" w14:textId="77777777" w:rsidR="007B23A5" w:rsidRDefault="007B23A5" w:rsidP="007B23A5">
      <w:pPr>
        <w:jc w:val="both"/>
        <w:rPr>
          <w:rFonts w:ascii="Calibri" w:hAnsi="Calibri" w:cs="Calibri"/>
          <w:sz w:val="22"/>
          <w:szCs w:val="22"/>
        </w:rPr>
      </w:pPr>
    </w:p>
    <w:p w14:paraId="389314A3" w14:textId="77777777" w:rsidR="007B23A5" w:rsidRPr="00303369" w:rsidRDefault="007B23A5" w:rsidP="007B23A5">
      <w:pPr>
        <w:jc w:val="both"/>
        <w:rPr>
          <w:rFonts w:ascii="Calibri" w:hAnsi="Calibri" w:cs="Calibri"/>
          <w:sz w:val="22"/>
          <w:szCs w:val="22"/>
        </w:rPr>
      </w:pPr>
      <w:r w:rsidRPr="00303369">
        <w:rPr>
          <w:rFonts w:ascii="Calibri" w:hAnsi="Calibri" w:cs="Calibri"/>
          <w:sz w:val="22"/>
          <w:szCs w:val="22"/>
        </w:rPr>
        <w:t>Le compte courant d’associés (compte 455100) avait un solde créditeur de 5 200,00 € au 31/12/202</w:t>
      </w:r>
      <w:r>
        <w:rPr>
          <w:rFonts w:ascii="Calibri" w:hAnsi="Calibri" w:cs="Calibri"/>
          <w:sz w:val="22"/>
          <w:szCs w:val="22"/>
        </w:rPr>
        <w:t>5</w:t>
      </w:r>
      <w:r w:rsidRPr="00303369">
        <w:rPr>
          <w:rFonts w:ascii="Calibri" w:hAnsi="Calibri" w:cs="Calibri"/>
          <w:sz w:val="22"/>
          <w:szCs w:val="22"/>
        </w:rPr>
        <w:t>. Il a été inclus un intérêt au taux de 6% l’an pendant la période du 01/03/202</w:t>
      </w:r>
      <w:r>
        <w:rPr>
          <w:rFonts w:ascii="Calibri" w:hAnsi="Calibri" w:cs="Calibri"/>
          <w:sz w:val="22"/>
          <w:szCs w:val="22"/>
        </w:rPr>
        <w:t>5</w:t>
      </w:r>
      <w:r w:rsidRPr="00303369">
        <w:rPr>
          <w:rFonts w:ascii="Calibri" w:hAnsi="Calibri" w:cs="Calibri"/>
          <w:sz w:val="22"/>
          <w:szCs w:val="22"/>
        </w:rPr>
        <w:t xml:space="preserve"> au 31/12/202</w:t>
      </w:r>
      <w:r>
        <w:rPr>
          <w:rFonts w:ascii="Calibri" w:hAnsi="Calibri" w:cs="Calibri"/>
          <w:sz w:val="22"/>
          <w:szCs w:val="22"/>
        </w:rPr>
        <w:t>5</w:t>
      </w:r>
      <w:r w:rsidRPr="00303369">
        <w:rPr>
          <w:rFonts w:ascii="Calibri" w:hAnsi="Calibri" w:cs="Calibri"/>
          <w:sz w:val="22"/>
          <w:szCs w:val="22"/>
        </w:rPr>
        <w:t xml:space="preserve"> soit 260,00 €. </w:t>
      </w:r>
    </w:p>
    <w:p w14:paraId="7D8B8F3F" w14:textId="518EA3B0" w:rsidR="007B23A5" w:rsidRPr="00303369" w:rsidRDefault="00FA3214" w:rsidP="007B23A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 montant des</w:t>
      </w:r>
      <w:r w:rsidR="007B23A5" w:rsidRPr="00303369">
        <w:rPr>
          <w:rFonts w:ascii="Calibri" w:hAnsi="Calibri" w:cs="Calibri"/>
          <w:sz w:val="22"/>
          <w:szCs w:val="22"/>
        </w:rPr>
        <w:t xml:space="preserve"> amendes et pénalités (comptes 671200) correspond à un excès de vitesse réglé par la société.</w:t>
      </w:r>
    </w:p>
    <w:p w14:paraId="6E036283" w14:textId="77777777" w:rsidR="007B23A5" w:rsidRPr="00303369" w:rsidRDefault="007B23A5" w:rsidP="007B23A5">
      <w:pPr>
        <w:jc w:val="both"/>
        <w:rPr>
          <w:rFonts w:ascii="Calibri" w:hAnsi="Calibri" w:cs="Calibri"/>
          <w:sz w:val="22"/>
          <w:szCs w:val="22"/>
        </w:rPr>
      </w:pPr>
      <w:r w:rsidRPr="00303369">
        <w:rPr>
          <w:rFonts w:ascii="Calibri" w:hAnsi="Calibri" w:cs="Calibri"/>
          <w:sz w:val="22"/>
          <w:szCs w:val="22"/>
        </w:rPr>
        <w:t xml:space="preserve">La Taxe sur les Véhicules des Sociétés qui est constituée de </w:t>
      </w:r>
      <w:r w:rsidRPr="00303369">
        <w:rPr>
          <w:rStyle w:val="lev"/>
          <w:rFonts w:ascii="Calibri" w:hAnsi="Calibri" w:cs="Calibri"/>
          <w:b w:val="0"/>
          <w:bCs w:val="0"/>
          <w:sz w:val="22"/>
          <w:szCs w:val="22"/>
        </w:rPr>
        <w:t xml:space="preserve">la taxe annuelle sur les émissions de CO2 et de la taxe annuelle sur les émissions de polluants atmosphériques </w:t>
      </w:r>
      <w:r w:rsidRPr="00303369">
        <w:rPr>
          <w:rFonts w:ascii="Calibri" w:hAnsi="Calibri" w:cs="Calibri"/>
          <w:sz w:val="22"/>
          <w:szCs w:val="22"/>
        </w:rPr>
        <w:t>payée (compte 635140) correspond à la taxe sur le véhicule grand espace XC425 qui est un véhicule de tourisme acquis le 01/05/202</w:t>
      </w:r>
      <w:r>
        <w:rPr>
          <w:rFonts w:ascii="Calibri" w:hAnsi="Calibri" w:cs="Calibri"/>
          <w:sz w:val="22"/>
          <w:szCs w:val="22"/>
        </w:rPr>
        <w:t>5</w:t>
      </w:r>
      <w:r w:rsidRPr="00303369">
        <w:rPr>
          <w:rFonts w:ascii="Calibri" w:hAnsi="Calibri" w:cs="Calibri"/>
          <w:sz w:val="22"/>
          <w:szCs w:val="22"/>
        </w:rPr>
        <w:t xml:space="preserve"> et mis en service le 01/06/202</w:t>
      </w:r>
      <w:r>
        <w:rPr>
          <w:rFonts w:ascii="Calibri" w:hAnsi="Calibri" w:cs="Calibri"/>
          <w:sz w:val="22"/>
          <w:szCs w:val="22"/>
        </w:rPr>
        <w:t xml:space="preserve">5 </w:t>
      </w:r>
      <w:r w:rsidRPr="00303369">
        <w:rPr>
          <w:rFonts w:ascii="Calibri" w:hAnsi="Calibri" w:cs="Calibri"/>
          <w:sz w:val="22"/>
          <w:szCs w:val="22"/>
        </w:rPr>
        <w:t>pour 26 400,00 € TTC soit 22 000,00 € HT. Son taux d’émission de CO2 est de 159 g par km.</w:t>
      </w:r>
    </w:p>
    <w:p w14:paraId="12E73AE5" w14:textId="77777777" w:rsidR="007B23A5" w:rsidRPr="00303369" w:rsidRDefault="007B23A5" w:rsidP="007B23A5">
      <w:pPr>
        <w:jc w:val="both"/>
        <w:rPr>
          <w:rFonts w:ascii="Calibri" w:hAnsi="Calibri" w:cs="Calibri"/>
          <w:sz w:val="22"/>
          <w:szCs w:val="22"/>
        </w:rPr>
      </w:pPr>
      <w:r w:rsidRPr="00303369">
        <w:rPr>
          <w:rFonts w:ascii="Calibri" w:hAnsi="Calibri" w:cs="Calibri"/>
          <w:sz w:val="22"/>
          <w:szCs w:val="22"/>
        </w:rPr>
        <w:t>La société n’a versé aucun acompte d’impôt sur les sociétés en 202</w:t>
      </w:r>
      <w:r>
        <w:rPr>
          <w:rFonts w:ascii="Calibri" w:hAnsi="Calibri" w:cs="Calibri"/>
          <w:sz w:val="22"/>
          <w:szCs w:val="22"/>
        </w:rPr>
        <w:t>5 (création)</w:t>
      </w:r>
      <w:r w:rsidRPr="00303369">
        <w:rPr>
          <w:rFonts w:ascii="Calibri" w:hAnsi="Calibri" w:cs="Calibri"/>
          <w:sz w:val="22"/>
          <w:szCs w:val="22"/>
        </w:rPr>
        <w:t>.</w:t>
      </w:r>
    </w:p>
    <w:p w14:paraId="4BCB2E0B" w14:textId="77777777" w:rsidR="007B23A5" w:rsidRDefault="007B23A5"/>
    <w:sectPr w:rsidR="007B2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A5"/>
    <w:rsid w:val="005D6043"/>
    <w:rsid w:val="007B23A5"/>
    <w:rsid w:val="00FA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186D"/>
  <w15:chartTrackingRefBased/>
  <w15:docId w15:val="{EAC89F6E-47E7-464F-BF05-93920E64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3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uiPriority w:val="22"/>
    <w:qFormat/>
    <w:rsid w:val="007B23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EDU. HDF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MARTIN</dc:creator>
  <cp:keywords/>
  <dc:description/>
  <cp:lastModifiedBy>PHM</cp:lastModifiedBy>
  <cp:revision>2</cp:revision>
  <dcterms:created xsi:type="dcterms:W3CDTF">2025-12-12T10:00:00Z</dcterms:created>
  <dcterms:modified xsi:type="dcterms:W3CDTF">2025-12-31T13:15:00Z</dcterms:modified>
</cp:coreProperties>
</file>