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F9" w:rsidRPr="008D2C86" w:rsidRDefault="003924FA" w:rsidP="00005FF9">
      <w:pPr>
        <w:pStyle w:val="Titre"/>
        <w:pBdr>
          <w:bottom w:val="single" w:sz="4" w:space="1" w:color="4F81BD" w:themeColor="accent1"/>
        </w:pBdr>
        <w:rPr>
          <w:i/>
          <w:sz w:val="32"/>
          <w:szCs w:val="32"/>
        </w:rPr>
      </w:pPr>
      <w:r>
        <w:rPr>
          <w:i/>
          <w:noProof/>
          <w:sz w:val="32"/>
          <w:szCs w:val="32"/>
        </w:rPr>
        <w:drawing>
          <wp:anchor distT="0" distB="0" distL="114300" distR="114300" simplePos="0" relativeHeight="251658240" behindDoc="0" locked="0" layoutInCell="1" allowOverlap="1" wp14:anchorId="379D97C6" wp14:editId="33D45887">
            <wp:simplePos x="0" y="0"/>
            <wp:positionH relativeFrom="column">
              <wp:posOffset>-367030</wp:posOffset>
            </wp:positionH>
            <wp:positionV relativeFrom="paragraph">
              <wp:posOffset>0</wp:posOffset>
            </wp:positionV>
            <wp:extent cx="752475" cy="855345"/>
            <wp:effectExtent l="0" t="0" r="9525"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CR3.gif"/>
                    <pic:cNvPicPr/>
                  </pic:nvPicPr>
                  <pic:blipFill>
                    <a:blip r:embed="rId8">
                      <a:extLst>
                        <a:ext uri="{28A0092B-C50C-407E-A947-70E740481C1C}">
                          <a14:useLocalDpi xmlns:a14="http://schemas.microsoft.com/office/drawing/2010/main" val="0"/>
                        </a:ext>
                      </a:extLst>
                    </a:blip>
                    <a:stretch>
                      <a:fillRect/>
                    </a:stretch>
                  </pic:blipFill>
                  <pic:spPr>
                    <a:xfrm>
                      <a:off x="0" y="0"/>
                      <a:ext cx="752475" cy="855345"/>
                    </a:xfrm>
                    <a:prstGeom prst="rect">
                      <a:avLst/>
                    </a:prstGeom>
                  </pic:spPr>
                </pic:pic>
              </a:graphicData>
            </a:graphic>
            <wp14:sizeRelH relativeFrom="margin">
              <wp14:pctWidth>0</wp14:pctWidth>
            </wp14:sizeRelH>
            <wp14:sizeRelV relativeFrom="margin">
              <wp14:pctHeight>0</wp14:pctHeight>
            </wp14:sizeRelV>
          </wp:anchor>
        </w:drawing>
      </w:r>
      <w:r w:rsidR="00005FF9" w:rsidRPr="00E922F1">
        <w:rPr>
          <w:i/>
          <w:sz w:val="32"/>
          <w:szCs w:val="32"/>
        </w:rPr>
        <w:t xml:space="preserve">Le scénario : </w:t>
      </w:r>
      <w:r w:rsidR="00D06B58">
        <w:rPr>
          <w:i/>
          <w:sz w:val="32"/>
          <w:szCs w:val="32"/>
        </w:rPr>
        <w:t>exploitation et adaptation du système d'information commercial et comptable</w:t>
      </w:r>
    </w:p>
    <w:p w:rsidR="00005FF9" w:rsidRDefault="00005FF9" w:rsidP="00BC0722">
      <w:pPr>
        <w:pStyle w:val="Titre"/>
        <w:rPr>
          <w:caps/>
        </w:rPr>
      </w:pPr>
    </w:p>
    <w:p w:rsidR="005117B1" w:rsidRDefault="002158D9" w:rsidP="00BC0722">
      <w:pPr>
        <w:pStyle w:val="Titre"/>
        <w:rPr>
          <w:caps/>
        </w:rPr>
      </w:pPr>
      <w:r w:rsidRPr="00A73091">
        <w:rPr>
          <w:caps/>
        </w:rPr>
        <w:t>Le scénario </w:t>
      </w:r>
      <w:r w:rsidR="00B80957" w:rsidRPr="00A73091">
        <w:rPr>
          <w:caps/>
        </w:rPr>
        <w:br/>
      </w:r>
      <w:r w:rsidR="00A83FD9" w:rsidRPr="00A83FD9">
        <w:rPr>
          <w:caps/>
        </w:rPr>
        <w:t>SYSTÈME D’INFORMATION COMMERCIAL et COMPTABLE</w:t>
      </w:r>
      <w:r w:rsidRPr="00A73091">
        <w:rPr>
          <w:caps/>
        </w:rPr>
        <w:t xml:space="preserve"> </w:t>
      </w:r>
    </w:p>
    <w:p w:rsidR="002158D9" w:rsidRPr="00A73091" w:rsidRDefault="002158D9" w:rsidP="00BC0722">
      <w:pPr>
        <w:pStyle w:val="Titre"/>
        <w:rPr>
          <w:caps/>
        </w:rPr>
      </w:pPr>
      <w:r w:rsidRPr="00A73091">
        <w:rPr>
          <w:caps/>
        </w:rPr>
        <w:t xml:space="preserve">(P1 – </w:t>
      </w:r>
      <w:r w:rsidR="00A83FD9">
        <w:rPr>
          <w:caps/>
        </w:rPr>
        <w:t>P3 – P7</w:t>
      </w:r>
      <w:r w:rsidRPr="00A73091">
        <w:rPr>
          <w:caps/>
        </w:rPr>
        <w:t>)</w:t>
      </w:r>
    </w:p>
    <w:p w:rsidR="002E246B" w:rsidRDefault="002E246B" w:rsidP="00AD61B6">
      <w:pPr>
        <w:jc w:val="both"/>
      </w:pPr>
    </w:p>
    <w:p w:rsidR="002E246B" w:rsidRPr="004460E4" w:rsidRDefault="002E246B" w:rsidP="002E246B">
      <w:pPr>
        <w:pStyle w:val="Titre1"/>
      </w:pPr>
      <w:r w:rsidRPr="004460E4">
        <w:t>Les composantes concernées</w:t>
      </w:r>
    </w:p>
    <w:p w:rsidR="00A83FD9" w:rsidRDefault="00A83FD9" w:rsidP="00A83FD9">
      <w:pPr>
        <w:jc w:val="both"/>
        <w:rPr>
          <w:b/>
        </w:rPr>
      </w:pPr>
      <w:r w:rsidRPr="00067519">
        <w:rPr>
          <w:b/>
        </w:rPr>
        <w:t xml:space="preserve">1.2. Contrôle des documents commerciaux  </w:t>
      </w:r>
    </w:p>
    <w:p w:rsidR="00A83FD9" w:rsidRDefault="00A83FD9" w:rsidP="00A83FD9">
      <w:pPr>
        <w:ind w:left="993" w:hanging="567"/>
        <w:jc w:val="both"/>
      </w:pPr>
      <w:r>
        <w:t>1.2.1. Tenue et suivi des dossiers clients : du contrôle du devis au contrôle de l’encaissement,</w:t>
      </w:r>
    </w:p>
    <w:p w:rsidR="00C91D6F" w:rsidRDefault="00A83FD9" w:rsidP="00A83FD9">
      <w:pPr>
        <w:ind w:left="993" w:hanging="567"/>
        <w:jc w:val="both"/>
      </w:pPr>
      <w:r>
        <w:t>1.2.2. Tenue et suivi des dossiers fournisseurs : du contrôle de la commande au contrôle du règlement,</w:t>
      </w:r>
    </w:p>
    <w:p w:rsidR="00A83FD9" w:rsidRDefault="00A83FD9" w:rsidP="00A83FD9">
      <w:pPr>
        <w:ind w:left="993" w:hanging="567"/>
        <w:jc w:val="both"/>
      </w:pPr>
      <w:r w:rsidRPr="00067519">
        <w:t>1.2.3. Contrôle des opérations et</w:t>
      </w:r>
      <w:r>
        <w:t xml:space="preserve"> des traitements dématérialisés.</w:t>
      </w:r>
    </w:p>
    <w:p w:rsidR="00A83FD9" w:rsidRDefault="00A83FD9" w:rsidP="00A83FD9">
      <w:pPr>
        <w:jc w:val="both"/>
        <w:rPr>
          <w:b/>
        </w:rPr>
      </w:pPr>
      <w:r w:rsidRPr="00067519">
        <w:rPr>
          <w:b/>
        </w:rPr>
        <w:t>1.3. Enregistrement et suivi des opérations comptables relatives aux clients</w:t>
      </w:r>
    </w:p>
    <w:p w:rsidR="00A83FD9" w:rsidRDefault="00A83FD9" w:rsidP="00A83FD9">
      <w:pPr>
        <w:ind w:left="993" w:hanging="567"/>
        <w:jc w:val="both"/>
      </w:pPr>
      <w:r>
        <w:t xml:space="preserve">1.3.1. Enregistrement, contrôle et validation des opérations relatives aux clients (y compris celles générées par le </w:t>
      </w:r>
      <w:proofErr w:type="spellStart"/>
      <w:r>
        <w:t>PGI</w:t>
      </w:r>
      <w:proofErr w:type="spellEnd"/>
      <w:r>
        <w:t xml:space="preserve">), </w:t>
      </w:r>
    </w:p>
    <w:p w:rsidR="00A83FD9" w:rsidRDefault="00A83FD9" w:rsidP="00A83FD9">
      <w:pPr>
        <w:ind w:left="993" w:hanging="567"/>
        <w:jc w:val="both"/>
      </w:pPr>
      <w:r>
        <w:t>1.3.2. Suivi des créances</w:t>
      </w:r>
      <w:r>
        <w:t>, contrôle et lettrage.</w:t>
      </w:r>
    </w:p>
    <w:p w:rsidR="00A83FD9" w:rsidRDefault="00A83FD9" w:rsidP="00A83FD9">
      <w:pPr>
        <w:jc w:val="both"/>
        <w:rPr>
          <w:b/>
        </w:rPr>
      </w:pPr>
      <w:r w:rsidRPr="00067519">
        <w:rPr>
          <w:b/>
        </w:rPr>
        <w:t>1.5. Enregistrement et suivi des opérations relatives aux fournisseurs</w:t>
      </w:r>
    </w:p>
    <w:p w:rsidR="00A83FD9" w:rsidRDefault="00A83FD9" w:rsidP="00A83FD9">
      <w:pPr>
        <w:ind w:left="993" w:hanging="567"/>
        <w:jc w:val="both"/>
      </w:pPr>
      <w:r>
        <w:t xml:space="preserve">1.5.1. Recherche des informations, y compris techniques, relatives aux factures fournisseurs,   </w:t>
      </w:r>
    </w:p>
    <w:p w:rsidR="00A83FD9" w:rsidRDefault="00A83FD9" w:rsidP="00A83FD9">
      <w:pPr>
        <w:ind w:left="993" w:hanging="567"/>
        <w:jc w:val="both"/>
      </w:pPr>
      <w:r>
        <w:t>1.5.2. Vérification et validation des factures d’achat de bien, de service et/ou  d’acquisition d’immobilisation</w:t>
      </w:r>
    </w:p>
    <w:p w:rsidR="00A83FD9" w:rsidRDefault="00A83FD9" w:rsidP="00A83FD9">
      <w:pPr>
        <w:ind w:left="993" w:hanging="567"/>
        <w:jc w:val="both"/>
      </w:pPr>
      <w:r>
        <w:t>1.5.3. Mise en évidence et traitement des anomalies dans le processus achat,</w:t>
      </w:r>
    </w:p>
    <w:p w:rsidR="00A83FD9" w:rsidRDefault="00A83FD9" w:rsidP="00A83FD9">
      <w:pPr>
        <w:ind w:left="993" w:hanging="567"/>
        <w:jc w:val="both"/>
      </w:pPr>
      <w:r>
        <w:t>1.5.4. Enregistrement des factures d’achat de bien, de service et/ou d’acquisition d’immobilisation,</w:t>
      </w:r>
    </w:p>
    <w:p w:rsidR="00A83FD9" w:rsidRPr="00A83FD9" w:rsidRDefault="00A83FD9" w:rsidP="00A83FD9">
      <w:pPr>
        <w:ind w:left="993" w:hanging="567"/>
        <w:jc w:val="both"/>
      </w:pPr>
      <w:r>
        <w:t xml:space="preserve">1.5.5. Gestion des échéances relatives </w:t>
      </w:r>
      <w:r>
        <w:t>aux règlements des fournisseurs.</w:t>
      </w:r>
    </w:p>
    <w:p w:rsidR="00A83FD9" w:rsidRDefault="00A83FD9" w:rsidP="00A83FD9">
      <w:pPr>
        <w:jc w:val="both"/>
        <w:rPr>
          <w:b/>
        </w:rPr>
      </w:pPr>
      <w:r w:rsidRPr="00067519">
        <w:rPr>
          <w:b/>
        </w:rPr>
        <w:t>1.7. Contribution à la performance du processus « Contrôle et traitement comptable des opérations commerciales » et</w:t>
      </w:r>
      <w:r w:rsidRPr="00067519">
        <w:t xml:space="preserve"> </w:t>
      </w:r>
      <w:r w:rsidRPr="00067519">
        <w:rPr>
          <w:b/>
        </w:rPr>
        <w:t>la recherche de la sécurisation des opérations</w:t>
      </w:r>
    </w:p>
    <w:p w:rsidR="00A83FD9" w:rsidRDefault="00A83FD9" w:rsidP="00A83FD9">
      <w:pPr>
        <w:ind w:left="993" w:hanging="567"/>
        <w:jc w:val="both"/>
      </w:pPr>
      <w:r>
        <w:t xml:space="preserve">1.7.1. Présentation des caractéristiques de l’organisation du processus « Contrôle et traitement des opérations commerciales », </w:t>
      </w:r>
    </w:p>
    <w:p w:rsidR="00A83FD9" w:rsidRDefault="00A83FD9" w:rsidP="00A83FD9">
      <w:pPr>
        <w:ind w:left="993" w:hanging="567"/>
        <w:jc w:val="both"/>
      </w:pPr>
      <w:r>
        <w:t>1.7.2. Analyse du processus  « Contrôle et traitement comptable des opérations commerciales ».</w:t>
      </w:r>
    </w:p>
    <w:p w:rsidR="00A83FD9" w:rsidRDefault="00A83FD9" w:rsidP="00A83FD9">
      <w:pPr>
        <w:jc w:val="both"/>
        <w:rPr>
          <w:b/>
        </w:rPr>
      </w:pPr>
      <w:r w:rsidRPr="00067519">
        <w:rPr>
          <w:b/>
        </w:rPr>
        <w:t>3.2. Traitement des opérations relatives à la TVA</w:t>
      </w:r>
    </w:p>
    <w:p w:rsidR="00A83FD9" w:rsidRDefault="00A83FD9" w:rsidP="00A83FD9">
      <w:pPr>
        <w:ind w:left="993" w:hanging="567"/>
        <w:jc w:val="both"/>
      </w:pPr>
      <w:r>
        <w:t xml:space="preserve">3.2.1. </w:t>
      </w:r>
      <w:r>
        <w:t>Préparation de la déclaration de TVA,</w:t>
      </w:r>
    </w:p>
    <w:p w:rsidR="00A83FD9" w:rsidRDefault="00A83FD9" w:rsidP="00A83FD9">
      <w:pPr>
        <w:ind w:left="993" w:hanging="567"/>
        <w:jc w:val="both"/>
      </w:pPr>
      <w:r>
        <w:t>3.2.2. Établissement</w:t>
      </w:r>
      <w:r>
        <w:t xml:space="preserve">, contrôle et transmission de la déclaration de TVA, </w:t>
      </w:r>
    </w:p>
    <w:p w:rsidR="00A83FD9" w:rsidRDefault="00A83FD9" w:rsidP="00A83FD9">
      <w:pPr>
        <w:ind w:left="993" w:hanging="567"/>
        <w:jc w:val="both"/>
      </w:pPr>
      <w:r>
        <w:t xml:space="preserve">3.2.4. </w:t>
      </w:r>
      <w:r>
        <w:t>Conseil en matière de régime et d’options de TVA,</w:t>
      </w:r>
    </w:p>
    <w:p w:rsidR="00A83FD9" w:rsidRPr="00A83FD9" w:rsidRDefault="00A83FD9" w:rsidP="00A83FD9">
      <w:pPr>
        <w:ind w:left="426"/>
        <w:jc w:val="both"/>
      </w:pPr>
    </w:p>
    <w:p w:rsidR="002E246B" w:rsidRPr="004460E4" w:rsidRDefault="002E246B" w:rsidP="002E246B">
      <w:pPr>
        <w:pStyle w:val="Titre1"/>
      </w:pPr>
      <w:r w:rsidRPr="004460E4">
        <w:t>Les composantes associées du P7</w:t>
      </w:r>
    </w:p>
    <w:p w:rsidR="00A83FD9" w:rsidRDefault="00A83FD9" w:rsidP="00A83FD9">
      <w:pPr>
        <w:jc w:val="both"/>
        <w:rPr>
          <w:b/>
        </w:rPr>
      </w:pPr>
      <w:r>
        <w:rPr>
          <w:b/>
        </w:rPr>
        <w:t xml:space="preserve">7.1. </w:t>
      </w:r>
      <w:r w:rsidRPr="00A83FD9">
        <w:rPr>
          <w:b/>
        </w:rPr>
        <w:t>Recherche d’information</w:t>
      </w:r>
    </w:p>
    <w:p w:rsidR="00A83FD9" w:rsidRDefault="00A83FD9" w:rsidP="00A83FD9">
      <w:pPr>
        <w:ind w:left="993" w:hanging="567"/>
        <w:jc w:val="both"/>
      </w:pPr>
      <w:r>
        <w:t>7.1.2. Évaluation des besoins d’information,</w:t>
      </w:r>
    </w:p>
    <w:p w:rsidR="00A83FD9" w:rsidRDefault="00A83FD9" w:rsidP="00A83FD9">
      <w:pPr>
        <w:ind w:left="993" w:hanging="567"/>
        <w:jc w:val="both"/>
      </w:pPr>
      <w:r>
        <w:t>7.1.3. Mise en œuvre des méthodes de recherche d’information,</w:t>
      </w:r>
    </w:p>
    <w:p w:rsidR="00A83FD9" w:rsidRPr="00A83FD9" w:rsidRDefault="00A83FD9" w:rsidP="00A83FD9">
      <w:pPr>
        <w:ind w:left="993" w:hanging="567"/>
        <w:jc w:val="both"/>
      </w:pPr>
      <w:r>
        <w:t>7.1.4. Réalisation d’une veille informationnelle.</w:t>
      </w:r>
    </w:p>
    <w:p w:rsidR="00A83FD9" w:rsidRDefault="00A83FD9" w:rsidP="00A83FD9">
      <w:pPr>
        <w:jc w:val="both"/>
        <w:rPr>
          <w:b/>
        </w:rPr>
      </w:pPr>
      <w:r>
        <w:rPr>
          <w:b/>
        </w:rPr>
        <w:t xml:space="preserve">7.3. </w:t>
      </w:r>
      <w:r w:rsidRPr="00A83FD9">
        <w:rPr>
          <w:b/>
        </w:rPr>
        <w:t>Contribuer à la qualité du système d’information </w:t>
      </w:r>
    </w:p>
    <w:p w:rsidR="00A83FD9" w:rsidRDefault="00A83FD9" w:rsidP="00A83FD9">
      <w:pPr>
        <w:ind w:left="993" w:hanging="567"/>
        <w:jc w:val="both"/>
      </w:pPr>
      <w:r>
        <w:t>7.3.1. Optimisation du traitement de l’information</w:t>
      </w:r>
    </w:p>
    <w:p w:rsidR="00C91D6F" w:rsidRDefault="00A83FD9" w:rsidP="00A83FD9">
      <w:pPr>
        <w:ind w:left="993" w:hanging="567"/>
        <w:jc w:val="both"/>
      </w:pPr>
      <w:r>
        <w:lastRenderedPageBreak/>
        <w:t>7.3.2. Participation à l’évolution du système d’information,</w:t>
      </w:r>
    </w:p>
    <w:p w:rsidR="002E246B" w:rsidRPr="004460E4" w:rsidRDefault="002E246B" w:rsidP="002E246B">
      <w:pPr>
        <w:pStyle w:val="Titre1"/>
      </w:pPr>
      <w:r w:rsidRPr="004460E4">
        <w:t>Les données </w:t>
      </w:r>
    </w:p>
    <w:p w:rsidR="002E246B" w:rsidRDefault="002E246B" w:rsidP="002E246B">
      <w:pPr>
        <w:jc w:val="both"/>
      </w:pPr>
      <w:r>
        <w:t>L’étudiant dispose :</w:t>
      </w:r>
    </w:p>
    <w:p w:rsidR="002E246B" w:rsidRPr="002158D9" w:rsidRDefault="002E246B" w:rsidP="002E246B">
      <w:pPr>
        <w:pStyle w:val="Paragraphedeliste"/>
        <w:numPr>
          <w:ilvl w:val="0"/>
          <w:numId w:val="14"/>
        </w:numPr>
        <w:jc w:val="both"/>
      </w:pPr>
      <w:r>
        <w:t xml:space="preserve">des données de la situation professionnelle </w:t>
      </w:r>
      <w:proofErr w:type="spellStart"/>
      <w:r w:rsidR="00AB1F13">
        <w:t>Nuprier</w:t>
      </w:r>
      <w:proofErr w:type="spellEnd"/>
      <w:r w:rsidR="00AB1F13">
        <w:t xml:space="preserve"> SARL : documents commerciaux, courriers et mails internes et externes, notes de service, etc.)</w:t>
      </w:r>
    </w:p>
    <w:p w:rsidR="00AB1F13" w:rsidRPr="002158D9" w:rsidRDefault="00AB1F13" w:rsidP="00AB1F13">
      <w:pPr>
        <w:pStyle w:val="Paragraphedeliste"/>
        <w:numPr>
          <w:ilvl w:val="0"/>
          <w:numId w:val="14"/>
        </w:numPr>
        <w:jc w:val="both"/>
      </w:pPr>
      <w:r>
        <w:t>des m</w:t>
      </w:r>
      <w:r w:rsidRPr="002158D9">
        <w:t>ode</w:t>
      </w:r>
      <w:r>
        <w:t>s</w:t>
      </w:r>
      <w:r w:rsidRPr="002158D9">
        <w:t xml:space="preserve"> opératoire</w:t>
      </w:r>
      <w:r>
        <w:t>s</w:t>
      </w:r>
      <w:r w:rsidRPr="002158D9">
        <w:t xml:space="preserve"> </w:t>
      </w:r>
      <w:r>
        <w:t xml:space="preserve">liés à la gestion commerciale dans le contexte </w:t>
      </w:r>
      <w:proofErr w:type="spellStart"/>
      <w:r>
        <w:t>Nuprier</w:t>
      </w:r>
      <w:proofErr w:type="spellEnd"/>
      <w:r>
        <w:t>,</w:t>
      </w:r>
    </w:p>
    <w:p w:rsidR="00AB1F13" w:rsidRDefault="00AB1F13" w:rsidP="00AB1F13">
      <w:pPr>
        <w:pStyle w:val="Paragraphedeliste"/>
        <w:numPr>
          <w:ilvl w:val="0"/>
          <w:numId w:val="14"/>
        </w:numPr>
        <w:jc w:val="both"/>
      </w:pPr>
      <w:r>
        <w:t xml:space="preserve">des principes généraux de la TVA, </w:t>
      </w:r>
    </w:p>
    <w:p w:rsidR="00AB1F13" w:rsidRDefault="00AB1F13" w:rsidP="002E246B">
      <w:pPr>
        <w:pStyle w:val="Paragraphedeliste"/>
        <w:numPr>
          <w:ilvl w:val="0"/>
          <w:numId w:val="14"/>
        </w:numPr>
        <w:jc w:val="both"/>
      </w:pPr>
      <w:r>
        <w:t>de ressources (liens vers des vidéos) sur les taux de change,</w:t>
      </w:r>
    </w:p>
    <w:p w:rsidR="00AB1F13" w:rsidRDefault="00AB1F13" w:rsidP="002E246B">
      <w:pPr>
        <w:pStyle w:val="Paragraphedeliste"/>
        <w:numPr>
          <w:ilvl w:val="0"/>
          <w:numId w:val="14"/>
        </w:numPr>
        <w:jc w:val="both"/>
      </w:pPr>
      <w:r>
        <w:t>de ressources sur les charges et les immobilisations (coût, acquisition, enregistrement)</w:t>
      </w:r>
    </w:p>
    <w:p w:rsidR="00AB1F13" w:rsidRDefault="00AB1F13" w:rsidP="002E246B">
      <w:pPr>
        <w:pStyle w:val="Paragraphedeliste"/>
        <w:numPr>
          <w:ilvl w:val="0"/>
          <w:numId w:val="14"/>
        </w:numPr>
        <w:jc w:val="both"/>
      </w:pPr>
      <w:r>
        <w:t>De modes opératoires pour la mise en place d'une mini-</w:t>
      </w:r>
      <w:proofErr w:type="spellStart"/>
      <w:r>
        <w:t>GED</w:t>
      </w:r>
      <w:proofErr w:type="spellEnd"/>
      <w:r>
        <w:t xml:space="preserve"> et d'un circuit de validation.</w:t>
      </w:r>
    </w:p>
    <w:p w:rsidR="002E246B" w:rsidRDefault="002E246B" w:rsidP="00AD61B6">
      <w:pPr>
        <w:jc w:val="both"/>
      </w:pPr>
    </w:p>
    <w:p w:rsidR="002E246B" w:rsidRDefault="002E246B" w:rsidP="00AD61B6">
      <w:pPr>
        <w:jc w:val="both"/>
      </w:pPr>
    </w:p>
    <w:p w:rsidR="00AD61B6" w:rsidRPr="004460E4" w:rsidRDefault="004460E4" w:rsidP="00C765A1">
      <w:pPr>
        <w:pStyle w:val="Titre1"/>
      </w:pPr>
      <w:r w:rsidRPr="004460E4">
        <w:t>La problématique </w:t>
      </w:r>
    </w:p>
    <w:p w:rsidR="00AD61B6" w:rsidRDefault="00036B58" w:rsidP="00AD61B6">
      <w:pPr>
        <w:jc w:val="both"/>
      </w:pPr>
      <w:r>
        <w:t>De l'exploitation du système d'information commercial et comptable, à son adaptation à des situations particulières.</w:t>
      </w:r>
    </w:p>
    <w:p w:rsidR="002E246B" w:rsidRDefault="002E246B" w:rsidP="00AD61B6">
      <w:pPr>
        <w:jc w:val="both"/>
      </w:pPr>
    </w:p>
    <w:p w:rsidR="004460E4" w:rsidRPr="004460E4" w:rsidRDefault="004460E4" w:rsidP="00C765A1">
      <w:pPr>
        <w:pStyle w:val="Titre1"/>
      </w:pPr>
      <w:r>
        <w:t>Les ressources matérielles et logicielles</w:t>
      </w:r>
      <w:r w:rsidRPr="004460E4">
        <w:t> </w:t>
      </w:r>
    </w:p>
    <w:p w:rsidR="00AD61B6" w:rsidRDefault="004460E4" w:rsidP="00AD61B6">
      <w:pPr>
        <w:jc w:val="both"/>
      </w:pPr>
      <w:r>
        <w:t>PGI, traitement de texte, accès internet, ressources internes disponibles sur le réseau de l’établissement.</w:t>
      </w:r>
    </w:p>
    <w:p w:rsidR="002E246B" w:rsidRDefault="002E246B" w:rsidP="00AD61B6">
      <w:pPr>
        <w:jc w:val="both"/>
      </w:pPr>
    </w:p>
    <w:p w:rsidR="004460E4" w:rsidRPr="004460E4" w:rsidRDefault="004460E4" w:rsidP="00C765A1">
      <w:pPr>
        <w:pStyle w:val="Titre1"/>
      </w:pPr>
      <w:r>
        <w:t>L’organisation d</w:t>
      </w:r>
      <w:r w:rsidR="0056316C">
        <w:t>u</w:t>
      </w:r>
      <w:r>
        <w:t xml:space="preserve"> travail</w:t>
      </w:r>
      <w:r w:rsidRPr="004460E4">
        <w:t> </w:t>
      </w:r>
    </w:p>
    <w:p w:rsidR="00AD61B6" w:rsidRDefault="0056316C" w:rsidP="00AD61B6">
      <w:pPr>
        <w:jc w:val="both"/>
      </w:pPr>
      <w:r>
        <w:t xml:space="preserve">Les étudiants, en groupes, travaillent au service </w:t>
      </w:r>
      <w:r w:rsidR="00B93FE8">
        <w:t>C</w:t>
      </w:r>
      <w:r>
        <w:t>omptabilité.</w:t>
      </w:r>
      <w:r w:rsidR="0086136E">
        <w:t xml:space="preserve"> </w:t>
      </w:r>
      <w:r>
        <w:t>Un jeu de rôle peut être</w:t>
      </w:r>
      <w:r w:rsidR="00036B58">
        <w:t xml:space="preserve"> envisagé, il faudra lors créer les comptes individuels nécessaires</w:t>
      </w:r>
      <w:r w:rsidR="005A5D5E">
        <w:t>.</w:t>
      </w:r>
    </w:p>
    <w:p w:rsidR="00E535B5" w:rsidRDefault="00E535B5" w:rsidP="00AD61B6">
      <w:pPr>
        <w:jc w:val="both"/>
      </w:pPr>
    </w:p>
    <w:p w:rsidR="002E246B" w:rsidRDefault="00036B58" w:rsidP="00AD61B6">
      <w:pPr>
        <w:jc w:val="both"/>
      </w:pPr>
      <w:r>
        <w:t>L'organisation et la répartition des tâches au sein de chaque mission est de leur responsabilité.</w:t>
      </w:r>
      <w:r>
        <w:br/>
        <w:t>Les missions doivent être exécutées en respectant la chronologie, et nécessitent des phases de concertation au sein du groupe.</w:t>
      </w:r>
    </w:p>
    <w:p w:rsidR="00642D81" w:rsidRDefault="00642D81" w:rsidP="00AD61B6">
      <w:pPr>
        <w:jc w:val="both"/>
      </w:pPr>
    </w:p>
    <w:p w:rsidR="00642D81" w:rsidRDefault="00642D81" w:rsidP="00AD61B6">
      <w:pPr>
        <w:jc w:val="both"/>
      </w:pPr>
      <w:r>
        <w:t>Cette situation professionnelle, proposée en début de première année, fait l'objet d'un questionnement qui guide encore beaucoup le travail des étudiants, bien qu'ils doivent tout de même resituer les travaux dans le processus et interpréter les informations fournies par les documents.</w:t>
      </w:r>
    </w:p>
    <w:p w:rsidR="00642D81" w:rsidRDefault="00642D81" w:rsidP="00AD61B6">
      <w:pPr>
        <w:jc w:val="both"/>
      </w:pPr>
    </w:p>
    <w:p w:rsidR="0056316C" w:rsidRPr="004460E4" w:rsidRDefault="0056316C" w:rsidP="00C765A1">
      <w:pPr>
        <w:pStyle w:val="Titre1"/>
      </w:pPr>
      <w:r>
        <w:t>Les missions confiées</w:t>
      </w:r>
      <w:r w:rsidRPr="004460E4">
        <w:t> </w:t>
      </w:r>
    </w:p>
    <w:p w:rsidR="005F4BAE" w:rsidRPr="005F4BAE" w:rsidRDefault="00642D81" w:rsidP="005F4BAE">
      <w:pPr>
        <w:pStyle w:val="Titre2"/>
        <w:jc w:val="both"/>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Trois missions sont confiées allant d'une exploitation simple d'un système d'information, à son adaptation</w:t>
      </w:r>
    </w:p>
    <w:p w:rsidR="00036B58" w:rsidRDefault="00036B58" w:rsidP="002B38AF">
      <w:pPr>
        <w:spacing w:after="120"/>
        <w:jc w:val="both"/>
        <w:rPr>
          <w:rFonts w:asciiTheme="majorHAnsi" w:eastAsiaTheme="majorEastAsia" w:hAnsiTheme="majorHAnsi" w:cstheme="majorBidi"/>
          <w:color w:val="365F91" w:themeColor="accent1" w:themeShade="BF"/>
          <w:sz w:val="26"/>
          <w:szCs w:val="26"/>
        </w:rPr>
      </w:pPr>
      <w:r w:rsidRPr="00036B58">
        <w:rPr>
          <w:rFonts w:asciiTheme="majorHAnsi" w:eastAsiaTheme="majorEastAsia" w:hAnsiTheme="majorHAnsi" w:cstheme="majorBidi"/>
          <w:color w:val="365F91" w:themeColor="accent1" w:themeShade="BF"/>
          <w:sz w:val="26"/>
          <w:szCs w:val="26"/>
        </w:rPr>
        <w:t>1. ANALYSE ET EXPLOITATION DU SYSTÈME D’INFORMATION COMMERCIAL et COMPTABLE</w:t>
      </w:r>
    </w:p>
    <w:p w:rsidR="00036B58" w:rsidRDefault="00036B58" w:rsidP="000E05BB">
      <w:pPr>
        <w:jc w:val="both"/>
      </w:pPr>
      <w:r>
        <w:t>Cette première mission comporte 6 points.</w:t>
      </w:r>
    </w:p>
    <w:p w:rsidR="00A37959" w:rsidRPr="00642D81" w:rsidRDefault="00036B58" w:rsidP="000E05BB">
      <w:pPr>
        <w:jc w:val="both"/>
        <w:rPr>
          <w:b/>
        </w:rPr>
      </w:pPr>
      <w:r>
        <w:br/>
      </w:r>
      <w:r w:rsidR="00642D81">
        <w:rPr>
          <w:b/>
        </w:rPr>
        <w:t>Pour les trois premiers,</w:t>
      </w:r>
      <w:r w:rsidRPr="00642D81">
        <w:rPr>
          <w:b/>
        </w:rPr>
        <w:t xml:space="preserve"> étudiants vont devoir analyser et comprendre les schémas de processus "ventes" et "achats", repérer les rôles et les tâches de chacun, avant de passer à l'exploitation</w:t>
      </w:r>
      <w:r w:rsidR="00642D81" w:rsidRPr="00642D81">
        <w:rPr>
          <w:b/>
        </w:rPr>
        <w:t xml:space="preserve"> concrète.</w:t>
      </w:r>
    </w:p>
    <w:p w:rsidR="00642D81" w:rsidRDefault="00642D81" w:rsidP="00642D81">
      <w:pPr>
        <w:ind w:left="567"/>
        <w:jc w:val="both"/>
      </w:pPr>
      <w:r w:rsidRPr="00642D81">
        <w:t>1 – Déclenchement d’opérations de ventes négoce</w:t>
      </w:r>
      <w:r>
        <w:t>.</w:t>
      </w:r>
    </w:p>
    <w:p w:rsidR="00642D81" w:rsidRDefault="00642D81" w:rsidP="00642D81">
      <w:pPr>
        <w:ind w:left="567"/>
        <w:jc w:val="both"/>
      </w:pPr>
      <w:r w:rsidRPr="00642D81">
        <w:t>2 – Déclenchement d’opérations d’achats</w:t>
      </w:r>
      <w:r>
        <w:t>.</w:t>
      </w:r>
    </w:p>
    <w:p w:rsidR="00642D81" w:rsidRDefault="00642D81" w:rsidP="00642D81">
      <w:pPr>
        <w:ind w:left="567"/>
        <w:jc w:val="both"/>
      </w:pPr>
      <w:r w:rsidRPr="00642D81">
        <w:t>3 – Déclenchement d’opérations de fabrication</w:t>
      </w:r>
      <w:r>
        <w:t>.</w:t>
      </w:r>
    </w:p>
    <w:p w:rsidR="000E05BB" w:rsidRDefault="000E05BB" w:rsidP="00642D81">
      <w:pPr>
        <w:ind w:left="567"/>
        <w:jc w:val="both"/>
      </w:pPr>
    </w:p>
    <w:p w:rsidR="00642D81" w:rsidRPr="00642D81" w:rsidRDefault="00642D81" w:rsidP="000E05BB">
      <w:pPr>
        <w:jc w:val="both"/>
      </w:pPr>
      <w:r>
        <w:rPr>
          <w:b/>
        </w:rPr>
        <w:lastRenderedPageBreak/>
        <w:t xml:space="preserve">Pour les trois </w:t>
      </w:r>
      <w:r>
        <w:rPr>
          <w:b/>
        </w:rPr>
        <w:t>suivantes</w:t>
      </w:r>
      <w:r>
        <w:rPr>
          <w:b/>
        </w:rPr>
        <w:t>,</w:t>
      </w:r>
      <w:r w:rsidRPr="00642D81">
        <w:rPr>
          <w:b/>
        </w:rPr>
        <w:t xml:space="preserve"> étudiants vont</w:t>
      </w:r>
      <w:r>
        <w:rPr>
          <w:b/>
        </w:rPr>
        <w:t>,</w:t>
      </w:r>
      <w:r w:rsidRPr="00642D81">
        <w:rPr>
          <w:b/>
        </w:rPr>
        <w:t xml:space="preserve"> </w:t>
      </w:r>
      <w:r>
        <w:rPr>
          <w:b/>
        </w:rPr>
        <w:t xml:space="preserve">suivant la répartition du travail qu'ils ont établi, </w:t>
      </w:r>
      <w:r w:rsidR="000E05BB">
        <w:rPr>
          <w:b/>
        </w:rPr>
        <w:t>procéder aux traitements des flux commerciaux d'achat et de production/ventes.</w:t>
      </w:r>
    </w:p>
    <w:p w:rsidR="00642D81" w:rsidRDefault="00642D81" w:rsidP="00642D81">
      <w:pPr>
        <w:ind w:left="567"/>
        <w:jc w:val="both"/>
      </w:pPr>
      <w:r w:rsidRPr="00642D81">
        <w:t>4 – Traitement des commandes</w:t>
      </w:r>
      <w:r>
        <w:t>.</w:t>
      </w:r>
    </w:p>
    <w:p w:rsidR="00642D81" w:rsidRDefault="00642D81" w:rsidP="00642D81">
      <w:pPr>
        <w:ind w:left="567"/>
        <w:jc w:val="both"/>
      </w:pPr>
      <w:r w:rsidRPr="00642D81">
        <w:t>5 – Opérations de contrôl</w:t>
      </w:r>
      <w:r>
        <w:t>es sur la chaîne Commande-</w:t>
      </w:r>
      <w:r w:rsidR="000E05BB">
        <w:t>Livraison/Réception-Factures, et sur la comptabilisation des opérations</w:t>
      </w:r>
      <w:r>
        <w:t>.</w:t>
      </w:r>
    </w:p>
    <w:p w:rsidR="00642D81" w:rsidRDefault="000E05BB" w:rsidP="00642D81">
      <w:pPr>
        <w:ind w:left="567"/>
        <w:jc w:val="both"/>
      </w:pPr>
      <w:r w:rsidRPr="000E05BB">
        <w:t xml:space="preserve">6 –  Contrôle et exploitations des données </w:t>
      </w:r>
      <w:r>
        <w:t xml:space="preserve">: </w:t>
      </w:r>
      <w:r w:rsidRPr="000E05BB">
        <w:t>extractions</w:t>
      </w:r>
      <w:r>
        <w:t xml:space="preserve"> pour la déclaration de TVA et la gestion de trésorerie.</w:t>
      </w:r>
    </w:p>
    <w:p w:rsidR="000E05BB" w:rsidRPr="000E05BB" w:rsidRDefault="000E05BB" w:rsidP="00642D81">
      <w:pPr>
        <w:ind w:left="567"/>
        <w:jc w:val="both"/>
      </w:pPr>
      <w:r w:rsidRPr="000E05BB">
        <w:t xml:space="preserve">7 – Trésorerie </w:t>
      </w:r>
      <w:r>
        <w:t xml:space="preserve">: </w:t>
      </w:r>
      <w:r>
        <w:t>en suivant les procédures</w:t>
      </w:r>
      <w:r>
        <w:t>, procéder à l'émission et la comptabilisation de règlements, et au lettrage des comptes.</w:t>
      </w:r>
    </w:p>
    <w:p w:rsidR="00A73091" w:rsidRDefault="00A73091" w:rsidP="00AD61B6">
      <w:pPr>
        <w:jc w:val="both"/>
      </w:pPr>
    </w:p>
    <w:p w:rsidR="00036B58" w:rsidRDefault="00036B58" w:rsidP="002B38AF">
      <w:pPr>
        <w:spacing w:after="120"/>
        <w:jc w:val="both"/>
        <w:rPr>
          <w:rFonts w:asciiTheme="majorHAnsi" w:eastAsiaTheme="majorEastAsia" w:hAnsiTheme="majorHAnsi" w:cstheme="majorBidi"/>
          <w:color w:val="365F91" w:themeColor="accent1" w:themeShade="BF"/>
          <w:sz w:val="26"/>
          <w:szCs w:val="26"/>
        </w:rPr>
      </w:pPr>
      <w:r w:rsidRPr="00036B58">
        <w:rPr>
          <w:rFonts w:asciiTheme="majorHAnsi" w:eastAsiaTheme="majorEastAsia" w:hAnsiTheme="majorHAnsi" w:cstheme="majorBidi"/>
          <w:color w:val="365F91" w:themeColor="accent1" w:themeShade="BF"/>
          <w:sz w:val="26"/>
          <w:szCs w:val="26"/>
        </w:rPr>
        <w:t xml:space="preserve">2. ADAPTATION À DES SITUATIONS PARTICULIÈRES </w:t>
      </w:r>
    </w:p>
    <w:p w:rsidR="009D57A3" w:rsidRPr="002B38AF" w:rsidRDefault="000E05BB" w:rsidP="000E05BB">
      <w:pPr>
        <w:jc w:val="both"/>
        <w:rPr>
          <w:b/>
        </w:rPr>
      </w:pPr>
      <w:r w:rsidRPr="002B38AF">
        <w:rPr>
          <w:b/>
        </w:rPr>
        <w:t xml:space="preserve">Cette mission met les étudiants face à des éléments de complexité supérieurs dans le traitement de la chaîne commerciale : </w:t>
      </w:r>
    </w:p>
    <w:p w:rsidR="00E535B5" w:rsidRDefault="00E535B5" w:rsidP="00C765A1">
      <w:pPr>
        <w:ind w:left="567"/>
        <w:jc w:val="both"/>
      </w:pPr>
    </w:p>
    <w:p w:rsidR="000E05BB" w:rsidRDefault="000E05BB" w:rsidP="000E05BB">
      <w:pPr>
        <w:ind w:left="567"/>
        <w:jc w:val="both"/>
      </w:pPr>
      <w:r w:rsidRPr="000E05BB">
        <w:t>1 – Traiter les opérations avec l’étranger</w:t>
      </w:r>
      <w:r>
        <w:t xml:space="preserve"> (acquisitions et ventes), dans l'Union Européenne et hors Union Européenne (Italie, Slovaquie, Suisse).</w:t>
      </w:r>
    </w:p>
    <w:p w:rsidR="000E05BB" w:rsidRDefault="000E05BB" w:rsidP="000E05BB">
      <w:pPr>
        <w:ind w:left="567"/>
        <w:jc w:val="both"/>
      </w:pPr>
      <w:r w:rsidRPr="000E05BB">
        <w:t>2 –achats d’immobilisation</w:t>
      </w:r>
      <w:r>
        <w:t xml:space="preserve"> : dans le but d'établir la distinction charges/immobilisations et de découvrir la gestion comptable des immobilisations.</w:t>
      </w:r>
    </w:p>
    <w:p w:rsidR="000E05BB" w:rsidRDefault="000E05BB" w:rsidP="000E05BB">
      <w:pPr>
        <w:ind w:left="567"/>
        <w:jc w:val="both"/>
      </w:pPr>
      <w:r w:rsidRPr="000E05BB">
        <w:t xml:space="preserve">3 – Incidence </w:t>
      </w:r>
      <w:r>
        <w:t>la position de l’entreprise en matière de protection de l’environnement</w:t>
      </w:r>
      <w:r>
        <w:t>.</w:t>
      </w:r>
    </w:p>
    <w:p w:rsidR="000E05BB" w:rsidRDefault="000E05BB" w:rsidP="000E05BB">
      <w:pPr>
        <w:ind w:left="567"/>
        <w:jc w:val="both"/>
        <w:rPr>
          <w:b/>
        </w:rPr>
      </w:pPr>
    </w:p>
    <w:p w:rsidR="00036B58" w:rsidRDefault="00036B58" w:rsidP="002B38AF">
      <w:pPr>
        <w:spacing w:after="120"/>
        <w:jc w:val="both"/>
        <w:rPr>
          <w:rFonts w:asciiTheme="majorHAnsi" w:eastAsiaTheme="majorEastAsia" w:hAnsiTheme="majorHAnsi" w:cstheme="majorBidi"/>
          <w:color w:val="365F91" w:themeColor="accent1" w:themeShade="BF"/>
          <w:sz w:val="26"/>
          <w:szCs w:val="26"/>
        </w:rPr>
      </w:pPr>
      <w:r w:rsidRPr="00036B58">
        <w:rPr>
          <w:rFonts w:asciiTheme="majorHAnsi" w:eastAsiaTheme="majorEastAsia" w:hAnsiTheme="majorHAnsi" w:cstheme="majorBidi"/>
          <w:color w:val="365F91" w:themeColor="accent1" w:themeShade="BF"/>
          <w:sz w:val="26"/>
          <w:szCs w:val="26"/>
        </w:rPr>
        <w:t xml:space="preserve">3. PROPOSITIONS ET/OU MISE EN ŒUVRE DE MODIFICATIONS DU SI </w:t>
      </w:r>
    </w:p>
    <w:p w:rsidR="00A37959" w:rsidRPr="002B38AF" w:rsidRDefault="002B38AF" w:rsidP="002B38AF">
      <w:pPr>
        <w:jc w:val="both"/>
        <w:rPr>
          <w:b/>
        </w:rPr>
      </w:pPr>
      <w:r w:rsidRPr="002B38AF">
        <w:rPr>
          <w:b/>
        </w:rPr>
        <w:t xml:space="preserve">Les étudiants sont placés devant la nécessité d'apporter des évolutions sur le système d'information implanté dans le </w:t>
      </w:r>
      <w:proofErr w:type="spellStart"/>
      <w:r w:rsidRPr="002B38AF">
        <w:rPr>
          <w:b/>
        </w:rPr>
        <w:t>PGI</w:t>
      </w:r>
      <w:proofErr w:type="spellEnd"/>
      <w:r w:rsidRPr="002B38AF">
        <w:rPr>
          <w:b/>
        </w:rPr>
        <w:t>, par des modifications d'organisation fonctionnelle et de paramétrage</w:t>
      </w:r>
      <w:r w:rsidR="00DA4CFB" w:rsidRPr="002B38AF">
        <w:rPr>
          <w:b/>
        </w:rPr>
        <w:t>.</w:t>
      </w:r>
    </w:p>
    <w:p w:rsidR="00E535B5" w:rsidRDefault="00E535B5" w:rsidP="00C765A1">
      <w:pPr>
        <w:ind w:left="567"/>
        <w:jc w:val="both"/>
      </w:pPr>
    </w:p>
    <w:p w:rsidR="00A37959" w:rsidRDefault="002B38AF" w:rsidP="00C765A1">
      <w:pPr>
        <w:ind w:left="567"/>
        <w:jc w:val="both"/>
      </w:pPr>
      <w:r w:rsidRPr="002B38AF">
        <w:t>1 –  Analyse des choix en matière de TVA</w:t>
      </w:r>
      <w:r>
        <w:t xml:space="preserve"> (pertinence de l'option pour la TVA sur les débits dans le cas de la SARL </w:t>
      </w:r>
      <w:proofErr w:type="spellStart"/>
      <w:r>
        <w:t>NUPRIER</w:t>
      </w:r>
      <w:proofErr w:type="spellEnd"/>
      <w:r>
        <w:t>).</w:t>
      </w:r>
    </w:p>
    <w:p w:rsidR="002B38AF" w:rsidRPr="002B38AF" w:rsidRDefault="002B38AF" w:rsidP="00C765A1">
      <w:pPr>
        <w:ind w:left="567"/>
        <w:jc w:val="both"/>
      </w:pPr>
      <w:r w:rsidRPr="002B38AF">
        <w:t>2 – Adaptation du système d’information</w:t>
      </w:r>
      <w:r>
        <w:t xml:space="preserve"> : nouvelles modalités de règlement pour un client, et mise ne place d'un circuit de validation des documents commerciaux et d'une mini-</w:t>
      </w:r>
      <w:proofErr w:type="spellStart"/>
      <w:r>
        <w:t>GED</w:t>
      </w:r>
      <w:proofErr w:type="spellEnd"/>
      <w:r>
        <w:t xml:space="preserve"> pour les documents clients et fournisseurs (conservation, traçabilité).</w:t>
      </w:r>
    </w:p>
    <w:p w:rsidR="002E15D9" w:rsidRDefault="002E15D9">
      <w:pPr>
        <w:rPr>
          <w:b/>
          <w:u w:val="single"/>
        </w:rPr>
      </w:pPr>
    </w:p>
    <w:p w:rsidR="005B44C2" w:rsidRDefault="005B44C2" w:rsidP="00C765A1">
      <w:pPr>
        <w:pStyle w:val="Titre1"/>
      </w:pPr>
      <w:r>
        <w:t xml:space="preserve">Les </w:t>
      </w:r>
      <w:r w:rsidR="00C765A1">
        <w:t xml:space="preserve">Compétences ciblées </w:t>
      </w:r>
    </w:p>
    <w:p w:rsidR="00C765A1" w:rsidRDefault="00C765A1" w:rsidP="00C765A1">
      <w:pPr>
        <w:pStyle w:val="Titre2"/>
      </w:pPr>
      <w:r>
        <w:t xml:space="preserve">Compétences principales </w:t>
      </w:r>
      <w:r w:rsidR="00373EC7">
        <w:t>des activités du référentiel visitées par la situation :</w:t>
      </w:r>
    </w:p>
    <w:p w:rsidR="00373EC7" w:rsidRDefault="00373EC7" w:rsidP="00373EC7">
      <w:pPr>
        <w:ind w:right="-144"/>
        <w:jc w:val="both"/>
      </w:pPr>
      <w:r>
        <w:t xml:space="preserve">Se reporter au référentiel pour les activités </w:t>
      </w:r>
    </w:p>
    <w:p w:rsidR="00373EC7" w:rsidRDefault="00373EC7" w:rsidP="00373EC7">
      <w:pPr>
        <w:pStyle w:val="Paragraphedeliste"/>
        <w:numPr>
          <w:ilvl w:val="0"/>
          <w:numId w:val="26"/>
        </w:numPr>
        <w:ind w:right="-144"/>
        <w:jc w:val="both"/>
      </w:pPr>
      <w:r>
        <w:t>1.2.1, 1.2.2, 1.2.3</w:t>
      </w:r>
    </w:p>
    <w:p w:rsidR="00373EC7" w:rsidRDefault="00373EC7" w:rsidP="00373EC7">
      <w:pPr>
        <w:pStyle w:val="Paragraphedeliste"/>
        <w:numPr>
          <w:ilvl w:val="0"/>
          <w:numId w:val="26"/>
        </w:numPr>
        <w:ind w:right="-144"/>
        <w:jc w:val="both"/>
      </w:pPr>
      <w:r>
        <w:t>1.3.1, 1.3.2,</w:t>
      </w:r>
    </w:p>
    <w:p w:rsidR="00373EC7" w:rsidRDefault="00373EC7" w:rsidP="00373EC7">
      <w:pPr>
        <w:pStyle w:val="Paragraphedeliste"/>
        <w:numPr>
          <w:ilvl w:val="0"/>
          <w:numId w:val="26"/>
        </w:numPr>
        <w:ind w:right="-144"/>
        <w:jc w:val="both"/>
      </w:pPr>
      <w:r>
        <w:t>1.5.1, 1.5.2, 1.5.3, 1.5.4, 1.5.5,</w:t>
      </w:r>
    </w:p>
    <w:p w:rsidR="00373EC7" w:rsidRDefault="00373EC7" w:rsidP="00373EC7">
      <w:pPr>
        <w:pStyle w:val="Paragraphedeliste"/>
        <w:numPr>
          <w:ilvl w:val="0"/>
          <w:numId w:val="26"/>
        </w:numPr>
        <w:ind w:right="-144"/>
        <w:jc w:val="both"/>
      </w:pPr>
      <w:r>
        <w:t>1.7.1, 1.7.2</w:t>
      </w:r>
    </w:p>
    <w:p w:rsidR="00373EC7" w:rsidRDefault="00373EC7" w:rsidP="00373EC7">
      <w:pPr>
        <w:pStyle w:val="Paragraphedeliste"/>
        <w:numPr>
          <w:ilvl w:val="0"/>
          <w:numId w:val="26"/>
        </w:numPr>
        <w:ind w:right="-144"/>
        <w:jc w:val="both"/>
      </w:pPr>
      <w:r>
        <w:t>3.2.1, 3.2.2, 3.2.4</w:t>
      </w:r>
    </w:p>
    <w:p w:rsidR="00373EC7" w:rsidRPr="00373EC7" w:rsidRDefault="00373EC7" w:rsidP="00373EC7">
      <w:pPr>
        <w:pStyle w:val="Paragraphedeliste"/>
        <w:numPr>
          <w:ilvl w:val="0"/>
          <w:numId w:val="26"/>
        </w:numPr>
        <w:ind w:right="-144"/>
        <w:jc w:val="both"/>
      </w:pPr>
      <w:r>
        <w:t>7.1.2, 7.1.3, 7.1.4, 7.3.1, 7.3.2</w:t>
      </w:r>
    </w:p>
    <w:p w:rsidR="00C765A1" w:rsidRPr="00C765A1" w:rsidRDefault="00C765A1" w:rsidP="00C765A1">
      <w:pPr>
        <w:pStyle w:val="Paragraphedeliste"/>
        <w:ind w:left="426" w:right="-144"/>
        <w:rPr>
          <w:b/>
          <w:u w:val="single"/>
        </w:rPr>
      </w:pPr>
    </w:p>
    <w:p w:rsidR="00800A8C" w:rsidRPr="005B44C2" w:rsidRDefault="00800A8C" w:rsidP="00800A8C">
      <w:pPr>
        <w:jc w:val="both"/>
        <w:rPr>
          <w:i/>
        </w:rPr>
      </w:pPr>
    </w:p>
    <w:p w:rsidR="002E15D9" w:rsidRDefault="002E15D9" w:rsidP="005B44C2">
      <w:pPr>
        <w:jc w:val="both"/>
        <w:rPr>
          <w:b/>
          <w:u w:val="single"/>
        </w:rPr>
      </w:pPr>
    </w:p>
    <w:p w:rsidR="005B44C2" w:rsidRPr="004460E4" w:rsidRDefault="005B44C2" w:rsidP="00C765A1">
      <w:pPr>
        <w:pStyle w:val="Titre1"/>
      </w:pPr>
      <w:r>
        <w:t xml:space="preserve">Les </w:t>
      </w:r>
      <w:r w:rsidR="00D1744A">
        <w:t>résultats attendu</w:t>
      </w:r>
      <w:r>
        <w:t>s</w:t>
      </w:r>
    </w:p>
    <w:p w:rsidR="003158DC" w:rsidRDefault="003158DC" w:rsidP="003158DC">
      <w:pPr>
        <w:pStyle w:val="Paragraphedeliste"/>
        <w:numPr>
          <w:ilvl w:val="0"/>
          <w:numId w:val="26"/>
        </w:numPr>
        <w:ind w:right="-144"/>
        <w:jc w:val="both"/>
      </w:pPr>
      <w:r>
        <w:t>Le repérage des acteurs de l’organisation et de leur rôle dans les processus,</w:t>
      </w:r>
    </w:p>
    <w:p w:rsidR="003158DC" w:rsidRDefault="003158DC" w:rsidP="003158DC">
      <w:pPr>
        <w:pStyle w:val="Paragraphedeliste"/>
        <w:numPr>
          <w:ilvl w:val="0"/>
          <w:numId w:val="26"/>
        </w:numPr>
        <w:ind w:right="-144"/>
        <w:jc w:val="both"/>
      </w:pPr>
      <w:r>
        <w:t>L’identification des besoins d’information des acteurs au sein d’un processus,</w:t>
      </w:r>
    </w:p>
    <w:p w:rsidR="003158DC" w:rsidRDefault="003158DC" w:rsidP="003158DC">
      <w:pPr>
        <w:pStyle w:val="Paragraphedeliste"/>
        <w:numPr>
          <w:ilvl w:val="0"/>
          <w:numId w:val="26"/>
        </w:numPr>
        <w:ind w:right="-144"/>
        <w:jc w:val="both"/>
      </w:pPr>
      <w:r>
        <w:t>L’identification des sources d’information.</w:t>
      </w:r>
    </w:p>
    <w:p w:rsidR="00373EC7" w:rsidRDefault="00373EC7" w:rsidP="00373EC7">
      <w:pPr>
        <w:pStyle w:val="Paragraphedeliste"/>
        <w:numPr>
          <w:ilvl w:val="0"/>
          <w:numId w:val="26"/>
        </w:numPr>
        <w:ind w:right="-144"/>
        <w:jc w:val="both"/>
      </w:pPr>
      <w:r>
        <w:t>L’identification, la vérification, la préparation des documents commerciaux, la mise à jour des dossiers clients,</w:t>
      </w:r>
      <w:r>
        <w:t xml:space="preserve"> et fournisseurs</w:t>
      </w:r>
    </w:p>
    <w:p w:rsidR="00373EC7" w:rsidRDefault="00373EC7" w:rsidP="00373EC7">
      <w:pPr>
        <w:pStyle w:val="Paragraphedeliste"/>
        <w:numPr>
          <w:ilvl w:val="0"/>
          <w:numId w:val="26"/>
        </w:numPr>
        <w:ind w:right="-144"/>
        <w:jc w:val="both"/>
      </w:pPr>
      <w:r>
        <w:lastRenderedPageBreak/>
        <w:t xml:space="preserve">La mise en </w:t>
      </w:r>
      <w:r w:rsidR="00D1744A">
        <w:t>œuvre</w:t>
      </w:r>
      <w:r>
        <w:t xml:space="preserve"> des opérations de contrôle conformes aux règles comptables et aux procédures de contrôle interne en vigueur dans l’organisation,</w:t>
      </w:r>
    </w:p>
    <w:p w:rsidR="002B596A" w:rsidRDefault="00373EC7" w:rsidP="00373EC7">
      <w:pPr>
        <w:pStyle w:val="Paragraphedeliste"/>
        <w:numPr>
          <w:ilvl w:val="0"/>
          <w:numId w:val="26"/>
        </w:numPr>
        <w:ind w:right="-144"/>
        <w:jc w:val="both"/>
      </w:pPr>
      <w:r>
        <w:t>Des propositions de paramétrage (y compris taux de remise, délais de paiement, mode de règlement).</w:t>
      </w:r>
    </w:p>
    <w:p w:rsidR="00D1744A" w:rsidRDefault="00D1744A" w:rsidP="00D1744A">
      <w:pPr>
        <w:pStyle w:val="Paragraphedeliste"/>
        <w:numPr>
          <w:ilvl w:val="0"/>
          <w:numId w:val="26"/>
        </w:numPr>
        <w:ind w:right="-144"/>
        <w:jc w:val="both"/>
      </w:pPr>
      <w:r w:rsidRPr="00D1744A">
        <w:t>Un repérage et un signalement des anomalies éventuelles sur les pièces comptables puis leur correction après avis des responsables,</w:t>
      </w:r>
    </w:p>
    <w:p w:rsidR="00D1744A" w:rsidRDefault="00D1744A" w:rsidP="00D1744A">
      <w:pPr>
        <w:pStyle w:val="Paragraphedeliste"/>
        <w:numPr>
          <w:ilvl w:val="0"/>
          <w:numId w:val="26"/>
        </w:numPr>
        <w:ind w:right="-144"/>
        <w:jc w:val="both"/>
      </w:pPr>
      <w:r w:rsidRPr="00D1744A">
        <w:t>Une présentation des procédures d’archivage des documents clients/fournisseurs,</w:t>
      </w:r>
    </w:p>
    <w:p w:rsidR="00D1744A" w:rsidRDefault="00D1744A" w:rsidP="00D1744A">
      <w:pPr>
        <w:pStyle w:val="Paragraphedeliste"/>
        <w:numPr>
          <w:ilvl w:val="0"/>
          <w:numId w:val="26"/>
        </w:numPr>
        <w:ind w:right="-144"/>
        <w:jc w:val="both"/>
      </w:pPr>
      <w:r>
        <w:t>Des enregistrements comptables des opérations commerciales conformes à la réglementation et aux procédures et leur contrôle,</w:t>
      </w:r>
    </w:p>
    <w:p w:rsidR="00D1744A" w:rsidRDefault="00D1744A" w:rsidP="00D1744A">
      <w:pPr>
        <w:pStyle w:val="Paragraphedeliste"/>
        <w:numPr>
          <w:ilvl w:val="0"/>
          <w:numId w:val="26"/>
        </w:numPr>
        <w:ind w:right="-144"/>
        <w:jc w:val="both"/>
      </w:pPr>
      <w:r>
        <w:t xml:space="preserve">L’utilisation du </w:t>
      </w:r>
      <w:proofErr w:type="spellStart"/>
      <w:r>
        <w:t>PGI</w:t>
      </w:r>
      <w:proofErr w:type="spellEnd"/>
      <w:r>
        <w:t xml:space="preserve"> pour effectuer les enregistrements et mettre à jour les données.</w:t>
      </w:r>
    </w:p>
    <w:p w:rsidR="00D1744A" w:rsidRDefault="00D1744A" w:rsidP="00D1744A">
      <w:pPr>
        <w:pStyle w:val="Paragraphedeliste"/>
        <w:numPr>
          <w:ilvl w:val="0"/>
          <w:numId w:val="26"/>
        </w:numPr>
        <w:ind w:right="-144"/>
        <w:jc w:val="both"/>
      </w:pPr>
      <w:r>
        <w:t>L’identification, et la vérification des documents (factures) selon les besoins des traitements comptables et fiscaux en prenant en compte les éventuelles informations techniques repérées et transmises aux personnes compétentes pour contrôle,</w:t>
      </w:r>
    </w:p>
    <w:p w:rsidR="00D1744A" w:rsidRDefault="00D1744A" w:rsidP="00D1744A">
      <w:pPr>
        <w:pStyle w:val="Paragraphedeliste"/>
        <w:numPr>
          <w:ilvl w:val="0"/>
          <w:numId w:val="26"/>
        </w:numPr>
        <w:ind w:right="-144"/>
        <w:jc w:val="both"/>
      </w:pPr>
      <w:r w:rsidRPr="00D1744A">
        <w:t xml:space="preserve">La mise en œuvre des procédures de préparation de la déclaration de TVA </w:t>
      </w:r>
    </w:p>
    <w:p w:rsidR="00D1744A" w:rsidRDefault="00D1744A" w:rsidP="00D1744A">
      <w:pPr>
        <w:pStyle w:val="Paragraphedeliste"/>
        <w:numPr>
          <w:ilvl w:val="0"/>
          <w:numId w:val="26"/>
        </w:numPr>
        <w:ind w:right="-144"/>
        <w:jc w:val="both"/>
      </w:pPr>
      <w:r w:rsidRPr="00D1744A">
        <w:t xml:space="preserve">Une extraction de données du </w:t>
      </w:r>
      <w:proofErr w:type="spellStart"/>
      <w:r w:rsidRPr="00D1744A">
        <w:t>PGI</w:t>
      </w:r>
      <w:proofErr w:type="spellEnd"/>
      <w:r w:rsidRPr="00D1744A">
        <w:t xml:space="preserve"> nécessaires au trait</w:t>
      </w:r>
      <w:r>
        <w:t>ement de la TVA avec un tableur,</w:t>
      </w:r>
    </w:p>
    <w:p w:rsidR="003158DC" w:rsidRDefault="003158DC" w:rsidP="003158DC">
      <w:pPr>
        <w:pStyle w:val="Paragraphedeliste"/>
        <w:numPr>
          <w:ilvl w:val="0"/>
          <w:numId w:val="26"/>
        </w:numPr>
        <w:ind w:right="-144"/>
        <w:jc w:val="both"/>
      </w:pPr>
      <w:r w:rsidRPr="003158DC">
        <w:t>Une utilisation du tableur adaptée pour automatiser des procédures de calcul de la TVA</w:t>
      </w:r>
    </w:p>
    <w:p w:rsidR="00D1744A" w:rsidRDefault="00D1744A" w:rsidP="00D1744A">
      <w:pPr>
        <w:pStyle w:val="Paragraphedeliste"/>
        <w:numPr>
          <w:ilvl w:val="0"/>
          <w:numId w:val="26"/>
        </w:numPr>
        <w:ind w:right="-144"/>
        <w:jc w:val="both"/>
      </w:pPr>
      <w:r w:rsidRPr="00D1744A">
        <w:t>L’exactitude et la conformité des traitements fiscaux liés à la déclaration de TVA</w:t>
      </w:r>
      <w:r>
        <w:t>,</w:t>
      </w:r>
    </w:p>
    <w:p w:rsidR="005B44C2" w:rsidRDefault="00D1744A" w:rsidP="00D1744A">
      <w:pPr>
        <w:pStyle w:val="Paragraphedeliste"/>
        <w:numPr>
          <w:ilvl w:val="0"/>
          <w:numId w:val="26"/>
        </w:numPr>
        <w:ind w:right="-144"/>
        <w:jc w:val="both"/>
      </w:pPr>
      <w:r>
        <w:t>La conduite de</w:t>
      </w:r>
      <w:r>
        <w:t xml:space="preserve"> </w:t>
      </w:r>
      <w:r w:rsidRPr="00D1744A">
        <w:t>veille régulière et documentée à l’aide des outils numériques,</w:t>
      </w:r>
    </w:p>
    <w:p w:rsidR="003158DC" w:rsidRDefault="003158DC" w:rsidP="003158DC">
      <w:pPr>
        <w:pStyle w:val="Paragraphedeliste"/>
        <w:numPr>
          <w:ilvl w:val="0"/>
          <w:numId w:val="26"/>
        </w:numPr>
        <w:ind w:right="-144"/>
        <w:jc w:val="both"/>
      </w:pPr>
      <w:r w:rsidRPr="003158DC">
        <w:t>Un compte-rendu intégrant des propositions argumentées en termes d’option fiscale et évaluant leur impact,</w:t>
      </w:r>
    </w:p>
    <w:p w:rsidR="00D1744A" w:rsidRDefault="00D1744A" w:rsidP="00D1744A">
      <w:pPr>
        <w:pStyle w:val="Paragraphedeliste"/>
        <w:numPr>
          <w:ilvl w:val="0"/>
          <w:numId w:val="26"/>
        </w:numPr>
        <w:ind w:right="-144"/>
        <w:jc w:val="both"/>
      </w:pPr>
      <w:r>
        <w:t>Des mises à jour des procédures fiscales et comptables en adéquation avec les textes applicables,</w:t>
      </w:r>
    </w:p>
    <w:p w:rsidR="003158DC" w:rsidRDefault="003158DC" w:rsidP="003158DC">
      <w:pPr>
        <w:pStyle w:val="Paragraphedeliste"/>
        <w:numPr>
          <w:ilvl w:val="0"/>
          <w:numId w:val="26"/>
        </w:numPr>
        <w:ind w:right="-144"/>
        <w:jc w:val="both"/>
      </w:pPr>
      <w:r w:rsidRPr="003158DC">
        <w:t xml:space="preserve">La prise en compte des éléments organisationnels, technologiques et humains à mettre en </w:t>
      </w:r>
      <w:r w:rsidR="00D06B58" w:rsidRPr="003158DC">
        <w:t>œuvre</w:t>
      </w:r>
      <w:r w:rsidRPr="003158DC">
        <w:t xml:space="preserve"> dans le cadre de l’analyse d’un processus, d’un traitement de données, d’une évolution du SI,</w:t>
      </w:r>
    </w:p>
    <w:p w:rsidR="003158DC" w:rsidRDefault="003158DC" w:rsidP="003158DC">
      <w:pPr>
        <w:pStyle w:val="Paragraphedeliste"/>
        <w:numPr>
          <w:ilvl w:val="0"/>
          <w:numId w:val="26"/>
        </w:numPr>
        <w:ind w:right="-144"/>
        <w:jc w:val="both"/>
      </w:pPr>
      <w:r w:rsidRPr="003158DC">
        <w:t xml:space="preserve">Des propositions argumentées d’évolution du SI, du paramétrage du </w:t>
      </w:r>
      <w:proofErr w:type="spellStart"/>
      <w:r w:rsidRPr="003158DC">
        <w:t>PGI</w:t>
      </w:r>
      <w:proofErr w:type="spellEnd"/>
      <w:r w:rsidRPr="003158DC">
        <w:t xml:space="preserve"> au regard des besoins,</w:t>
      </w:r>
    </w:p>
    <w:p w:rsidR="00D1744A" w:rsidRPr="002158D9" w:rsidRDefault="00D1744A" w:rsidP="00D1744A">
      <w:pPr>
        <w:pStyle w:val="Paragraphedeliste"/>
        <w:numPr>
          <w:ilvl w:val="0"/>
          <w:numId w:val="26"/>
        </w:numPr>
        <w:ind w:right="-144"/>
        <w:jc w:val="both"/>
      </w:pPr>
      <w:r w:rsidRPr="00D1744A">
        <w:t>La mise en œuvre des conditions de la traçabilité des documents et des mises à jour,</w:t>
      </w:r>
    </w:p>
    <w:sectPr w:rsidR="00D1744A" w:rsidRPr="002158D9" w:rsidSect="00856ACB">
      <w:headerReference w:type="even" r:id="rId9"/>
      <w:headerReference w:type="default" r:id="rId10"/>
      <w:footerReference w:type="even" r:id="rId11"/>
      <w:footerReference w:type="default" r:id="rId12"/>
      <w:headerReference w:type="first" r:id="rId13"/>
      <w:footerReference w:type="first" r:id="rId14"/>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E33" w:rsidRDefault="007C0E33" w:rsidP="00856ACB">
      <w:r>
        <w:separator/>
      </w:r>
    </w:p>
  </w:endnote>
  <w:endnote w:type="continuationSeparator" w:id="0">
    <w:p w:rsidR="007C0E33" w:rsidRDefault="007C0E33" w:rsidP="0085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FA" w:rsidRDefault="003924F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FA" w:rsidRDefault="003924FA" w:rsidP="003924FA">
    <w:pPr>
      <w:pStyle w:val="Pieddepage"/>
      <w:tabs>
        <w:tab w:val="clear" w:pos="4536"/>
      </w:tabs>
      <w:ind w:right="-143"/>
      <w:rPr>
        <w:sz w:val="20"/>
        <w:szCs w:val="20"/>
      </w:rPr>
    </w:pPr>
    <w:r>
      <w:rPr>
        <w:sz w:val="20"/>
        <w:szCs w:val="20"/>
      </w:rPr>
      <w:t xml:space="preserve">Scénario </w:t>
    </w:r>
    <w:proofErr w:type="spellStart"/>
    <w:r>
      <w:rPr>
        <w:sz w:val="20"/>
        <w:szCs w:val="20"/>
      </w:rPr>
      <w:t>Nuprier</w:t>
    </w:r>
    <w:proofErr w:type="spellEnd"/>
    <w:r w:rsidRPr="00244EB1">
      <w:rPr>
        <w:sz w:val="20"/>
        <w:szCs w:val="20"/>
      </w:rPr>
      <w:t xml:space="preserve"> BTS CG/ </w:t>
    </w:r>
    <w:r w:rsidRPr="00244EB1">
      <w:rPr>
        <w:sz w:val="20"/>
        <w:szCs w:val="20"/>
      </w:rPr>
      <w:fldChar w:fldCharType="begin"/>
    </w:r>
    <w:r w:rsidRPr="00244EB1">
      <w:rPr>
        <w:sz w:val="20"/>
        <w:szCs w:val="20"/>
      </w:rPr>
      <w:instrText xml:space="preserve"> TIME \@ "d-MMM-yy" </w:instrText>
    </w:r>
    <w:r w:rsidRPr="00244EB1">
      <w:rPr>
        <w:sz w:val="20"/>
        <w:szCs w:val="20"/>
      </w:rPr>
      <w:fldChar w:fldCharType="separate"/>
    </w:r>
    <w:r>
      <w:rPr>
        <w:noProof/>
        <w:sz w:val="20"/>
        <w:szCs w:val="20"/>
      </w:rPr>
      <w:t>24-juin-16</w:t>
    </w:r>
    <w:r w:rsidRPr="00244EB1">
      <w:rPr>
        <w:sz w:val="20"/>
        <w:szCs w:val="20"/>
      </w:rPr>
      <w:fldChar w:fldCharType="end"/>
    </w:r>
    <w:r w:rsidRPr="00244EB1">
      <w:rPr>
        <w:sz w:val="20"/>
        <w:szCs w:val="20"/>
      </w:rPr>
      <w:tab/>
      <w:t xml:space="preserve"> - </w:t>
    </w:r>
    <w:r w:rsidRPr="00244EB1">
      <w:rPr>
        <w:sz w:val="20"/>
        <w:szCs w:val="20"/>
      </w:rPr>
      <w:fldChar w:fldCharType="begin"/>
    </w:r>
    <w:r w:rsidRPr="00244EB1">
      <w:rPr>
        <w:sz w:val="20"/>
        <w:szCs w:val="20"/>
      </w:rPr>
      <w:instrText xml:space="preserve"> PAGE   \* MERGEFORMAT </w:instrText>
    </w:r>
    <w:r w:rsidRPr="00244EB1">
      <w:rPr>
        <w:sz w:val="20"/>
        <w:szCs w:val="20"/>
      </w:rPr>
      <w:fldChar w:fldCharType="separate"/>
    </w:r>
    <w:r>
      <w:rPr>
        <w:noProof/>
        <w:sz w:val="20"/>
        <w:szCs w:val="20"/>
      </w:rPr>
      <w:t>1</w:t>
    </w:r>
    <w:r w:rsidRPr="00244EB1">
      <w:rPr>
        <w:sz w:val="20"/>
        <w:szCs w:val="20"/>
      </w:rPr>
      <w:fldChar w:fldCharType="end"/>
    </w:r>
    <w:r>
      <w:rPr>
        <w:sz w:val="20"/>
        <w:szCs w:val="20"/>
      </w:rPr>
      <w:t>–</w:t>
    </w:r>
  </w:p>
  <w:p w:rsidR="00856ACB" w:rsidRPr="003924FA" w:rsidRDefault="003924FA" w:rsidP="003924FA">
    <w:pPr>
      <w:pStyle w:val="Pieddepage"/>
      <w:jc w:val="center"/>
    </w:pPr>
    <w:r>
      <w:rPr>
        <w:noProof/>
      </w:rPr>
      <w:drawing>
        <wp:inline distT="0" distB="0" distL="0" distR="0" wp14:anchorId="173571AB" wp14:editId="78566C0F">
          <wp:extent cx="762000" cy="142875"/>
          <wp:effectExtent l="19050" t="0" r="0" b="0"/>
          <wp:docPr id="2" name="Image 2"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cence Creative Commons"/>
                  <pic:cNvPicPr>
                    <a:picLocks noChangeAspect="1" noChangeArrowheads="1"/>
                  </pic:cNvPicPr>
                </pic:nvPicPr>
                <pic:blipFill>
                  <a:blip r:embed="rId2" r:link="rId3"/>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ED5A97">
      <w:rPr>
        <w:sz w:val="16"/>
      </w:rPr>
      <w:t>Réseau CRCF - Ministère de l'Éducation nationale -</w:t>
    </w:r>
    <w:r w:rsidRPr="003924FA">
      <w:rPr>
        <w:sz w:val="14"/>
      </w:rPr>
      <w:t xml:space="preserve"> </w:t>
    </w:r>
    <w:hyperlink r:id="rId4" w:history="1">
      <w:r w:rsidRPr="003924FA">
        <w:rPr>
          <w:rStyle w:val="Lienhypertexte"/>
          <w:sz w:val="20"/>
        </w:rPr>
        <w:t>http://crcf.ac-gre</w:t>
      </w:r>
      <w:bookmarkStart w:id="0" w:name="_GoBack"/>
      <w:bookmarkEnd w:id="0"/>
      <w:r w:rsidRPr="003924FA">
        <w:rPr>
          <w:rStyle w:val="Lienhypertexte"/>
          <w:sz w:val="20"/>
        </w:rPr>
        <w:t>noble.fr</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FA" w:rsidRDefault="003924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E33" w:rsidRDefault="007C0E33" w:rsidP="00856ACB">
      <w:r>
        <w:separator/>
      </w:r>
    </w:p>
  </w:footnote>
  <w:footnote w:type="continuationSeparator" w:id="0">
    <w:p w:rsidR="007C0E33" w:rsidRDefault="007C0E33" w:rsidP="00856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FA" w:rsidRDefault="003924F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FA" w:rsidRDefault="003924F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FA" w:rsidRDefault="003924F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092"/>
    <w:multiLevelType w:val="hybridMultilevel"/>
    <w:tmpl w:val="96A82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287592"/>
    <w:multiLevelType w:val="hybridMultilevel"/>
    <w:tmpl w:val="67801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201C1"/>
    <w:multiLevelType w:val="hybridMultilevel"/>
    <w:tmpl w:val="DE0C2E5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0179D4"/>
    <w:multiLevelType w:val="hybridMultilevel"/>
    <w:tmpl w:val="1612312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F2A36AE"/>
    <w:multiLevelType w:val="hybridMultilevel"/>
    <w:tmpl w:val="E99E0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294776"/>
    <w:multiLevelType w:val="hybridMultilevel"/>
    <w:tmpl w:val="687252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C748B7"/>
    <w:multiLevelType w:val="hybridMultilevel"/>
    <w:tmpl w:val="D5C0D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DA55D9"/>
    <w:multiLevelType w:val="hybridMultilevel"/>
    <w:tmpl w:val="7BDAEB88"/>
    <w:lvl w:ilvl="0" w:tplc="EDBAB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E2BDC"/>
    <w:multiLevelType w:val="hybridMultilevel"/>
    <w:tmpl w:val="C9B0F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FC4AB6"/>
    <w:multiLevelType w:val="hybridMultilevel"/>
    <w:tmpl w:val="9D728C3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B57D3"/>
    <w:multiLevelType w:val="hybridMultilevel"/>
    <w:tmpl w:val="254889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2CA65BD"/>
    <w:multiLevelType w:val="hybridMultilevel"/>
    <w:tmpl w:val="365EFD1A"/>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2F2609"/>
    <w:multiLevelType w:val="hybridMultilevel"/>
    <w:tmpl w:val="9D5A2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B155C6"/>
    <w:multiLevelType w:val="hybridMultilevel"/>
    <w:tmpl w:val="8ECA60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6A69080D"/>
    <w:multiLevelType w:val="hybridMultilevel"/>
    <w:tmpl w:val="3074285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CF41303"/>
    <w:multiLevelType w:val="hybridMultilevel"/>
    <w:tmpl w:val="3D1E0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B15C1D"/>
    <w:multiLevelType w:val="hybridMultilevel"/>
    <w:tmpl w:val="A7A620D8"/>
    <w:lvl w:ilvl="0" w:tplc="272C24B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DC1339"/>
    <w:multiLevelType w:val="hybridMultilevel"/>
    <w:tmpl w:val="5446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456C30"/>
    <w:multiLevelType w:val="multilevel"/>
    <w:tmpl w:val="5CD02B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DC54EBA"/>
    <w:multiLevelType w:val="hybridMultilevel"/>
    <w:tmpl w:val="D1646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B9528E"/>
    <w:multiLevelType w:val="hybridMultilevel"/>
    <w:tmpl w:val="C9288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1E7665"/>
    <w:multiLevelType w:val="hybridMultilevel"/>
    <w:tmpl w:val="97143E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0"/>
  </w:num>
  <w:num w:numId="4">
    <w:abstractNumId w:val="1"/>
  </w:num>
  <w:num w:numId="5">
    <w:abstractNumId w:val="2"/>
  </w:num>
  <w:num w:numId="6">
    <w:abstractNumId w:val="3"/>
  </w:num>
  <w:num w:numId="7">
    <w:abstractNumId w:val="21"/>
  </w:num>
  <w:num w:numId="8">
    <w:abstractNumId w:val="4"/>
  </w:num>
  <w:num w:numId="9">
    <w:abstractNumId w:val="15"/>
  </w:num>
  <w:num w:numId="10">
    <w:abstractNumId w:val="18"/>
  </w:num>
  <w:num w:numId="11">
    <w:abstractNumId w:val="18"/>
  </w:num>
  <w:num w:numId="12">
    <w:abstractNumId w:val="18"/>
  </w:num>
  <w:num w:numId="13">
    <w:abstractNumId w:val="18"/>
  </w:num>
  <w:num w:numId="14">
    <w:abstractNumId w:val="20"/>
  </w:num>
  <w:num w:numId="15">
    <w:abstractNumId w:val="14"/>
  </w:num>
  <w:num w:numId="16">
    <w:abstractNumId w:val="7"/>
  </w:num>
  <w:num w:numId="17">
    <w:abstractNumId w:val="9"/>
  </w:num>
  <w:num w:numId="18">
    <w:abstractNumId w:val="10"/>
  </w:num>
  <w:num w:numId="19">
    <w:abstractNumId w:val="13"/>
  </w:num>
  <w:num w:numId="20">
    <w:abstractNumId w:val="12"/>
  </w:num>
  <w:num w:numId="21">
    <w:abstractNumId w:val="8"/>
  </w:num>
  <w:num w:numId="22">
    <w:abstractNumId w:val="5"/>
  </w:num>
  <w:num w:numId="23">
    <w:abstractNumId w:val="18"/>
  </w:num>
  <w:num w:numId="24">
    <w:abstractNumId w:val="18"/>
  </w:num>
  <w:num w:numId="25">
    <w:abstractNumId w:val="18"/>
  </w:num>
  <w:num w:numId="26">
    <w:abstractNumId w:val="19"/>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5FF9"/>
    <w:rsid w:val="00007652"/>
    <w:rsid w:val="00012F3F"/>
    <w:rsid w:val="00036B58"/>
    <w:rsid w:val="0006195C"/>
    <w:rsid w:val="00062227"/>
    <w:rsid w:val="000679D0"/>
    <w:rsid w:val="00067FF1"/>
    <w:rsid w:val="00070D50"/>
    <w:rsid w:val="000836DE"/>
    <w:rsid w:val="00093C73"/>
    <w:rsid w:val="000E05BB"/>
    <w:rsid w:val="00143339"/>
    <w:rsid w:val="001623AE"/>
    <w:rsid w:val="001B3CEE"/>
    <w:rsid w:val="001B65DE"/>
    <w:rsid w:val="001C0FBC"/>
    <w:rsid w:val="001E30B1"/>
    <w:rsid w:val="00202ABB"/>
    <w:rsid w:val="002158D9"/>
    <w:rsid w:val="0024448C"/>
    <w:rsid w:val="00277876"/>
    <w:rsid w:val="00277AB5"/>
    <w:rsid w:val="00280273"/>
    <w:rsid w:val="0029200A"/>
    <w:rsid w:val="002A0EE1"/>
    <w:rsid w:val="002B38AF"/>
    <w:rsid w:val="002B596A"/>
    <w:rsid w:val="002E15D9"/>
    <w:rsid w:val="002E246B"/>
    <w:rsid w:val="002F4553"/>
    <w:rsid w:val="00313AF5"/>
    <w:rsid w:val="003158DC"/>
    <w:rsid w:val="00373EC7"/>
    <w:rsid w:val="003924FA"/>
    <w:rsid w:val="003C040D"/>
    <w:rsid w:val="004460E4"/>
    <w:rsid w:val="00462FBC"/>
    <w:rsid w:val="004B4EBE"/>
    <w:rsid w:val="004D2108"/>
    <w:rsid w:val="00502738"/>
    <w:rsid w:val="005117B1"/>
    <w:rsid w:val="00527B1A"/>
    <w:rsid w:val="0056316C"/>
    <w:rsid w:val="005648E3"/>
    <w:rsid w:val="0057445F"/>
    <w:rsid w:val="005A5D5E"/>
    <w:rsid w:val="005B44C2"/>
    <w:rsid w:val="005E27EC"/>
    <w:rsid w:val="005F20B7"/>
    <w:rsid w:val="005F4BAE"/>
    <w:rsid w:val="00642D81"/>
    <w:rsid w:val="0065593B"/>
    <w:rsid w:val="00696D1A"/>
    <w:rsid w:val="006E42D7"/>
    <w:rsid w:val="00710AD8"/>
    <w:rsid w:val="007560F4"/>
    <w:rsid w:val="007A0632"/>
    <w:rsid w:val="007C0E33"/>
    <w:rsid w:val="00800A8C"/>
    <w:rsid w:val="00856ACB"/>
    <w:rsid w:val="0086136E"/>
    <w:rsid w:val="008658E9"/>
    <w:rsid w:val="00882ABA"/>
    <w:rsid w:val="00891A38"/>
    <w:rsid w:val="008A4077"/>
    <w:rsid w:val="008A4857"/>
    <w:rsid w:val="008B42D0"/>
    <w:rsid w:val="00906624"/>
    <w:rsid w:val="00917033"/>
    <w:rsid w:val="009D57A3"/>
    <w:rsid w:val="009F58C4"/>
    <w:rsid w:val="00A21430"/>
    <w:rsid w:val="00A349A7"/>
    <w:rsid w:val="00A37959"/>
    <w:rsid w:val="00A41599"/>
    <w:rsid w:val="00A6473A"/>
    <w:rsid w:val="00A73091"/>
    <w:rsid w:val="00A8044F"/>
    <w:rsid w:val="00A819D2"/>
    <w:rsid w:val="00A83FD9"/>
    <w:rsid w:val="00A85126"/>
    <w:rsid w:val="00A8562D"/>
    <w:rsid w:val="00A93367"/>
    <w:rsid w:val="00AB1F13"/>
    <w:rsid w:val="00AD14B2"/>
    <w:rsid w:val="00AD61B6"/>
    <w:rsid w:val="00AF0B27"/>
    <w:rsid w:val="00B34CCF"/>
    <w:rsid w:val="00B80957"/>
    <w:rsid w:val="00B819DB"/>
    <w:rsid w:val="00B93FE8"/>
    <w:rsid w:val="00B945A2"/>
    <w:rsid w:val="00B96DB3"/>
    <w:rsid w:val="00BA7C0F"/>
    <w:rsid w:val="00BB11B4"/>
    <w:rsid w:val="00BC0722"/>
    <w:rsid w:val="00BC5145"/>
    <w:rsid w:val="00BE65E7"/>
    <w:rsid w:val="00C601A9"/>
    <w:rsid w:val="00C62C80"/>
    <w:rsid w:val="00C67A2A"/>
    <w:rsid w:val="00C765A1"/>
    <w:rsid w:val="00C91D6F"/>
    <w:rsid w:val="00CA74F1"/>
    <w:rsid w:val="00CB1617"/>
    <w:rsid w:val="00CD71B4"/>
    <w:rsid w:val="00D01C9E"/>
    <w:rsid w:val="00D04E44"/>
    <w:rsid w:val="00D06B58"/>
    <w:rsid w:val="00D1744A"/>
    <w:rsid w:val="00D279B2"/>
    <w:rsid w:val="00D55D61"/>
    <w:rsid w:val="00D7587C"/>
    <w:rsid w:val="00D962A5"/>
    <w:rsid w:val="00DA4CFB"/>
    <w:rsid w:val="00DE150C"/>
    <w:rsid w:val="00E269AE"/>
    <w:rsid w:val="00E44E28"/>
    <w:rsid w:val="00E535B5"/>
    <w:rsid w:val="00E553CC"/>
    <w:rsid w:val="00F65B45"/>
    <w:rsid w:val="00F85FEE"/>
    <w:rsid w:val="00FB1AA1"/>
    <w:rsid w:val="00FB714B"/>
    <w:rsid w:val="00FC146B"/>
    <w:rsid w:val="00FC79A2"/>
    <w:rsid w:val="00FF5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A5E9C-10E4-4F6A-8427-C75CB2FA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A1"/>
    <w:pPr>
      <w:spacing w:after="0" w:line="240" w:lineRule="auto"/>
    </w:pPr>
  </w:style>
  <w:style w:type="paragraph" w:styleId="Titre1">
    <w:name w:val="heading 1"/>
    <w:basedOn w:val="Normal"/>
    <w:next w:val="Normal"/>
    <w:link w:val="Titre1Car"/>
    <w:uiPriority w:val="9"/>
    <w:qFormat/>
    <w:rsid w:val="00C765A1"/>
    <w:pPr>
      <w:keepNext/>
      <w:keepLines/>
      <w:shd w:val="clear" w:color="auto" w:fill="DBE5F1" w:themeFill="accent1" w:themeFillTint="33"/>
      <w:spacing w:before="120" w:after="120"/>
      <w:outlineLvl w:val="0"/>
    </w:pPr>
    <w:rPr>
      <w:rFonts w:eastAsiaTheme="majorEastAsia" w:cstheme="majorBidi"/>
      <w:b/>
      <w:bCs/>
      <w:sz w:val="28"/>
      <w:szCs w:val="28"/>
      <w:u w:val="single"/>
    </w:rPr>
  </w:style>
  <w:style w:type="paragraph" w:styleId="Titre2">
    <w:name w:val="heading 2"/>
    <w:basedOn w:val="Normal"/>
    <w:next w:val="Normal"/>
    <w:link w:val="Titre2Car"/>
    <w:uiPriority w:val="9"/>
    <w:unhideWhenUsed/>
    <w:qFormat/>
    <w:rsid w:val="00C765A1"/>
    <w:pPr>
      <w:keepNext/>
      <w:keepLines/>
      <w:spacing w:before="40" w:after="12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587C"/>
    <w:pPr>
      <w:ind w:left="720"/>
      <w:contextualSpacing/>
    </w:pPr>
  </w:style>
  <w:style w:type="paragraph" w:styleId="Titre">
    <w:name w:val="Title"/>
    <w:basedOn w:val="Normal"/>
    <w:next w:val="Normal"/>
    <w:link w:val="TitreCar"/>
    <w:uiPriority w:val="10"/>
    <w:qFormat/>
    <w:rsid w:val="00B96D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6DB3"/>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B96DB3"/>
    <w:rPr>
      <w:rFonts w:eastAsiaTheme="majorEastAsia" w:cstheme="majorBidi"/>
      <w:b/>
      <w:bCs/>
      <w:sz w:val="28"/>
      <w:szCs w:val="28"/>
      <w:u w:val="single"/>
      <w:shd w:val="clear" w:color="auto" w:fill="DBE5F1" w:themeFill="accent1" w:themeFillTint="33"/>
    </w:rPr>
  </w:style>
  <w:style w:type="paragraph" w:styleId="En-tte">
    <w:name w:val="header"/>
    <w:basedOn w:val="Normal"/>
    <w:link w:val="En-tteCar"/>
    <w:uiPriority w:val="99"/>
    <w:unhideWhenUsed/>
    <w:rsid w:val="00856ACB"/>
    <w:pPr>
      <w:tabs>
        <w:tab w:val="center" w:pos="4536"/>
        <w:tab w:val="right" w:pos="9072"/>
      </w:tabs>
    </w:pPr>
  </w:style>
  <w:style w:type="character" w:customStyle="1" w:styleId="En-tteCar">
    <w:name w:val="En-tête Car"/>
    <w:basedOn w:val="Policepardfaut"/>
    <w:link w:val="En-tte"/>
    <w:uiPriority w:val="99"/>
    <w:rsid w:val="00856ACB"/>
  </w:style>
  <w:style w:type="paragraph" w:styleId="Pieddepage">
    <w:name w:val="footer"/>
    <w:basedOn w:val="Normal"/>
    <w:link w:val="PieddepageCar"/>
    <w:unhideWhenUsed/>
    <w:rsid w:val="00856ACB"/>
    <w:pPr>
      <w:tabs>
        <w:tab w:val="center" w:pos="4536"/>
        <w:tab w:val="right" w:pos="9072"/>
      </w:tabs>
    </w:pPr>
  </w:style>
  <w:style w:type="character" w:customStyle="1" w:styleId="PieddepageCar">
    <w:name w:val="Pied de page Car"/>
    <w:basedOn w:val="Policepardfaut"/>
    <w:link w:val="Pieddepage"/>
    <w:rsid w:val="00856ACB"/>
  </w:style>
  <w:style w:type="paragraph" w:styleId="Textedebulles">
    <w:name w:val="Balloon Text"/>
    <w:basedOn w:val="Normal"/>
    <w:link w:val="TextedebullesCar"/>
    <w:uiPriority w:val="99"/>
    <w:semiHidden/>
    <w:unhideWhenUsed/>
    <w:rsid w:val="00856ACB"/>
    <w:rPr>
      <w:rFonts w:ascii="Tahoma" w:hAnsi="Tahoma" w:cs="Tahoma"/>
      <w:sz w:val="16"/>
      <w:szCs w:val="16"/>
    </w:rPr>
  </w:style>
  <w:style w:type="character" w:customStyle="1" w:styleId="TextedebullesCar">
    <w:name w:val="Texte de bulles Car"/>
    <w:basedOn w:val="Policepardfaut"/>
    <w:link w:val="Textedebulles"/>
    <w:uiPriority w:val="99"/>
    <w:semiHidden/>
    <w:rsid w:val="00856ACB"/>
    <w:rPr>
      <w:rFonts w:ascii="Tahoma" w:hAnsi="Tahoma" w:cs="Tahoma"/>
      <w:sz w:val="16"/>
      <w:szCs w:val="16"/>
    </w:rPr>
  </w:style>
  <w:style w:type="character" w:styleId="Marquedecommentaire">
    <w:name w:val="annotation reference"/>
    <w:basedOn w:val="Policepardfaut"/>
    <w:uiPriority w:val="99"/>
    <w:semiHidden/>
    <w:unhideWhenUsed/>
    <w:rsid w:val="001B3CEE"/>
    <w:rPr>
      <w:sz w:val="16"/>
      <w:szCs w:val="16"/>
    </w:rPr>
  </w:style>
  <w:style w:type="paragraph" w:styleId="Commentaire">
    <w:name w:val="annotation text"/>
    <w:basedOn w:val="Normal"/>
    <w:link w:val="CommentaireCar"/>
    <w:uiPriority w:val="99"/>
    <w:semiHidden/>
    <w:unhideWhenUsed/>
    <w:rsid w:val="001B3CEE"/>
    <w:rPr>
      <w:sz w:val="20"/>
      <w:szCs w:val="20"/>
    </w:rPr>
  </w:style>
  <w:style w:type="character" w:customStyle="1" w:styleId="CommentaireCar">
    <w:name w:val="Commentaire Car"/>
    <w:basedOn w:val="Policepardfaut"/>
    <w:link w:val="Commentaire"/>
    <w:uiPriority w:val="99"/>
    <w:semiHidden/>
    <w:rsid w:val="001B3CEE"/>
    <w:rPr>
      <w:sz w:val="20"/>
      <w:szCs w:val="20"/>
    </w:rPr>
  </w:style>
  <w:style w:type="paragraph" w:styleId="Objetducommentaire">
    <w:name w:val="annotation subject"/>
    <w:basedOn w:val="Commentaire"/>
    <w:next w:val="Commentaire"/>
    <w:link w:val="ObjetducommentaireCar"/>
    <w:uiPriority w:val="99"/>
    <w:semiHidden/>
    <w:unhideWhenUsed/>
    <w:rsid w:val="001B3CEE"/>
    <w:rPr>
      <w:b/>
      <w:bCs/>
    </w:rPr>
  </w:style>
  <w:style w:type="character" w:customStyle="1" w:styleId="ObjetducommentaireCar">
    <w:name w:val="Objet du commentaire Car"/>
    <w:basedOn w:val="CommentaireCar"/>
    <w:link w:val="Objetducommentaire"/>
    <w:uiPriority w:val="99"/>
    <w:semiHidden/>
    <w:rsid w:val="001B3CEE"/>
    <w:rPr>
      <w:b/>
      <w:bCs/>
      <w:sz w:val="20"/>
      <w:szCs w:val="20"/>
    </w:rPr>
  </w:style>
  <w:style w:type="table" w:styleId="Grilledutableau">
    <w:name w:val="Table Grid"/>
    <w:basedOn w:val="TableauNormal"/>
    <w:uiPriority w:val="59"/>
    <w:rsid w:val="0091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765A1"/>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unhideWhenUsed/>
    <w:rsid w:val="00392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https://i.creativecommons.org/l/by-nc-sa/4.0/80x15.png" TargetMode="External"/><Relationship Id="rId2" Type="http://schemas.openxmlformats.org/officeDocument/2006/relationships/image" Target="media/image2.png"/><Relationship Id="rId1" Type="http://schemas.openxmlformats.org/officeDocument/2006/relationships/hyperlink" Target="http://creativecommons.org/licenses/by-nc-sa/2.0/fr/" TargetMode="External"/><Relationship Id="rId4" Type="http://schemas.openxmlformats.org/officeDocument/2006/relationships/hyperlink" Target="http://crtg.ac-grenob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E9B06-DE89-44B1-8718-43D0A46F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1337</Words>
  <Characters>7354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dc:creator>
  <cp:lastModifiedBy>Daniel Perrin Toinin</cp:lastModifiedBy>
  <cp:revision>6</cp:revision>
  <cp:lastPrinted>2014-11-13T14:43:00Z</cp:lastPrinted>
  <dcterms:created xsi:type="dcterms:W3CDTF">2016-06-24T12:40:00Z</dcterms:created>
  <dcterms:modified xsi:type="dcterms:W3CDTF">2016-06-24T14:52:00Z</dcterms:modified>
</cp:coreProperties>
</file>