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1CAF5" w14:textId="38498F13" w:rsidR="003B4F2A" w:rsidRDefault="00A73DFF" w:rsidP="0040037E">
      <w:pPr>
        <w:pStyle w:val="Titre1"/>
      </w:pPr>
      <w:r w:rsidRPr="003B3ACC">
        <w:rPr>
          <w:noProof/>
        </w:rPr>
        <w:drawing>
          <wp:anchor distT="0" distB="0" distL="114300" distR="114300" simplePos="0" relativeHeight="251660288" behindDoc="1" locked="0" layoutInCell="1" allowOverlap="1" wp14:anchorId="04A43935" wp14:editId="2EC6D1EB">
            <wp:simplePos x="0" y="0"/>
            <wp:positionH relativeFrom="column">
              <wp:posOffset>-132715</wp:posOffset>
            </wp:positionH>
            <wp:positionV relativeFrom="paragraph">
              <wp:posOffset>421005</wp:posOffset>
            </wp:positionV>
            <wp:extent cx="1548000" cy="1507261"/>
            <wp:effectExtent l="0" t="0" r="0" b="0"/>
            <wp:wrapTight wrapText="bothSides">
              <wp:wrapPolygon edited="0">
                <wp:start x="0" y="0"/>
                <wp:lineTo x="0" y="21300"/>
                <wp:lineTo x="21272" y="21300"/>
                <wp:lineTo x="21272" y="0"/>
                <wp:lineTo x="0" y="0"/>
              </wp:wrapPolygon>
            </wp:wrapTight>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548000" cy="1507261"/>
                    </a:xfrm>
                    <a:prstGeom prst="rect">
                      <a:avLst/>
                    </a:prstGeom>
                  </pic:spPr>
                </pic:pic>
              </a:graphicData>
            </a:graphic>
            <wp14:sizeRelH relativeFrom="page">
              <wp14:pctWidth>0</wp14:pctWidth>
            </wp14:sizeRelH>
            <wp14:sizeRelV relativeFrom="page">
              <wp14:pctHeight>0</wp14:pctHeight>
            </wp14:sizeRelV>
          </wp:anchor>
        </w:drawing>
      </w:r>
      <w:r w:rsidR="003B4F2A">
        <w:t xml:space="preserve">Situation </w:t>
      </w:r>
    </w:p>
    <w:p w14:paraId="54188AF2" w14:textId="0F9F7E8B" w:rsidR="003B4F2A" w:rsidRPr="003B3ACC" w:rsidRDefault="006575A7" w:rsidP="003B3ACC">
      <w:pPr>
        <w:pStyle w:val="PPiNormal"/>
      </w:pPr>
      <w:r w:rsidRPr="003B3ACC">
        <w:t>Bioviva est un éditeur de jeux de société basé à Montpellier, en France. L'entreprise conçoit, édite et distribue, depuis sa création en 1996, des jeux de société exclusivement fabriqués en France.</w:t>
      </w:r>
      <w:r w:rsidR="006C67FB">
        <w:t xml:space="preserve"> </w:t>
      </w:r>
      <w:r w:rsidRPr="003B3ACC">
        <w:t xml:space="preserve">L'entreprise est fondée par Jean-Thierry </w:t>
      </w:r>
      <w:proofErr w:type="spellStart"/>
      <w:r w:rsidRPr="003B3ACC">
        <w:t>Winstel</w:t>
      </w:r>
      <w:proofErr w:type="spellEnd"/>
      <w:r w:rsidRPr="003B3ACC">
        <w:t xml:space="preserve"> à la suite du succès de son jeu de société Bioviva, un jeu de connaissances dont le but est de répondre à des questions sur la nature et l'environnement.</w:t>
      </w:r>
    </w:p>
    <w:p w14:paraId="6A77FCF4" w14:textId="4973E09A" w:rsidR="0040037E" w:rsidRDefault="00000000" w:rsidP="005B1EC3">
      <w:r>
        <w:pict w14:anchorId="2E7ED880">
          <v:rect id="_x0000_i1025" style="width:515.9pt;height:6pt" o:hralign="center" o:hrstd="t" o:hrnoshade="t" o:hr="t" fillcolor="#2d6bb5" stroked="f"/>
        </w:pict>
      </w:r>
    </w:p>
    <w:p w14:paraId="72D148F4" w14:textId="58D1F24C" w:rsidR="00D66115" w:rsidRPr="00D66115" w:rsidRDefault="00BB39A2" w:rsidP="00A73DFF">
      <w:pPr>
        <w:pStyle w:val="Titre1"/>
      </w:pPr>
      <w:r>
        <w:t>Questions</w:t>
      </w:r>
    </w:p>
    <w:p w14:paraId="5B3B6973" w14:textId="104A7C31" w:rsidR="00C83A85" w:rsidRPr="00C034EE" w:rsidRDefault="00C83A85" w:rsidP="00643045">
      <w:pPr>
        <w:pStyle w:val="Titre2"/>
        <w:spacing w:before="0" w:after="0"/>
      </w:pPr>
      <w:r w:rsidRPr="00C034EE">
        <w:t>Caractérisez l’entreprise</w:t>
      </w:r>
      <w:r w:rsidR="00F11596">
        <w:t xml:space="preserve"> Bioviva</w:t>
      </w:r>
      <w:r w:rsidRPr="00C034EE">
        <w:t xml:space="preserve"> et ses finalités</w:t>
      </w:r>
      <w:r w:rsidR="00C878B6">
        <w:t xml:space="preserve"> </w:t>
      </w:r>
      <w:r w:rsidR="00C878B6" w:rsidRPr="00C878B6">
        <w:t>et montrez leur complémentarité</w:t>
      </w:r>
      <w:r w:rsidR="00C878B6">
        <w:t>.</w:t>
      </w:r>
    </w:p>
    <w:p w14:paraId="5B45589E" w14:textId="77777777" w:rsidR="00A3421A" w:rsidRPr="00C034EE" w:rsidRDefault="00A3421A" w:rsidP="00643045">
      <w:pPr>
        <w:pStyle w:val="Titre2"/>
        <w:spacing w:before="0" w:after="0"/>
      </w:pPr>
      <w:r w:rsidRPr="00C034EE">
        <w:t>Identifiez les parties prenantes de Bioviva.</w:t>
      </w:r>
    </w:p>
    <w:p w14:paraId="3F5AB076" w14:textId="1AA43587" w:rsidR="00C83A85" w:rsidRPr="00C034EE" w:rsidRDefault="00C83A85" w:rsidP="00643045">
      <w:pPr>
        <w:pStyle w:val="Titre2"/>
        <w:spacing w:before="0" w:after="0"/>
      </w:pPr>
      <w:r w:rsidRPr="00C034EE">
        <w:t>Présentez le marché des jouets (acteurs et fonctionnement) en France.</w:t>
      </w:r>
    </w:p>
    <w:p w14:paraId="7C5E0377" w14:textId="7D42A22D" w:rsidR="003B4F2A" w:rsidRPr="00C034EE" w:rsidRDefault="006428FA" w:rsidP="00643045">
      <w:pPr>
        <w:pStyle w:val="Titre2"/>
        <w:spacing w:before="0" w:after="0"/>
      </w:pPr>
      <w:r w:rsidRPr="00C034EE">
        <w:t>Repére</w:t>
      </w:r>
      <w:r w:rsidR="00EF1B95" w:rsidRPr="00C034EE">
        <w:t>z</w:t>
      </w:r>
      <w:r w:rsidRPr="00C034EE">
        <w:t xml:space="preserve"> les différentes composantes de la performance de Bioviva ainsi que les indicateurs de performance correspondants.</w:t>
      </w:r>
    </w:p>
    <w:p w14:paraId="00548E10" w14:textId="247AFC4B" w:rsidR="00C83A85" w:rsidRPr="00C034EE" w:rsidRDefault="00C83A85" w:rsidP="00643045">
      <w:pPr>
        <w:pStyle w:val="Titre2"/>
        <w:spacing w:before="0" w:after="0"/>
      </w:pPr>
      <w:r w:rsidRPr="00C034EE">
        <w:t>Précisez quelle est la proposition de valeur du jeu « Défis Nature » de Bioviva par rapport au « Monopoly » du groupe Hasbro</w:t>
      </w:r>
      <w:r w:rsidR="00C878B6">
        <w:t xml:space="preserve"> (ou d’un autre jeu que vous jugerez pertinent). </w:t>
      </w:r>
    </w:p>
    <w:p w14:paraId="76DC1F57" w14:textId="154B5619" w:rsidR="006428FA" w:rsidRDefault="00763131" w:rsidP="00700C5A">
      <w:pPr>
        <w:pStyle w:val="Titre2"/>
        <w:spacing w:before="0" w:after="0"/>
      </w:pPr>
      <w:r w:rsidRPr="00C034EE">
        <w:t xml:space="preserve">Calculez la variation du </w:t>
      </w:r>
      <w:r w:rsidR="00E33B5C">
        <w:t xml:space="preserve">dernier </w:t>
      </w:r>
      <w:r w:rsidRPr="00C034EE">
        <w:t>CAH</w:t>
      </w:r>
      <w:r w:rsidR="00A3421A" w:rsidRPr="00C034EE">
        <w:t>T</w:t>
      </w:r>
      <w:r w:rsidRPr="00C034EE">
        <w:t xml:space="preserve"> </w:t>
      </w:r>
      <w:r w:rsidR="00E33B5C">
        <w:t xml:space="preserve">communiqué </w:t>
      </w:r>
      <w:r w:rsidRPr="00C034EE">
        <w:t>de Bioviva et comparez avec celle du secteur des jeux de société</w:t>
      </w:r>
      <w:r w:rsidR="00C878B6">
        <w:t xml:space="preserve"> et puzzles</w:t>
      </w:r>
      <w:r w:rsidRPr="00C034EE">
        <w:t>.</w:t>
      </w:r>
    </w:p>
    <w:tbl>
      <w:tblPr>
        <w:tblStyle w:val="Grilledutableau"/>
        <w:tblW w:w="5000" w:type="pct"/>
        <w:jc w:val="center"/>
        <w:tblCellMar>
          <w:top w:w="57" w:type="dxa"/>
          <w:left w:w="57" w:type="dxa"/>
          <w:bottom w:w="57" w:type="dxa"/>
          <w:right w:w="57" w:type="dxa"/>
        </w:tblCellMar>
        <w:tblLook w:val="04A0" w:firstRow="1" w:lastRow="0" w:firstColumn="1" w:lastColumn="0" w:noHBand="0" w:noVBand="1"/>
      </w:tblPr>
      <w:tblGrid>
        <w:gridCol w:w="10308"/>
      </w:tblGrid>
      <w:tr w:rsidR="00643045" w14:paraId="61CEFFE5" w14:textId="77777777" w:rsidTr="001D0BB8">
        <w:trPr>
          <w:jc w:val="center"/>
        </w:trPr>
        <w:tc>
          <w:tcPr>
            <w:tcW w:w="5000" w:type="pct"/>
            <w:vAlign w:val="center"/>
          </w:tcPr>
          <w:p w14:paraId="59BFCAFC" w14:textId="33FE2368" w:rsidR="00643045" w:rsidRDefault="00E03205" w:rsidP="00643045">
            <w:pPr>
              <w:pStyle w:val="Titre3"/>
              <w:keepNext w:val="0"/>
            </w:pPr>
            <w:r>
              <w:t>Bioviva : Des jeux écoresponsables pour toute la famille</w:t>
            </w:r>
          </w:p>
          <w:p w14:paraId="11F56C77" w14:textId="016AD9FE" w:rsidR="00E03205" w:rsidRDefault="00E03205" w:rsidP="00E03205">
            <w:pPr>
              <w:pStyle w:val="PPiNormal"/>
            </w:pPr>
            <w:r>
              <w:t>Bioviva, société innovante basée en Drôme Provençale et à Montpellier, se distingue par ses jeux de société familiaux alliant éducation à l’environnement et plaisir de jouer. Leur démarche écoresponsable va au-delà de la simple fabrication de jeux : chaque produit est conçu pour sensibiliser à la préservation de la nature tout en étant respectueux de la planète.</w:t>
            </w:r>
          </w:p>
          <w:p w14:paraId="7AC14AD4" w14:textId="504BD2CF" w:rsidR="00E03205" w:rsidRDefault="00E03205" w:rsidP="00E03205">
            <w:pPr>
              <w:pStyle w:val="PPiNormal"/>
            </w:pPr>
            <w:r>
              <w:t>Le principe des jeux Bioviva est simple et efficace : proposer des jeux de société permettant aux enfants de découvrir la faune et la flore tout en leur inculquant des gestes responsables</w:t>
            </w:r>
            <w:r w:rsidR="00A12417">
              <w:t>. (…) C</w:t>
            </w:r>
            <w:r>
              <w:t>haque jeu est une aventure éducative, avec des cartes et des questions portant sur les animaux, les lieux, et la nature. (…)</w:t>
            </w:r>
            <w:r w:rsidR="00A12417">
              <w:t xml:space="preserve"> </w:t>
            </w:r>
          </w:p>
          <w:p w14:paraId="16CE8E37" w14:textId="0E83CA41" w:rsidR="00E03205" w:rsidRDefault="00E03205" w:rsidP="00E03205">
            <w:pPr>
              <w:pStyle w:val="PPiNormal"/>
            </w:pPr>
            <w:r>
              <w:t>Chez Bioviva, l'écoresponsabilité se reflète (…) dans la fabrication des jeux. La société fait fabriquer ses produits en France, et plus précisément dans la région de la Drôme Provençale. Les jeux sont conçus dans un respect absolu des normes écologiques : sans plastique, sans piles et sans film plastique autour des boîtes. Tout est recyclable ou fait à partir de matériaux recyclés, et chaque boîte est fermée avec une pastille autocollante.</w:t>
            </w:r>
          </w:p>
          <w:p w14:paraId="448FF5A1" w14:textId="274FD9DF" w:rsidR="00643045" w:rsidRDefault="00E03205" w:rsidP="00E03205">
            <w:pPr>
              <w:pStyle w:val="PPiNormal"/>
              <w:jc w:val="right"/>
            </w:pPr>
            <w:r>
              <w:t xml:space="preserve">Source : </w:t>
            </w:r>
            <w:hyperlink r:id="rId9" w:history="1">
              <w:r>
                <w:rPr>
                  <w:rStyle w:val="Lienhypertexte"/>
                </w:rPr>
                <w:t>https://www.francebleu.fr/</w:t>
              </w:r>
            </w:hyperlink>
            <w:r>
              <w:t xml:space="preserve"> - Sylvain </w:t>
            </w:r>
            <w:proofErr w:type="spellStart"/>
            <w:r>
              <w:t>Lecas</w:t>
            </w:r>
            <w:proofErr w:type="spellEnd"/>
            <w:r>
              <w:t xml:space="preserve"> - 10 décembre 2024</w:t>
            </w:r>
          </w:p>
        </w:tc>
      </w:tr>
    </w:tbl>
    <w:p w14:paraId="74BBC097" w14:textId="77777777" w:rsidR="0089774D" w:rsidRDefault="0089774D" w:rsidP="00A57BB7">
      <w:pPr>
        <w:pStyle w:val="PPiNormal"/>
      </w:pPr>
    </w:p>
    <w:tbl>
      <w:tblPr>
        <w:tblStyle w:val="Grilledutableau"/>
        <w:tblW w:w="5000" w:type="pct"/>
        <w:jc w:val="center"/>
        <w:tblCellMar>
          <w:top w:w="57" w:type="dxa"/>
          <w:left w:w="57" w:type="dxa"/>
          <w:bottom w:w="57" w:type="dxa"/>
          <w:right w:w="57" w:type="dxa"/>
        </w:tblCellMar>
        <w:tblLook w:val="04A0" w:firstRow="1" w:lastRow="0" w:firstColumn="1" w:lastColumn="0" w:noHBand="0" w:noVBand="1"/>
      </w:tblPr>
      <w:tblGrid>
        <w:gridCol w:w="10308"/>
      </w:tblGrid>
      <w:tr w:rsidR="00AC57B5" w14:paraId="6936A28C" w14:textId="77777777" w:rsidTr="00DD70C5">
        <w:trPr>
          <w:trHeight w:val="14183"/>
          <w:jc w:val="center"/>
        </w:trPr>
        <w:tc>
          <w:tcPr>
            <w:tcW w:w="5000" w:type="pct"/>
            <w:vAlign w:val="center"/>
          </w:tcPr>
          <w:p w14:paraId="52272EF6" w14:textId="77777777" w:rsidR="00AC57B5" w:rsidRDefault="00AC57B5" w:rsidP="00AC57B5">
            <w:pPr>
              <w:pStyle w:val="Titre3"/>
            </w:pPr>
            <w:r>
              <w:lastRenderedPageBreak/>
              <w:t>Bioviva sensibilise les enfants du monde à l’environnement avec ses jeux de société</w:t>
            </w:r>
          </w:p>
          <w:p w14:paraId="10074835" w14:textId="318CB41F" w:rsidR="00AC57B5" w:rsidRDefault="00AC57B5" w:rsidP="00AC57B5">
            <w:pPr>
              <w:pStyle w:val="PPiNormal"/>
            </w:pPr>
            <w:r>
              <w:t xml:space="preserve">Depuis 1996, Bioviva propose des jeux de société éducatifs pour sensibiliser les enfants et le grand public à la préservation de l’environnement. </w:t>
            </w:r>
          </w:p>
          <w:p w14:paraId="3E602F82" w14:textId="77777777" w:rsidR="00AC57B5" w:rsidRDefault="00AC57B5" w:rsidP="00AC57B5">
            <w:pPr>
              <w:pStyle w:val="PPiNormal"/>
            </w:pPr>
            <w:r>
              <w:t xml:space="preserve">Amuser et éduquer : telle est l’ambition que Bioviva se fixe depuis maintenant 25 ans. Alors que les jeux de société redeviennent tendance dans les foyers français, Bioviva a tiré très tôt son épingle du jeu. « J’ai eu l’idée saugrenue pour l’époque de créer un jeu pour sensibiliser le plus grand nombre à la découverte de l’histoire de la vie et à l’intérêt de la respecter. J’ai voulu le faire avec une approche nouvelle et différente, en suivant une démarche scientifique et pédagogique car pour moi, l’environnement n’a pas de frontière », explique Jean-Thierry </w:t>
            </w:r>
            <w:proofErr w:type="spellStart"/>
            <w:r>
              <w:t>Winstel</w:t>
            </w:r>
            <w:proofErr w:type="spellEnd"/>
            <w:r>
              <w:t xml:space="preserve">, son dirigeant et fondateur. La collection Défis Nature, jeux de cartes désormais emblématiques, consiste en une bataille entre animaux selon leurs caractéristiques : longévité, poids, risque d’extinction, … Un jeu qui cartonne dans les cours de récré françaises, mais pas seulement.  </w:t>
            </w:r>
          </w:p>
          <w:p w14:paraId="1FF965B9" w14:textId="61D86900" w:rsidR="00AC57B5" w:rsidRDefault="00AC57B5" w:rsidP="00AC57B5">
            <w:pPr>
              <w:pStyle w:val="PPiNormal"/>
            </w:pPr>
            <w:r>
              <w:t xml:space="preserve">Les jeux Bioviva ont vite séduit par leur originalité, et cela dans de nombreux pays. Un an à peine après son lancement, les produits se font une place sur les marchés belges, suisses et québécois. Ils y remportent de nombreux prix, car la démarche éducative n’est pas la seule à plaire : Bioviva rentre aussi dans une réflexion d’écoconception en utilisant de la colle naturelle, du papier et carton labellisés FSC qui garantit la gestion durable des forêts dont ils sont issus. Devenue première entreprise à mission de la filière du jouet en 2020, la société repose sur la fabrication locale (…) Jean-Thierry </w:t>
            </w:r>
            <w:proofErr w:type="spellStart"/>
            <w:r>
              <w:t>Winstel</w:t>
            </w:r>
            <w:proofErr w:type="spellEnd"/>
            <w:r>
              <w:t xml:space="preserve"> mise beaucoup sur les salons professionnels du secteur pour se faire une place à l’étranger. C’est lors de ces rendez-vous, comme celui de Deauville et surtout de Nuremberg – le plus grand salon du jouet au monde – que le dirigeant rencontre ses distributeurs. « Ils passent entre les stands et regardent vos produits, ils accrochent ou non. Ça commence vraiment comme ça ». (…) </w:t>
            </w:r>
          </w:p>
          <w:p w14:paraId="1E3B8744" w14:textId="77777777" w:rsidR="0080599D" w:rsidRDefault="00AC57B5" w:rsidP="000719D8">
            <w:pPr>
              <w:pStyle w:val="PPiNormal"/>
              <w:tabs>
                <w:tab w:val="right" w:pos="10201"/>
              </w:tabs>
            </w:pPr>
            <w:r>
              <w:t xml:space="preserve">Jean-Thierry </w:t>
            </w:r>
            <w:proofErr w:type="spellStart"/>
            <w:r>
              <w:t>Winstel</w:t>
            </w:r>
            <w:proofErr w:type="spellEnd"/>
            <w:r>
              <w:t xml:space="preserve"> continue de défendre ses valeurs de sensibilisation avec la Fondation Bioviva, initiée en 2017. Après avoir offert des dizaines de milliers de jeux aux enfants réfugiés en Syrie et au Liban, l’entreprise s’est vu commander un jeu personnalisé Défis Nature de la part de Médecins Sans Frontières. N’y sont plus présentés les animaux mais de vraies personnes et leurs métiers dans l’organisation : chirurgiens, logisticiens, gynécologues, cuisiniers… Bioviva travaille désormais au lancement du premier programme international au monde sur l’éducation à la biodiversité pour les 6-12 ans. Cette initiative, portée par les valeurs de la marque et de son fondateur, le rapproche de nouveaux acteurs : les associations et ONG. Il compte également mobiliser les grandes entreprises et fondations pour les associer à ce projet novateur afin de toucher des millions d’enfants à travers le monde.</w:t>
            </w:r>
            <w:r w:rsidR="000719D8">
              <w:tab/>
            </w:r>
          </w:p>
          <w:p w14:paraId="00FF9CFF" w14:textId="7DE6E712" w:rsidR="000719D8" w:rsidRPr="000719D8" w:rsidRDefault="00AC57B5" w:rsidP="00A12417">
            <w:pPr>
              <w:pStyle w:val="PPiNormal"/>
              <w:tabs>
                <w:tab w:val="right" w:pos="10201"/>
              </w:tabs>
              <w:jc w:val="right"/>
            </w:pPr>
            <w:r>
              <w:t xml:space="preserve">Source : </w:t>
            </w:r>
            <w:hyperlink r:id="rId10" w:history="1">
              <w:proofErr w:type="spellStart"/>
              <w:r>
                <w:rPr>
                  <w:rStyle w:val="Lienhypertexte"/>
                </w:rPr>
                <w:t>bpifrance</w:t>
              </w:r>
              <w:proofErr w:type="spellEnd"/>
            </w:hyperlink>
            <w:r>
              <w:t xml:space="preserve"> - 02/12/2021</w:t>
            </w:r>
          </w:p>
        </w:tc>
      </w:tr>
    </w:tbl>
    <w:p w14:paraId="62FF3356" w14:textId="77777777" w:rsidR="00C034EE" w:rsidRDefault="00C034EE" w:rsidP="00A57BB7">
      <w:pPr>
        <w:pStyle w:val="PPiNormal"/>
      </w:pPr>
    </w:p>
    <w:tbl>
      <w:tblPr>
        <w:tblStyle w:val="Grilledutableau"/>
        <w:tblW w:w="5000" w:type="pct"/>
        <w:jc w:val="center"/>
        <w:tblCellMar>
          <w:top w:w="57" w:type="dxa"/>
          <w:left w:w="57" w:type="dxa"/>
          <w:bottom w:w="57" w:type="dxa"/>
          <w:right w:w="57" w:type="dxa"/>
        </w:tblCellMar>
        <w:tblLook w:val="04A0" w:firstRow="1" w:lastRow="0" w:firstColumn="1" w:lastColumn="0" w:noHBand="0" w:noVBand="1"/>
      </w:tblPr>
      <w:tblGrid>
        <w:gridCol w:w="10308"/>
      </w:tblGrid>
      <w:tr w:rsidR="00DD70C5" w14:paraId="38834CDE" w14:textId="77777777" w:rsidTr="001D0BB8">
        <w:trPr>
          <w:trHeight w:val="12908"/>
          <w:jc w:val="center"/>
        </w:trPr>
        <w:tc>
          <w:tcPr>
            <w:tcW w:w="5000" w:type="pct"/>
            <w:vAlign w:val="center"/>
          </w:tcPr>
          <w:p w14:paraId="3A971A3C" w14:textId="635AFFF7" w:rsidR="00DD70C5" w:rsidRPr="00D14612" w:rsidRDefault="00DD70C5" w:rsidP="001D0BB8">
            <w:pPr>
              <w:pStyle w:val="Titre3"/>
            </w:pPr>
            <w:r>
              <w:lastRenderedPageBreak/>
              <w:t>Extrait du dossier de presse 202</w:t>
            </w:r>
            <w:r w:rsidR="00542733">
              <w:t>4</w:t>
            </w:r>
            <w:r>
              <w:t xml:space="preserve"> de Bioviva (engagements et objectifs)</w:t>
            </w:r>
          </w:p>
          <w:tbl>
            <w:tblPr>
              <w:tblStyle w:val="Grilledutableau"/>
              <w:tblW w:w="5000" w:type="pct"/>
              <w:jc w:val="center"/>
              <w:tblBorders>
                <w:top w:val="dotted" w:sz="4" w:space="0" w:color="C00000"/>
                <w:left w:val="dotted" w:sz="4" w:space="0" w:color="C00000"/>
                <w:bottom w:val="dotted" w:sz="4" w:space="0" w:color="C00000"/>
                <w:right w:val="dotted" w:sz="4" w:space="0" w:color="C00000"/>
                <w:insideH w:val="dotted" w:sz="4" w:space="0" w:color="C00000"/>
                <w:insideV w:val="dotted" w:sz="4" w:space="0" w:color="C00000"/>
              </w:tblBorders>
              <w:tblCellMar>
                <w:top w:w="57" w:type="dxa"/>
                <w:left w:w="57" w:type="dxa"/>
                <w:bottom w:w="57" w:type="dxa"/>
                <w:right w:w="57" w:type="dxa"/>
              </w:tblCellMar>
              <w:tblLook w:val="04A0" w:firstRow="1" w:lastRow="0" w:firstColumn="1" w:lastColumn="0" w:noHBand="0" w:noVBand="1"/>
            </w:tblPr>
            <w:tblGrid>
              <w:gridCol w:w="3834"/>
              <w:gridCol w:w="1258"/>
              <w:gridCol w:w="5092"/>
            </w:tblGrid>
            <w:tr w:rsidR="00DD70C5" w14:paraId="16C7419A" w14:textId="77777777" w:rsidTr="000C2329">
              <w:trPr>
                <w:trHeight w:val="2681"/>
                <w:jc w:val="center"/>
              </w:trPr>
              <w:tc>
                <w:tcPr>
                  <w:tcW w:w="1882" w:type="pct"/>
                  <w:vAlign w:val="center"/>
                </w:tcPr>
                <w:p w14:paraId="51D632DB" w14:textId="77777777" w:rsidR="00DD70C5" w:rsidRDefault="00DD70C5" w:rsidP="001D0BB8">
                  <w:pPr>
                    <w:pStyle w:val="PPiNormal"/>
                  </w:pPr>
                  <w:r w:rsidRPr="0089774D">
                    <w:rPr>
                      <w:noProof/>
                    </w:rPr>
                    <w:drawing>
                      <wp:anchor distT="0" distB="0" distL="114300" distR="114300" simplePos="0" relativeHeight="251665408" behindDoc="1" locked="0" layoutInCell="1" allowOverlap="1" wp14:anchorId="2028A510" wp14:editId="52511B12">
                        <wp:simplePos x="0" y="0"/>
                        <wp:positionH relativeFrom="column">
                          <wp:posOffset>7620</wp:posOffset>
                        </wp:positionH>
                        <wp:positionV relativeFrom="paragraph">
                          <wp:posOffset>65405</wp:posOffset>
                        </wp:positionV>
                        <wp:extent cx="2353945" cy="942975"/>
                        <wp:effectExtent l="0" t="0" r="8255" b="9525"/>
                        <wp:wrapSquare wrapText="bothSides"/>
                        <wp:docPr id="19461349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34917" name=""/>
                                <pic:cNvPicPr/>
                              </pic:nvPicPr>
                              <pic:blipFill>
                                <a:blip r:embed="rId11">
                                  <a:extLst>
                                    <a:ext uri="{28A0092B-C50C-407E-A947-70E740481C1C}">
                                      <a14:useLocalDpi xmlns:a14="http://schemas.microsoft.com/office/drawing/2010/main" val="0"/>
                                    </a:ext>
                                  </a:extLst>
                                </a:blip>
                                <a:stretch>
                                  <a:fillRect/>
                                </a:stretch>
                              </pic:blipFill>
                              <pic:spPr>
                                <a:xfrm>
                                  <a:off x="0" y="0"/>
                                  <a:ext cx="2353945" cy="942975"/>
                                </a:xfrm>
                                <a:prstGeom prst="rect">
                                  <a:avLst/>
                                </a:prstGeom>
                              </pic:spPr>
                            </pic:pic>
                          </a:graphicData>
                        </a:graphic>
                        <wp14:sizeRelH relativeFrom="page">
                          <wp14:pctWidth>0</wp14:pctWidth>
                        </wp14:sizeRelH>
                        <wp14:sizeRelV relativeFrom="page">
                          <wp14:pctHeight>0</wp14:pctHeight>
                        </wp14:sizeRelV>
                      </wp:anchor>
                    </w:drawing>
                  </w:r>
                </w:p>
              </w:tc>
              <w:tc>
                <w:tcPr>
                  <w:tcW w:w="3118" w:type="pct"/>
                  <w:gridSpan w:val="2"/>
                </w:tcPr>
                <w:p w14:paraId="2169EB34" w14:textId="77777777" w:rsidR="00DD70C5" w:rsidRDefault="00DD70C5" w:rsidP="001D0BB8">
                  <w:pPr>
                    <w:pStyle w:val="PPiNormal"/>
                  </w:pPr>
                  <w:r>
                    <w:t>ENTREPRISE À MISSION Quésaco ?</w:t>
                  </w:r>
                </w:p>
                <w:p w14:paraId="439DC625" w14:textId="4E7D4528" w:rsidR="00DD70C5" w:rsidRDefault="00DD70C5" w:rsidP="000C2329">
                  <w:pPr>
                    <w:pStyle w:val="PPiNormal"/>
                    <w:tabs>
                      <w:tab w:val="right" w:pos="6227"/>
                    </w:tabs>
                  </w:pPr>
                  <w:r w:rsidRPr="005219AB">
                    <w:t>Une entreprise à mission intègre dans ses statuts plusieurs objectifs sociaux et environnementaux. Elle se donne officiellement une mission qui vise à dépasser la simple création de richesse financière et à œuvrer pour l’intérêt général. Ce nouveau statut juridique est certifié par un organisme tiers indépendant</w:t>
                  </w:r>
                  <w:r>
                    <w:t>.</w:t>
                  </w:r>
                  <w:r w:rsidR="000C2329">
                    <w:tab/>
                  </w:r>
                  <w:hyperlink r:id="rId12" w:history="1">
                    <w:r w:rsidR="008131ED" w:rsidRPr="00F54992">
                      <w:rPr>
                        <w:rStyle w:val="Lienhypertexte"/>
                      </w:rPr>
                      <w:t>www.economie.gouv.fr</w:t>
                    </w:r>
                  </w:hyperlink>
                  <w:r>
                    <w:t xml:space="preserve"> </w:t>
                  </w:r>
                </w:p>
              </w:tc>
            </w:tr>
            <w:tr w:rsidR="00DD70C5" w14:paraId="67FDAAA1" w14:textId="77777777" w:rsidTr="00DD70C5">
              <w:trPr>
                <w:trHeight w:val="5060"/>
                <w:jc w:val="center"/>
              </w:trPr>
              <w:tc>
                <w:tcPr>
                  <w:tcW w:w="2500" w:type="pct"/>
                  <w:gridSpan w:val="2"/>
                </w:tcPr>
                <w:p w14:paraId="752C6159" w14:textId="77777777" w:rsidR="00DD70C5" w:rsidRPr="0089774D" w:rsidRDefault="00DD70C5" w:rsidP="001D0BB8">
                  <w:pPr>
                    <w:pStyle w:val="PPiNormal"/>
                    <w:rPr>
                      <w:b/>
                      <w:bCs/>
                    </w:rPr>
                  </w:pPr>
                  <w:r w:rsidRPr="0089774D">
                    <w:rPr>
                      <w:b/>
                      <w:bCs/>
                    </w:rPr>
                    <w:t>Objectifs Environnementaux</w:t>
                  </w:r>
                </w:p>
                <w:p w14:paraId="429F7A35" w14:textId="77777777" w:rsidR="00DD70C5" w:rsidRPr="0089774D" w:rsidRDefault="00DD70C5" w:rsidP="001D0BB8">
                  <w:pPr>
                    <w:pStyle w:val="PPiNormal"/>
                  </w:pPr>
                  <w:r w:rsidRPr="0089774D">
                    <w:t xml:space="preserve">Nous appliquons systématiquement une démarche d’éco-conception poussée pour l’ensemble de nos collections, et ce dès le </w:t>
                  </w:r>
                  <w:proofErr w:type="spellStart"/>
                  <w:r w:rsidRPr="0089774D">
                    <w:t>sourcing</w:t>
                  </w:r>
                  <w:proofErr w:type="spellEnd"/>
                  <w:r w:rsidRPr="0089774D">
                    <w:t xml:space="preserve"> des matières premières jusqu’à l’acheminement des produits auprès des consommateurs. Nous améliorons sans cesse nos méthodes de production et le fonctionnement global de l’entreprise, afin de réduire toujours et encore notre empreinte écologique.</w:t>
                  </w:r>
                  <w:r>
                    <w:t xml:space="preserve"> </w:t>
                  </w:r>
                </w:p>
              </w:tc>
              <w:tc>
                <w:tcPr>
                  <w:tcW w:w="2500" w:type="pct"/>
                </w:tcPr>
                <w:p w14:paraId="7B202C3A" w14:textId="77777777" w:rsidR="00DD70C5" w:rsidRPr="0089774D" w:rsidRDefault="00DD70C5" w:rsidP="001D0BB8">
                  <w:pPr>
                    <w:pStyle w:val="PPiNormal"/>
                    <w:rPr>
                      <w:rStyle w:val="A15"/>
                      <w:rFonts w:cs="Arial"/>
                      <w:color w:val="auto"/>
                      <w:sz w:val="24"/>
                      <w:szCs w:val="20"/>
                    </w:rPr>
                  </w:pPr>
                  <w:r w:rsidRPr="0089774D">
                    <w:rPr>
                      <w:rStyle w:val="A15"/>
                      <w:rFonts w:cs="Arial"/>
                      <w:color w:val="auto"/>
                      <w:sz w:val="24"/>
                      <w:szCs w:val="20"/>
                    </w:rPr>
                    <w:t>Objectifs Sociaux</w:t>
                  </w:r>
                </w:p>
                <w:p w14:paraId="1C4D9945" w14:textId="77777777" w:rsidR="00DD70C5" w:rsidRDefault="00DD70C5" w:rsidP="001D0BB8">
                  <w:pPr>
                    <w:pStyle w:val="PPiNormal"/>
                  </w:pPr>
                  <w:r w:rsidRPr="0089774D">
                    <w:rPr>
                      <w:rStyle w:val="A15"/>
                      <w:rFonts w:cs="Arial"/>
                      <w:b w:val="0"/>
                      <w:bCs w:val="0"/>
                      <w:color w:val="auto"/>
                      <w:sz w:val="24"/>
                      <w:szCs w:val="20"/>
                    </w:rPr>
                    <w:t>Nous considérons que la plus grande richesse d’une</w:t>
                  </w:r>
                  <w:r>
                    <w:rPr>
                      <w:rStyle w:val="A15"/>
                      <w:rFonts w:cs="Arial"/>
                      <w:b w:val="0"/>
                      <w:bCs w:val="0"/>
                      <w:color w:val="auto"/>
                      <w:sz w:val="24"/>
                      <w:szCs w:val="20"/>
                    </w:rPr>
                    <w:t xml:space="preserve"> </w:t>
                  </w:r>
                  <w:r w:rsidRPr="0089774D">
                    <w:rPr>
                      <w:rStyle w:val="A15"/>
                      <w:rFonts w:cs="Arial"/>
                      <w:b w:val="0"/>
                      <w:bCs w:val="0"/>
                      <w:color w:val="auto"/>
                      <w:sz w:val="24"/>
                      <w:szCs w:val="20"/>
                    </w:rPr>
                    <w:t>entreprise repose avant tout sur son capital humain.</w:t>
                  </w:r>
                  <w:r>
                    <w:rPr>
                      <w:rStyle w:val="A15"/>
                      <w:rFonts w:cs="Arial"/>
                      <w:b w:val="0"/>
                      <w:bCs w:val="0"/>
                      <w:color w:val="auto"/>
                      <w:sz w:val="24"/>
                      <w:szCs w:val="20"/>
                    </w:rPr>
                    <w:t xml:space="preserve"> </w:t>
                  </w:r>
                  <w:r w:rsidRPr="0089774D">
                    <w:rPr>
                      <w:rStyle w:val="A15"/>
                      <w:rFonts w:cs="Arial"/>
                      <w:b w:val="0"/>
                      <w:bCs w:val="0"/>
                      <w:color w:val="auto"/>
                      <w:sz w:val="24"/>
                      <w:szCs w:val="20"/>
                    </w:rPr>
                    <w:t>Nous sommes donc très attentifs à la qualité de vie</w:t>
                  </w:r>
                  <w:r>
                    <w:rPr>
                      <w:rStyle w:val="A15"/>
                      <w:rFonts w:cs="Arial"/>
                      <w:b w:val="0"/>
                      <w:bCs w:val="0"/>
                      <w:color w:val="auto"/>
                      <w:sz w:val="24"/>
                      <w:szCs w:val="20"/>
                    </w:rPr>
                    <w:t xml:space="preserve"> </w:t>
                  </w:r>
                  <w:r w:rsidRPr="0089774D">
                    <w:rPr>
                      <w:rStyle w:val="A15"/>
                      <w:rFonts w:cs="Arial"/>
                      <w:b w:val="0"/>
                      <w:bCs w:val="0"/>
                      <w:color w:val="auto"/>
                      <w:sz w:val="24"/>
                      <w:szCs w:val="20"/>
                    </w:rPr>
                    <w:t>et au bien-être au travail de nos collaborateurs, pour</w:t>
                  </w:r>
                  <w:r>
                    <w:rPr>
                      <w:rStyle w:val="A15"/>
                      <w:rFonts w:cs="Arial"/>
                      <w:b w:val="0"/>
                      <w:bCs w:val="0"/>
                      <w:color w:val="auto"/>
                      <w:sz w:val="24"/>
                      <w:szCs w:val="20"/>
                    </w:rPr>
                    <w:t xml:space="preserve"> </w:t>
                  </w:r>
                  <w:r w:rsidRPr="0089774D">
                    <w:rPr>
                      <w:rStyle w:val="A15"/>
                      <w:rFonts w:cs="Arial"/>
                      <w:b w:val="0"/>
                      <w:bCs w:val="0"/>
                      <w:color w:val="auto"/>
                      <w:sz w:val="24"/>
                      <w:szCs w:val="20"/>
                    </w:rPr>
                    <w:t>une dimension plus humaine de l’entreprise.</w:t>
                  </w:r>
                  <w:r>
                    <w:rPr>
                      <w:rStyle w:val="A15"/>
                      <w:rFonts w:cs="Arial"/>
                      <w:b w:val="0"/>
                      <w:bCs w:val="0"/>
                      <w:color w:val="auto"/>
                      <w:sz w:val="24"/>
                      <w:szCs w:val="20"/>
                    </w:rPr>
                    <w:t xml:space="preserve"> </w:t>
                  </w:r>
                  <w:r w:rsidRPr="0089774D">
                    <w:rPr>
                      <w:rStyle w:val="A15"/>
                      <w:rFonts w:cs="Arial"/>
                      <w:b w:val="0"/>
                      <w:bCs w:val="0"/>
                      <w:color w:val="auto"/>
                      <w:sz w:val="24"/>
                      <w:szCs w:val="20"/>
                    </w:rPr>
                    <w:t>Ainsi, Bioviva s’engage à respecter l’équilibre temps</w:t>
                  </w:r>
                  <w:r>
                    <w:rPr>
                      <w:rStyle w:val="A15"/>
                      <w:rFonts w:cs="Arial"/>
                      <w:b w:val="0"/>
                      <w:bCs w:val="0"/>
                      <w:color w:val="auto"/>
                      <w:sz w:val="24"/>
                      <w:szCs w:val="20"/>
                    </w:rPr>
                    <w:t xml:space="preserve"> </w:t>
                  </w:r>
                  <w:r w:rsidRPr="0089774D">
                    <w:rPr>
                      <w:rStyle w:val="A15"/>
                      <w:rFonts w:cs="Arial"/>
                      <w:b w:val="0"/>
                      <w:bCs w:val="0"/>
                      <w:color w:val="auto"/>
                      <w:sz w:val="24"/>
                      <w:szCs w:val="20"/>
                    </w:rPr>
                    <w:t>professionnel / personnel pour l’ensemble des collaborateurs,</w:t>
                  </w:r>
                  <w:r>
                    <w:rPr>
                      <w:rStyle w:val="A15"/>
                      <w:rFonts w:cs="Arial"/>
                      <w:b w:val="0"/>
                      <w:bCs w:val="0"/>
                      <w:color w:val="auto"/>
                      <w:sz w:val="24"/>
                      <w:szCs w:val="20"/>
                    </w:rPr>
                    <w:t xml:space="preserve"> </w:t>
                  </w:r>
                  <w:r w:rsidRPr="0089774D">
                    <w:rPr>
                      <w:rStyle w:val="A15"/>
                      <w:rFonts w:cs="Arial"/>
                      <w:b w:val="0"/>
                      <w:bCs w:val="0"/>
                      <w:color w:val="auto"/>
                      <w:sz w:val="24"/>
                      <w:szCs w:val="20"/>
                    </w:rPr>
                    <w:t>proposer une politique de rémunération</w:t>
                  </w:r>
                  <w:r>
                    <w:rPr>
                      <w:rStyle w:val="A15"/>
                      <w:rFonts w:cs="Arial"/>
                      <w:b w:val="0"/>
                      <w:bCs w:val="0"/>
                      <w:color w:val="auto"/>
                      <w:sz w:val="24"/>
                      <w:szCs w:val="20"/>
                    </w:rPr>
                    <w:t xml:space="preserve"> </w:t>
                  </w:r>
                  <w:r w:rsidRPr="0089774D">
                    <w:rPr>
                      <w:rStyle w:val="A15"/>
                      <w:rFonts w:cs="Arial"/>
                      <w:b w:val="0"/>
                      <w:bCs w:val="0"/>
                      <w:color w:val="auto"/>
                      <w:sz w:val="24"/>
                      <w:szCs w:val="20"/>
                    </w:rPr>
                    <w:t>juste, privilégier l’écoute et le dialogue social, ou</w:t>
                  </w:r>
                  <w:r>
                    <w:rPr>
                      <w:rStyle w:val="A15"/>
                      <w:rFonts w:cs="Arial"/>
                      <w:b w:val="0"/>
                      <w:bCs w:val="0"/>
                      <w:color w:val="auto"/>
                      <w:sz w:val="24"/>
                      <w:szCs w:val="20"/>
                    </w:rPr>
                    <w:t xml:space="preserve"> </w:t>
                  </w:r>
                  <w:r w:rsidRPr="0089774D">
                    <w:rPr>
                      <w:rStyle w:val="A15"/>
                      <w:rFonts w:cs="Arial"/>
                      <w:b w:val="0"/>
                      <w:bCs w:val="0"/>
                      <w:color w:val="auto"/>
                      <w:sz w:val="24"/>
                      <w:szCs w:val="20"/>
                    </w:rPr>
                    <w:t>encore généraliser le télétravail.</w:t>
                  </w:r>
                  <w:r>
                    <w:rPr>
                      <w:rStyle w:val="A15"/>
                      <w:rFonts w:cs="Arial"/>
                      <w:b w:val="0"/>
                      <w:bCs w:val="0"/>
                      <w:color w:val="auto"/>
                      <w:sz w:val="24"/>
                      <w:szCs w:val="20"/>
                    </w:rPr>
                    <w:t xml:space="preserve"> </w:t>
                  </w:r>
                </w:p>
              </w:tc>
            </w:tr>
            <w:tr w:rsidR="00DD70C5" w14:paraId="3471838D" w14:textId="77777777" w:rsidTr="00DD70C5">
              <w:trPr>
                <w:trHeight w:val="4516"/>
                <w:jc w:val="center"/>
              </w:trPr>
              <w:tc>
                <w:tcPr>
                  <w:tcW w:w="2500" w:type="pct"/>
                  <w:gridSpan w:val="2"/>
                </w:tcPr>
                <w:p w14:paraId="0987D608" w14:textId="77777777" w:rsidR="00DD70C5" w:rsidRPr="0089774D" w:rsidRDefault="00DD70C5" w:rsidP="001D0BB8">
                  <w:pPr>
                    <w:pStyle w:val="PPiNormal"/>
                    <w:rPr>
                      <w:rStyle w:val="A15"/>
                      <w:rFonts w:cs="Arial"/>
                      <w:color w:val="auto"/>
                      <w:sz w:val="24"/>
                      <w:szCs w:val="20"/>
                    </w:rPr>
                  </w:pPr>
                  <w:r w:rsidRPr="0089774D">
                    <w:rPr>
                      <w:rStyle w:val="A15"/>
                      <w:rFonts w:cs="Arial"/>
                      <w:color w:val="auto"/>
                      <w:sz w:val="24"/>
                      <w:szCs w:val="20"/>
                    </w:rPr>
                    <w:t>Engagements économiques</w:t>
                  </w:r>
                </w:p>
                <w:p w14:paraId="3B2AA7D4" w14:textId="77777777" w:rsidR="00DD70C5" w:rsidRPr="005219AB" w:rsidRDefault="00DD70C5" w:rsidP="001D0BB8">
                  <w:pPr>
                    <w:pStyle w:val="PPiNormal"/>
                  </w:pPr>
                  <w:r w:rsidRPr="0089774D">
                    <w:rPr>
                      <w:rStyle w:val="A15"/>
                      <w:rFonts w:cs="Arial"/>
                      <w:b w:val="0"/>
                      <w:bCs w:val="0"/>
                      <w:color w:val="auto"/>
                      <w:sz w:val="24"/>
                      <w:szCs w:val="20"/>
                    </w:rPr>
                    <w:t>Nous offrons le meilleur rapport qualité-</w:t>
                  </w:r>
                  <w:proofErr w:type="spellStart"/>
                  <w:r w:rsidRPr="0089774D">
                    <w:rPr>
                      <w:rStyle w:val="A15"/>
                      <w:rFonts w:cs="Arial"/>
                      <w:b w:val="0"/>
                      <w:bCs w:val="0"/>
                      <w:color w:val="auto"/>
                      <w:sz w:val="24"/>
                      <w:szCs w:val="20"/>
                    </w:rPr>
                    <w:t>prixéthique</w:t>
                  </w:r>
                  <w:proofErr w:type="spellEnd"/>
                  <w:r w:rsidRPr="0089774D">
                    <w:rPr>
                      <w:rStyle w:val="A15"/>
                      <w:rFonts w:cs="Arial"/>
                      <w:b w:val="0"/>
                      <w:bCs w:val="0"/>
                      <w:color w:val="auto"/>
                      <w:sz w:val="24"/>
                      <w:szCs w:val="20"/>
                    </w:rPr>
                    <w:t xml:space="preserve"> possible pour l’ensemble de nos jeux et contribuons à la mise en place d’une économie circulaire. Nous souhaitons ainsi démontrer qu’une entreprise peut être « créatrice de richesse globale » sur l’ensemble de ses axes de développement : proposer des produits utiles qui favorisent la prise de conscience tout en réduisant notre impact sur le monde vivant et en maintenant une belle croissance économique.</w:t>
                  </w:r>
                </w:p>
              </w:tc>
              <w:tc>
                <w:tcPr>
                  <w:tcW w:w="2500" w:type="pct"/>
                </w:tcPr>
                <w:p w14:paraId="6E754F52" w14:textId="77777777" w:rsidR="00DD70C5" w:rsidRPr="0089774D" w:rsidRDefault="00DD70C5" w:rsidP="001D0BB8">
                  <w:pPr>
                    <w:pStyle w:val="PPiNormal"/>
                    <w:rPr>
                      <w:b/>
                      <w:bCs/>
                    </w:rPr>
                  </w:pPr>
                  <w:r w:rsidRPr="0089774D">
                    <w:rPr>
                      <w:b/>
                      <w:bCs/>
                    </w:rPr>
                    <w:t>Engagements sociétaux</w:t>
                  </w:r>
                </w:p>
                <w:p w14:paraId="7AEB6AEA" w14:textId="1EF3F477" w:rsidR="00DD70C5" w:rsidRPr="005219AB" w:rsidRDefault="00DD70C5" w:rsidP="001D0BB8">
                  <w:pPr>
                    <w:pStyle w:val="PPiNormal"/>
                    <w:rPr>
                      <w:rStyle w:val="A15"/>
                      <w:rFonts w:cs="Arial"/>
                      <w:b w:val="0"/>
                      <w:bCs w:val="0"/>
                      <w:color w:val="auto"/>
                      <w:sz w:val="24"/>
                      <w:szCs w:val="20"/>
                    </w:rPr>
                  </w:pPr>
                  <w:r w:rsidRPr="0089774D">
                    <w:t>Pionniers et fortement engagés sur les questions de responsabilité sociétale, nous proposons, à travers nos jeux et les programmes de notre Fondation, une éducation pour le plus grand nombre, et plus particulièrement pour les personnes en situation d’exclusion. Nous participons également à des programmes de préservation de la Biodiversité.</w:t>
                  </w:r>
                </w:p>
              </w:tc>
            </w:tr>
          </w:tbl>
          <w:p w14:paraId="01D08B79" w14:textId="77777777" w:rsidR="00DD70C5" w:rsidRDefault="00DD70C5" w:rsidP="001D0BB8">
            <w:pPr>
              <w:pStyle w:val="PPiNormal"/>
              <w:jc w:val="right"/>
            </w:pPr>
            <w:hyperlink r:id="rId13" w:history="1">
              <w:r w:rsidRPr="00887583">
                <w:rPr>
                  <w:rStyle w:val="Lienhypertexte"/>
                </w:rPr>
                <w:t>www.bioviva.com</w:t>
              </w:r>
            </w:hyperlink>
            <w:r>
              <w:t xml:space="preserve"> </w:t>
            </w:r>
          </w:p>
        </w:tc>
      </w:tr>
      <w:tr w:rsidR="00DD70C5" w14:paraId="2F59D039" w14:textId="77777777" w:rsidTr="001D0BB8">
        <w:trPr>
          <w:jc w:val="center"/>
        </w:trPr>
        <w:tc>
          <w:tcPr>
            <w:tcW w:w="5000" w:type="pct"/>
            <w:vAlign w:val="center"/>
          </w:tcPr>
          <w:p w14:paraId="5F6CA022" w14:textId="563BD8C5" w:rsidR="00DD70C5" w:rsidRDefault="00DD70C5" w:rsidP="00DD70C5">
            <w:pPr>
              <w:pStyle w:val="Titre3"/>
              <w:jc w:val="left"/>
            </w:pPr>
            <w:r>
              <w:lastRenderedPageBreak/>
              <w:t>Extrait du dossier de presse 202</w:t>
            </w:r>
            <w:r w:rsidR="00542733">
              <w:t>4</w:t>
            </w:r>
            <w:r>
              <w:t xml:space="preserve"> de Bioviva (chiffres communiqués par Bioviva)</w:t>
            </w:r>
          </w:p>
          <w:p w14:paraId="65482DB0" w14:textId="41BCACD6" w:rsidR="00DD70C5" w:rsidRDefault="005E4864" w:rsidP="001D0BB8">
            <w:pPr>
              <w:pStyle w:val="PPiTableau"/>
              <w:jc w:val="center"/>
            </w:pPr>
            <w:r w:rsidRPr="005E4864">
              <w:rPr>
                <w:noProof/>
              </w:rPr>
              <w:drawing>
                <wp:inline distT="0" distB="0" distL="0" distR="0" wp14:anchorId="7E3F6E2C" wp14:editId="6272856B">
                  <wp:extent cx="6551930" cy="4119245"/>
                  <wp:effectExtent l="0" t="0" r="1270" b="0"/>
                  <wp:docPr id="8814754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75449" name=""/>
                          <pic:cNvPicPr/>
                        </pic:nvPicPr>
                        <pic:blipFill>
                          <a:blip r:embed="rId14"/>
                          <a:stretch>
                            <a:fillRect/>
                          </a:stretch>
                        </pic:blipFill>
                        <pic:spPr>
                          <a:xfrm>
                            <a:off x="0" y="0"/>
                            <a:ext cx="6551930" cy="4119245"/>
                          </a:xfrm>
                          <a:prstGeom prst="rect">
                            <a:avLst/>
                          </a:prstGeom>
                        </pic:spPr>
                      </pic:pic>
                    </a:graphicData>
                  </a:graphic>
                </wp:inline>
              </w:drawing>
            </w:r>
          </w:p>
          <w:p w14:paraId="1D0DA403" w14:textId="77777777" w:rsidR="00DD70C5" w:rsidRDefault="00DD70C5" w:rsidP="001D0BB8">
            <w:pPr>
              <w:pStyle w:val="PPiNormal"/>
              <w:jc w:val="right"/>
            </w:pPr>
            <w:r>
              <w:t xml:space="preserve">Source : </w:t>
            </w:r>
            <w:hyperlink r:id="rId15" w:history="1">
              <w:r w:rsidRPr="00B50C72">
                <w:rPr>
                  <w:rStyle w:val="Lienhypertexte"/>
                </w:rPr>
                <w:t>www.bioviva.com</w:t>
              </w:r>
            </w:hyperlink>
            <w:r>
              <w:t xml:space="preserve"> </w:t>
            </w:r>
          </w:p>
        </w:tc>
      </w:tr>
    </w:tbl>
    <w:p w14:paraId="1F1CF8E2" w14:textId="77777777" w:rsidR="00BB39A2" w:rsidRDefault="00BB39A2" w:rsidP="00DD70C5">
      <w:pPr>
        <w:pStyle w:val="PPiNormal"/>
      </w:pPr>
    </w:p>
    <w:tbl>
      <w:tblPr>
        <w:tblStyle w:val="Grilledutableau"/>
        <w:tblW w:w="5000" w:type="pct"/>
        <w:jc w:val="center"/>
        <w:tblCellMar>
          <w:top w:w="57" w:type="dxa"/>
          <w:left w:w="57" w:type="dxa"/>
          <w:bottom w:w="57" w:type="dxa"/>
          <w:right w:w="57" w:type="dxa"/>
        </w:tblCellMar>
        <w:tblLook w:val="04A0" w:firstRow="1" w:lastRow="0" w:firstColumn="1" w:lastColumn="0" w:noHBand="0" w:noVBand="1"/>
      </w:tblPr>
      <w:tblGrid>
        <w:gridCol w:w="10308"/>
      </w:tblGrid>
      <w:tr w:rsidR="00BB39A2" w14:paraId="0D4FDD47" w14:textId="77777777" w:rsidTr="00A12417">
        <w:trPr>
          <w:trHeight w:val="3384"/>
          <w:jc w:val="center"/>
        </w:trPr>
        <w:tc>
          <w:tcPr>
            <w:tcW w:w="5000" w:type="pct"/>
            <w:vAlign w:val="center"/>
          </w:tcPr>
          <w:p w14:paraId="0103920E" w14:textId="77777777" w:rsidR="00BB39A2" w:rsidRDefault="00BB39A2" w:rsidP="001D0BB8">
            <w:pPr>
              <w:pStyle w:val="Titre3"/>
            </w:pPr>
            <w:r>
              <w:t>Quelques chiffres sur Bioviva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40"/>
              <w:gridCol w:w="1290"/>
              <w:gridCol w:w="1290"/>
              <w:gridCol w:w="1288"/>
              <w:gridCol w:w="1289"/>
              <w:gridCol w:w="1287"/>
            </w:tblGrid>
            <w:tr w:rsidR="00BB39A2" w:rsidRPr="00FE1462" w14:paraId="671A20B6" w14:textId="77777777" w:rsidTr="00A12417">
              <w:trPr>
                <w:trHeight w:val="851"/>
                <w:jc w:val="center"/>
              </w:trPr>
              <w:tc>
                <w:tcPr>
                  <w:tcW w:w="1594" w:type="pct"/>
                  <w:shd w:val="clear" w:color="auto" w:fill="auto"/>
                  <w:noWrap/>
                  <w:vAlign w:val="center"/>
                  <w:hideMark/>
                </w:tcPr>
                <w:p w14:paraId="0106DA2A" w14:textId="77777777" w:rsidR="00BB39A2" w:rsidRPr="00FE1462" w:rsidRDefault="00BB39A2" w:rsidP="001D0BB8">
                  <w:pPr>
                    <w:pStyle w:val="PPiNormal"/>
                    <w:rPr>
                      <w:sz w:val="22"/>
                      <w:szCs w:val="22"/>
                      <w:lang w:eastAsia="fr-FR"/>
                    </w:rPr>
                  </w:pPr>
                  <w:r w:rsidRPr="00FE1462">
                    <w:rPr>
                      <w:sz w:val="22"/>
                      <w:szCs w:val="22"/>
                      <w:lang w:eastAsia="fr-FR"/>
                    </w:rPr>
                    <w:t>En €uros</w:t>
                  </w:r>
                </w:p>
              </w:tc>
              <w:tc>
                <w:tcPr>
                  <w:tcW w:w="682" w:type="pct"/>
                  <w:shd w:val="clear" w:color="auto" w:fill="auto"/>
                  <w:noWrap/>
                  <w:vAlign w:val="center"/>
                  <w:hideMark/>
                </w:tcPr>
                <w:p w14:paraId="7EEC1DC6" w14:textId="77777777" w:rsidR="00BB39A2" w:rsidRPr="00FE1462" w:rsidRDefault="00BB39A2" w:rsidP="001D0BB8">
                  <w:pPr>
                    <w:pStyle w:val="PPiNormal"/>
                    <w:rPr>
                      <w:sz w:val="22"/>
                      <w:szCs w:val="22"/>
                      <w:lang w:eastAsia="fr-FR"/>
                    </w:rPr>
                  </w:pPr>
                  <w:r w:rsidRPr="00FE1462">
                    <w:rPr>
                      <w:sz w:val="22"/>
                      <w:szCs w:val="22"/>
                      <w:lang w:eastAsia="fr-FR"/>
                    </w:rPr>
                    <w:t>30/06/2024</w:t>
                  </w:r>
                </w:p>
              </w:tc>
              <w:tc>
                <w:tcPr>
                  <w:tcW w:w="682" w:type="pct"/>
                  <w:shd w:val="clear" w:color="auto" w:fill="auto"/>
                  <w:noWrap/>
                  <w:vAlign w:val="center"/>
                  <w:hideMark/>
                </w:tcPr>
                <w:p w14:paraId="433F3A30" w14:textId="77777777" w:rsidR="00BB39A2" w:rsidRPr="00FE1462" w:rsidRDefault="00BB39A2" w:rsidP="001D0BB8">
                  <w:pPr>
                    <w:pStyle w:val="PPiNormal"/>
                    <w:rPr>
                      <w:sz w:val="22"/>
                      <w:szCs w:val="22"/>
                      <w:lang w:eastAsia="fr-FR"/>
                    </w:rPr>
                  </w:pPr>
                  <w:r w:rsidRPr="00FE1462">
                    <w:rPr>
                      <w:sz w:val="22"/>
                      <w:szCs w:val="22"/>
                      <w:lang w:eastAsia="fr-FR"/>
                    </w:rPr>
                    <w:t>30/06/2023</w:t>
                  </w:r>
                </w:p>
              </w:tc>
              <w:tc>
                <w:tcPr>
                  <w:tcW w:w="681" w:type="pct"/>
                  <w:shd w:val="clear" w:color="auto" w:fill="auto"/>
                  <w:noWrap/>
                  <w:vAlign w:val="center"/>
                  <w:hideMark/>
                </w:tcPr>
                <w:p w14:paraId="6BA81B53" w14:textId="77777777" w:rsidR="00BB39A2" w:rsidRPr="00FE1462" w:rsidRDefault="00BB39A2" w:rsidP="001D0BB8">
                  <w:pPr>
                    <w:pStyle w:val="PPiNormal"/>
                    <w:rPr>
                      <w:sz w:val="22"/>
                      <w:szCs w:val="22"/>
                      <w:lang w:eastAsia="fr-FR"/>
                    </w:rPr>
                  </w:pPr>
                  <w:r w:rsidRPr="00FE1462">
                    <w:rPr>
                      <w:sz w:val="22"/>
                      <w:szCs w:val="22"/>
                      <w:lang w:eastAsia="fr-FR"/>
                    </w:rPr>
                    <w:t>30/06/2022</w:t>
                  </w:r>
                </w:p>
              </w:tc>
              <w:tc>
                <w:tcPr>
                  <w:tcW w:w="681" w:type="pct"/>
                  <w:shd w:val="clear" w:color="auto" w:fill="auto"/>
                  <w:noWrap/>
                  <w:vAlign w:val="center"/>
                  <w:hideMark/>
                </w:tcPr>
                <w:p w14:paraId="2B2D41D4" w14:textId="77777777" w:rsidR="00BB39A2" w:rsidRPr="00FE1462" w:rsidRDefault="00BB39A2" w:rsidP="001D0BB8">
                  <w:pPr>
                    <w:pStyle w:val="PPiNormal"/>
                    <w:rPr>
                      <w:sz w:val="22"/>
                      <w:szCs w:val="22"/>
                      <w:lang w:eastAsia="fr-FR"/>
                    </w:rPr>
                  </w:pPr>
                  <w:r w:rsidRPr="00FE1462">
                    <w:rPr>
                      <w:sz w:val="22"/>
                      <w:szCs w:val="22"/>
                      <w:lang w:eastAsia="fr-FR"/>
                    </w:rPr>
                    <w:t>30/06/2021</w:t>
                  </w:r>
                </w:p>
              </w:tc>
              <w:tc>
                <w:tcPr>
                  <w:tcW w:w="681" w:type="pct"/>
                  <w:shd w:val="clear" w:color="auto" w:fill="auto"/>
                  <w:noWrap/>
                  <w:vAlign w:val="center"/>
                  <w:hideMark/>
                </w:tcPr>
                <w:p w14:paraId="02433377" w14:textId="77777777" w:rsidR="00BB39A2" w:rsidRPr="00FE1462" w:rsidRDefault="00BB39A2" w:rsidP="001D0BB8">
                  <w:pPr>
                    <w:pStyle w:val="PPiNormal"/>
                    <w:rPr>
                      <w:sz w:val="22"/>
                      <w:szCs w:val="22"/>
                      <w:lang w:eastAsia="fr-FR"/>
                    </w:rPr>
                  </w:pPr>
                  <w:r w:rsidRPr="00FE1462">
                    <w:rPr>
                      <w:sz w:val="22"/>
                      <w:szCs w:val="22"/>
                      <w:lang w:eastAsia="fr-FR"/>
                    </w:rPr>
                    <w:t>30/06/2020</w:t>
                  </w:r>
                </w:p>
              </w:tc>
            </w:tr>
            <w:tr w:rsidR="00BB39A2" w:rsidRPr="00FE1462" w14:paraId="1995BB72" w14:textId="77777777" w:rsidTr="00A12417">
              <w:trPr>
                <w:trHeight w:val="851"/>
                <w:jc w:val="center"/>
              </w:trPr>
              <w:tc>
                <w:tcPr>
                  <w:tcW w:w="1594" w:type="pct"/>
                  <w:shd w:val="clear" w:color="auto" w:fill="auto"/>
                  <w:noWrap/>
                  <w:vAlign w:val="center"/>
                  <w:hideMark/>
                </w:tcPr>
                <w:p w14:paraId="7065E712" w14:textId="479E285C" w:rsidR="00BB39A2" w:rsidRPr="00FE1462" w:rsidRDefault="00BB39A2" w:rsidP="001D0BB8">
                  <w:pPr>
                    <w:pStyle w:val="PPiNormal"/>
                    <w:rPr>
                      <w:sz w:val="22"/>
                      <w:szCs w:val="22"/>
                      <w:lang w:eastAsia="fr-FR"/>
                    </w:rPr>
                  </w:pPr>
                  <w:r w:rsidRPr="00FE1462">
                    <w:rPr>
                      <w:sz w:val="22"/>
                      <w:szCs w:val="22"/>
                      <w:lang w:eastAsia="fr-FR"/>
                    </w:rPr>
                    <w:t>Chiffre d'affaires hors taxe (CAHT)</w:t>
                  </w:r>
                  <w:r w:rsidR="00387D53">
                    <w:rPr>
                      <w:sz w:val="22"/>
                      <w:szCs w:val="22"/>
                      <w:lang w:eastAsia="fr-FR"/>
                    </w:rPr>
                    <w:t xml:space="preserve"> </w:t>
                  </w:r>
                  <w:r w:rsidR="00387D53" w:rsidRPr="00387D53">
                    <w:rPr>
                      <w:sz w:val="22"/>
                      <w:szCs w:val="22"/>
                      <w:vertAlign w:val="superscript"/>
                      <w:lang w:eastAsia="fr-FR"/>
                    </w:rPr>
                    <w:t>(1)</w:t>
                  </w:r>
                </w:p>
              </w:tc>
              <w:tc>
                <w:tcPr>
                  <w:tcW w:w="682" w:type="pct"/>
                  <w:shd w:val="clear" w:color="auto" w:fill="auto"/>
                  <w:noWrap/>
                  <w:vAlign w:val="center"/>
                  <w:hideMark/>
                </w:tcPr>
                <w:p w14:paraId="105E7F2D" w14:textId="27C4EE74" w:rsidR="00BB39A2" w:rsidRPr="001A4F92" w:rsidRDefault="001A4F92" w:rsidP="001D0BB8">
                  <w:pPr>
                    <w:pStyle w:val="PPiNormal"/>
                    <w:jc w:val="center"/>
                    <w:rPr>
                      <w:sz w:val="22"/>
                      <w:szCs w:val="22"/>
                      <w:lang w:eastAsia="fr-FR"/>
                    </w:rPr>
                  </w:pPr>
                  <w:r w:rsidRPr="001A4F92">
                    <w:rPr>
                      <w:sz w:val="22"/>
                      <w:szCs w:val="22"/>
                      <w:lang w:eastAsia="fr-FR"/>
                    </w:rPr>
                    <w:t>5 8</w:t>
                  </w:r>
                  <w:r>
                    <w:rPr>
                      <w:sz w:val="22"/>
                      <w:szCs w:val="22"/>
                      <w:lang w:eastAsia="fr-FR"/>
                    </w:rPr>
                    <w:t>84</w:t>
                  </w:r>
                  <w:r w:rsidRPr="001A4F92">
                    <w:rPr>
                      <w:sz w:val="22"/>
                      <w:szCs w:val="22"/>
                      <w:lang w:eastAsia="fr-FR"/>
                    </w:rPr>
                    <w:t xml:space="preserve"> 000</w:t>
                  </w:r>
                </w:p>
              </w:tc>
              <w:tc>
                <w:tcPr>
                  <w:tcW w:w="682" w:type="pct"/>
                  <w:shd w:val="clear" w:color="auto" w:fill="auto"/>
                  <w:noWrap/>
                  <w:vAlign w:val="center"/>
                  <w:hideMark/>
                </w:tcPr>
                <w:p w14:paraId="1441888A" w14:textId="7C04417B" w:rsidR="00BB39A2" w:rsidRPr="001A4F92" w:rsidRDefault="00BB39A2" w:rsidP="001D0BB8">
                  <w:pPr>
                    <w:pStyle w:val="PPiNormal"/>
                    <w:jc w:val="right"/>
                    <w:rPr>
                      <w:sz w:val="22"/>
                      <w:szCs w:val="22"/>
                      <w:lang w:eastAsia="fr-FR"/>
                    </w:rPr>
                  </w:pPr>
                  <w:r w:rsidRPr="001A4F92">
                    <w:rPr>
                      <w:sz w:val="22"/>
                      <w:szCs w:val="22"/>
                      <w:lang w:eastAsia="fr-FR"/>
                    </w:rPr>
                    <w:t>5</w:t>
                  </w:r>
                  <w:r w:rsidR="00153549">
                    <w:rPr>
                      <w:sz w:val="22"/>
                      <w:szCs w:val="22"/>
                      <w:lang w:eastAsia="fr-FR"/>
                    </w:rPr>
                    <w:t> </w:t>
                  </w:r>
                  <w:r w:rsidR="001A4F92">
                    <w:rPr>
                      <w:sz w:val="22"/>
                      <w:szCs w:val="22"/>
                      <w:lang w:eastAsia="fr-FR"/>
                    </w:rPr>
                    <w:t>590</w:t>
                  </w:r>
                  <w:r w:rsidR="00153549">
                    <w:rPr>
                      <w:sz w:val="22"/>
                      <w:szCs w:val="22"/>
                      <w:lang w:eastAsia="fr-FR"/>
                    </w:rPr>
                    <w:t xml:space="preserve"> </w:t>
                  </w:r>
                  <w:r w:rsidR="001A4F92">
                    <w:rPr>
                      <w:sz w:val="22"/>
                      <w:szCs w:val="22"/>
                      <w:lang w:eastAsia="fr-FR"/>
                    </w:rPr>
                    <w:t>000</w:t>
                  </w:r>
                  <w:r w:rsidRPr="001A4F92">
                    <w:rPr>
                      <w:sz w:val="22"/>
                      <w:szCs w:val="22"/>
                      <w:lang w:eastAsia="fr-FR"/>
                    </w:rPr>
                    <w:t xml:space="preserve"> </w:t>
                  </w:r>
                </w:p>
              </w:tc>
              <w:tc>
                <w:tcPr>
                  <w:tcW w:w="681" w:type="pct"/>
                  <w:shd w:val="clear" w:color="auto" w:fill="auto"/>
                  <w:noWrap/>
                  <w:vAlign w:val="center"/>
                  <w:hideMark/>
                </w:tcPr>
                <w:p w14:paraId="311FC989" w14:textId="77777777" w:rsidR="00BB39A2" w:rsidRPr="00FE1462" w:rsidRDefault="00BB39A2" w:rsidP="001D0BB8">
                  <w:pPr>
                    <w:pStyle w:val="PPiNormal"/>
                    <w:jc w:val="right"/>
                    <w:rPr>
                      <w:sz w:val="22"/>
                      <w:szCs w:val="22"/>
                      <w:lang w:eastAsia="fr-FR"/>
                    </w:rPr>
                  </w:pPr>
                  <w:r w:rsidRPr="00FE1462">
                    <w:rPr>
                      <w:sz w:val="22"/>
                      <w:szCs w:val="22"/>
                      <w:lang w:eastAsia="fr-FR"/>
                    </w:rPr>
                    <w:t xml:space="preserve">7 656 700 </w:t>
                  </w:r>
                </w:p>
              </w:tc>
              <w:tc>
                <w:tcPr>
                  <w:tcW w:w="681" w:type="pct"/>
                  <w:shd w:val="clear" w:color="auto" w:fill="auto"/>
                  <w:noWrap/>
                  <w:vAlign w:val="center"/>
                  <w:hideMark/>
                </w:tcPr>
                <w:p w14:paraId="2B83577A" w14:textId="77777777" w:rsidR="00BB39A2" w:rsidRPr="00FE1462" w:rsidRDefault="00BB39A2" w:rsidP="001D0BB8">
                  <w:pPr>
                    <w:pStyle w:val="PPiNormal"/>
                    <w:jc w:val="right"/>
                    <w:rPr>
                      <w:sz w:val="22"/>
                      <w:szCs w:val="22"/>
                      <w:lang w:eastAsia="fr-FR"/>
                    </w:rPr>
                  </w:pPr>
                  <w:r w:rsidRPr="00FE1462">
                    <w:rPr>
                      <w:sz w:val="22"/>
                      <w:szCs w:val="22"/>
                      <w:lang w:eastAsia="fr-FR"/>
                    </w:rPr>
                    <w:t xml:space="preserve">8 542 800 </w:t>
                  </w:r>
                </w:p>
              </w:tc>
              <w:tc>
                <w:tcPr>
                  <w:tcW w:w="681" w:type="pct"/>
                  <w:shd w:val="clear" w:color="auto" w:fill="auto"/>
                  <w:noWrap/>
                  <w:vAlign w:val="center"/>
                  <w:hideMark/>
                </w:tcPr>
                <w:p w14:paraId="68BF9A77" w14:textId="77777777" w:rsidR="00BB39A2" w:rsidRPr="00FE1462" w:rsidRDefault="00BB39A2" w:rsidP="001D0BB8">
                  <w:pPr>
                    <w:pStyle w:val="PPiNormal"/>
                    <w:jc w:val="right"/>
                    <w:rPr>
                      <w:sz w:val="22"/>
                      <w:szCs w:val="22"/>
                      <w:lang w:eastAsia="fr-FR"/>
                    </w:rPr>
                  </w:pPr>
                  <w:r w:rsidRPr="00FE1462">
                    <w:rPr>
                      <w:sz w:val="22"/>
                      <w:szCs w:val="22"/>
                      <w:lang w:eastAsia="fr-FR"/>
                    </w:rPr>
                    <w:t xml:space="preserve">5 792 500 </w:t>
                  </w:r>
                </w:p>
              </w:tc>
            </w:tr>
            <w:tr w:rsidR="00BB39A2" w:rsidRPr="00FE1462" w14:paraId="4078B6D1" w14:textId="77777777" w:rsidTr="00A12417">
              <w:trPr>
                <w:trHeight w:val="851"/>
                <w:jc w:val="center"/>
              </w:trPr>
              <w:tc>
                <w:tcPr>
                  <w:tcW w:w="1594" w:type="pct"/>
                  <w:shd w:val="clear" w:color="auto" w:fill="auto"/>
                  <w:noWrap/>
                  <w:vAlign w:val="center"/>
                  <w:hideMark/>
                </w:tcPr>
                <w:p w14:paraId="2044D3B1" w14:textId="77777777" w:rsidR="00BB39A2" w:rsidRPr="00FE1462" w:rsidRDefault="00BB39A2" w:rsidP="001D0BB8">
                  <w:pPr>
                    <w:pStyle w:val="PPiNormal"/>
                    <w:rPr>
                      <w:sz w:val="22"/>
                      <w:szCs w:val="22"/>
                      <w:lang w:eastAsia="fr-FR"/>
                    </w:rPr>
                  </w:pPr>
                  <w:r w:rsidRPr="00FE1462">
                    <w:rPr>
                      <w:sz w:val="22"/>
                      <w:szCs w:val="22"/>
                      <w:lang w:eastAsia="fr-FR"/>
                    </w:rPr>
                    <w:t>Résultat Net (RN)</w:t>
                  </w:r>
                </w:p>
              </w:tc>
              <w:tc>
                <w:tcPr>
                  <w:tcW w:w="682" w:type="pct"/>
                  <w:shd w:val="clear" w:color="auto" w:fill="auto"/>
                  <w:noWrap/>
                  <w:vAlign w:val="center"/>
                  <w:hideMark/>
                </w:tcPr>
                <w:p w14:paraId="0B79E786" w14:textId="4BF98CCB" w:rsidR="00BB39A2" w:rsidRPr="001A4F92" w:rsidRDefault="001A4F92" w:rsidP="001D0BB8">
                  <w:pPr>
                    <w:pStyle w:val="PPiNormal"/>
                    <w:jc w:val="center"/>
                    <w:rPr>
                      <w:sz w:val="22"/>
                      <w:szCs w:val="22"/>
                      <w:lang w:eastAsia="fr-FR"/>
                    </w:rPr>
                  </w:pPr>
                  <w:r w:rsidRPr="001A4F92">
                    <w:rPr>
                      <w:sz w:val="22"/>
                      <w:szCs w:val="22"/>
                      <w:lang w:eastAsia="fr-FR"/>
                    </w:rPr>
                    <w:t>206 100</w:t>
                  </w:r>
                </w:p>
              </w:tc>
              <w:tc>
                <w:tcPr>
                  <w:tcW w:w="682" w:type="pct"/>
                  <w:shd w:val="clear" w:color="auto" w:fill="auto"/>
                  <w:noWrap/>
                  <w:vAlign w:val="center"/>
                  <w:hideMark/>
                </w:tcPr>
                <w:p w14:paraId="5EB3B853" w14:textId="77777777" w:rsidR="00BB39A2" w:rsidRPr="00FE1462" w:rsidRDefault="00BB39A2" w:rsidP="001D0BB8">
                  <w:pPr>
                    <w:pStyle w:val="PPiNormal"/>
                    <w:jc w:val="right"/>
                    <w:rPr>
                      <w:sz w:val="22"/>
                      <w:szCs w:val="22"/>
                      <w:lang w:eastAsia="fr-FR"/>
                    </w:rPr>
                  </w:pPr>
                  <w:r w:rsidRPr="00FE1462">
                    <w:rPr>
                      <w:sz w:val="22"/>
                      <w:szCs w:val="22"/>
                      <w:lang w:eastAsia="fr-FR"/>
                    </w:rPr>
                    <w:t xml:space="preserve">288 400 </w:t>
                  </w:r>
                </w:p>
              </w:tc>
              <w:tc>
                <w:tcPr>
                  <w:tcW w:w="681" w:type="pct"/>
                  <w:shd w:val="clear" w:color="auto" w:fill="auto"/>
                  <w:noWrap/>
                  <w:vAlign w:val="center"/>
                  <w:hideMark/>
                </w:tcPr>
                <w:p w14:paraId="2FB32E48" w14:textId="77777777" w:rsidR="00BB39A2" w:rsidRPr="00FE1462" w:rsidRDefault="00BB39A2" w:rsidP="001D0BB8">
                  <w:pPr>
                    <w:pStyle w:val="PPiNormal"/>
                    <w:jc w:val="right"/>
                    <w:rPr>
                      <w:sz w:val="22"/>
                      <w:szCs w:val="22"/>
                      <w:lang w:eastAsia="fr-FR"/>
                    </w:rPr>
                  </w:pPr>
                  <w:r w:rsidRPr="00FE1462">
                    <w:rPr>
                      <w:sz w:val="22"/>
                      <w:szCs w:val="22"/>
                      <w:lang w:eastAsia="fr-FR"/>
                    </w:rPr>
                    <w:t xml:space="preserve">818 200 </w:t>
                  </w:r>
                </w:p>
              </w:tc>
              <w:tc>
                <w:tcPr>
                  <w:tcW w:w="681" w:type="pct"/>
                  <w:shd w:val="clear" w:color="auto" w:fill="auto"/>
                  <w:noWrap/>
                  <w:vAlign w:val="center"/>
                  <w:hideMark/>
                </w:tcPr>
                <w:p w14:paraId="080349BD" w14:textId="77777777" w:rsidR="00BB39A2" w:rsidRPr="00FE1462" w:rsidRDefault="00BB39A2" w:rsidP="001D0BB8">
                  <w:pPr>
                    <w:pStyle w:val="PPiNormal"/>
                    <w:jc w:val="right"/>
                    <w:rPr>
                      <w:sz w:val="22"/>
                      <w:szCs w:val="22"/>
                      <w:lang w:eastAsia="fr-FR"/>
                    </w:rPr>
                  </w:pPr>
                  <w:r w:rsidRPr="00FE1462">
                    <w:rPr>
                      <w:sz w:val="22"/>
                      <w:szCs w:val="22"/>
                      <w:lang w:eastAsia="fr-FR"/>
                    </w:rPr>
                    <w:t xml:space="preserve">1 079 800 </w:t>
                  </w:r>
                </w:p>
              </w:tc>
              <w:tc>
                <w:tcPr>
                  <w:tcW w:w="681" w:type="pct"/>
                  <w:shd w:val="clear" w:color="auto" w:fill="auto"/>
                  <w:noWrap/>
                  <w:vAlign w:val="center"/>
                  <w:hideMark/>
                </w:tcPr>
                <w:p w14:paraId="01309960" w14:textId="77777777" w:rsidR="00BB39A2" w:rsidRPr="00FE1462" w:rsidRDefault="00BB39A2" w:rsidP="001D0BB8">
                  <w:pPr>
                    <w:pStyle w:val="PPiNormal"/>
                    <w:jc w:val="right"/>
                    <w:rPr>
                      <w:sz w:val="22"/>
                      <w:szCs w:val="22"/>
                      <w:lang w:eastAsia="fr-FR"/>
                    </w:rPr>
                  </w:pPr>
                  <w:r w:rsidRPr="00FE1462">
                    <w:rPr>
                      <w:sz w:val="22"/>
                      <w:szCs w:val="22"/>
                      <w:lang w:eastAsia="fr-FR"/>
                    </w:rPr>
                    <w:t xml:space="preserve">644 500 </w:t>
                  </w:r>
                </w:p>
              </w:tc>
            </w:tr>
          </w:tbl>
          <w:p w14:paraId="720A3994" w14:textId="6A38C7ED" w:rsidR="00BB39A2" w:rsidRDefault="00A12417" w:rsidP="00A12417">
            <w:pPr>
              <w:pStyle w:val="PPiNormal"/>
              <w:spacing w:before="120"/>
              <w:jc w:val="right"/>
            </w:pPr>
            <w:r>
              <w:t xml:space="preserve">Source : </w:t>
            </w:r>
            <w:hyperlink r:id="rId16" w:history="1">
              <w:r w:rsidRPr="006C33E0">
                <w:rPr>
                  <w:rStyle w:val="Lienhypertexte"/>
                </w:rPr>
                <w:t>www.societe.com</w:t>
              </w:r>
            </w:hyperlink>
            <w:r w:rsidR="00BB39A2">
              <w:t xml:space="preserve"> </w:t>
            </w:r>
          </w:p>
        </w:tc>
      </w:tr>
    </w:tbl>
    <w:p w14:paraId="57A85272" w14:textId="7C2C02C7" w:rsidR="008C1E3A" w:rsidRPr="00387D53" w:rsidRDefault="00387D53" w:rsidP="007E2857">
      <w:pPr>
        <w:pStyle w:val="PPiNormal"/>
      </w:pPr>
      <w:r w:rsidRPr="00387D53">
        <w:rPr>
          <w:sz w:val="22"/>
          <w:szCs w:val="22"/>
          <w:vertAlign w:val="superscript"/>
          <w:lang w:eastAsia="fr-FR"/>
        </w:rPr>
        <w:t>(1)</w:t>
      </w:r>
      <w:r>
        <w:rPr>
          <w:sz w:val="22"/>
          <w:szCs w:val="22"/>
          <w:vertAlign w:val="superscript"/>
          <w:lang w:eastAsia="fr-FR"/>
        </w:rPr>
        <w:t xml:space="preserve"> </w:t>
      </w:r>
      <w:r w:rsidRPr="00387D53">
        <w:t xml:space="preserve">La totalité du CAHT sera considéré comme du CAHT en France pour des raisons didactiques. </w:t>
      </w:r>
    </w:p>
    <w:tbl>
      <w:tblPr>
        <w:tblStyle w:val="Grilledutableau"/>
        <w:tblW w:w="5000" w:type="pct"/>
        <w:jc w:val="center"/>
        <w:tblCellMar>
          <w:top w:w="28" w:type="dxa"/>
          <w:left w:w="70" w:type="dxa"/>
          <w:bottom w:w="28" w:type="dxa"/>
          <w:right w:w="70" w:type="dxa"/>
        </w:tblCellMar>
        <w:tblLook w:val="04A0" w:firstRow="1" w:lastRow="0" w:firstColumn="1" w:lastColumn="0" w:noHBand="0" w:noVBand="1"/>
      </w:tblPr>
      <w:tblGrid>
        <w:gridCol w:w="10308"/>
      </w:tblGrid>
      <w:tr w:rsidR="008C1E3A" w14:paraId="6AE50A27" w14:textId="77777777" w:rsidTr="001656D7">
        <w:trPr>
          <w:trHeight w:val="4745"/>
          <w:jc w:val="center"/>
        </w:trPr>
        <w:tc>
          <w:tcPr>
            <w:tcW w:w="10308" w:type="dxa"/>
          </w:tcPr>
          <w:p w14:paraId="67478FB8" w14:textId="540218C5" w:rsidR="008C1E3A" w:rsidRPr="00F8707E" w:rsidRDefault="00A90A06" w:rsidP="006843FD">
            <w:pPr>
              <w:pStyle w:val="Titre3"/>
              <w:spacing w:before="0" w:line="240" w:lineRule="auto"/>
            </w:pPr>
            <w:r w:rsidRPr="00F8707E">
              <w:lastRenderedPageBreak/>
              <w:t>É</w:t>
            </w:r>
            <w:r w:rsidR="008C1E3A" w:rsidRPr="00F8707E">
              <w:t>volution du marché des jeux de société</w:t>
            </w:r>
            <w:r w:rsidR="006C1F1E">
              <w:t xml:space="preserve"> et puzzles</w:t>
            </w:r>
          </w:p>
          <w:p w14:paraId="3F6163E1" w14:textId="5D1295E2" w:rsidR="008C1E3A" w:rsidRDefault="001656D7" w:rsidP="001D0BB8">
            <w:pPr>
              <w:pStyle w:val="PPiTableau"/>
              <w:spacing w:before="120" w:after="120"/>
              <w:jc w:val="center"/>
            </w:pPr>
            <w:r>
              <w:rPr>
                <w:noProof/>
              </w:rPr>
              <w:drawing>
                <wp:inline distT="0" distB="0" distL="0" distR="0" wp14:anchorId="2D0CD8DE" wp14:editId="45F31258">
                  <wp:extent cx="6405245" cy="3109595"/>
                  <wp:effectExtent l="0" t="0" r="14605" b="14605"/>
                  <wp:docPr id="1954808509" name="Graphique 1">
                    <a:extLst xmlns:a="http://schemas.openxmlformats.org/drawingml/2006/main">
                      <a:ext uri="{FF2B5EF4-FFF2-40B4-BE49-F238E27FC236}">
                        <a16:creationId xmlns:a16="http://schemas.microsoft.com/office/drawing/2014/main" id="{AE8AF44B-61AF-5795-F9BA-3F0B36D2F7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6418702" w14:textId="155E2DB8" w:rsidR="008C1E3A" w:rsidRPr="00AA2C91" w:rsidRDefault="008C1E3A" w:rsidP="006843FD">
            <w:pPr>
              <w:pStyle w:val="PPiNormal"/>
              <w:spacing w:line="240" w:lineRule="auto"/>
              <w:jc w:val="right"/>
            </w:pPr>
            <w:r w:rsidRPr="00AA2C91">
              <w:t>Source : NPD</w:t>
            </w:r>
            <w:r w:rsidR="002E70EC">
              <w:t>/</w:t>
            </w:r>
            <w:proofErr w:type="spellStart"/>
            <w:r w:rsidR="002E70EC">
              <w:t>Circana</w:t>
            </w:r>
            <w:proofErr w:type="spellEnd"/>
            <w:r>
              <w:t xml:space="preserve"> </w:t>
            </w:r>
            <w:r w:rsidR="001656D7">
              <w:t>–</w:t>
            </w:r>
            <w:r w:rsidRPr="00AA2C91">
              <w:t xml:space="preserve"> </w:t>
            </w:r>
            <w:r w:rsidR="001656D7">
              <w:t xml:space="preserve">Panel POS - </w:t>
            </w:r>
            <w:r w:rsidRPr="00AA2C91">
              <w:t xml:space="preserve">Frédérique </w:t>
            </w:r>
            <w:proofErr w:type="spellStart"/>
            <w:r w:rsidRPr="00AA2C91">
              <w:t>Tutt</w:t>
            </w:r>
            <w:proofErr w:type="spellEnd"/>
            <w:r w:rsidRPr="00AA2C91">
              <w:t xml:space="preserve"> 08/2022</w:t>
            </w:r>
            <w:r w:rsidR="002E70EC">
              <w:t xml:space="preserve"> et Lucie Dubois 07/202</w:t>
            </w:r>
            <w:r w:rsidR="001656D7">
              <w:t>5</w:t>
            </w:r>
          </w:p>
        </w:tc>
      </w:tr>
    </w:tbl>
    <w:p w14:paraId="6D883028" w14:textId="647B280C" w:rsidR="00F7117A" w:rsidRPr="006843FD" w:rsidRDefault="00F7117A" w:rsidP="006843FD">
      <w:pPr>
        <w:pStyle w:val="PPiNormal"/>
        <w:rPr>
          <w:i/>
          <w:iCs/>
          <w:sz w:val="12"/>
          <w:szCs w:val="12"/>
        </w:rPr>
      </w:pPr>
    </w:p>
    <w:tbl>
      <w:tblPr>
        <w:tblStyle w:val="Grilledutableau"/>
        <w:tblW w:w="5000" w:type="pct"/>
        <w:jc w:val="center"/>
        <w:tblCellMar>
          <w:top w:w="57" w:type="dxa"/>
          <w:left w:w="57" w:type="dxa"/>
          <w:bottom w:w="57" w:type="dxa"/>
          <w:right w:w="57" w:type="dxa"/>
        </w:tblCellMar>
        <w:tblLook w:val="04A0" w:firstRow="1" w:lastRow="0" w:firstColumn="1" w:lastColumn="0" w:noHBand="0" w:noVBand="1"/>
      </w:tblPr>
      <w:tblGrid>
        <w:gridCol w:w="10308"/>
      </w:tblGrid>
      <w:tr w:rsidR="00CB0469" w:rsidRPr="00A12417" w14:paraId="7092D41E" w14:textId="77777777" w:rsidTr="00594479">
        <w:trPr>
          <w:jc w:val="center"/>
        </w:trPr>
        <w:tc>
          <w:tcPr>
            <w:tcW w:w="5000" w:type="pct"/>
            <w:vAlign w:val="center"/>
          </w:tcPr>
          <w:p w14:paraId="76F7566C" w14:textId="65526B7D" w:rsidR="00CB0469" w:rsidRDefault="0047372D" w:rsidP="00A90A06">
            <w:pPr>
              <w:pStyle w:val="Titre3"/>
            </w:pPr>
            <w:r>
              <w:t> Une nouvelle année difficile pour le marché des jeux et jouets</w:t>
            </w:r>
          </w:p>
          <w:p w14:paraId="5AB51927" w14:textId="716E6E91" w:rsidR="0047372D" w:rsidRPr="00A12417" w:rsidRDefault="0047372D" w:rsidP="00917AAE">
            <w:pPr>
              <w:pStyle w:val="PPiNormal"/>
            </w:pPr>
            <w:r>
              <w:t xml:space="preserve">Plombés par un contexte économique et </w:t>
            </w:r>
            <w:r w:rsidRPr="0047372D">
              <w:t>démographique</w:t>
            </w:r>
            <w:r>
              <w:t xml:space="preserve"> dégradé, les achats </w:t>
            </w:r>
            <w:r w:rsidRPr="005B7F20">
              <w:rPr>
                <w:b/>
                <w:bCs/>
              </w:rPr>
              <w:t>de jeux et de jouets</w:t>
            </w:r>
            <w:r>
              <w:t xml:space="preserve"> poursuivent leur baisse.</w:t>
            </w:r>
            <w:r w:rsidR="008F15DC">
              <w:t xml:space="preserve"> </w:t>
            </w:r>
            <w:r w:rsidRPr="0047372D">
              <w:t xml:space="preserve">Selon les chiffres de l’institut </w:t>
            </w:r>
            <w:proofErr w:type="spellStart"/>
            <w:r w:rsidRPr="0047372D">
              <w:t>Circana</w:t>
            </w:r>
            <w:proofErr w:type="spellEnd"/>
            <w:r w:rsidRPr="0047372D">
              <w:t>, les ventes de jeux et de jouets se sont élevées à 4,3</w:t>
            </w:r>
            <w:r>
              <w:t> </w:t>
            </w:r>
            <w:r w:rsidRPr="0047372D">
              <w:t xml:space="preserve">Mds€ en France en 2024, accusant une légère baisse de 0,7 % sur un an, après un repli marqué de 5,2 % en 2023. </w:t>
            </w:r>
            <w:r w:rsidR="005B7F20">
              <w:t xml:space="preserve">(…) </w:t>
            </w:r>
            <w:r w:rsidRPr="0047372D">
              <w:t xml:space="preserve">Les professionnels du secteur semblent néanmoins satisfaits de ces chiffres après les difficultés rencontrées en 2023. </w:t>
            </w:r>
            <w:r w:rsidR="00917AAE">
              <w:t>(…)</w:t>
            </w:r>
            <w:r w:rsidRPr="0047372D">
              <w:t xml:space="preserve"> Le contexte économique, marqué par une année de poursuite de tensions sur le pouvoir d’achat et d’arbitrages des dépenses des ménages, a affecté le marché. Autre cause, la chute continue de la natalité depuis plusieurs années impacte mécaniquement les ventes.</w:t>
            </w:r>
            <w:r w:rsidR="00917AAE">
              <w:t xml:space="preserve"> Source : </w:t>
            </w:r>
            <w:hyperlink r:id="rId18" w:history="1">
              <w:r w:rsidRPr="00A12417">
                <w:rPr>
                  <w:rStyle w:val="Lienhypertexte"/>
                </w:rPr>
                <w:t>www.lesechos-etudes.fr/</w:t>
              </w:r>
            </w:hyperlink>
            <w:r w:rsidRPr="00A12417">
              <w:t xml:space="preserve"> - BERVILY Elodie – 24/01/2025</w:t>
            </w:r>
            <w:r w:rsidR="00A12417" w:rsidRPr="00A12417">
              <w:t xml:space="preserve"> et </w:t>
            </w:r>
            <w:hyperlink r:id="rId19" w:history="1">
              <w:r w:rsidR="00A12417" w:rsidRPr="00A12417">
                <w:rPr>
                  <w:rStyle w:val="Lienhypertexte"/>
                </w:rPr>
                <w:t>Le bilan 2024 du marché français du jouet en 13 chiffres clés</w:t>
              </w:r>
            </w:hyperlink>
          </w:p>
        </w:tc>
      </w:tr>
    </w:tbl>
    <w:p w14:paraId="4BE04104" w14:textId="77777777" w:rsidR="00FF4E48" w:rsidRPr="00A12417" w:rsidRDefault="00FF4E48" w:rsidP="003A11E6">
      <w:pPr>
        <w:pStyle w:val="PPiNormal"/>
      </w:pPr>
    </w:p>
    <w:tbl>
      <w:tblPr>
        <w:tblStyle w:val="Grilledutableau"/>
        <w:tblW w:w="5000" w:type="pct"/>
        <w:jc w:val="center"/>
        <w:tblCellMar>
          <w:top w:w="57" w:type="dxa"/>
          <w:left w:w="57" w:type="dxa"/>
          <w:bottom w:w="57" w:type="dxa"/>
          <w:right w:w="57" w:type="dxa"/>
        </w:tblCellMar>
        <w:tblLook w:val="04A0" w:firstRow="1" w:lastRow="0" w:firstColumn="1" w:lastColumn="0" w:noHBand="0" w:noVBand="1"/>
      </w:tblPr>
      <w:tblGrid>
        <w:gridCol w:w="10308"/>
      </w:tblGrid>
      <w:tr w:rsidR="0047372D" w14:paraId="4B7DEEB1" w14:textId="77777777" w:rsidTr="00594479">
        <w:trPr>
          <w:jc w:val="center"/>
        </w:trPr>
        <w:tc>
          <w:tcPr>
            <w:tcW w:w="5000" w:type="pct"/>
            <w:vAlign w:val="center"/>
          </w:tcPr>
          <w:p w14:paraId="34BD24CE" w14:textId="4E228DA0" w:rsidR="00917AAE" w:rsidRDefault="00917AAE" w:rsidP="00917AAE">
            <w:pPr>
              <w:pStyle w:val="Titre3"/>
            </w:pPr>
            <w:r>
              <w:lastRenderedPageBreak/>
              <w:t>Conjoncture</w:t>
            </w:r>
          </w:p>
          <w:p w14:paraId="4781BA06" w14:textId="5FB8C03A" w:rsidR="0047372D" w:rsidRPr="0047372D" w:rsidRDefault="0047372D" w:rsidP="00917AAE">
            <w:pPr>
              <w:pStyle w:val="PPiNormal"/>
            </w:pPr>
            <w:r w:rsidRPr="0047372D">
              <w:t xml:space="preserve">L’année 2025 a commencé sur les chapeaux de roues pour le marché français des jeux et jouets, avec une croissance sensible en valeur de </w:t>
            </w:r>
            <w:r w:rsidR="00917AAE">
              <w:t>+</w:t>
            </w:r>
            <w:r w:rsidRPr="0047372D">
              <w:t xml:space="preserve">14 % par rapport à janvier 2024, résultant d’une hausse des volumes de </w:t>
            </w:r>
            <w:r w:rsidR="00917AAE">
              <w:t>+</w:t>
            </w:r>
            <w:r w:rsidRPr="0047372D">
              <w:t>9 % ajoutée à la progression du prix moyen (+ 5 %</w:t>
            </w:r>
            <w:r w:rsidR="00917AAE">
              <w:t>)</w:t>
            </w:r>
            <w:r w:rsidRPr="0047372D">
              <w:t xml:space="preserve">. </w:t>
            </w:r>
          </w:p>
          <w:p w14:paraId="68EF9D99" w14:textId="757FA943" w:rsidR="0047372D" w:rsidRDefault="0047372D" w:rsidP="00917AAE">
            <w:pPr>
              <w:pStyle w:val="PPiNormal"/>
            </w:pPr>
            <w:r w:rsidRPr="0047372D">
              <w:t xml:space="preserve">Huit catégories sur les onze qui composent le marché se sont affichées à la hausse, à commencer par </w:t>
            </w:r>
            <w:r w:rsidRPr="005B7F20">
              <w:rPr>
                <w:b/>
                <w:bCs/>
              </w:rPr>
              <w:t>les très dynamiques jeux et puzzles (+ 42 %)</w:t>
            </w:r>
            <w:r w:rsidRPr="0047372D">
              <w:t>, suivis par les jeux de construction (+ 23 %), l’électronique junior (+ 16 %), les véhicules (+ 14 %) et les peluches (+ 12 %). Les seules catégories en difficulté sur le mois de janvier ont été les poupées (- 7 %), les jeux d’exploration et autres jouets (- 5 %), et les jeux de plein air et de sport (- 4 %).</w:t>
            </w:r>
            <w:r w:rsidR="00917AAE">
              <w:t xml:space="preserve"> Source : </w:t>
            </w:r>
            <w:hyperlink r:id="rId20" w:history="1">
              <w:r w:rsidR="00917AAE" w:rsidRPr="006C33E0">
                <w:rPr>
                  <w:rStyle w:val="Lienhypertexte"/>
                </w:rPr>
                <w:t>www.larevuedujouet.fr</w:t>
              </w:r>
            </w:hyperlink>
            <w:r w:rsidR="00917AAE">
              <w:t xml:space="preserve"> </w:t>
            </w:r>
          </w:p>
        </w:tc>
      </w:tr>
    </w:tbl>
    <w:p w14:paraId="2C93B79C" w14:textId="77777777" w:rsidR="0047372D" w:rsidRDefault="0047372D" w:rsidP="003A11E6">
      <w:pPr>
        <w:pStyle w:val="PPiNormal"/>
      </w:pPr>
    </w:p>
    <w:tbl>
      <w:tblPr>
        <w:tblStyle w:val="Grilledutableau"/>
        <w:tblW w:w="5000" w:type="pct"/>
        <w:jc w:val="center"/>
        <w:tblCellMar>
          <w:top w:w="57" w:type="dxa"/>
          <w:left w:w="57" w:type="dxa"/>
          <w:bottom w:w="170" w:type="dxa"/>
          <w:right w:w="57" w:type="dxa"/>
        </w:tblCellMar>
        <w:tblLook w:val="04A0" w:firstRow="1" w:lastRow="0" w:firstColumn="1" w:lastColumn="0" w:noHBand="0" w:noVBand="1"/>
      </w:tblPr>
      <w:tblGrid>
        <w:gridCol w:w="10308"/>
      </w:tblGrid>
      <w:tr w:rsidR="008C1E3A" w14:paraId="66639439" w14:textId="77777777" w:rsidTr="001D0BB8">
        <w:trPr>
          <w:jc w:val="center"/>
        </w:trPr>
        <w:tc>
          <w:tcPr>
            <w:tcW w:w="5000" w:type="pct"/>
            <w:vAlign w:val="center"/>
          </w:tcPr>
          <w:p w14:paraId="39EEAF91" w14:textId="77777777" w:rsidR="008C1E3A" w:rsidRDefault="008C1E3A" w:rsidP="008C1E3A">
            <w:pPr>
              <w:pStyle w:val="Titre3"/>
              <w:keepNext w:val="0"/>
            </w:pPr>
            <w:r>
              <w:t>Les structures de marché</w:t>
            </w:r>
          </w:p>
          <w:tbl>
            <w:tblPr>
              <w:tblStyle w:val="Grilledutableau"/>
              <w:tblW w:w="5000" w:type="pct"/>
              <w:jc w:val="center"/>
              <w:tblCellMar>
                <w:top w:w="28" w:type="dxa"/>
                <w:left w:w="28" w:type="dxa"/>
                <w:bottom w:w="28" w:type="dxa"/>
                <w:right w:w="28" w:type="dxa"/>
              </w:tblCellMar>
              <w:tblLook w:val="04A0" w:firstRow="1" w:lastRow="0" w:firstColumn="1" w:lastColumn="0" w:noHBand="0" w:noVBand="1"/>
            </w:tblPr>
            <w:tblGrid>
              <w:gridCol w:w="2546"/>
              <w:gridCol w:w="2546"/>
              <w:gridCol w:w="2546"/>
              <w:gridCol w:w="2546"/>
            </w:tblGrid>
            <w:tr w:rsidR="008C1E3A" w:rsidRPr="00A12417" w14:paraId="57035719" w14:textId="77777777" w:rsidTr="00A12417">
              <w:trPr>
                <w:trHeight w:val="284"/>
                <w:jc w:val="center"/>
              </w:trPr>
              <w:tc>
                <w:tcPr>
                  <w:tcW w:w="1250" w:type="pct"/>
                  <w:shd w:val="clear" w:color="auto" w:fill="DDD9C3" w:themeFill="background2" w:themeFillShade="E6"/>
                  <w:vAlign w:val="center"/>
                </w:tcPr>
                <w:p w14:paraId="5E1D3ACB" w14:textId="77777777" w:rsidR="008C1E3A" w:rsidRPr="00A12417" w:rsidRDefault="008C1E3A" w:rsidP="00A12417">
                  <w:pPr>
                    <w:pStyle w:val="PPiNormal"/>
                    <w:jc w:val="center"/>
                  </w:pPr>
                  <w:r w:rsidRPr="00A12417">
                    <w:t>Structure de marché</w:t>
                  </w:r>
                </w:p>
              </w:tc>
              <w:tc>
                <w:tcPr>
                  <w:tcW w:w="1250" w:type="pct"/>
                  <w:shd w:val="clear" w:color="auto" w:fill="DDD9C3" w:themeFill="background2" w:themeFillShade="E6"/>
                  <w:vAlign w:val="center"/>
                </w:tcPr>
                <w:p w14:paraId="22657735" w14:textId="77777777" w:rsidR="008C1E3A" w:rsidRPr="00A12417" w:rsidRDefault="008C1E3A" w:rsidP="00A12417">
                  <w:pPr>
                    <w:pStyle w:val="PPiNormal"/>
                    <w:jc w:val="center"/>
                  </w:pPr>
                  <w:r w:rsidRPr="00A12417">
                    <w:t>Nombre de concurrents</w:t>
                  </w:r>
                </w:p>
              </w:tc>
              <w:tc>
                <w:tcPr>
                  <w:tcW w:w="1250" w:type="pct"/>
                  <w:shd w:val="clear" w:color="auto" w:fill="DDD9C3" w:themeFill="background2" w:themeFillShade="E6"/>
                  <w:vAlign w:val="center"/>
                </w:tcPr>
                <w:p w14:paraId="299AF097" w14:textId="77777777" w:rsidR="008C1E3A" w:rsidRPr="00A12417" w:rsidRDefault="008C1E3A" w:rsidP="00A12417">
                  <w:pPr>
                    <w:pStyle w:val="PPiNormal"/>
                    <w:jc w:val="center"/>
                  </w:pPr>
                  <w:r w:rsidRPr="00A12417">
                    <w:t>Substituabilité de produits</w:t>
                  </w:r>
                </w:p>
              </w:tc>
              <w:tc>
                <w:tcPr>
                  <w:tcW w:w="1250" w:type="pct"/>
                  <w:shd w:val="clear" w:color="auto" w:fill="DDD9C3" w:themeFill="background2" w:themeFillShade="E6"/>
                  <w:vAlign w:val="center"/>
                </w:tcPr>
                <w:p w14:paraId="380C9D82" w14:textId="77777777" w:rsidR="008C1E3A" w:rsidRPr="00A12417" w:rsidRDefault="008C1E3A" w:rsidP="00A12417">
                  <w:pPr>
                    <w:pStyle w:val="PPiNormal"/>
                    <w:jc w:val="center"/>
                  </w:pPr>
                  <w:r w:rsidRPr="00A12417">
                    <w:t>Barrière à l’entrée et à la sortie</w:t>
                  </w:r>
                </w:p>
              </w:tc>
            </w:tr>
            <w:tr w:rsidR="008C1E3A" w:rsidRPr="00A12417" w14:paraId="57F63871" w14:textId="77777777" w:rsidTr="00A12417">
              <w:trPr>
                <w:trHeight w:val="284"/>
                <w:jc w:val="center"/>
              </w:trPr>
              <w:tc>
                <w:tcPr>
                  <w:tcW w:w="1250" w:type="pct"/>
                  <w:vAlign w:val="center"/>
                </w:tcPr>
                <w:p w14:paraId="36312FE0" w14:textId="77777777" w:rsidR="008C1E3A" w:rsidRPr="00A12417" w:rsidRDefault="008C1E3A" w:rsidP="00A12417">
                  <w:pPr>
                    <w:pStyle w:val="PPiNormal"/>
                  </w:pPr>
                  <w:r w:rsidRPr="00A12417">
                    <w:t>Concurrence pure et parfaite</w:t>
                  </w:r>
                </w:p>
              </w:tc>
              <w:tc>
                <w:tcPr>
                  <w:tcW w:w="1250" w:type="pct"/>
                  <w:vAlign w:val="center"/>
                </w:tcPr>
                <w:p w14:paraId="18067D64" w14:textId="77777777" w:rsidR="008C1E3A" w:rsidRPr="00A12417" w:rsidRDefault="008C1E3A" w:rsidP="00A12417">
                  <w:pPr>
                    <w:pStyle w:val="PPiNormal"/>
                  </w:pPr>
                  <w:r w:rsidRPr="00A12417">
                    <w:t>Concurrents nombreux</w:t>
                  </w:r>
                </w:p>
              </w:tc>
              <w:tc>
                <w:tcPr>
                  <w:tcW w:w="1250" w:type="pct"/>
                  <w:vAlign w:val="center"/>
                </w:tcPr>
                <w:p w14:paraId="4C053713" w14:textId="77777777" w:rsidR="008C1E3A" w:rsidRPr="00A12417" w:rsidRDefault="008C1E3A" w:rsidP="00A12417">
                  <w:pPr>
                    <w:pStyle w:val="PPiNormal"/>
                  </w:pPr>
                  <w:r w:rsidRPr="00A12417">
                    <w:t>Produits identiques</w:t>
                  </w:r>
                </w:p>
              </w:tc>
              <w:tc>
                <w:tcPr>
                  <w:tcW w:w="1250" w:type="pct"/>
                  <w:vAlign w:val="center"/>
                </w:tcPr>
                <w:p w14:paraId="7F1EB442" w14:textId="77777777" w:rsidR="008C1E3A" w:rsidRPr="00A12417" w:rsidRDefault="008C1E3A" w:rsidP="00A12417">
                  <w:pPr>
                    <w:pStyle w:val="PPiNormal"/>
                  </w:pPr>
                  <w:r w:rsidRPr="00A12417">
                    <w:t>Barrières nulles</w:t>
                  </w:r>
                </w:p>
              </w:tc>
            </w:tr>
            <w:tr w:rsidR="008C1E3A" w:rsidRPr="00A12417" w14:paraId="0960849C" w14:textId="77777777" w:rsidTr="00A12417">
              <w:trPr>
                <w:trHeight w:val="284"/>
                <w:jc w:val="center"/>
              </w:trPr>
              <w:tc>
                <w:tcPr>
                  <w:tcW w:w="1250" w:type="pct"/>
                  <w:vAlign w:val="center"/>
                </w:tcPr>
                <w:p w14:paraId="1BE0399E" w14:textId="77777777" w:rsidR="008C1E3A" w:rsidRPr="00A12417" w:rsidRDefault="008C1E3A" w:rsidP="00A12417">
                  <w:pPr>
                    <w:pStyle w:val="PPiNormal"/>
                  </w:pPr>
                  <w:r w:rsidRPr="00A12417">
                    <w:t>Concurrence monopolistique</w:t>
                  </w:r>
                </w:p>
              </w:tc>
              <w:tc>
                <w:tcPr>
                  <w:tcW w:w="1250" w:type="pct"/>
                  <w:vAlign w:val="center"/>
                </w:tcPr>
                <w:p w14:paraId="040F31D4" w14:textId="77777777" w:rsidR="008C1E3A" w:rsidRPr="00A12417" w:rsidRDefault="008C1E3A" w:rsidP="00A12417">
                  <w:pPr>
                    <w:pStyle w:val="PPiNormal"/>
                  </w:pPr>
                  <w:r w:rsidRPr="00A12417">
                    <w:t>Concurrents nombreux</w:t>
                  </w:r>
                </w:p>
              </w:tc>
              <w:tc>
                <w:tcPr>
                  <w:tcW w:w="1250" w:type="pct"/>
                  <w:vAlign w:val="center"/>
                </w:tcPr>
                <w:p w14:paraId="55F733CF" w14:textId="77777777" w:rsidR="008C1E3A" w:rsidRPr="00A12417" w:rsidRDefault="008C1E3A" w:rsidP="00A12417">
                  <w:pPr>
                    <w:pStyle w:val="PPiNormal"/>
                  </w:pPr>
                  <w:r w:rsidRPr="00A12417">
                    <w:t>Produits différenciés</w:t>
                  </w:r>
                </w:p>
              </w:tc>
              <w:tc>
                <w:tcPr>
                  <w:tcW w:w="1250" w:type="pct"/>
                  <w:vAlign w:val="center"/>
                </w:tcPr>
                <w:p w14:paraId="078B62F8" w14:textId="77777777" w:rsidR="008C1E3A" w:rsidRPr="00A12417" w:rsidRDefault="008C1E3A" w:rsidP="00A12417">
                  <w:pPr>
                    <w:pStyle w:val="PPiNormal"/>
                  </w:pPr>
                  <w:r w:rsidRPr="00A12417">
                    <w:t>Barrières faibles</w:t>
                  </w:r>
                </w:p>
              </w:tc>
            </w:tr>
            <w:tr w:rsidR="008C1E3A" w:rsidRPr="00A12417" w14:paraId="703D18A1" w14:textId="77777777" w:rsidTr="00A12417">
              <w:trPr>
                <w:trHeight w:val="284"/>
                <w:jc w:val="center"/>
              </w:trPr>
              <w:tc>
                <w:tcPr>
                  <w:tcW w:w="1250" w:type="pct"/>
                  <w:vAlign w:val="center"/>
                </w:tcPr>
                <w:p w14:paraId="56CC1735" w14:textId="77777777" w:rsidR="008C1E3A" w:rsidRPr="00A12417" w:rsidRDefault="008C1E3A" w:rsidP="00A12417">
                  <w:pPr>
                    <w:pStyle w:val="PPiNormal"/>
                  </w:pPr>
                  <w:r w:rsidRPr="00A12417">
                    <w:t>Oligopole non différencié</w:t>
                  </w:r>
                </w:p>
              </w:tc>
              <w:tc>
                <w:tcPr>
                  <w:tcW w:w="1250" w:type="pct"/>
                  <w:vAlign w:val="center"/>
                </w:tcPr>
                <w:p w14:paraId="6EA3317B" w14:textId="77777777" w:rsidR="008C1E3A" w:rsidRPr="00A12417" w:rsidRDefault="008C1E3A" w:rsidP="00A12417">
                  <w:pPr>
                    <w:pStyle w:val="PPiNormal"/>
                  </w:pPr>
                  <w:r w:rsidRPr="00A12417">
                    <w:t>Concurrents peu nombreux</w:t>
                  </w:r>
                </w:p>
              </w:tc>
              <w:tc>
                <w:tcPr>
                  <w:tcW w:w="1250" w:type="pct"/>
                  <w:vAlign w:val="center"/>
                </w:tcPr>
                <w:p w14:paraId="05AE24BD" w14:textId="77777777" w:rsidR="008C1E3A" w:rsidRPr="00A12417" w:rsidRDefault="008C1E3A" w:rsidP="00A12417">
                  <w:pPr>
                    <w:pStyle w:val="PPiNormal"/>
                  </w:pPr>
                  <w:r w:rsidRPr="00A12417">
                    <w:t>Produits identiques</w:t>
                  </w:r>
                </w:p>
              </w:tc>
              <w:tc>
                <w:tcPr>
                  <w:tcW w:w="1250" w:type="pct"/>
                  <w:vAlign w:val="center"/>
                </w:tcPr>
                <w:p w14:paraId="04C40D41" w14:textId="77777777" w:rsidR="008C1E3A" w:rsidRPr="00A12417" w:rsidRDefault="008C1E3A" w:rsidP="00A12417">
                  <w:pPr>
                    <w:pStyle w:val="PPiNormal"/>
                  </w:pPr>
                  <w:r w:rsidRPr="00A12417">
                    <w:t>Barrières fortes</w:t>
                  </w:r>
                </w:p>
              </w:tc>
            </w:tr>
            <w:tr w:rsidR="008C1E3A" w:rsidRPr="00A12417" w14:paraId="3006A531" w14:textId="77777777" w:rsidTr="00A12417">
              <w:trPr>
                <w:trHeight w:val="284"/>
                <w:jc w:val="center"/>
              </w:trPr>
              <w:tc>
                <w:tcPr>
                  <w:tcW w:w="1250" w:type="pct"/>
                  <w:vAlign w:val="center"/>
                </w:tcPr>
                <w:p w14:paraId="72E6C428" w14:textId="77777777" w:rsidR="008C1E3A" w:rsidRPr="00A12417" w:rsidRDefault="008C1E3A" w:rsidP="00A12417">
                  <w:pPr>
                    <w:pStyle w:val="PPiNormal"/>
                  </w:pPr>
                  <w:r w:rsidRPr="00A12417">
                    <w:t>Oligopole différencié</w:t>
                  </w:r>
                </w:p>
              </w:tc>
              <w:tc>
                <w:tcPr>
                  <w:tcW w:w="1250" w:type="pct"/>
                  <w:vAlign w:val="center"/>
                </w:tcPr>
                <w:p w14:paraId="1A00337C" w14:textId="77777777" w:rsidR="008C1E3A" w:rsidRPr="00A12417" w:rsidRDefault="008C1E3A" w:rsidP="00A12417">
                  <w:pPr>
                    <w:pStyle w:val="PPiNormal"/>
                  </w:pPr>
                  <w:r w:rsidRPr="00A12417">
                    <w:t>Concurrents peu nombreux</w:t>
                  </w:r>
                </w:p>
              </w:tc>
              <w:tc>
                <w:tcPr>
                  <w:tcW w:w="1250" w:type="pct"/>
                  <w:vAlign w:val="center"/>
                </w:tcPr>
                <w:p w14:paraId="14C3E6C1" w14:textId="77777777" w:rsidR="008C1E3A" w:rsidRPr="00A12417" w:rsidRDefault="008C1E3A" w:rsidP="00A12417">
                  <w:pPr>
                    <w:pStyle w:val="PPiNormal"/>
                  </w:pPr>
                  <w:r w:rsidRPr="00A12417">
                    <w:t>Produits différenciés</w:t>
                  </w:r>
                </w:p>
              </w:tc>
              <w:tc>
                <w:tcPr>
                  <w:tcW w:w="1250" w:type="pct"/>
                  <w:vAlign w:val="center"/>
                </w:tcPr>
                <w:p w14:paraId="3A783143" w14:textId="77777777" w:rsidR="008C1E3A" w:rsidRPr="00A12417" w:rsidRDefault="008C1E3A" w:rsidP="00A12417">
                  <w:pPr>
                    <w:pStyle w:val="PPiNormal"/>
                  </w:pPr>
                  <w:r w:rsidRPr="00A12417">
                    <w:t>Barrières fortes</w:t>
                  </w:r>
                </w:p>
              </w:tc>
            </w:tr>
            <w:tr w:rsidR="008C1E3A" w:rsidRPr="00A12417" w14:paraId="1905F390" w14:textId="77777777" w:rsidTr="00A12417">
              <w:trPr>
                <w:trHeight w:val="284"/>
                <w:jc w:val="center"/>
              </w:trPr>
              <w:tc>
                <w:tcPr>
                  <w:tcW w:w="1250" w:type="pct"/>
                  <w:vAlign w:val="center"/>
                </w:tcPr>
                <w:p w14:paraId="09FC1814" w14:textId="77777777" w:rsidR="008C1E3A" w:rsidRPr="00A12417" w:rsidRDefault="008C1E3A" w:rsidP="00A12417">
                  <w:pPr>
                    <w:pStyle w:val="PPiNormal"/>
                  </w:pPr>
                  <w:r w:rsidRPr="00A12417">
                    <w:t>Monopole.</w:t>
                  </w:r>
                </w:p>
              </w:tc>
              <w:tc>
                <w:tcPr>
                  <w:tcW w:w="1250" w:type="pct"/>
                  <w:vAlign w:val="center"/>
                </w:tcPr>
                <w:p w14:paraId="2734717D" w14:textId="77777777" w:rsidR="008C1E3A" w:rsidRPr="00A12417" w:rsidRDefault="008C1E3A" w:rsidP="00A12417">
                  <w:pPr>
                    <w:pStyle w:val="PPiNormal"/>
                  </w:pPr>
                  <w:r w:rsidRPr="00A12417">
                    <w:t>Un seul acteur</w:t>
                  </w:r>
                </w:p>
              </w:tc>
              <w:tc>
                <w:tcPr>
                  <w:tcW w:w="1250" w:type="pct"/>
                  <w:vAlign w:val="center"/>
                </w:tcPr>
                <w:p w14:paraId="21F2810F" w14:textId="77777777" w:rsidR="008C1E3A" w:rsidRPr="00A12417" w:rsidRDefault="008C1E3A" w:rsidP="00A12417">
                  <w:pPr>
                    <w:pStyle w:val="PPiNormal"/>
                  </w:pPr>
                  <w:r w:rsidRPr="00A12417">
                    <w:t>Un seul produit</w:t>
                  </w:r>
                </w:p>
              </w:tc>
              <w:tc>
                <w:tcPr>
                  <w:tcW w:w="1250" w:type="pct"/>
                  <w:vAlign w:val="center"/>
                </w:tcPr>
                <w:p w14:paraId="6F4DDC36" w14:textId="77777777" w:rsidR="008C1E3A" w:rsidRPr="00A12417" w:rsidRDefault="008C1E3A" w:rsidP="00A12417">
                  <w:pPr>
                    <w:pStyle w:val="PPiNormal"/>
                  </w:pPr>
                  <w:r w:rsidRPr="00A12417">
                    <w:t>Barrières insurmontables</w:t>
                  </w:r>
                </w:p>
              </w:tc>
            </w:tr>
          </w:tbl>
          <w:p w14:paraId="145D9D2D" w14:textId="77777777" w:rsidR="008C1E3A" w:rsidRDefault="008C1E3A" w:rsidP="001D0BB8">
            <w:pPr>
              <w:pStyle w:val="PPiNormal"/>
            </w:pPr>
          </w:p>
        </w:tc>
      </w:tr>
      <w:tr w:rsidR="00E744F3" w14:paraId="5BDBB5FF" w14:textId="77777777" w:rsidTr="00594479">
        <w:tblPrEx>
          <w:tblCellMar>
            <w:bottom w:w="57" w:type="dxa"/>
          </w:tblCellMar>
        </w:tblPrEx>
        <w:trPr>
          <w:jc w:val="center"/>
        </w:trPr>
        <w:tc>
          <w:tcPr>
            <w:tcW w:w="5000" w:type="pct"/>
            <w:vAlign w:val="center"/>
          </w:tcPr>
          <w:p w14:paraId="2B83DA1F" w14:textId="238C0EBE" w:rsidR="00E744F3" w:rsidRDefault="006C08AE" w:rsidP="006C08AE">
            <w:pPr>
              <w:pStyle w:val="Titre3"/>
              <w:rPr>
                <w:noProof/>
              </w:rPr>
            </w:pPr>
            <w:r>
              <w:rPr>
                <w:noProof/>
              </w:rPr>
              <w:lastRenderedPageBreak/>
              <w:t>Jouets made in France</w:t>
            </w:r>
          </w:p>
          <w:p w14:paraId="3C318DA4" w14:textId="77777777" w:rsidR="00E744F3" w:rsidRDefault="00E744F3" w:rsidP="00DD70C5">
            <w:pPr>
              <w:pStyle w:val="PPiTableau"/>
              <w:jc w:val="center"/>
            </w:pPr>
            <w:r>
              <w:rPr>
                <w:noProof/>
              </w:rPr>
              <w:drawing>
                <wp:inline distT="0" distB="0" distL="0" distR="0" wp14:anchorId="2E00CF2F" wp14:editId="506A1016">
                  <wp:extent cx="4068000" cy="4738474"/>
                  <wp:effectExtent l="0" t="0" r="8890" b="5080"/>
                  <wp:docPr id="19273516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BEBA8EAE-BF5A-486C-A8C5-ECC9F3942E4B}">
                                <a14:imgProps xmlns:a14="http://schemas.microsoft.com/office/drawing/2010/main">
                                  <a14:imgLayer r:embed="rId2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068000" cy="4738474"/>
                          </a:xfrm>
                          <a:prstGeom prst="rect">
                            <a:avLst/>
                          </a:prstGeom>
                          <a:noFill/>
                          <a:ln>
                            <a:noFill/>
                          </a:ln>
                        </pic:spPr>
                      </pic:pic>
                    </a:graphicData>
                  </a:graphic>
                </wp:inline>
              </w:drawing>
            </w:r>
          </w:p>
          <w:p w14:paraId="4D4B467B" w14:textId="4B8AD442" w:rsidR="006C08AE" w:rsidRDefault="006C08AE" w:rsidP="006C08AE">
            <w:pPr>
              <w:pStyle w:val="PPiNormal"/>
              <w:jc w:val="right"/>
            </w:pPr>
            <w:r>
              <w:t xml:space="preserve">Source : </w:t>
            </w:r>
            <w:hyperlink r:id="rId23" w:history="1">
              <w:r>
                <w:rPr>
                  <w:rStyle w:val="Lienhypertexte"/>
                </w:rPr>
                <w:t>Carte de France des Créateurs-Fabricants de Jouets Français - ACFJF</w:t>
              </w:r>
            </w:hyperlink>
          </w:p>
        </w:tc>
      </w:tr>
    </w:tbl>
    <w:p w14:paraId="5B45913A" w14:textId="77777777" w:rsidR="00E744F3" w:rsidRDefault="00E744F3" w:rsidP="00E744F3">
      <w:pPr>
        <w:pStyle w:val="PPiNormal"/>
      </w:pPr>
    </w:p>
    <w:tbl>
      <w:tblPr>
        <w:tblStyle w:val="Grilledutableau"/>
        <w:tblW w:w="5000" w:type="pct"/>
        <w:jc w:val="center"/>
        <w:tblCellMar>
          <w:top w:w="57" w:type="dxa"/>
          <w:left w:w="70" w:type="dxa"/>
          <w:bottom w:w="57" w:type="dxa"/>
          <w:right w:w="70" w:type="dxa"/>
        </w:tblCellMar>
        <w:tblLook w:val="04A0" w:firstRow="1" w:lastRow="0" w:firstColumn="1" w:lastColumn="0" w:noHBand="0" w:noVBand="1"/>
      </w:tblPr>
      <w:tblGrid>
        <w:gridCol w:w="10308"/>
      </w:tblGrid>
      <w:tr w:rsidR="00E82DC3" w:rsidRPr="00387D53" w14:paraId="62A80153" w14:textId="77777777" w:rsidTr="00092B8C">
        <w:trPr>
          <w:jc w:val="center"/>
        </w:trPr>
        <w:tc>
          <w:tcPr>
            <w:tcW w:w="10308" w:type="dxa"/>
            <w:vAlign w:val="center"/>
          </w:tcPr>
          <w:p w14:paraId="0570F780" w14:textId="3122D613" w:rsidR="00E82DC3" w:rsidRDefault="00E82DC3" w:rsidP="00C034EE">
            <w:pPr>
              <w:pStyle w:val="Titre3"/>
            </w:pPr>
            <w:r>
              <w:lastRenderedPageBreak/>
              <w:t>Analyser la proposition de valeur : courbes de valeur et analyse conjointe</w:t>
            </w:r>
          </w:p>
          <w:p w14:paraId="59D38F4A" w14:textId="77777777" w:rsidR="00E82DC3" w:rsidRDefault="00E82DC3" w:rsidP="003A11E6">
            <w:pPr>
              <w:pStyle w:val="PPiNormal"/>
            </w:pPr>
            <w:r>
              <w:t>Pour analyser la proposition de valeur et comprendre en quoi elle peut être une source d’avantage concurrentiel, on doit comparer avec celle des principaux concurrents. Pour se faire, on peut construire les courbes de valeur des différentes offres concurrentes. La courbe de valeur est un graphique qui décompose la proposition de valeur autour des critères de choix des clients quand ils considèrent plusieurs offres concurrentes. Ces critères correspondent à des attributs de l’offre que le client valorise plus ou moins.</w:t>
            </w:r>
          </w:p>
          <w:p w14:paraId="242D001D" w14:textId="77777777" w:rsidR="00E82DC3" w:rsidRDefault="00E82DC3" w:rsidP="003A11E6">
            <w:pPr>
              <w:pStyle w:val="PPiNormal"/>
            </w:pPr>
            <w:r>
              <w:t>Exemple : la courbe de valeur de BlaBlaCar par rapport à un trajet en train</w:t>
            </w:r>
          </w:p>
          <w:p w14:paraId="6D6A14DA" w14:textId="77777777" w:rsidR="00E82DC3" w:rsidRDefault="00E82DC3" w:rsidP="00B00728">
            <w:pPr>
              <w:pStyle w:val="PPiTableau"/>
              <w:spacing w:before="120" w:after="120"/>
              <w:jc w:val="center"/>
            </w:pPr>
            <w:r>
              <w:rPr>
                <w:noProof/>
              </w:rPr>
              <w:drawing>
                <wp:inline distT="0" distB="0" distL="0" distR="0" wp14:anchorId="76C097AF" wp14:editId="015761C9">
                  <wp:extent cx="6943725" cy="4181475"/>
                  <wp:effectExtent l="0" t="0" r="9525" b="9525"/>
                  <wp:docPr id="91" name="Graphique 91">
                    <a:extLst xmlns:a="http://schemas.openxmlformats.org/drawingml/2006/main">
                      <a:ext uri="{FF2B5EF4-FFF2-40B4-BE49-F238E27FC236}">
                        <a16:creationId xmlns:a16="http://schemas.microsoft.com/office/drawing/2014/main" id="{B5379144-F0A5-40A0-A1FE-0444DDF523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9AED181" w14:textId="77777777" w:rsidR="00E82DC3" w:rsidRPr="00503846" w:rsidRDefault="00E82DC3" w:rsidP="003A11E6">
            <w:pPr>
              <w:pStyle w:val="PPiNormal"/>
              <w:jc w:val="right"/>
              <w:rPr>
                <w:lang w:val="en-US"/>
              </w:rPr>
            </w:pPr>
            <w:proofErr w:type="gramStart"/>
            <w:r w:rsidRPr="00503846">
              <w:rPr>
                <w:lang w:val="en-US"/>
              </w:rPr>
              <w:t>Source :</w:t>
            </w:r>
            <w:proofErr w:type="gramEnd"/>
            <w:r w:rsidRPr="00503846">
              <w:rPr>
                <w:lang w:val="en-US"/>
              </w:rPr>
              <w:t xml:space="preserve"> </w:t>
            </w:r>
            <w:proofErr w:type="spellStart"/>
            <w:r w:rsidRPr="00503846">
              <w:rPr>
                <w:lang w:val="en-US"/>
              </w:rPr>
              <w:t>Strategor</w:t>
            </w:r>
            <w:proofErr w:type="spellEnd"/>
            <w:r w:rsidRPr="00503846">
              <w:rPr>
                <w:lang w:val="en-US"/>
              </w:rPr>
              <w:t xml:space="preserve"> 8</w:t>
            </w:r>
            <w:r w:rsidRPr="00503846">
              <w:rPr>
                <w:vertAlign w:val="superscript"/>
                <w:lang w:val="en-US"/>
              </w:rPr>
              <w:t>ème</w:t>
            </w:r>
            <w:r w:rsidRPr="00503846">
              <w:rPr>
                <w:lang w:val="en-US"/>
              </w:rPr>
              <w:t xml:space="preserve"> Edition </w:t>
            </w:r>
            <w:proofErr w:type="spellStart"/>
            <w:r w:rsidRPr="00503846">
              <w:rPr>
                <w:lang w:val="en-US"/>
              </w:rPr>
              <w:t>D</w:t>
            </w:r>
            <w:r>
              <w:rPr>
                <w:lang w:val="en-US"/>
              </w:rPr>
              <w:t>unod</w:t>
            </w:r>
            <w:proofErr w:type="spellEnd"/>
          </w:p>
        </w:tc>
      </w:tr>
    </w:tbl>
    <w:p w14:paraId="043BCE96" w14:textId="77777777" w:rsidR="00E82DC3" w:rsidRPr="00E82DC3" w:rsidRDefault="00E82DC3" w:rsidP="008131ED">
      <w:pPr>
        <w:pStyle w:val="PPiNormal"/>
        <w:rPr>
          <w:lang w:val="en-US"/>
        </w:rPr>
      </w:pPr>
    </w:p>
    <w:sectPr w:rsidR="00E82DC3" w:rsidRPr="00E82DC3" w:rsidSect="008131ED">
      <w:headerReference w:type="even" r:id="rId25"/>
      <w:headerReference w:type="default" r:id="rId26"/>
      <w:footerReference w:type="even" r:id="rId27"/>
      <w:footerReference w:type="default" r:id="rId28"/>
      <w:headerReference w:type="first" r:id="rId29"/>
      <w:footerReference w:type="first" r:id="rId30"/>
      <w:pgSz w:w="11906" w:h="16838" w:code="9"/>
      <w:pgMar w:top="794" w:right="794" w:bottom="794" w:left="79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A9758" w14:textId="77777777" w:rsidR="000F60A8" w:rsidRDefault="000F60A8" w:rsidP="00A3702F">
      <w:r>
        <w:separator/>
      </w:r>
    </w:p>
  </w:endnote>
  <w:endnote w:type="continuationSeparator" w:id="0">
    <w:p w14:paraId="65EFBA98" w14:textId="77777777" w:rsidR="000F60A8" w:rsidRDefault="000F60A8" w:rsidP="00A37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Liberation Mono">
    <w:panose1 w:val="02070409020205020404"/>
    <w:charset w:val="00"/>
    <w:family w:val="modern"/>
    <w:pitch w:val="fixed"/>
    <w:sig w:usb0="E0000AFF" w:usb1="400078FF" w:usb2="00000001" w:usb3="00000000" w:csb0="000001BF" w:csb1="00000000"/>
  </w:font>
  <w:font w:name="AR PL SungtiL GB">
    <w:altName w:val="Times New Roman"/>
    <w:panose1 w:val="00000000000000000000"/>
    <w:charset w:val="00"/>
    <w:family w:val="roman"/>
    <w:notTrueType/>
    <w:pitch w:val="default"/>
  </w:font>
  <w:font w:name="GuidePedagoTimes">
    <w:altName w:val="Cambria"/>
    <w:panose1 w:val="00000000000000000000"/>
    <w:charset w:val="4D"/>
    <w:family w:val="auto"/>
    <w:notTrueType/>
    <w:pitch w:val="default"/>
    <w:sig w:usb0="00000003" w:usb1="00000000" w:usb2="00000000" w:usb3="00000000" w:csb0="00000001" w:csb1="00000000"/>
  </w:font>
  <w:font w:name="GuidePedagoNCond">
    <w:altName w:val="Cambria"/>
    <w:panose1 w:val="00000000000000000000"/>
    <w:charset w:val="4D"/>
    <w:family w:val="auto"/>
    <w:notTrueType/>
    <w:pitch w:val="default"/>
    <w:sig w:usb0="00000003" w:usb1="00000000" w:usb2="00000000" w:usb3="00000000" w:csb0="00000001" w:csb1="00000000"/>
  </w:font>
  <w:font w:name="Guide Pedago NCond">
    <w:altName w:val="Arial"/>
    <w:panose1 w:val="00000000000000000000"/>
    <w:charset w:val="00"/>
    <w:family w:val="swiss"/>
    <w:notTrueType/>
    <w:pitch w:val="variable"/>
    <w:sig w:usb0="800000AF" w:usb1="4000204A" w:usb2="00000000" w:usb3="00000000" w:csb0="00000011" w:csb1="00000000"/>
  </w:font>
  <w:font w:name="GuidePedagoNCond-Bold">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oppins SemiBold">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B2A9" w14:textId="77777777" w:rsidR="000B4135" w:rsidRDefault="000B413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596429"/>
      <w:docPartObj>
        <w:docPartGallery w:val="Page Numbers (Bottom of Page)"/>
        <w:docPartUnique/>
      </w:docPartObj>
    </w:sdtPr>
    <w:sdtEndPr>
      <w:rPr>
        <w:rStyle w:val="PPiNormalCar"/>
        <w:sz w:val="24"/>
      </w:rPr>
    </w:sdtEndPr>
    <w:sdtContent>
      <w:p w14:paraId="08C33486" w14:textId="005BCE15" w:rsidR="00062236" w:rsidRPr="00B331BE" w:rsidRDefault="00062236" w:rsidP="00062236">
        <w:pPr>
          <w:pStyle w:val="Pieddepage"/>
          <w:jc w:val="right"/>
          <w:rPr>
            <w:rStyle w:val="PPiNormalCar"/>
          </w:rPr>
        </w:pPr>
        <w:r w:rsidRPr="00B331BE">
          <w:rPr>
            <w:rStyle w:val="PPiNormalCar"/>
          </w:rPr>
          <w:fldChar w:fldCharType="begin"/>
        </w:r>
        <w:r w:rsidRPr="00B331BE">
          <w:rPr>
            <w:rStyle w:val="PPiNormalCar"/>
          </w:rPr>
          <w:instrText>PAGE   \* MERGEFORMAT</w:instrText>
        </w:r>
        <w:r w:rsidRPr="00B331BE">
          <w:rPr>
            <w:rStyle w:val="PPiNormalCar"/>
          </w:rPr>
          <w:fldChar w:fldCharType="separate"/>
        </w:r>
        <w:r w:rsidRPr="00B331BE">
          <w:rPr>
            <w:rStyle w:val="PPiNormalCar"/>
          </w:rPr>
          <w:t>2</w:t>
        </w:r>
        <w:r w:rsidRPr="00B331BE">
          <w:rPr>
            <w:rStyle w:val="PPiNormalCar"/>
          </w:rPr>
          <w:fldChar w:fldCharType="end"/>
        </w:r>
        <w:r w:rsidRPr="00B331BE">
          <w:rPr>
            <w:rStyle w:val="PPiNormalCar"/>
          </w:rPr>
          <w:t xml:space="preserve"> / </w:t>
        </w:r>
        <w:r w:rsidRPr="00B331BE">
          <w:rPr>
            <w:rStyle w:val="PPiNormalCar"/>
          </w:rPr>
          <w:fldChar w:fldCharType="begin"/>
        </w:r>
        <w:r w:rsidRPr="00B331BE">
          <w:rPr>
            <w:rStyle w:val="PPiNormalCar"/>
          </w:rPr>
          <w:instrText xml:space="preserve"> NUMPAGES   \* MERGEFORMAT </w:instrText>
        </w:r>
        <w:r w:rsidRPr="00B331BE">
          <w:rPr>
            <w:rStyle w:val="PPiNormalCar"/>
          </w:rPr>
          <w:fldChar w:fldCharType="separate"/>
        </w:r>
        <w:r w:rsidRPr="00B331BE">
          <w:rPr>
            <w:rStyle w:val="PPiNormalCar"/>
          </w:rPr>
          <w:t>10</w:t>
        </w:r>
        <w:r w:rsidRPr="00B331BE">
          <w:rPr>
            <w:rStyle w:val="PPiNormalCar"/>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AE106" w14:textId="77777777" w:rsidR="000B4135" w:rsidRDefault="000B413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D220E" w14:textId="77777777" w:rsidR="000F60A8" w:rsidRDefault="000F60A8" w:rsidP="00A3702F">
      <w:r>
        <w:separator/>
      </w:r>
    </w:p>
  </w:footnote>
  <w:footnote w:type="continuationSeparator" w:id="0">
    <w:p w14:paraId="6FCB66F6" w14:textId="77777777" w:rsidR="000F60A8" w:rsidRDefault="000F60A8" w:rsidP="00A37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5DDA" w14:textId="77777777" w:rsidR="000B4135" w:rsidRDefault="000B413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721B7" w14:textId="66600F95" w:rsidR="00B56D09" w:rsidRDefault="00302ED6" w:rsidP="00203D57">
    <w:pPr>
      <w:pStyle w:val="PPiNormal"/>
    </w:pPr>
    <w:fldSimple w:instr=" FILENAME   \* MERGEFORMAT ">
      <w:r w:rsidR="00D75396">
        <w:rPr>
          <w:noProof/>
        </w:rPr>
        <w:t>D01_BIOVIVA.docx</w:t>
      </w:r>
    </w:fldSimple>
    <w:r w:rsidR="000B4135">
      <w:rPr>
        <w:noProof/>
      </w:rPr>
      <w:t xml:space="preserve"> – P.PIERRE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2DDFF" w14:textId="77777777" w:rsidR="000B4135" w:rsidRDefault="000B413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01A0"/>
    <w:multiLevelType w:val="multilevel"/>
    <w:tmpl w:val="260E56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156B6"/>
    <w:multiLevelType w:val="hybridMultilevel"/>
    <w:tmpl w:val="9882541E"/>
    <w:lvl w:ilvl="0" w:tplc="040C0011">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60B724C"/>
    <w:multiLevelType w:val="hybridMultilevel"/>
    <w:tmpl w:val="4D86A6CA"/>
    <w:lvl w:ilvl="0" w:tplc="62E69844">
      <w:start w:val="1"/>
      <w:numFmt w:val="bullet"/>
      <w:lvlText w:val=""/>
      <w:lvlJc w:val="left"/>
      <w:pPr>
        <w:ind w:left="284" w:hanging="284"/>
      </w:pPr>
      <w:rPr>
        <w:rFonts w:ascii="Wingdings 3" w:hAnsi="Wingdings 3"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F340AF"/>
    <w:multiLevelType w:val="hybridMultilevel"/>
    <w:tmpl w:val="6C84A688"/>
    <w:lvl w:ilvl="0" w:tplc="3D149982">
      <w:start w:val="1"/>
      <w:numFmt w:val="bullet"/>
      <w:lvlText w:val=""/>
      <w:lvlJc w:val="left"/>
      <w:pPr>
        <w:ind w:left="720" w:hanging="360"/>
      </w:pPr>
      <w:rPr>
        <w:rFonts w:ascii="Wingdings 3" w:hAnsi="Wingdings 3"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B51C7E"/>
    <w:multiLevelType w:val="hybridMultilevel"/>
    <w:tmpl w:val="DEF86642"/>
    <w:lvl w:ilvl="0" w:tplc="040C0011">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0EB15DA0"/>
    <w:multiLevelType w:val="multilevel"/>
    <w:tmpl w:val="04CEA9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A87658"/>
    <w:multiLevelType w:val="hybridMultilevel"/>
    <w:tmpl w:val="5912A194"/>
    <w:lvl w:ilvl="0" w:tplc="76AAC5F8">
      <w:start w:val="1"/>
      <w:numFmt w:val="decimal"/>
      <w:lvlText w:val="%1)"/>
      <w:lvlJc w:val="left"/>
      <w:pPr>
        <w:ind w:left="284" w:hanging="284"/>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5C12F33"/>
    <w:multiLevelType w:val="hybridMultilevel"/>
    <w:tmpl w:val="D5B8B49C"/>
    <w:lvl w:ilvl="0" w:tplc="5C3A8F02">
      <w:start w:val="1"/>
      <w:numFmt w:val="decimal"/>
      <w:lvlText w:val="%1)"/>
      <w:lvlJc w:val="center"/>
      <w:pPr>
        <w:tabs>
          <w:tab w:val="num" w:pos="284"/>
        </w:tabs>
        <w:ind w:left="284" w:firstLine="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9080BA1"/>
    <w:multiLevelType w:val="multilevel"/>
    <w:tmpl w:val="971CA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1C0C03"/>
    <w:multiLevelType w:val="multilevel"/>
    <w:tmpl w:val="0548FC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053915"/>
    <w:multiLevelType w:val="hybridMultilevel"/>
    <w:tmpl w:val="32E4BDD2"/>
    <w:lvl w:ilvl="0" w:tplc="3DF0B37C">
      <w:start w:val="1"/>
      <w:numFmt w:val="decimal"/>
      <w:lvlText w:val="%1)"/>
      <w:lvlJc w:val="left"/>
      <w:pPr>
        <w:ind w:left="284" w:hanging="284"/>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BDC0F00"/>
    <w:multiLevelType w:val="hybridMultilevel"/>
    <w:tmpl w:val="BABC6460"/>
    <w:lvl w:ilvl="0" w:tplc="3D149982">
      <w:start w:val="1"/>
      <w:numFmt w:val="bullet"/>
      <w:suff w:val="space"/>
      <w:lvlText w:val=""/>
      <w:lvlJc w:val="left"/>
      <w:pPr>
        <w:ind w:left="284" w:hanging="284"/>
      </w:pPr>
      <w:rPr>
        <w:rFonts w:ascii="Wingdings 3" w:hAnsi="Wingdings 3"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CA11036"/>
    <w:multiLevelType w:val="hybridMultilevel"/>
    <w:tmpl w:val="4BF44024"/>
    <w:lvl w:ilvl="0" w:tplc="2EF032F8">
      <w:start w:val="1"/>
      <w:numFmt w:val="decimal"/>
      <w:pStyle w:val="Titre2"/>
      <w:lvlText w:val="%1)"/>
      <w:lvlJc w:val="left"/>
      <w:pPr>
        <w:ind w:left="284" w:hanging="284"/>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ECB0934"/>
    <w:multiLevelType w:val="multilevel"/>
    <w:tmpl w:val="6AF001DA"/>
    <w:lvl w:ilvl="0">
      <w:start w:val="1"/>
      <w:numFmt w:val="bullet"/>
      <w:lvlText w:val=""/>
      <w:lvlJc w:val="left"/>
      <w:pPr>
        <w:tabs>
          <w:tab w:val="num" w:pos="720"/>
        </w:tabs>
        <w:ind w:left="720" w:hanging="360"/>
      </w:pPr>
      <w:rPr>
        <w:rFonts w:ascii="Wingdings 3" w:hAnsi="Wingdings 3" w:hint="default"/>
        <w:color w:val="C00000"/>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7C7D53"/>
    <w:multiLevelType w:val="hybridMultilevel"/>
    <w:tmpl w:val="457C0B32"/>
    <w:lvl w:ilvl="0" w:tplc="34F28F26">
      <w:start w:val="1"/>
      <w:numFmt w:val="bullet"/>
      <w:lvlText w:val=""/>
      <w:lvlJc w:val="left"/>
      <w:pPr>
        <w:ind w:left="720" w:hanging="360"/>
      </w:pPr>
      <w:rPr>
        <w:rFonts w:ascii="Wingdings 3" w:hAnsi="Wingdings 3"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1782938"/>
    <w:multiLevelType w:val="hybridMultilevel"/>
    <w:tmpl w:val="CDAE06FA"/>
    <w:lvl w:ilvl="0" w:tplc="50B0FBDC">
      <w:numFmt w:val="bullet"/>
      <w:lvlText w:val="-"/>
      <w:lvlJc w:val="left"/>
      <w:pPr>
        <w:ind w:left="420" w:hanging="360"/>
      </w:pPr>
      <w:rPr>
        <w:rFonts w:ascii="Arial" w:eastAsiaTheme="minorHAnsi"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6" w15:restartNumberingAfterBreak="0">
    <w:nsid w:val="233A213C"/>
    <w:multiLevelType w:val="hybridMultilevel"/>
    <w:tmpl w:val="C49AC8F4"/>
    <w:lvl w:ilvl="0" w:tplc="60D099C0">
      <w:numFmt w:val="bullet"/>
      <w:lvlText w:val="-"/>
      <w:lvlJc w:val="left"/>
      <w:pPr>
        <w:ind w:left="720" w:hanging="360"/>
      </w:pPr>
      <w:rPr>
        <w:rFonts w:ascii="Arial" w:eastAsia="Lucida Sans Unicode"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3B511C5"/>
    <w:multiLevelType w:val="hybridMultilevel"/>
    <w:tmpl w:val="AA9E034A"/>
    <w:lvl w:ilvl="0" w:tplc="A57E6DC8">
      <w:start w:val="1"/>
      <w:numFmt w:val="decimal"/>
      <w:pStyle w:val="Titre3"/>
      <w:suff w:val="space"/>
      <w:lvlText w:val="Doc. %1 : "/>
      <w:lvlJc w:val="left"/>
      <w:pPr>
        <w:ind w:left="284" w:hanging="284"/>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4C71CF9"/>
    <w:multiLevelType w:val="multilevel"/>
    <w:tmpl w:val="548C07D0"/>
    <w:lvl w:ilvl="0">
      <w:start w:val="1"/>
      <w:numFmt w:val="bullet"/>
      <w:lvlText w:val=""/>
      <w:lvlJc w:val="left"/>
      <w:pPr>
        <w:tabs>
          <w:tab w:val="num" w:pos="720"/>
        </w:tabs>
        <w:ind w:left="284" w:hanging="284"/>
      </w:pPr>
      <w:rPr>
        <w:rFonts w:ascii="Wingdings 3" w:hAnsi="Wingdings 3" w:hint="default"/>
        <w:color w:val="C00000"/>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E46097"/>
    <w:multiLevelType w:val="hybridMultilevel"/>
    <w:tmpl w:val="B43631FA"/>
    <w:lvl w:ilvl="0" w:tplc="34F28F26">
      <w:start w:val="1"/>
      <w:numFmt w:val="bullet"/>
      <w:lvlText w:val=""/>
      <w:lvlJc w:val="left"/>
      <w:pPr>
        <w:ind w:left="720" w:hanging="360"/>
      </w:pPr>
      <w:rPr>
        <w:rFonts w:ascii="Wingdings 3" w:hAnsi="Wingdings 3"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DB06B7F"/>
    <w:multiLevelType w:val="hybridMultilevel"/>
    <w:tmpl w:val="BDB0B61E"/>
    <w:lvl w:ilvl="0" w:tplc="26C0D94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DD44BAC"/>
    <w:multiLevelType w:val="hybridMultilevel"/>
    <w:tmpl w:val="80EA017C"/>
    <w:lvl w:ilvl="0" w:tplc="2098EC34">
      <w:start w:val="3"/>
      <w:numFmt w:val="bullet"/>
      <w:lvlText w:val="-"/>
      <w:lvlJc w:val="left"/>
      <w:pPr>
        <w:ind w:left="720" w:hanging="360"/>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DF13463"/>
    <w:multiLevelType w:val="hybridMultilevel"/>
    <w:tmpl w:val="E8BC0788"/>
    <w:lvl w:ilvl="0" w:tplc="3D149982">
      <w:start w:val="1"/>
      <w:numFmt w:val="bullet"/>
      <w:lvlText w:val=""/>
      <w:lvlJc w:val="left"/>
      <w:pPr>
        <w:ind w:left="720" w:hanging="360"/>
      </w:pPr>
      <w:rPr>
        <w:rFonts w:ascii="Wingdings 3" w:hAnsi="Wingdings 3"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E6C14DC"/>
    <w:multiLevelType w:val="hybridMultilevel"/>
    <w:tmpl w:val="39EED848"/>
    <w:lvl w:ilvl="0" w:tplc="3D149982">
      <w:start w:val="1"/>
      <w:numFmt w:val="bullet"/>
      <w:lvlText w:val=""/>
      <w:lvlJc w:val="left"/>
      <w:pPr>
        <w:ind w:left="720" w:hanging="360"/>
      </w:pPr>
      <w:rPr>
        <w:rFonts w:ascii="Wingdings 3" w:hAnsi="Wingdings 3"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1477884"/>
    <w:multiLevelType w:val="hybridMultilevel"/>
    <w:tmpl w:val="800008CC"/>
    <w:lvl w:ilvl="0" w:tplc="34F28F26">
      <w:start w:val="1"/>
      <w:numFmt w:val="bullet"/>
      <w:lvlText w:val=""/>
      <w:lvlJc w:val="left"/>
      <w:pPr>
        <w:ind w:left="720" w:hanging="360"/>
      </w:pPr>
      <w:rPr>
        <w:rFonts w:ascii="Wingdings 3" w:hAnsi="Wingdings 3"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4041A47"/>
    <w:multiLevelType w:val="hybridMultilevel"/>
    <w:tmpl w:val="8EF4B024"/>
    <w:lvl w:ilvl="0" w:tplc="00B43DCE">
      <w:start w:val="1"/>
      <w:numFmt w:val="bullet"/>
      <w:lvlText w:val=""/>
      <w:lvlJc w:val="left"/>
      <w:pPr>
        <w:ind w:left="284" w:hanging="284"/>
      </w:pPr>
      <w:rPr>
        <w:rFonts w:ascii="Wingdings 3" w:hAnsi="Wingdings 3"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68F1DC5"/>
    <w:multiLevelType w:val="hybridMultilevel"/>
    <w:tmpl w:val="DCA41A5A"/>
    <w:lvl w:ilvl="0" w:tplc="47B42C88">
      <w:start w:val="1"/>
      <w:numFmt w:val="decimal"/>
      <w:suff w:val="space"/>
      <w:lvlText w:val="Doc. %1 : "/>
      <w:lvlJc w:val="left"/>
      <w:pPr>
        <w:ind w:left="284" w:hanging="28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A63724B"/>
    <w:multiLevelType w:val="multilevel"/>
    <w:tmpl w:val="D8AAA3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9E7A7D"/>
    <w:multiLevelType w:val="hybridMultilevel"/>
    <w:tmpl w:val="62249E62"/>
    <w:lvl w:ilvl="0" w:tplc="BB22A542">
      <w:start w:val="1"/>
      <w:numFmt w:val="decimal"/>
      <w:lvlText w:val="%1)"/>
      <w:lvlJc w:val="center"/>
      <w:pPr>
        <w:ind w:left="284" w:hanging="284"/>
      </w:pPr>
      <w:rPr>
        <w:rFonts w:hint="default"/>
        <w:color w:val="C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16C6973"/>
    <w:multiLevelType w:val="hybridMultilevel"/>
    <w:tmpl w:val="EA2C2A0A"/>
    <w:lvl w:ilvl="0" w:tplc="94F89AE0">
      <w:start w:val="1"/>
      <w:numFmt w:val="bullet"/>
      <w:lvlText w:val=""/>
      <w:lvlJc w:val="left"/>
      <w:pPr>
        <w:ind w:left="284" w:hanging="284"/>
      </w:pPr>
      <w:rPr>
        <w:rFonts w:ascii="Wingdings 3" w:hAnsi="Wingdings 3"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4B32C75"/>
    <w:multiLevelType w:val="multilevel"/>
    <w:tmpl w:val="5A66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2D753E"/>
    <w:multiLevelType w:val="multilevel"/>
    <w:tmpl w:val="21DA13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B53002"/>
    <w:multiLevelType w:val="hybridMultilevel"/>
    <w:tmpl w:val="DFDC8AD6"/>
    <w:lvl w:ilvl="0" w:tplc="768AFF5E">
      <w:start w:val="1"/>
      <w:numFmt w:val="bullet"/>
      <w:lvlText w:val=""/>
      <w:lvlJc w:val="left"/>
      <w:pPr>
        <w:ind w:left="360" w:hanging="360"/>
      </w:pPr>
      <w:rPr>
        <w:rFonts w:ascii="Wingdings 2" w:hAnsi="Wingdings 2" w:hint="default"/>
        <w:color w:val="FF0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15:restartNumberingAfterBreak="0">
    <w:nsid w:val="5B797841"/>
    <w:multiLevelType w:val="hybridMultilevel"/>
    <w:tmpl w:val="99B2F1D0"/>
    <w:lvl w:ilvl="0" w:tplc="6ECCFC74">
      <w:start w:val="1"/>
      <w:numFmt w:val="bullet"/>
      <w:lvlText w:val=""/>
      <w:lvlJc w:val="left"/>
      <w:pPr>
        <w:ind w:left="284" w:hanging="284"/>
      </w:pPr>
      <w:rPr>
        <w:rFonts w:ascii="Wingdings 3" w:hAnsi="Wingdings 3"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191310E"/>
    <w:multiLevelType w:val="hybridMultilevel"/>
    <w:tmpl w:val="3508F44A"/>
    <w:lvl w:ilvl="0" w:tplc="34F28F26">
      <w:start w:val="1"/>
      <w:numFmt w:val="bullet"/>
      <w:lvlText w:val=""/>
      <w:lvlJc w:val="left"/>
      <w:pPr>
        <w:ind w:left="720" w:hanging="360"/>
      </w:pPr>
      <w:rPr>
        <w:rFonts w:ascii="Wingdings 3" w:hAnsi="Wingdings 3"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2437AA9"/>
    <w:multiLevelType w:val="hybridMultilevel"/>
    <w:tmpl w:val="E806D030"/>
    <w:lvl w:ilvl="0" w:tplc="C8FA98F2">
      <w:start w:val="1"/>
      <w:numFmt w:val="decimal"/>
      <w:lvlText w:val="%1)"/>
      <w:lvlJc w:val="left"/>
      <w:pPr>
        <w:ind w:left="284" w:hanging="284"/>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3A31DEA"/>
    <w:multiLevelType w:val="multilevel"/>
    <w:tmpl w:val="B0A88C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1338D3"/>
    <w:multiLevelType w:val="hybridMultilevel"/>
    <w:tmpl w:val="4266A7AE"/>
    <w:lvl w:ilvl="0" w:tplc="15F01B3C">
      <w:start w:val="1"/>
      <w:numFmt w:val="decimal"/>
      <w:lvlText w:val="Doc. %1 : "/>
      <w:lvlJc w:val="left"/>
      <w:pPr>
        <w:ind w:left="284" w:hanging="284"/>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6150DA9"/>
    <w:multiLevelType w:val="hybridMultilevel"/>
    <w:tmpl w:val="9168C70E"/>
    <w:lvl w:ilvl="0" w:tplc="040C0011">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9" w15:restartNumberingAfterBreak="0">
    <w:nsid w:val="66731F7D"/>
    <w:multiLevelType w:val="hybridMultilevel"/>
    <w:tmpl w:val="24C4E166"/>
    <w:lvl w:ilvl="0" w:tplc="D9447D94">
      <w:start w:val="1"/>
      <w:numFmt w:val="bullet"/>
      <w:lvlText w:val=""/>
      <w:lvlJc w:val="left"/>
      <w:pPr>
        <w:ind w:left="284" w:hanging="284"/>
      </w:pPr>
      <w:rPr>
        <w:rFonts w:ascii="Wingdings 3" w:hAnsi="Wingdings 3"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8526199"/>
    <w:multiLevelType w:val="hybridMultilevel"/>
    <w:tmpl w:val="9DC8AEB0"/>
    <w:lvl w:ilvl="0" w:tplc="0FD83AFE">
      <w:start w:val="1"/>
      <w:numFmt w:val="decimal"/>
      <w:lvlText w:val="%1)"/>
      <w:lvlJc w:val="left"/>
      <w:pPr>
        <w:tabs>
          <w:tab w:val="num" w:pos="284"/>
        </w:tabs>
        <w:ind w:left="284" w:hanging="284"/>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6859654A"/>
    <w:multiLevelType w:val="hybridMultilevel"/>
    <w:tmpl w:val="24AC30A2"/>
    <w:lvl w:ilvl="0" w:tplc="34F28F26">
      <w:start w:val="1"/>
      <w:numFmt w:val="bullet"/>
      <w:lvlText w:val=""/>
      <w:lvlJc w:val="left"/>
      <w:pPr>
        <w:ind w:left="720" w:hanging="360"/>
      </w:pPr>
      <w:rPr>
        <w:rFonts w:ascii="Wingdings 3" w:hAnsi="Wingdings 3"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F6254BE"/>
    <w:multiLevelType w:val="hybridMultilevel"/>
    <w:tmpl w:val="4F3035F8"/>
    <w:lvl w:ilvl="0" w:tplc="C8FA98F2">
      <w:start w:val="1"/>
      <w:numFmt w:val="decimal"/>
      <w:lvlText w:val="%1)"/>
      <w:lvlJc w:val="left"/>
      <w:pPr>
        <w:ind w:left="284" w:hanging="284"/>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6F777829"/>
    <w:multiLevelType w:val="hybridMultilevel"/>
    <w:tmpl w:val="28187C0A"/>
    <w:lvl w:ilvl="0" w:tplc="34F28F26">
      <w:start w:val="1"/>
      <w:numFmt w:val="bullet"/>
      <w:lvlText w:val=""/>
      <w:lvlJc w:val="left"/>
      <w:pPr>
        <w:ind w:left="720" w:hanging="360"/>
      </w:pPr>
      <w:rPr>
        <w:rFonts w:ascii="Wingdings 3" w:hAnsi="Wingdings 3"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0374432"/>
    <w:multiLevelType w:val="hybridMultilevel"/>
    <w:tmpl w:val="B2D649F2"/>
    <w:lvl w:ilvl="0" w:tplc="3A16ECB0">
      <w:start w:val="1"/>
      <w:numFmt w:val="decimal"/>
      <w:lvlText w:val="%1)"/>
      <w:lvlJc w:val="left"/>
      <w:pPr>
        <w:ind w:left="284" w:hanging="284"/>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219765E"/>
    <w:multiLevelType w:val="hybridMultilevel"/>
    <w:tmpl w:val="ED7C6930"/>
    <w:lvl w:ilvl="0" w:tplc="352C5E3E">
      <w:start w:val="1"/>
      <w:numFmt w:val="bullet"/>
      <w:lvlText w:val=""/>
      <w:lvlJc w:val="left"/>
      <w:pPr>
        <w:ind w:left="284" w:hanging="284"/>
      </w:pPr>
      <w:rPr>
        <w:rFonts w:ascii="Wingdings 3" w:hAnsi="Wingdings 3"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23B140C"/>
    <w:multiLevelType w:val="hybridMultilevel"/>
    <w:tmpl w:val="7442A8FA"/>
    <w:lvl w:ilvl="0" w:tplc="34F28F26">
      <w:start w:val="1"/>
      <w:numFmt w:val="bullet"/>
      <w:lvlText w:val=""/>
      <w:lvlJc w:val="left"/>
      <w:pPr>
        <w:ind w:left="720" w:hanging="360"/>
      </w:pPr>
      <w:rPr>
        <w:rFonts w:ascii="Wingdings 3" w:hAnsi="Wingdings 3"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38D4606"/>
    <w:multiLevelType w:val="hybridMultilevel"/>
    <w:tmpl w:val="2AC4F148"/>
    <w:lvl w:ilvl="0" w:tplc="0C2C795A">
      <w:start w:val="1"/>
      <w:numFmt w:val="bullet"/>
      <w:lvlText w:val=""/>
      <w:lvlJc w:val="left"/>
      <w:pPr>
        <w:ind w:left="284" w:hanging="284"/>
      </w:pPr>
      <w:rPr>
        <w:rFonts w:ascii="Wingdings 3" w:hAnsi="Wingdings 3"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5754809"/>
    <w:multiLevelType w:val="hybridMultilevel"/>
    <w:tmpl w:val="9C9484CC"/>
    <w:lvl w:ilvl="0" w:tplc="D18A3C62">
      <w:start w:val="1"/>
      <w:numFmt w:val="bullet"/>
      <w:lvlText w:val=""/>
      <w:lvlJc w:val="left"/>
      <w:pPr>
        <w:ind w:left="284" w:hanging="284"/>
      </w:pPr>
      <w:rPr>
        <w:rFonts w:ascii="Wingdings 3" w:hAnsi="Wingdings 3"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04453304">
    <w:abstractNumId w:val="6"/>
  </w:num>
  <w:num w:numId="2" w16cid:durableId="1565288749">
    <w:abstractNumId w:val="44"/>
  </w:num>
  <w:num w:numId="3" w16cid:durableId="1405487554">
    <w:abstractNumId w:val="39"/>
  </w:num>
  <w:num w:numId="4" w16cid:durableId="748230854">
    <w:abstractNumId w:val="38"/>
  </w:num>
  <w:num w:numId="5" w16cid:durableId="2008435718">
    <w:abstractNumId w:val="1"/>
  </w:num>
  <w:num w:numId="6" w16cid:durableId="238297498">
    <w:abstractNumId w:val="32"/>
  </w:num>
  <w:num w:numId="7" w16cid:durableId="1833595854">
    <w:abstractNumId w:val="42"/>
  </w:num>
  <w:num w:numId="8" w16cid:durableId="397677741">
    <w:abstractNumId w:val="35"/>
  </w:num>
  <w:num w:numId="9" w16cid:durableId="733048926">
    <w:abstractNumId w:val="10"/>
  </w:num>
  <w:num w:numId="10" w16cid:durableId="49311814">
    <w:abstractNumId w:val="16"/>
  </w:num>
  <w:num w:numId="11" w16cid:durableId="1655524705">
    <w:abstractNumId w:val="37"/>
  </w:num>
  <w:num w:numId="12" w16cid:durableId="441613610">
    <w:abstractNumId w:val="26"/>
  </w:num>
  <w:num w:numId="13" w16cid:durableId="31465131">
    <w:abstractNumId w:val="15"/>
  </w:num>
  <w:num w:numId="14" w16cid:durableId="1105804065">
    <w:abstractNumId w:val="11"/>
  </w:num>
  <w:num w:numId="15" w16cid:durableId="2128238667">
    <w:abstractNumId w:val="23"/>
  </w:num>
  <w:num w:numId="16" w16cid:durableId="971055747">
    <w:abstractNumId w:val="3"/>
  </w:num>
  <w:num w:numId="17" w16cid:durableId="1130786150">
    <w:abstractNumId w:val="20"/>
  </w:num>
  <w:num w:numId="18" w16cid:durableId="1856264896">
    <w:abstractNumId w:val="22"/>
  </w:num>
  <w:num w:numId="19" w16cid:durableId="1056123511">
    <w:abstractNumId w:val="25"/>
  </w:num>
  <w:num w:numId="20" w16cid:durableId="243805305">
    <w:abstractNumId w:val="4"/>
  </w:num>
  <w:num w:numId="21" w16cid:durableId="1228764863">
    <w:abstractNumId w:val="8"/>
  </w:num>
  <w:num w:numId="22" w16cid:durableId="922950446">
    <w:abstractNumId w:val="29"/>
  </w:num>
  <w:num w:numId="23" w16cid:durableId="1279336333">
    <w:abstractNumId w:val="40"/>
  </w:num>
  <w:num w:numId="24" w16cid:durableId="593364910">
    <w:abstractNumId w:val="7"/>
  </w:num>
  <w:num w:numId="25" w16cid:durableId="775172203">
    <w:abstractNumId w:val="28"/>
  </w:num>
  <w:num w:numId="26" w16cid:durableId="69933646">
    <w:abstractNumId w:val="21"/>
  </w:num>
  <w:num w:numId="27" w16cid:durableId="856969278">
    <w:abstractNumId w:val="34"/>
  </w:num>
  <w:num w:numId="28" w16cid:durableId="750734163">
    <w:abstractNumId w:val="30"/>
  </w:num>
  <w:num w:numId="29" w16cid:durableId="1467351043">
    <w:abstractNumId w:val="9"/>
  </w:num>
  <w:num w:numId="30" w16cid:durableId="1849756427">
    <w:abstractNumId w:val="5"/>
  </w:num>
  <w:num w:numId="31" w16cid:durableId="728915343">
    <w:abstractNumId w:val="36"/>
  </w:num>
  <w:num w:numId="32" w16cid:durableId="1146706801">
    <w:abstractNumId w:val="31"/>
  </w:num>
  <w:num w:numId="33" w16cid:durableId="472646977">
    <w:abstractNumId w:val="0"/>
  </w:num>
  <w:num w:numId="34" w16cid:durableId="415784694">
    <w:abstractNumId w:val="27"/>
  </w:num>
  <w:num w:numId="35" w16cid:durableId="1090665143">
    <w:abstractNumId w:val="18"/>
  </w:num>
  <w:num w:numId="36" w16cid:durableId="294261803">
    <w:abstractNumId w:val="33"/>
  </w:num>
  <w:num w:numId="37" w16cid:durableId="1601598257">
    <w:abstractNumId w:val="45"/>
  </w:num>
  <w:num w:numId="38" w16cid:durableId="629752813">
    <w:abstractNumId w:val="24"/>
  </w:num>
  <w:num w:numId="39" w16cid:durableId="2034530389">
    <w:abstractNumId w:val="47"/>
  </w:num>
  <w:num w:numId="40" w16cid:durableId="791825364">
    <w:abstractNumId w:val="41"/>
  </w:num>
  <w:num w:numId="41" w16cid:durableId="930553304">
    <w:abstractNumId w:val="48"/>
  </w:num>
  <w:num w:numId="42" w16cid:durableId="1829863284">
    <w:abstractNumId w:val="13"/>
  </w:num>
  <w:num w:numId="43" w16cid:durableId="1372223120">
    <w:abstractNumId w:val="46"/>
  </w:num>
  <w:num w:numId="44" w16cid:durableId="1738936486">
    <w:abstractNumId w:val="2"/>
  </w:num>
  <w:num w:numId="45" w16cid:durableId="1837836786">
    <w:abstractNumId w:val="12"/>
  </w:num>
  <w:num w:numId="46" w16cid:durableId="138113697">
    <w:abstractNumId w:val="14"/>
  </w:num>
  <w:num w:numId="47" w16cid:durableId="868838459">
    <w:abstractNumId w:val="43"/>
  </w:num>
  <w:num w:numId="48" w16cid:durableId="331570298">
    <w:abstractNumId w:val="19"/>
  </w:num>
  <w:num w:numId="49" w16cid:durableId="935527884">
    <w:abstractNumId w:val="17"/>
  </w:num>
  <w:num w:numId="50" w16cid:durableId="5298014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C62"/>
    <w:rsid w:val="00005371"/>
    <w:rsid w:val="00010AB9"/>
    <w:rsid w:val="000131D1"/>
    <w:rsid w:val="00017D53"/>
    <w:rsid w:val="0002641D"/>
    <w:rsid w:val="00030386"/>
    <w:rsid w:val="0003402D"/>
    <w:rsid w:val="00044E6D"/>
    <w:rsid w:val="00051F36"/>
    <w:rsid w:val="000535C0"/>
    <w:rsid w:val="000539F6"/>
    <w:rsid w:val="000551C2"/>
    <w:rsid w:val="00062236"/>
    <w:rsid w:val="000719D8"/>
    <w:rsid w:val="0007463F"/>
    <w:rsid w:val="00075E2E"/>
    <w:rsid w:val="00076824"/>
    <w:rsid w:val="000805B4"/>
    <w:rsid w:val="0008064C"/>
    <w:rsid w:val="0009796F"/>
    <w:rsid w:val="000A6464"/>
    <w:rsid w:val="000A74C0"/>
    <w:rsid w:val="000B10C3"/>
    <w:rsid w:val="000B14BF"/>
    <w:rsid w:val="000B24F8"/>
    <w:rsid w:val="000B4135"/>
    <w:rsid w:val="000B5E87"/>
    <w:rsid w:val="000C2329"/>
    <w:rsid w:val="000C3689"/>
    <w:rsid w:val="000C75B2"/>
    <w:rsid w:val="000D09C4"/>
    <w:rsid w:val="000D3EA4"/>
    <w:rsid w:val="000D71CE"/>
    <w:rsid w:val="000D770B"/>
    <w:rsid w:val="000E5394"/>
    <w:rsid w:val="000F087C"/>
    <w:rsid w:val="000F60A8"/>
    <w:rsid w:val="000F747C"/>
    <w:rsid w:val="0010037C"/>
    <w:rsid w:val="00101E64"/>
    <w:rsid w:val="00105C58"/>
    <w:rsid w:val="00113F89"/>
    <w:rsid w:val="00120B68"/>
    <w:rsid w:val="00123B0E"/>
    <w:rsid w:val="0012404F"/>
    <w:rsid w:val="00132DE1"/>
    <w:rsid w:val="00133AEE"/>
    <w:rsid w:val="00133D46"/>
    <w:rsid w:val="001345B5"/>
    <w:rsid w:val="00135093"/>
    <w:rsid w:val="001377DC"/>
    <w:rsid w:val="001516C6"/>
    <w:rsid w:val="00153549"/>
    <w:rsid w:val="00153F8E"/>
    <w:rsid w:val="001566D1"/>
    <w:rsid w:val="00156BAB"/>
    <w:rsid w:val="001656D7"/>
    <w:rsid w:val="001731BC"/>
    <w:rsid w:val="00176C05"/>
    <w:rsid w:val="0017758A"/>
    <w:rsid w:val="00182C19"/>
    <w:rsid w:val="0018671F"/>
    <w:rsid w:val="001869BD"/>
    <w:rsid w:val="00190814"/>
    <w:rsid w:val="00191095"/>
    <w:rsid w:val="00191BF1"/>
    <w:rsid w:val="001A1251"/>
    <w:rsid w:val="001A28A4"/>
    <w:rsid w:val="001A37CF"/>
    <w:rsid w:val="001A4F92"/>
    <w:rsid w:val="001A5583"/>
    <w:rsid w:val="001A6ED4"/>
    <w:rsid w:val="001B1B5E"/>
    <w:rsid w:val="001B5432"/>
    <w:rsid w:val="001C0543"/>
    <w:rsid w:val="001C5E19"/>
    <w:rsid w:val="001C7D35"/>
    <w:rsid w:val="001D323D"/>
    <w:rsid w:val="001D3E78"/>
    <w:rsid w:val="001D6348"/>
    <w:rsid w:val="001E6687"/>
    <w:rsid w:val="001F5347"/>
    <w:rsid w:val="001F5A0E"/>
    <w:rsid w:val="0020027C"/>
    <w:rsid w:val="00200B75"/>
    <w:rsid w:val="00202B43"/>
    <w:rsid w:val="0020349F"/>
    <w:rsid w:val="00203D57"/>
    <w:rsid w:val="00211F27"/>
    <w:rsid w:val="00214D6F"/>
    <w:rsid w:val="00217B38"/>
    <w:rsid w:val="0022339F"/>
    <w:rsid w:val="002247F3"/>
    <w:rsid w:val="0022701F"/>
    <w:rsid w:val="00227C46"/>
    <w:rsid w:val="002310BF"/>
    <w:rsid w:val="002334D6"/>
    <w:rsid w:val="00233670"/>
    <w:rsid w:val="00233F80"/>
    <w:rsid w:val="002415D5"/>
    <w:rsid w:val="002550A7"/>
    <w:rsid w:val="0025635F"/>
    <w:rsid w:val="00256FF2"/>
    <w:rsid w:val="00261358"/>
    <w:rsid w:val="00261EC9"/>
    <w:rsid w:val="00263D78"/>
    <w:rsid w:val="002762D0"/>
    <w:rsid w:val="00284B82"/>
    <w:rsid w:val="002875F5"/>
    <w:rsid w:val="00287D3E"/>
    <w:rsid w:val="002949D4"/>
    <w:rsid w:val="00295355"/>
    <w:rsid w:val="00295E46"/>
    <w:rsid w:val="002960B0"/>
    <w:rsid w:val="002967B5"/>
    <w:rsid w:val="002A417E"/>
    <w:rsid w:val="002A7F05"/>
    <w:rsid w:val="002B0871"/>
    <w:rsid w:val="002B1369"/>
    <w:rsid w:val="002B5202"/>
    <w:rsid w:val="002B5A8D"/>
    <w:rsid w:val="002B5BEB"/>
    <w:rsid w:val="002C10CC"/>
    <w:rsid w:val="002C40EE"/>
    <w:rsid w:val="002D39AF"/>
    <w:rsid w:val="002D4087"/>
    <w:rsid w:val="002E0AD1"/>
    <w:rsid w:val="002E1642"/>
    <w:rsid w:val="002E70EC"/>
    <w:rsid w:val="002F4E46"/>
    <w:rsid w:val="002F64A3"/>
    <w:rsid w:val="00302ED6"/>
    <w:rsid w:val="003056AC"/>
    <w:rsid w:val="00312E16"/>
    <w:rsid w:val="003231C3"/>
    <w:rsid w:val="00324361"/>
    <w:rsid w:val="00330A26"/>
    <w:rsid w:val="00333008"/>
    <w:rsid w:val="003365D0"/>
    <w:rsid w:val="0034613B"/>
    <w:rsid w:val="0035027F"/>
    <w:rsid w:val="00351DAE"/>
    <w:rsid w:val="003521F2"/>
    <w:rsid w:val="00352ABB"/>
    <w:rsid w:val="00355A3C"/>
    <w:rsid w:val="00357320"/>
    <w:rsid w:val="00362BB2"/>
    <w:rsid w:val="00371D8C"/>
    <w:rsid w:val="00377B39"/>
    <w:rsid w:val="00381CBB"/>
    <w:rsid w:val="003840A4"/>
    <w:rsid w:val="0038571E"/>
    <w:rsid w:val="0038583F"/>
    <w:rsid w:val="00387D53"/>
    <w:rsid w:val="003A11E6"/>
    <w:rsid w:val="003A32CB"/>
    <w:rsid w:val="003A7CA5"/>
    <w:rsid w:val="003B0985"/>
    <w:rsid w:val="003B3ACC"/>
    <w:rsid w:val="003B4F2A"/>
    <w:rsid w:val="003C6CEE"/>
    <w:rsid w:val="003D4EAF"/>
    <w:rsid w:val="003D62F0"/>
    <w:rsid w:val="003D6761"/>
    <w:rsid w:val="003E0227"/>
    <w:rsid w:val="003F2CA1"/>
    <w:rsid w:val="003F4FA2"/>
    <w:rsid w:val="0040037E"/>
    <w:rsid w:val="00402CCB"/>
    <w:rsid w:val="00411EF4"/>
    <w:rsid w:val="0041418B"/>
    <w:rsid w:val="00425E67"/>
    <w:rsid w:val="004270A6"/>
    <w:rsid w:val="00431092"/>
    <w:rsid w:val="004331D9"/>
    <w:rsid w:val="00437112"/>
    <w:rsid w:val="004372E4"/>
    <w:rsid w:val="00441490"/>
    <w:rsid w:val="004447DF"/>
    <w:rsid w:val="00451490"/>
    <w:rsid w:val="004550FA"/>
    <w:rsid w:val="004609D8"/>
    <w:rsid w:val="004628F3"/>
    <w:rsid w:val="00467E06"/>
    <w:rsid w:val="0047288E"/>
    <w:rsid w:val="00472D87"/>
    <w:rsid w:val="0047372D"/>
    <w:rsid w:val="0047419F"/>
    <w:rsid w:val="00481953"/>
    <w:rsid w:val="00492575"/>
    <w:rsid w:val="004954C1"/>
    <w:rsid w:val="004954E4"/>
    <w:rsid w:val="004968DE"/>
    <w:rsid w:val="00496A02"/>
    <w:rsid w:val="004A3618"/>
    <w:rsid w:val="004A3D7F"/>
    <w:rsid w:val="004B413F"/>
    <w:rsid w:val="004B6096"/>
    <w:rsid w:val="004C0465"/>
    <w:rsid w:val="004C1EC8"/>
    <w:rsid w:val="004C1F34"/>
    <w:rsid w:val="004C2852"/>
    <w:rsid w:val="004C4AEA"/>
    <w:rsid w:val="004C6CEA"/>
    <w:rsid w:val="004D2863"/>
    <w:rsid w:val="004E03C1"/>
    <w:rsid w:val="004F16D9"/>
    <w:rsid w:val="004F5D81"/>
    <w:rsid w:val="00503846"/>
    <w:rsid w:val="00506706"/>
    <w:rsid w:val="00516980"/>
    <w:rsid w:val="0051769F"/>
    <w:rsid w:val="00520DF1"/>
    <w:rsid w:val="005219AB"/>
    <w:rsid w:val="00531E18"/>
    <w:rsid w:val="005343DD"/>
    <w:rsid w:val="0053774B"/>
    <w:rsid w:val="00542733"/>
    <w:rsid w:val="00544B3E"/>
    <w:rsid w:val="00545FD6"/>
    <w:rsid w:val="0054635B"/>
    <w:rsid w:val="00553AAF"/>
    <w:rsid w:val="00560A3C"/>
    <w:rsid w:val="005610EE"/>
    <w:rsid w:val="00561E90"/>
    <w:rsid w:val="00565826"/>
    <w:rsid w:val="00570878"/>
    <w:rsid w:val="005777A8"/>
    <w:rsid w:val="0058459B"/>
    <w:rsid w:val="005869EE"/>
    <w:rsid w:val="005941B4"/>
    <w:rsid w:val="005947B3"/>
    <w:rsid w:val="00597609"/>
    <w:rsid w:val="005A608C"/>
    <w:rsid w:val="005A648C"/>
    <w:rsid w:val="005B0BE9"/>
    <w:rsid w:val="005B1EC3"/>
    <w:rsid w:val="005B7644"/>
    <w:rsid w:val="005B7F20"/>
    <w:rsid w:val="005C4CF7"/>
    <w:rsid w:val="005C59C1"/>
    <w:rsid w:val="005C63B8"/>
    <w:rsid w:val="005C744E"/>
    <w:rsid w:val="005C77D2"/>
    <w:rsid w:val="005D0D85"/>
    <w:rsid w:val="005D1E4E"/>
    <w:rsid w:val="005D3D3E"/>
    <w:rsid w:val="005D4AAA"/>
    <w:rsid w:val="005D55C8"/>
    <w:rsid w:val="005D61C1"/>
    <w:rsid w:val="005D721E"/>
    <w:rsid w:val="005E4864"/>
    <w:rsid w:val="005E4C3A"/>
    <w:rsid w:val="005E6022"/>
    <w:rsid w:val="005E7B16"/>
    <w:rsid w:val="005F2100"/>
    <w:rsid w:val="005F2710"/>
    <w:rsid w:val="005F5BF4"/>
    <w:rsid w:val="0060536E"/>
    <w:rsid w:val="00611F24"/>
    <w:rsid w:val="00617465"/>
    <w:rsid w:val="00617BF7"/>
    <w:rsid w:val="00626F96"/>
    <w:rsid w:val="00631CA1"/>
    <w:rsid w:val="0063345A"/>
    <w:rsid w:val="00633E73"/>
    <w:rsid w:val="006373A8"/>
    <w:rsid w:val="006403C8"/>
    <w:rsid w:val="006428FA"/>
    <w:rsid w:val="00643045"/>
    <w:rsid w:val="00651B57"/>
    <w:rsid w:val="00652ED7"/>
    <w:rsid w:val="006558AB"/>
    <w:rsid w:val="00656C03"/>
    <w:rsid w:val="006575A7"/>
    <w:rsid w:val="00663942"/>
    <w:rsid w:val="00671867"/>
    <w:rsid w:val="00673178"/>
    <w:rsid w:val="00675B5E"/>
    <w:rsid w:val="0068047D"/>
    <w:rsid w:val="0068308B"/>
    <w:rsid w:val="0068373A"/>
    <w:rsid w:val="00683943"/>
    <w:rsid w:val="006843FD"/>
    <w:rsid w:val="006848A5"/>
    <w:rsid w:val="00687CAA"/>
    <w:rsid w:val="00687DAC"/>
    <w:rsid w:val="006947D0"/>
    <w:rsid w:val="0069773A"/>
    <w:rsid w:val="006A16FC"/>
    <w:rsid w:val="006A23D6"/>
    <w:rsid w:val="006A562B"/>
    <w:rsid w:val="006B1676"/>
    <w:rsid w:val="006B1C36"/>
    <w:rsid w:val="006B2480"/>
    <w:rsid w:val="006B2E4F"/>
    <w:rsid w:val="006C08AE"/>
    <w:rsid w:val="006C1F1E"/>
    <w:rsid w:val="006C59A2"/>
    <w:rsid w:val="006C67FB"/>
    <w:rsid w:val="006D4558"/>
    <w:rsid w:val="006D5A95"/>
    <w:rsid w:val="006D5E4A"/>
    <w:rsid w:val="006E0134"/>
    <w:rsid w:val="006E0206"/>
    <w:rsid w:val="006E04DF"/>
    <w:rsid w:val="006E2424"/>
    <w:rsid w:val="006E7A98"/>
    <w:rsid w:val="006F6F4A"/>
    <w:rsid w:val="006F71CF"/>
    <w:rsid w:val="0070062C"/>
    <w:rsid w:val="00700640"/>
    <w:rsid w:val="00705B6F"/>
    <w:rsid w:val="00711A47"/>
    <w:rsid w:val="00712BDE"/>
    <w:rsid w:val="007146E4"/>
    <w:rsid w:val="007226A6"/>
    <w:rsid w:val="007239B6"/>
    <w:rsid w:val="00737138"/>
    <w:rsid w:val="00746B4D"/>
    <w:rsid w:val="00747E3E"/>
    <w:rsid w:val="007510FF"/>
    <w:rsid w:val="00751769"/>
    <w:rsid w:val="0075692C"/>
    <w:rsid w:val="00763131"/>
    <w:rsid w:val="007677F4"/>
    <w:rsid w:val="0077302F"/>
    <w:rsid w:val="00774ACD"/>
    <w:rsid w:val="00775DC2"/>
    <w:rsid w:val="00776F6E"/>
    <w:rsid w:val="00780D01"/>
    <w:rsid w:val="007824CD"/>
    <w:rsid w:val="007872F0"/>
    <w:rsid w:val="00795119"/>
    <w:rsid w:val="007A148E"/>
    <w:rsid w:val="007A2E09"/>
    <w:rsid w:val="007B0590"/>
    <w:rsid w:val="007B15F2"/>
    <w:rsid w:val="007B1650"/>
    <w:rsid w:val="007B1EE4"/>
    <w:rsid w:val="007C015A"/>
    <w:rsid w:val="007C2F75"/>
    <w:rsid w:val="007C5F7C"/>
    <w:rsid w:val="007D00FE"/>
    <w:rsid w:val="007D10A6"/>
    <w:rsid w:val="007D1977"/>
    <w:rsid w:val="007D556A"/>
    <w:rsid w:val="007D7703"/>
    <w:rsid w:val="007E2857"/>
    <w:rsid w:val="007E2F2E"/>
    <w:rsid w:val="007E5274"/>
    <w:rsid w:val="007E5A1A"/>
    <w:rsid w:val="007F12C0"/>
    <w:rsid w:val="007F2BF3"/>
    <w:rsid w:val="007F3E34"/>
    <w:rsid w:val="007F4FCD"/>
    <w:rsid w:val="007F7AA4"/>
    <w:rsid w:val="00804E94"/>
    <w:rsid w:val="0080599D"/>
    <w:rsid w:val="00806566"/>
    <w:rsid w:val="008131ED"/>
    <w:rsid w:val="00815E75"/>
    <w:rsid w:val="0081620A"/>
    <w:rsid w:val="008167D0"/>
    <w:rsid w:val="00822159"/>
    <w:rsid w:val="00826630"/>
    <w:rsid w:val="00826DF4"/>
    <w:rsid w:val="00830634"/>
    <w:rsid w:val="00845515"/>
    <w:rsid w:val="00846562"/>
    <w:rsid w:val="00851DF9"/>
    <w:rsid w:val="00852818"/>
    <w:rsid w:val="008610E9"/>
    <w:rsid w:val="0086205A"/>
    <w:rsid w:val="008648FB"/>
    <w:rsid w:val="008650B0"/>
    <w:rsid w:val="00872875"/>
    <w:rsid w:val="008751C1"/>
    <w:rsid w:val="00876B81"/>
    <w:rsid w:val="00877163"/>
    <w:rsid w:val="00881214"/>
    <w:rsid w:val="00884B77"/>
    <w:rsid w:val="00884F69"/>
    <w:rsid w:val="00892303"/>
    <w:rsid w:val="0089774D"/>
    <w:rsid w:val="008A0147"/>
    <w:rsid w:val="008A289A"/>
    <w:rsid w:val="008A5221"/>
    <w:rsid w:val="008A5F42"/>
    <w:rsid w:val="008A6434"/>
    <w:rsid w:val="008A66D2"/>
    <w:rsid w:val="008A7341"/>
    <w:rsid w:val="008B386A"/>
    <w:rsid w:val="008B4CF9"/>
    <w:rsid w:val="008B5746"/>
    <w:rsid w:val="008C02F7"/>
    <w:rsid w:val="008C1B0E"/>
    <w:rsid w:val="008C1E3A"/>
    <w:rsid w:val="008C4D84"/>
    <w:rsid w:val="008C7949"/>
    <w:rsid w:val="008C7B58"/>
    <w:rsid w:val="008D5D39"/>
    <w:rsid w:val="008D7CA4"/>
    <w:rsid w:val="008E2E9F"/>
    <w:rsid w:val="008E6281"/>
    <w:rsid w:val="008E74BE"/>
    <w:rsid w:val="008E7A81"/>
    <w:rsid w:val="008F15DC"/>
    <w:rsid w:val="008F67B2"/>
    <w:rsid w:val="009029D4"/>
    <w:rsid w:val="00905287"/>
    <w:rsid w:val="00906943"/>
    <w:rsid w:val="00913803"/>
    <w:rsid w:val="009157EC"/>
    <w:rsid w:val="0091718F"/>
    <w:rsid w:val="00917AAE"/>
    <w:rsid w:val="00920330"/>
    <w:rsid w:val="00920F71"/>
    <w:rsid w:val="00921B1D"/>
    <w:rsid w:val="009220C0"/>
    <w:rsid w:val="00922ED8"/>
    <w:rsid w:val="00927FF6"/>
    <w:rsid w:val="00930ED9"/>
    <w:rsid w:val="009328BD"/>
    <w:rsid w:val="009333BD"/>
    <w:rsid w:val="009357A2"/>
    <w:rsid w:val="00937B44"/>
    <w:rsid w:val="00942203"/>
    <w:rsid w:val="0094689D"/>
    <w:rsid w:val="00964B42"/>
    <w:rsid w:val="00972C77"/>
    <w:rsid w:val="00972D81"/>
    <w:rsid w:val="00974705"/>
    <w:rsid w:val="00985C5F"/>
    <w:rsid w:val="00991006"/>
    <w:rsid w:val="00994F6C"/>
    <w:rsid w:val="0099608D"/>
    <w:rsid w:val="009A498B"/>
    <w:rsid w:val="009B03E9"/>
    <w:rsid w:val="009B1259"/>
    <w:rsid w:val="009B2DF5"/>
    <w:rsid w:val="009B2E7B"/>
    <w:rsid w:val="009B5D4D"/>
    <w:rsid w:val="009B63ED"/>
    <w:rsid w:val="009B6E3E"/>
    <w:rsid w:val="009C3122"/>
    <w:rsid w:val="009D13AA"/>
    <w:rsid w:val="009D2BC2"/>
    <w:rsid w:val="009D57BB"/>
    <w:rsid w:val="009E0B1C"/>
    <w:rsid w:val="009E1764"/>
    <w:rsid w:val="009E6CD3"/>
    <w:rsid w:val="009E7B54"/>
    <w:rsid w:val="009F0B50"/>
    <w:rsid w:val="009F2360"/>
    <w:rsid w:val="009F3C1C"/>
    <w:rsid w:val="009F3C3F"/>
    <w:rsid w:val="009F3F57"/>
    <w:rsid w:val="009F4111"/>
    <w:rsid w:val="009F49CD"/>
    <w:rsid w:val="009F6441"/>
    <w:rsid w:val="00A06F90"/>
    <w:rsid w:val="00A12417"/>
    <w:rsid w:val="00A13359"/>
    <w:rsid w:val="00A14DCF"/>
    <w:rsid w:val="00A30993"/>
    <w:rsid w:val="00A329F2"/>
    <w:rsid w:val="00A33E2D"/>
    <w:rsid w:val="00A3421A"/>
    <w:rsid w:val="00A3605A"/>
    <w:rsid w:val="00A3702F"/>
    <w:rsid w:val="00A40940"/>
    <w:rsid w:val="00A41372"/>
    <w:rsid w:val="00A41B90"/>
    <w:rsid w:val="00A422FC"/>
    <w:rsid w:val="00A5072C"/>
    <w:rsid w:val="00A50DA7"/>
    <w:rsid w:val="00A52559"/>
    <w:rsid w:val="00A57BB7"/>
    <w:rsid w:val="00A61D07"/>
    <w:rsid w:val="00A6658E"/>
    <w:rsid w:val="00A71AF2"/>
    <w:rsid w:val="00A72407"/>
    <w:rsid w:val="00A73DFF"/>
    <w:rsid w:val="00A77B58"/>
    <w:rsid w:val="00A8032D"/>
    <w:rsid w:val="00A8603F"/>
    <w:rsid w:val="00A87F5B"/>
    <w:rsid w:val="00A90A06"/>
    <w:rsid w:val="00AA2C91"/>
    <w:rsid w:val="00AA75A8"/>
    <w:rsid w:val="00AA7E45"/>
    <w:rsid w:val="00AB0A41"/>
    <w:rsid w:val="00AC3939"/>
    <w:rsid w:val="00AC39D6"/>
    <w:rsid w:val="00AC57B5"/>
    <w:rsid w:val="00AD0712"/>
    <w:rsid w:val="00AD5C1B"/>
    <w:rsid w:val="00AD79D7"/>
    <w:rsid w:val="00AE4EDF"/>
    <w:rsid w:val="00AE70A0"/>
    <w:rsid w:val="00AF0E51"/>
    <w:rsid w:val="00AF4F74"/>
    <w:rsid w:val="00B00728"/>
    <w:rsid w:val="00B01C3C"/>
    <w:rsid w:val="00B05E24"/>
    <w:rsid w:val="00B06F30"/>
    <w:rsid w:val="00B0778B"/>
    <w:rsid w:val="00B12D9A"/>
    <w:rsid w:val="00B22F50"/>
    <w:rsid w:val="00B31767"/>
    <w:rsid w:val="00B331BE"/>
    <w:rsid w:val="00B33B06"/>
    <w:rsid w:val="00B41EF1"/>
    <w:rsid w:val="00B43CD2"/>
    <w:rsid w:val="00B44226"/>
    <w:rsid w:val="00B44347"/>
    <w:rsid w:val="00B4484B"/>
    <w:rsid w:val="00B55C08"/>
    <w:rsid w:val="00B56D09"/>
    <w:rsid w:val="00B6064F"/>
    <w:rsid w:val="00B61A3A"/>
    <w:rsid w:val="00B62BEF"/>
    <w:rsid w:val="00B64E9F"/>
    <w:rsid w:val="00B67F85"/>
    <w:rsid w:val="00B7002D"/>
    <w:rsid w:val="00B7283F"/>
    <w:rsid w:val="00B83E5E"/>
    <w:rsid w:val="00B85DD4"/>
    <w:rsid w:val="00B90C91"/>
    <w:rsid w:val="00B95853"/>
    <w:rsid w:val="00B97BFC"/>
    <w:rsid w:val="00BA3172"/>
    <w:rsid w:val="00BA7AE5"/>
    <w:rsid w:val="00BB39A2"/>
    <w:rsid w:val="00BB715C"/>
    <w:rsid w:val="00BB7336"/>
    <w:rsid w:val="00BB7A88"/>
    <w:rsid w:val="00BC07D4"/>
    <w:rsid w:val="00BC2A18"/>
    <w:rsid w:val="00BC4BFA"/>
    <w:rsid w:val="00BC4DAA"/>
    <w:rsid w:val="00BC6C18"/>
    <w:rsid w:val="00BD1139"/>
    <w:rsid w:val="00BD627F"/>
    <w:rsid w:val="00BD6D82"/>
    <w:rsid w:val="00BD75A0"/>
    <w:rsid w:val="00BE01C7"/>
    <w:rsid w:val="00BE039D"/>
    <w:rsid w:val="00BE44C9"/>
    <w:rsid w:val="00BF0C9D"/>
    <w:rsid w:val="00BF1D41"/>
    <w:rsid w:val="00BF784C"/>
    <w:rsid w:val="00C034EE"/>
    <w:rsid w:val="00C07791"/>
    <w:rsid w:val="00C07F85"/>
    <w:rsid w:val="00C22FAC"/>
    <w:rsid w:val="00C31584"/>
    <w:rsid w:val="00C32625"/>
    <w:rsid w:val="00C35169"/>
    <w:rsid w:val="00C364F3"/>
    <w:rsid w:val="00C366A1"/>
    <w:rsid w:val="00C511A3"/>
    <w:rsid w:val="00C52186"/>
    <w:rsid w:val="00C55F08"/>
    <w:rsid w:val="00C600BC"/>
    <w:rsid w:val="00C60253"/>
    <w:rsid w:val="00C60614"/>
    <w:rsid w:val="00C61EA9"/>
    <w:rsid w:val="00C63166"/>
    <w:rsid w:val="00C719E4"/>
    <w:rsid w:val="00C72CD0"/>
    <w:rsid w:val="00C80CFD"/>
    <w:rsid w:val="00C831A3"/>
    <w:rsid w:val="00C83A85"/>
    <w:rsid w:val="00C8508C"/>
    <w:rsid w:val="00C862DF"/>
    <w:rsid w:val="00C878B6"/>
    <w:rsid w:val="00C87EFC"/>
    <w:rsid w:val="00C910D0"/>
    <w:rsid w:val="00C92F59"/>
    <w:rsid w:val="00C95919"/>
    <w:rsid w:val="00CA5C62"/>
    <w:rsid w:val="00CB0469"/>
    <w:rsid w:val="00CB237A"/>
    <w:rsid w:val="00CB3E31"/>
    <w:rsid w:val="00CB5579"/>
    <w:rsid w:val="00CB6CBA"/>
    <w:rsid w:val="00CC1331"/>
    <w:rsid w:val="00CC14CD"/>
    <w:rsid w:val="00CC2A13"/>
    <w:rsid w:val="00CC5C04"/>
    <w:rsid w:val="00CE0E4F"/>
    <w:rsid w:val="00CE253A"/>
    <w:rsid w:val="00CE57DF"/>
    <w:rsid w:val="00CF02A7"/>
    <w:rsid w:val="00CF4549"/>
    <w:rsid w:val="00D05251"/>
    <w:rsid w:val="00D05C22"/>
    <w:rsid w:val="00D13644"/>
    <w:rsid w:val="00D14612"/>
    <w:rsid w:val="00D147BC"/>
    <w:rsid w:val="00D20739"/>
    <w:rsid w:val="00D22D18"/>
    <w:rsid w:val="00D27427"/>
    <w:rsid w:val="00D274A9"/>
    <w:rsid w:val="00D32038"/>
    <w:rsid w:val="00D3237B"/>
    <w:rsid w:val="00D33E65"/>
    <w:rsid w:val="00D3480A"/>
    <w:rsid w:val="00D348D2"/>
    <w:rsid w:val="00D3752E"/>
    <w:rsid w:val="00D432F1"/>
    <w:rsid w:val="00D4430D"/>
    <w:rsid w:val="00D5040D"/>
    <w:rsid w:val="00D57BCA"/>
    <w:rsid w:val="00D57C43"/>
    <w:rsid w:val="00D6220D"/>
    <w:rsid w:val="00D63863"/>
    <w:rsid w:val="00D648BC"/>
    <w:rsid w:val="00D65A0F"/>
    <w:rsid w:val="00D65A39"/>
    <w:rsid w:val="00D65D01"/>
    <w:rsid w:val="00D66115"/>
    <w:rsid w:val="00D6692A"/>
    <w:rsid w:val="00D671E6"/>
    <w:rsid w:val="00D67E3C"/>
    <w:rsid w:val="00D7180B"/>
    <w:rsid w:val="00D72B3E"/>
    <w:rsid w:val="00D73E0E"/>
    <w:rsid w:val="00D743AB"/>
    <w:rsid w:val="00D75396"/>
    <w:rsid w:val="00D80ECB"/>
    <w:rsid w:val="00D81BA7"/>
    <w:rsid w:val="00D90FA3"/>
    <w:rsid w:val="00D95495"/>
    <w:rsid w:val="00DA263C"/>
    <w:rsid w:val="00DA26FD"/>
    <w:rsid w:val="00DA3BB4"/>
    <w:rsid w:val="00DA50A6"/>
    <w:rsid w:val="00DA768D"/>
    <w:rsid w:val="00DB0D84"/>
    <w:rsid w:val="00DB26CD"/>
    <w:rsid w:val="00DB2D89"/>
    <w:rsid w:val="00DB7707"/>
    <w:rsid w:val="00DD3D40"/>
    <w:rsid w:val="00DD70C5"/>
    <w:rsid w:val="00DD74CA"/>
    <w:rsid w:val="00DD7B3C"/>
    <w:rsid w:val="00DD7B46"/>
    <w:rsid w:val="00DE2A86"/>
    <w:rsid w:val="00DE2E70"/>
    <w:rsid w:val="00DF49EA"/>
    <w:rsid w:val="00DF5E5B"/>
    <w:rsid w:val="00DF6688"/>
    <w:rsid w:val="00DF7479"/>
    <w:rsid w:val="00E03205"/>
    <w:rsid w:val="00E039F0"/>
    <w:rsid w:val="00E04790"/>
    <w:rsid w:val="00E04E35"/>
    <w:rsid w:val="00E07027"/>
    <w:rsid w:val="00E07083"/>
    <w:rsid w:val="00E07E53"/>
    <w:rsid w:val="00E1617B"/>
    <w:rsid w:val="00E17DC8"/>
    <w:rsid w:val="00E205F6"/>
    <w:rsid w:val="00E223C7"/>
    <w:rsid w:val="00E2292D"/>
    <w:rsid w:val="00E23754"/>
    <w:rsid w:val="00E24BC9"/>
    <w:rsid w:val="00E26677"/>
    <w:rsid w:val="00E3122A"/>
    <w:rsid w:val="00E32796"/>
    <w:rsid w:val="00E33B5C"/>
    <w:rsid w:val="00E366C9"/>
    <w:rsid w:val="00E45C9D"/>
    <w:rsid w:val="00E45E2B"/>
    <w:rsid w:val="00E502CA"/>
    <w:rsid w:val="00E53D9D"/>
    <w:rsid w:val="00E55E5E"/>
    <w:rsid w:val="00E55E90"/>
    <w:rsid w:val="00E610AE"/>
    <w:rsid w:val="00E63EE4"/>
    <w:rsid w:val="00E646AB"/>
    <w:rsid w:val="00E65FBB"/>
    <w:rsid w:val="00E660DA"/>
    <w:rsid w:val="00E744F3"/>
    <w:rsid w:val="00E82DC3"/>
    <w:rsid w:val="00E86F2C"/>
    <w:rsid w:val="00E90F97"/>
    <w:rsid w:val="00E914ED"/>
    <w:rsid w:val="00E916E3"/>
    <w:rsid w:val="00EA001C"/>
    <w:rsid w:val="00EA0319"/>
    <w:rsid w:val="00EA038D"/>
    <w:rsid w:val="00EA24A1"/>
    <w:rsid w:val="00EA4D30"/>
    <w:rsid w:val="00EB3712"/>
    <w:rsid w:val="00EC04AA"/>
    <w:rsid w:val="00EC296D"/>
    <w:rsid w:val="00ED0F3E"/>
    <w:rsid w:val="00ED533F"/>
    <w:rsid w:val="00EE17F1"/>
    <w:rsid w:val="00EE37D9"/>
    <w:rsid w:val="00EE4216"/>
    <w:rsid w:val="00EE4ABF"/>
    <w:rsid w:val="00EE559D"/>
    <w:rsid w:val="00EE5FE6"/>
    <w:rsid w:val="00EE6B3F"/>
    <w:rsid w:val="00EF08F0"/>
    <w:rsid w:val="00EF1B95"/>
    <w:rsid w:val="00EF21E7"/>
    <w:rsid w:val="00EF7B92"/>
    <w:rsid w:val="00F00AA0"/>
    <w:rsid w:val="00F077A9"/>
    <w:rsid w:val="00F11596"/>
    <w:rsid w:val="00F123F0"/>
    <w:rsid w:val="00F164F9"/>
    <w:rsid w:val="00F22D75"/>
    <w:rsid w:val="00F300E6"/>
    <w:rsid w:val="00F31A03"/>
    <w:rsid w:val="00F31D21"/>
    <w:rsid w:val="00F34C00"/>
    <w:rsid w:val="00F34E88"/>
    <w:rsid w:val="00F402FB"/>
    <w:rsid w:val="00F41630"/>
    <w:rsid w:val="00F421D8"/>
    <w:rsid w:val="00F5162F"/>
    <w:rsid w:val="00F51C6C"/>
    <w:rsid w:val="00F545AF"/>
    <w:rsid w:val="00F547AA"/>
    <w:rsid w:val="00F558EC"/>
    <w:rsid w:val="00F576E9"/>
    <w:rsid w:val="00F6246D"/>
    <w:rsid w:val="00F6659E"/>
    <w:rsid w:val="00F665D8"/>
    <w:rsid w:val="00F6723D"/>
    <w:rsid w:val="00F7117A"/>
    <w:rsid w:val="00F721C4"/>
    <w:rsid w:val="00F77A7B"/>
    <w:rsid w:val="00F77F2C"/>
    <w:rsid w:val="00F80988"/>
    <w:rsid w:val="00F81271"/>
    <w:rsid w:val="00F862AF"/>
    <w:rsid w:val="00F8707E"/>
    <w:rsid w:val="00F93BCB"/>
    <w:rsid w:val="00F95C0C"/>
    <w:rsid w:val="00FA0F2D"/>
    <w:rsid w:val="00FA15D2"/>
    <w:rsid w:val="00FA2977"/>
    <w:rsid w:val="00FA40BA"/>
    <w:rsid w:val="00FB5ED1"/>
    <w:rsid w:val="00FC4846"/>
    <w:rsid w:val="00FD3EC8"/>
    <w:rsid w:val="00FD5306"/>
    <w:rsid w:val="00FD5601"/>
    <w:rsid w:val="00FE1462"/>
    <w:rsid w:val="00FE1D4A"/>
    <w:rsid w:val="00FE5D69"/>
    <w:rsid w:val="00FE5DC5"/>
    <w:rsid w:val="00FE7003"/>
    <w:rsid w:val="00FF0476"/>
    <w:rsid w:val="00FF2F4B"/>
    <w:rsid w:val="00FF4E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21F2A"/>
  <w15:chartTrackingRefBased/>
  <w15:docId w15:val="{3987E7B2-5AE7-4403-A684-BA7590E24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fr-FR" w:eastAsia="en-US" w:bidi="ar-SA"/>
      </w:rPr>
    </w:rPrDefault>
    <w:pPrDefault>
      <w:pPr>
        <w:spacing w:before="40" w:after="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3C1"/>
  </w:style>
  <w:style w:type="paragraph" w:styleId="Titre1">
    <w:name w:val="heading 1"/>
    <w:basedOn w:val="Normal"/>
    <w:next w:val="Normal"/>
    <w:link w:val="Titre1Car"/>
    <w:uiPriority w:val="9"/>
    <w:qFormat/>
    <w:rsid w:val="00A73DFF"/>
    <w:pPr>
      <w:keepNext/>
      <w:keepLines/>
      <w:spacing w:before="120" w:after="120"/>
      <w:outlineLvl w:val="0"/>
    </w:pPr>
    <w:rPr>
      <w:rFonts w:ascii="Arial Black" w:eastAsiaTheme="majorEastAsia" w:hAnsi="Arial Black" w:cstheme="majorBidi"/>
      <w:color w:val="000000" w:themeColor="text1"/>
      <w:sz w:val="28"/>
      <w:szCs w:val="32"/>
    </w:rPr>
  </w:style>
  <w:style w:type="paragraph" w:styleId="Titre2">
    <w:name w:val="heading 2"/>
    <w:basedOn w:val="Paragraphedeliste"/>
    <w:next w:val="Normal"/>
    <w:link w:val="Titre2Car"/>
    <w:uiPriority w:val="9"/>
    <w:unhideWhenUsed/>
    <w:qFormat/>
    <w:rsid w:val="00C034EE"/>
    <w:pPr>
      <w:numPr>
        <w:numId w:val="45"/>
      </w:numPr>
      <w:spacing w:before="120" w:after="120" w:line="360" w:lineRule="auto"/>
      <w:contextualSpacing w:val="0"/>
      <w:outlineLvl w:val="1"/>
    </w:pPr>
    <w:rPr>
      <w:sz w:val="24"/>
    </w:rPr>
  </w:style>
  <w:style w:type="paragraph" w:styleId="Titre3">
    <w:name w:val="heading 3"/>
    <w:basedOn w:val="Titre2"/>
    <w:next w:val="Normal"/>
    <w:link w:val="Titre3Car"/>
    <w:uiPriority w:val="9"/>
    <w:unhideWhenUsed/>
    <w:qFormat/>
    <w:rsid w:val="00DD70C5"/>
    <w:pPr>
      <w:keepNext/>
      <w:numPr>
        <w:numId w:val="49"/>
      </w:numPr>
      <w:spacing w:after="0"/>
      <w:outlineLvl w:val="2"/>
    </w:pPr>
  </w:style>
  <w:style w:type="paragraph" w:styleId="Titre4">
    <w:name w:val="heading 4"/>
    <w:basedOn w:val="Normal"/>
    <w:next w:val="Normal"/>
    <w:link w:val="Titre4Car"/>
    <w:uiPriority w:val="9"/>
    <w:unhideWhenUsed/>
    <w:qFormat/>
    <w:rsid w:val="00284B82"/>
    <w:pPr>
      <w:keepNext/>
      <w:keepLines/>
      <w:spacing w:before="120" w:after="0"/>
      <w:outlineLvl w:val="3"/>
    </w:pPr>
    <w:rPr>
      <w:rFonts w:eastAsiaTheme="majorEastAsia"/>
      <w:u w:val="single"/>
    </w:rPr>
  </w:style>
  <w:style w:type="paragraph" w:styleId="Titre5">
    <w:name w:val="heading 5"/>
    <w:basedOn w:val="Normal"/>
    <w:next w:val="Normal"/>
    <w:link w:val="Titre5Car"/>
    <w:uiPriority w:val="9"/>
    <w:semiHidden/>
    <w:unhideWhenUsed/>
    <w:qFormat/>
    <w:rsid w:val="00921B1D"/>
    <w:pPr>
      <w:keepNext/>
      <w:keepLines/>
      <w:spacing w:after="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B733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A73DFF"/>
    <w:rPr>
      <w:rFonts w:ascii="Arial Black" w:eastAsiaTheme="majorEastAsia" w:hAnsi="Arial Black" w:cstheme="majorBidi"/>
      <w:color w:val="000000" w:themeColor="text1"/>
      <w:sz w:val="28"/>
      <w:szCs w:val="32"/>
    </w:rPr>
  </w:style>
  <w:style w:type="character" w:customStyle="1" w:styleId="Titre2Car">
    <w:name w:val="Titre 2 Car"/>
    <w:basedOn w:val="Policepardfaut"/>
    <w:link w:val="Titre2"/>
    <w:uiPriority w:val="9"/>
    <w:rsid w:val="00C034EE"/>
    <w:rPr>
      <w:sz w:val="24"/>
    </w:rPr>
  </w:style>
  <w:style w:type="paragraph" w:styleId="Paragraphedeliste">
    <w:name w:val="List Paragraph"/>
    <w:basedOn w:val="Normal"/>
    <w:uiPriority w:val="34"/>
    <w:qFormat/>
    <w:rsid w:val="003D6761"/>
    <w:pPr>
      <w:ind w:left="720"/>
      <w:contextualSpacing/>
    </w:pPr>
  </w:style>
  <w:style w:type="character" w:styleId="Lienhypertexte">
    <w:name w:val="Hyperlink"/>
    <w:basedOn w:val="Policepardfaut"/>
    <w:uiPriority w:val="99"/>
    <w:unhideWhenUsed/>
    <w:rsid w:val="00A71AF2"/>
    <w:rPr>
      <w:color w:val="0000FF"/>
      <w:u w:val="single"/>
    </w:rPr>
  </w:style>
  <w:style w:type="character" w:customStyle="1" w:styleId="Titre3Car">
    <w:name w:val="Titre 3 Car"/>
    <w:basedOn w:val="Policepardfaut"/>
    <w:link w:val="Titre3"/>
    <w:uiPriority w:val="9"/>
    <w:rsid w:val="00DD70C5"/>
    <w:rPr>
      <w:sz w:val="24"/>
    </w:rPr>
  </w:style>
  <w:style w:type="character" w:styleId="Mentionnonrsolue">
    <w:name w:val="Unresolved Mention"/>
    <w:basedOn w:val="Policepardfaut"/>
    <w:uiPriority w:val="99"/>
    <w:semiHidden/>
    <w:unhideWhenUsed/>
    <w:rsid w:val="00851DF9"/>
    <w:rPr>
      <w:color w:val="605E5C"/>
      <w:shd w:val="clear" w:color="auto" w:fill="E1DFDD"/>
    </w:rPr>
  </w:style>
  <w:style w:type="paragraph" w:customStyle="1" w:styleId="PPiTableau">
    <w:name w:val="PPi Tableau"/>
    <w:basedOn w:val="Normal"/>
    <w:link w:val="PPiTableauCar"/>
    <w:rsid w:val="009B03E9"/>
    <w:pPr>
      <w:tabs>
        <w:tab w:val="left" w:pos="7755"/>
      </w:tabs>
    </w:pPr>
  </w:style>
  <w:style w:type="character" w:customStyle="1" w:styleId="PPiTableauCar">
    <w:name w:val="PPi Tableau Car"/>
    <w:basedOn w:val="Policepardfaut"/>
    <w:link w:val="PPiTableau"/>
    <w:rsid w:val="009B03E9"/>
  </w:style>
  <w:style w:type="paragraph" w:customStyle="1" w:styleId="StyleTextecourant">
    <w:name w:val="Style Texte courant"/>
    <w:link w:val="StyleTextecourantCar"/>
    <w:qFormat/>
    <w:rsid w:val="00F300E6"/>
    <w:pPr>
      <w:spacing w:before="0" w:after="60"/>
      <w:jc w:val="left"/>
    </w:pPr>
    <w:rPr>
      <w:rFonts w:ascii="Times New Roman" w:eastAsia="Times New Roman" w:hAnsi="Times New Roman" w:cs="Times New Roman"/>
      <w:bCs/>
      <w:sz w:val="24"/>
      <w:szCs w:val="24"/>
      <w:lang w:eastAsia="fr-FR"/>
    </w:rPr>
  </w:style>
  <w:style w:type="character" w:customStyle="1" w:styleId="StyleTextecourantCar">
    <w:name w:val="Style Texte courant Car"/>
    <w:link w:val="StyleTextecourant"/>
    <w:rsid w:val="00F300E6"/>
    <w:rPr>
      <w:rFonts w:ascii="Times New Roman" w:eastAsia="Times New Roman" w:hAnsi="Times New Roman" w:cs="Times New Roman"/>
      <w:bCs/>
      <w:sz w:val="24"/>
      <w:szCs w:val="24"/>
      <w:lang w:eastAsia="fr-FR"/>
    </w:rPr>
  </w:style>
  <w:style w:type="paragraph" w:styleId="Corpsdetexte2">
    <w:name w:val="Body Text 2"/>
    <w:basedOn w:val="Normal"/>
    <w:link w:val="Corpsdetexte2Car"/>
    <w:uiPriority w:val="99"/>
    <w:semiHidden/>
    <w:unhideWhenUsed/>
    <w:rsid w:val="00906943"/>
    <w:pPr>
      <w:widowControl w:val="0"/>
      <w:suppressAutoHyphens/>
      <w:autoSpaceDN w:val="0"/>
      <w:spacing w:before="0" w:after="120" w:line="480" w:lineRule="auto"/>
      <w:jc w:val="left"/>
      <w:textAlignment w:val="baseline"/>
    </w:pPr>
    <w:rPr>
      <w:rFonts w:eastAsia="Lucida Sans Unicode"/>
      <w:kern w:val="3"/>
      <w:sz w:val="24"/>
      <w:szCs w:val="24"/>
      <w:lang w:eastAsia="fr-FR"/>
    </w:rPr>
  </w:style>
  <w:style w:type="character" w:customStyle="1" w:styleId="Corpsdetexte2Car">
    <w:name w:val="Corps de texte 2 Car"/>
    <w:basedOn w:val="Policepardfaut"/>
    <w:link w:val="Corpsdetexte2"/>
    <w:uiPriority w:val="99"/>
    <w:semiHidden/>
    <w:rsid w:val="00906943"/>
    <w:rPr>
      <w:rFonts w:eastAsia="Lucida Sans Unicode"/>
      <w:kern w:val="3"/>
      <w:sz w:val="24"/>
      <w:szCs w:val="24"/>
      <w:lang w:eastAsia="fr-FR"/>
    </w:rPr>
  </w:style>
  <w:style w:type="paragraph" w:styleId="En-tte">
    <w:name w:val="header"/>
    <w:basedOn w:val="Normal"/>
    <w:link w:val="En-tteCar"/>
    <w:uiPriority w:val="99"/>
    <w:unhideWhenUsed/>
    <w:rsid w:val="00937B44"/>
    <w:pPr>
      <w:tabs>
        <w:tab w:val="center" w:pos="4536"/>
        <w:tab w:val="right" w:pos="9072"/>
      </w:tabs>
      <w:spacing w:before="0" w:after="0"/>
    </w:pPr>
  </w:style>
  <w:style w:type="character" w:customStyle="1" w:styleId="En-tteCar">
    <w:name w:val="En-tête Car"/>
    <w:basedOn w:val="Policepardfaut"/>
    <w:link w:val="En-tte"/>
    <w:uiPriority w:val="99"/>
    <w:rsid w:val="00937B44"/>
  </w:style>
  <w:style w:type="paragraph" w:styleId="Pieddepage">
    <w:name w:val="footer"/>
    <w:basedOn w:val="Normal"/>
    <w:link w:val="PieddepageCar"/>
    <w:uiPriority w:val="99"/>
    <w:unhideWhenUsed/>
    <w:rsid w:val="00937B44"/>
    <w:pPr>
      <w:tabs>
        <w:tab w:val="center" w:pos="4536"/>
        <w:tab w:val="right" w:pos="9072"/>
      </w:tabs>
      <w:spacing w:before="0" w:after="0"/>
    </w:pPr>
  </w:style>
  <w:style w:type="character" w:customStyle="1" w:styleId="PieddepageCar">
    <w:name w:val="Pied de page Car"/>
    <w:basedOn w:val="Policepardfaut"/>
    <w:link w:val="Pieddepage"/>
    <w:uiPriority w:val="99"/>
    <w:rsid w:val="00937B44"/>
  </w:style>
  <w:style w:type="character" w:customStyle="1" w:styleId="Titre4Car">
    <w:name w:val="Titre 4 Car"/>
    <w:basedOn w:val="Policepardfaut"/>
    <w:link w:val="Titre4"/>
    <w:uiPriority w:val="9"/>
    <w:rsid w:val="00284B82"/>
    <w:rPr>
      <w:rFonts w:eastAsiaTheme="majorEastAsia"/>
      <w:u w:val="single"/>
    </w:rPr>
  </w:style>
  <w:style w:type="character" w:styleId="Lienhypertextesuivivisit">
    <w:name w:val="FollowedHyperlink"/>
    <w:basedOn w:val="Policepardfaut"/>
    <w:uiPriority w:val="99"/>
    <w:semiHidden/>
    <w:unhideWhenUsed/>
    <w:rsid w:val="00E04790"/>
    <w:rPr>
      <w:color w:val="800080" w:themeColor="followedHyperlink"/>
      <w:u w:val="single"/>
    </w:rPr>
  </w:style>
  <w:style w:type="paragraph" w:customStyle="1" w:styleId="PreformattedText">
    <w:name w:val="Preformatted Text"/>
    <w:basedOn w:val="Normal"/>
    <w:qFormat/>
    <w:rsid w:val="00C87EFC"/>
    <w:rPr>
      <w:rFonts w:ascii="Liberation Mono" w:eastAsia="AR PL SungtiL GB" w:hAnsi="Liberation Mono" w:cs="Liberation Mono"/>
      <w:lang w:val="en-US" w:eastAsia="zh-CN" w:bidi="hi-IN"/>
    </w:rPr>
  </w:style>
  <w:style w:type="paragraph" w:styleId="Notedebasdepage">
    <w:name w:val="footnote text"/>
    <w:basedOn w:val="Normal"/>
    <w:link w:val="NotedebasdepageCar"/>
    <w:uiPriority w:val="99"/>
    <w:unhideWhenUsed/>
    <w:rsid w:val="00431092"/>
    <w:pPr>
      <w:spacing w:before="0" w:after="0"/>
    </w:pPr>
  </w:style>
  <w:style w:type="character" w:customStyle="1" w:styleId="NotedebasdepageCar">
    <w:name w:val="Note de bas de page Car"/>
    <w:basedOn w:val="Policepardfaut"/>
    <w:link w:val="Notedebasdepage"/>
    <w:uiPriority w:val="99"/>
    <w:rsid w:val="00431092"/>
  </w:style>
  <w:style w:type="character" w:styleId="Appelnotedebasdep">
    <w:name w:val="footnote reference"/>
    <w:basedOn w:val="Policepardfaut"/>
    <w:uiPriority w:val="99"/>
    <w:semiHidden/>
    <w:unhideWhenUsed/>
    <w:rsid w:val="00431092"/>
    <w:rPr>
      <w:vertAlign w:val="superscript"/>
    </w:rPr>
  </w:style>
  <w:style w:type="character" w:customStyle="1" w:styleId="07TextecourantCar">
    <w:name w:val="07_Texte_courant Car"/>
    <w:link w:val="07Textecourant"/>
    <w:uiPriority w:val="99"/>
    <w:locked/>
    <w:rsid w:val="00EE4ABF"/>
    <w:rPr>
      <w:rFonts w:ascii="GuidePedagoTimes" w:hAnsi="GuidePedagoTimes"/>
      <w:color w:val="000000"/>
      <w:sz w:val="22"/>
      <w:szCs w:val="24"/>
      <w:lang w:val="x-none" w:eastAsia="x-none"/>
    </w:rPr>
  </w:style>
  <w:style w:type="paragraph" w:customStyle="1" w:styleId="07Textecourant">
    <w:name w:val="07_Texte_courant"/>
    <w:basedOn w:val="Normal"/>
    <w:link w:val="07TextecourantCar"/>
    <w:uiPriority w:val="99"/>
    <w:rsid w:val="00EE4ABF"/>
    <w:pPr>
      <w:widowControl w:val="0"/>
      <w:autoSpaceDE w:val="0"/>
      <w:autoSpaceDN w:val="0"/>
      <w:adjustRightInd w:val="0"/>
      <w:spacing w:before="0" w:after="0" w:line="260" w:lineRule="atLeast"/>
    </w:pPr>
    <w:rPr>
      <w:rFonts w:ascii="GuidePedagoTimes" w:hAnsi="GuidePedagoTimes"/>
      <w:color w:val="000000"/>
      <w:sz w:val="22"/>
      <w:szCs w:val="24"/>
      <w:lang w:val="x-none" w:eastAsia="x-none"/>
    </w:rPr>
  </w:style>
  <w:style w:type="paragraph" w:customStyle="1" w:styleId="13Tableaucourant">
    <w:name w:val="13_Tableau_courant"/>
    <w:basedOn w:val="Normal"/>
    <w:uiPriority w:val="99"/>
    <w:rsid w:val="00EE4ABF"/>
    <w:pPr>
      <w:widowControl w:val="0"/>
      <w:autoSpaceDE w:val="0"/>
      <w:autoSpaceDN w:val="0"/>
      <w:adjustRightInd w:val="0"/>
      <w:spacing w:before="0" w:after="0" w:line="180" w:lineRule="atLeast"/>
    </w:pPr>
    <w:rPr>
      <w:rFonts w:ascii="GuidePedagoNCond" w:eastAsia="Times New Roman" w:hAnsi="GuidePedagoNCond" w:cs="GuidePedagoNCond"/>
      <w:color w:val="000000"/>
      <w:sz w:val="16"/>
      <w:szCs w:val="16"/>
      <w:lang w:eastAsia="fr-FR"/>
    </w:rPr>
  </w:style>
  <w:style w:type="character" w:customStyle="1" w:styleId="08InterSynthseCar">
    <w:name w:val="08_Inter_Synthèse Car"/>
    <w:link w:val="08InterSynthse"/>
    <w:locked/>
    <w:rsid w:val="00EE4ABF"/>
    <w:rPr>
      <w:rFonts w:ascii="Guide Pedago NCond" w:hAnsi="Guide Pedago NCond" w:cs="GuidePedagoTimes"/>
      <w:b/>
      <w:color w:val="000000"/>
      <w:sz w:val="24"/>
      <w:szCs w:val="24"/>
    </w:rPr>
  </w:style>
  <w:style w:type="paragraph" w:customStyle="1" w:styleId="08InterSynthse">
    <w:name w:val="08_Inter_Synthèse"/>
    <w:basedOn w:val="07Textecourant"/>
    <w:link w:val="08InterSynthseCar"/>
    <w:rsid w:val="00EE4ABF"/>
    <w:pPr>
      <w:spacing w:before="120"/>
    </w:pPr>
    <w:rPr>
      <w:rFonts w:ascii="Guide Pedago NCond" w:hAnsi="Guide Pedago NCond" w:cs="GuidePedagoTimes"/>
      <w:b/>
      <w:sz w:val="24"/>
      <w:lang w:val="fr-FR" w:eastAsia="en-US"/>
    </w:rPr>
  </w:style>
  <w:style w:type="paragraph" w:customStyle="1" w:styleId="04Niveau1">
    <w:name w:val="04_Niveau_1"/>
    <w:basedOn w:val="Normal"/>
    <w:next w:val="07Textecourant"/>
    <w:uiPriority w:val="99"/>
    <w:rsid w:val="00EE4ABF"/>
    <w:pPr>
      <w:keepNext/>
      <w:keepLines/>
      <w:widowControl w:val="0"/>
      <w:suppressAutoHyphens/>
      <w:autoSpaceDE w:val="0"/>
      <w:autoSpaceDN w:val="0"/>
      <w:adjustRightInd w:val="0"/>
      <w:spacing w:before="680" w:after="0" w:line="310" w:lineRule="atLeast"/>
      <w:jc w:val="left"/>
    </w:pPr>
    <w:rPr>
      <w:rFonts w:ascii="GuidePedagoNCond-Bold" w:eastAsia="Times New Roman" w:hAnsi="GuidePedagoNCond-Bold" w:cs="GuidePedagoNCond-Bold"/>
      <w:b/>
      <w:bCs/>
      <w:color w:val="000000"/>
      <w:sz w:val="27"/>
      <w:szCs w:val="27"/>
      <w:lang w:eastAsia="fr-FR"/>
    </w:rPr>
  </w:style>
  <w:style w:type="character" w:customStyle="1" w:styleId="apple-converted-space">
    <w:name w:val="apple-converted-space"/>
    <w:basedOn w:val="Policepardfaut"/>
    <w:rsid w:val="005B7644"/>
  </w:style>
  <w:style w:type="character" w:customStyle="1" w:styleId="text-gray-dark">
    <w:name w:val="text-gray-dark"/>
    <w:basedOn w:val="Policepardfaut"/>
    <w:rsid w:val="00597609"/>
  </w:style>
  <w:style w:type="character" w:customStyle="1" w:styleId="byline">
    <w:name w:val="byline"/>
    <w:basedOn w:val="Policepardfaut"/>
    <w:rsid w:val="00597609"/>
  </w:style>
  <w:style w:type="character" w:customStyle="1" w:styleId="author">
    <w:name w:val="author"/>
    <w:basedOn w:val="Policepardfaut"/>
    <w:rsid w:val="00597609"/>
  </w:style>
  <w:style w:type="character" w:customStyle="1" w:styleId="margintopsm">
    <w:name w:val="margin_top_sm"/>
    <w:basedOn w:val="Policepardfaut"/>
    <w:rsid w:val="00597609"/>
  </w:style>
  <w:style w:type="paragraph" w:customStyle="1" w:styleId="paragraph">
    <w:name w:val="paragraph"/>
    <w:basedOn w:val="Normal"/>
    <w:rsid w:val="00597609"/>
    <w:pPr>
      <w:spacing w:before="100" w:beforeAutospacing="1" w:after="100" w:afterAutospacing="1"/>
      <w:jc w:val="left"/>
    </w:pPr>
    <w:rPr>
      <w:rFonts w:ascii="Times New Roman" w:eastAsia="Times New Roman" w:hAnsi="Times New Roman" w:cs="Times New Roman"/>
      <w:sz w:val="24"/>
      <w:szCs w:val="24"/>
      <w:lang w:eastAsia="fr-FR"/>
    </w:rPr>
  </w:style>
  <w:style w:type="paragraph" w:customStyle="1" w:styleId="PPiNormal">
    <w:name w:val="PPi Normal"/>
    <w:basedOn w:val="Normal"/>
    <w:link w:val="PPiNormalCar"/>
    <w:qFormat/>
    <w:rsid w:val="009E0B1C"/>
    <w:pPr>
      <w:spacing w:before="0" w:after="0" w:line="360" w:lineRule="auto"/>
    </w:pPr>
    <w:rPr>
      <w:sz w:val="24"/>
    </w:rPr>
  </w:style>
  <w:style w:type="paragraph" w:styleId="NormalWeb">
    <w:name w:val="Normal (Web)"/>
    <w:basedOn w:val="Normal"/>
    <w:uiPriority w:val="99"/>
    <w:semiHidden/>
    <w:unhideWhenUsed/>
    <w:rsid w:val="00D3237B"/>
    <w:pPr>
      <w:spacing w:before="100" w:beforeAutospacing="1" w:after="100" w:afterAutospacing="1"/>
      <w:jc w:val="left"/>
    </w:pPr>
    <w:rPr>
      <w:rFonts w:ascii="Times New Roman" w:eastAsia="Times New Roman" w:hAnsi="Times New Roman" w:cs="Times New Roman"/>
      <w:sz w:val="24"/>
      <w:szCs w:val="24"/>
      <w:lang w:eastAsia="fr-FR"/>
    </w:rPr>
  </w:style>
  <w:style w:type="character" w:customStyle="1" w:styleId="PPiNormalCar">
    <w:name w:val="PPi Normal Car"/>
    <w:basedOn w:val="Policepardfaut"/>
    <w:link w:val="PPiNormal"/>
    <w:rsid w:val="009E0B1C"/>
    <w:rPr>
      <w:sz w:val="24"/>
    </w:rPr>
  </w:style>
  <w:style w:type="paragraph" w:styleId="Lgende">
    <w:name w:val="caption"/>
    <w:basedOn w:val="Normal"/>
    <w:next w:val="Normal"/>
    <w:uiPriority w:val="35"/>
    <w:semiHidden/>
    <w:unhideWhenUsed/>
    <w:qFormat/>
    <w:rsid w:val="00A6658E"/>
    <w:pPr>
      <w:spacing w:before="0" w:after="200"/>
    </w:pPr>
    <w:rPr>
      <w:i/>
      <w:iCs/>
      <w:color w:val="1F497D" w:themeColor="text2"/>
      <w:sz w:val="18"/>
      <w:szCs w:val="18"/>
    </w:rPr>
  </w:style>
  <w:style w:type="paragraph" w:customStyle="1" w:styleId="Standard">
    <w:name w:val="Standard"/>
    <w:rsid w:val="00E366C9"/>
    <w:pPr>
      <w:widowControl w:val="0"/>
      <w:suppressAutoHyphens/>
      <w:autoSpaceDN w:val="0"/>
      <w:spacing w:before="0" w:after="0"/>
      <w:jc w:val="left"/>
      <w:textAlignment w:val="baseline"/>
    </w:pPr>
    <w:rPr>
      <w:rFonts w:eastAsia="Lucida Sans Unicode"/>
      <w:kern w:val="3"/>
      <w:sz w:val="24"/>
      <w:szCs w:val="24"/>
      <w:lang w:eastAsia="fr-FR"/>
    </w:rPr>
  </w:style>
  <w:style w:type="table" w:styleId="Grilledetableauclaire">
    <w:name w:val="Grid Table Light"/>
    <w:basedOn w:val="TableauNormal"/>
    <w:uiPriority w:val="40"/>
    <w:rsid w:val="00E366C9"/>
    <w:pPr>
      <w:spacing w:before="0" w:after="0"/>
      <w:jc w:val="left"/>
    </w:pPr>
    <w:rPr>
      <w:rFonts w:eastAsia="Lucida Sans Unicode" w:cs="Tahoma"/>
      <w:lang w:eastAsia="fr-F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ev">
    <w:name w:val="Strong"/>
    <w:basedOn w:val="Policepardfaut"/>
    <w:uiPriority w:val="22"/>
    <w:qFormat/>
    <w:rsid w:val="00E366C9"/>
    <w:rPr>
      <w:b/>
      <w:bCs/>
    </w:rPr>
  </w:style>
  <w:style w:type="character" w:styleId="Accentuation">
    <w:name w:val="Emphasis"/>
    <w:basedOn w:val="Policepardfaut"/>
    <w:uiPriority w:val="20"/>
    <w:qFormat/>
    <w:rsid w:val="002334D6"/>
    <w:rPr>
      <w:i/>
      <w:iCs/>
    </w:rPr>
  </w:style>
  <w:style w:type="character" w:customStyle="1" w:styleId="Titre5Car">
    <w:name w:val="Titre 5 Car"/>
    <w:basedOn w:val="Policepardfaut"/>
    <w:link w:val="Titre5"/>
    <w:uiPriority w:val="9"/>
    <w:semiHidden/>
    <w:rsid w:val="00921B1D"/>
    <w:rPr>
      <w:rFonts w:asciiTheme="majorHAnsi" w:eastAsiaTheme="majorEastAsia" w:hAnsiTheme="majorHAnsi" w:cstheme="majorBidi"/>
      <w:color w:val="365F91" w:themeColor="accent1" w:themeShade="BF"/>
    </w:rPr>
  </w:style>
  <w:style w:type="paragraph" w:customStyle="1" w:styleId="selectionshareable">
    <w:name w:val="selectionshareable"/>
    <w:basedOn w:val="Normal"/>
    <w:rsid w:val="00921B1D"/>
    <w:pPr>
      <w:spacing w:before="100" w:beforeAutospacing="1" w:after="100" w:afterAutospacing="1"/>
      <w:jc w:val="left"/>
    </w:pPr>
    <w:rPr>
      <w:rFonts w:ascii="Times New Roman" w:eastAsia="Times New Roman" w:hAnsi="Times New Roman" w:cs="Times New Roman"/>
      <w:sz w:val="24"/>
      <w:szCs w:val="24"/>
      <w:lang w:eastAsia="fr-FR"/>
    </w:rPr>
  </w:style>
  <w:style w:type="paragraph" w:customStyle="1" w:styleId="text-right">
    <w:name w:val="text-right"/>
    <w:basedOn w:val="Normal"/>
    <w:rsid w:val="00921B1D"/>
    <w:pPr>
      <w:spacing w:before="100" w:beforeAutospacing="1" w:after="100" w:afterAutospacing="1"/>
      <w:jc w:val="left"/>
    </w:pPr>
    <w:rPr>
      <w:rFonts w:ascii="Times New Roman" w:eastAsia="Times New Roman" w:hAnsi="Times New Roman" w:cs="Times New Roman"/>
      <w:sz w:val="24"/>
      <w:szCs w:val="24"/>
      <w:lang w:eastAsia="fr-FR"/>
    </w:rPr>
  </w:style>
  <w:style w:type="character" w:customStyle="1" w:styleId="intertitre">
    <w:name w:val="intertitre"/>
    <w:basedOn w:val="Policepardfaut"/>
    <w:rsid w:val="008E7A81"/>
  </w:style>
  <w:style w:type="paragraph" w:customStyle="1" w:styleId="Default">
    <w:name w:val="Default"/>
    <w:rsid w:val="003C6CEE"/>
    <w:pPr>
      <w:autoSpaceDE w:val="0"/>
      <w:autoSpaceDN w:val="0"/>
      <w:adjustRightInd w:val="0"/>
      <w:spacing w:before="0" w:after="0"/>
      <w:jc w:val="left"/>
    </w:pPr>
    <w:rPr>
      <w:rFonts w:ascii="Poppins SemiBold" w:hAnsi="Poppins SemiBold" w:cs="Poppins SemiBold"/>
      <w:color w:val="000000"/>
      <w:sz w:val="24"/>
      <w:szCs w:val="24"/>
    </w:rPr>
  </w:style>
  <w:style w:type="character" w:customStyle="1" w:styleId="A15">
    <w:name w:val="A15"/>
    <w:uiPriority w:val="99"/>
    <w:rsid w:val="003C6CEE"/>
    <w:rPr>
      <w:rFonts w:cs="Poppins SemiBold"/>
      <w:b/>
      <w:bCs/>
      <w:color w:val="000000"/>
      <w:sz w:val="22"/>
      <w:szCs w:val="22"/>
    </w:rPr>
  </w:style>
  <w:style w:type="paragraph" w:customStyle="1" w:styleId="Pa16">
    <w:name w:val="Pa16"/>
    <w:basedOn w:val="Default"/>
    <w:next w:val="Default"/>
    <w:uiPriority w:val="99"/>
    <w:rsid w:val="003C6CEE"/>
    <w:pPr>
      <w:spacing w:line="181" w:lineRule="atLeast"/>
    </w:pPr>
    <w:rPr>
      <w:rFonts w:cs="Times New Roman"/>
      <w:color w:val="auto"/>
    </w:rPr>
  </w:style>
  <w:style w:type="paragraph" w:customStyle="1" w:styleId="Pa17">
    <w:name w:val="Pa17"/>
    <w:basedOn w:val="Default"/>
    <w:next w:val="Default"/>
    <w:uiPriority w:val="99"/>
    <w:rsid w:val="003C6CEE"/>
    <w:pPr>
      <w:spacing w:line="18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223">
      <w:bodyDiv w:val="1"/>
      <w:marLeft w:val="0"/>
      <w:marRight w:val="0"/>
      <w:marTop w:val="0"/>
      <w:marBottom w:val="0"/>
      <w:divBdr>
        <w:top w:val="none" w:sz="0" w:space="0" w:color="auto"/>
        <w:left w:val="none" w:sz="0" w:space="0" w:color="auto"/>
        <w:bottom w:val="none" w:sz="0" w:space="0" w:color="auto"/>
        <w:right w:val="none" w:sz="0" w:space="0" w:color="auto"/>
      </w:divBdr>
    </w:div>
    <w:div w:id="40063378">
      <w:bodyDiv w:val="1"/>
      <w:marLeft w:val="0"/>
      <w:marRight w:val="0"/>
      <w:marTop w:val="0"/>
      <w:marBottom w:val="0"/>
      <w:divBdr>
        <w:top w:val="none" w:sz="0" w:space="0" w:color="auto"/>
        <w:left w:val="none" w:sz="0" w:space="0" w:color="auto"/>
        <w:bottom w:val="none" w:sz="0" w:space="0" w:color="auto"/>
        <w:right w:val="none" w:sz="0" w:space="0" w:color="auto"/>
      </w:divBdr>
      <w:divsChild>
        <w:div w:id="225603548">
          <w:marLeft w:val="0"/>
          <w:marRight w:val="0"/>
          <w:marTop w:val="0"/>
          <w:marBottom w:val="0"/>
          <w:divBdr>
            <w:top w:val="none" w:sz="0" w:space="0" w:color="auto"/>
            <w:left w:val="none" w:sz="0" w:space="0" w:color="auto"/>
            <w:bottom w:val="none" w:sz="0" w:space="0" w:color="auto"/>
            <w:right w:val="none" w:sz="0" w:space="0" w:color="auto"/>
          </w:divBdr>
        </w:div>
      </w:divsChild>
    </w:div>
    <w:div w:id="246958682">
      <w:bodyDiv w:val="1"/>
      <w:marLeft w:val="0"/>
      <w:marRight w:val="0"/>
      <w:marTop w:val="0"/>
      <w:marBottom w:val="0"/>
      <w:divBdr>
        <w:top w:val="none" w:sz="0" w:space="0" w:color="auto"/>
        <w:left w:val="none" w:sz="0" w:space="0" w:color="auto"/>
        <w:bottom w:val="none" w:sz="0" w:space="0" w:color="auto"/>
        <w:right w:val="none" w:sz="0" w:space="0" w:color="auto"/>
      </w:divBdr>
      <w:divsChild>
        <w:div w:id="194776686">
          <w:marLeft w:val="0"/>
          <w:marRight w:val="0"/>
          <w:marTop w:val="0"/>
          <w:marBottom w:val="0"/>
          <w:divBdr>
            <w:top w:val="none" w:sz="0" w:space="0" w:color="auto"/>
            <w:left w:val="none" w:sz="0" w:space="0" w:color="auto"/>
            <w:bottom w:val="none" w:sz="0" w:space="0" w:color="auto"/>
            <w:right w:val="none" w:sz="0" w:space="0" w:color="auto"/>
          </w:divBdr>
          <w:divsChild>
            <w:div w:id="1062411009">
              <w:marLeft w:val="0"/>
              <w:marRight w:val="0"/>
              <w:marTop w:val="0"/>
              <w:marBottom w:val="0"/>
              <w:divBdr>
                <w:top w:val="none" w:sz="0" w:space="0" w:color="auto"/>
                <w:left w:val="none" w:sz="0" w:space="0" w:color="auto"/>
                <w:bottom w:val="none" w:sz="0" w:space="0" w:color="auto"/>
                <w:right w:val="none" w:sz="0" w:space="0" w:color="auto"/>
              </w:divBdr>
            </w:div>
          </w:divsChild>
        </w:div>
        <w:div w:id="658381943">
          <w:marLeft w:val="0"/>
          <w:marRight w:val="0"/>
          <w:marTop w:val="0"/>
          <w:marBottom w:val="0"/>
          <w:divBdr>
            <w:top w:val="none" w:sz="0" w:space="0" w:color="auto"/>
            <w:left w:val="none" w:sz="0" w:space="0" w:color="auto"/>
            <w:bottom w:val="none" w:sz="0" w:space="0" w:color="auto"/>
            <w:right w:val="none" w:sz="0" w:space="0" w:color="auto"/>
          </w:divBdr>
          <w:divsChild>
            <w:div w:id="723259337">
              <w:blockQuote w:val="1"/>
              <w:marLeft w:val="0"/>
              <w:marRight w:val="0"/>
              <w:marTop w:val="375"/>
              <w:marBottom w:val="375"/>
              <w:divBdr>
                <w:top w:val="single" w:sz="18" w:space="15" w:color="1259DC"/>
                <w:left w:val="single" w:sz="18" w:space="15" w:color="1259DC"/>
                <w:bottom w:val="single" w:sz="18" w:space="15" w:color="1259DC"/>
                <w:right w:val="single" w:sz="18" w:space="15" w:color="1259DC"/>
              </w:divBdr>
            </w:div>
            <w:div w:id="481118110">
              <w:blockQuote w:val="1"/>
              <w:marLeft w:val="0"/>
              <w:marRight w:val="0"/>
              <w:marTop w:val="375"/>
              <w:marBottom w:val="375"/>
              <w:divBdr>
                <w:top w:val="single" w:sz="18" w:space="15" w:color="1259DC"/>
                <w:left w:val="single" w:sz="18" w:space="15" w:color="1259DC"/>
                <w:bottom w:val="single" w:sz="18" w:space="15" w:color="1259DC"/>
                <w:right w:val="single" w:sz="18" w:space="15" w:color="1259DC"/>
              </w:divBdr>
            </w:div>
            <w:div w:id="633944079">
              <w:blockQuote w:val="1"/>
              <w:marLeft w:val="0"/>
              <w:marRight w:val="0"/>
              <w:marTop w:val="375"/>
              <w:marBottom w:val="375"/>
              <w:divBdr>
                <w:top w:val="single" w:sz="18" w:space="15" w:color="1259DC"/>
                <w:left w:val="single" w:sz="18" w:space="15" w:color="1259DC"/>
                <w:bottom w:val="single" w:sz="18" w:space="15" w:color="1259DC"/>
                <w:right w:val="single" w:sz="18" w:space="15" w:color="1259DC"/>
              </w:divBdr>
            </w:div>
          </w:divsChild>
        </w:div>
      </w:divsChild>
    </w:div>
    <w:div w:id="274138266">
      <w:bodyDiv w:val="1"/>
      <w:marLeft w:val="0"/>
      <w:marRight w:val="0"/>
      <w:marTop w:val="0"/>
      <w:marBottom w:val="0"/>
      <w:divBdr>
        <w:top w:val="none" w:sz="0" w:space="0" w:color="auto"/>
        <w:left w:val="none" w:sz="0" w:space="0" w:color="auto"/>
        <w:bottom w:val="none" w:sz="0" w:space="0" w:color="auto"/>
        <w:right w:val="none" w:sz="0" w:space="0" w:color="auto"/>
      </w:divBdr>
    </w:div>
    <w:div w:id="297344897">
      <w:bodyDiv w:val="1"/>
      <w:marLeft w:val="0"/>
      <w:marRight w:val="0"/>
      <w:marTop w:val="0"/>
      <w:marBottom w:val="0"/>
      <w:divBdr>
        <w:top w:val="none" w:sz="0" w:space="0" w:color="auto"/>
        <w:left w:val="none" w:sz="0" w:space="0" w:color="auto"/>
        <w:bottom w:val="none" w:sz="0" w:space="0" w:color="auto"/>
        <w:right w:val="none" w:sz="0" w:space="0" w:color="auto"/>
      </w:divBdr>
    </w:div>
    <w:div w:id="378212256">
      <w:bodyDiv w:val="1"/>
      <w:marLeft w:val="0"/>
      <w:marRight w:val="0"/>
      <w:marTop w:val="0"/>
      <w:marBottom w:val="0"/>
      <w:divBdr>
        <w:top w:val="none" w:sz="0" w:space="0" w:color="auto"/>
        <w:left w:val="none" w:sz="0" w:space="0" w:color="auto"/>
        <w:bottom w:val="none" w:sz="0" w:space="0" w:color="auto"/>
        <w:right w:val="none" w:sz="0" w:space="0" w:color="auto"/>
      </w:divBdr>
      <w:divsChild>
        <w:div w:id="1785072315">
          <w:marLeft w:val="0"/>
          <w:marRight w:val="0"/>
          <w:marTop w:val="0"/>
          <w:marBottom w:val="150"/>
          <w:divBdr>
            <w:top w:val="none" w:sz="0" w:space="0" w:color="auto"/>
            <w:left w:val="none" w:sz="0" w:space="0" w:color="auto"/>
            <w:bottom w:val="none" w:sz="0" w:space="0" w:color="auto"/>
            <w:right w:val="none" w:sz="0" w:space="0" w:color="auto"/>
          </w:divBdr>
        </w:div>
        <w:div w:id="875653608">
          <w:marLeft w:val="0"/>
          <w:marRight w:val="0"/>
          <w:marTop w:val="150"/>
          <w:marBottom w:val="0"/>
          <w:divBdr>
            <w:top w:val="none" w:sz="0" w:space="0" w:color="auto"/>
            <w:left w:val="none" w:sz="0" w:space="0" w:color="auto"/>
            <w:bottom w:val="none" w:sz="0" w:space="0" w:color="auto"/>
            <w:right w:val="none" w:sz="0" w:space="0" w:color="auto"/>
          </w:divBdr>
        </w:div>
      </w:divsChild>
    </w:div>
    <w:div w:id="409547210">
      <w:bodyDiv w:val="1"/>
      <w:marLeft w:val="0"/>
      <w:marRight w:val="0"/>
      <w:marTop w:val="0"/>
      <w:marBottom w:val="0"/>
      <w:divBdr>
        <w:top w:val="none" w:sz="0" w:space="0" w:color="auto"/>
        <w:left w:val="none" w:sz="0" w:space="0" w:color="auto"/>
        <w:bottom w:val="none" w:sz="0" w:space="0" w:color="auto"/>
        <w:right w:val="none" w:sz="0" w:space="0" w:color="auto"/>
      </w:divBdr>
    </w:div>
    <w:div w:id="471220096">
      <w:bodyDiv w:val="1"/>
      <w:marLeft w:val="0"/>
      <w:marRight w:val="0"/>
      <w:marTop w:val="0"/>
      <w:marBottom w:val="0"/>
      <w:divBdr>
        <w:top w:val="none" w:sz="0" w:space="0" w:color="auto"/>
        <w:left w:val="none" w:sz="0" w:space="0" w:color="auto"/>
        <w:bottom w:val="none" w:sz="0" w:space="0" w:color="auto"/>
        <w:right w:val="none" w:sz="0" w:space="0" w:color="auto"/>
      </w:divBdr>
      <w:divsChild>
        <w:div w:id="321932288">
          <w:marLeft w:val="0"/>
          <w:marRight w:val="0"/>
          <w:marTop w:val="240"/>
          <w:marBottom w:val="240"/>
          <w:divBdr>
            <w:top w:val="none" w:sz="0" w:space="0" w:color="auto"/>
            <w:left w:val="single" w:sz="24" w:space="8" w:color="A29490"/>
            <w:bottom w:val="none" w:sz="0" w:space="0" w:color="auto"/>
            <w:right w:val="none" w:sz="0" w:space="0" w:color="auto"/>
          </w:divBdr>
        </w:div>
      </w:divsChild>
    </w:div>
    <w:div w:id="590966190">
      <w:bodyDiv w:val="1"/>
      <w:marLeft w:val="0"/>
      <w:marRight w:val="0"/>
      <w:marTop w:val="0"/>
      <w:marBottom w:val="0"/>
      <w:divBdr>
        <w:top w:val="none" w:sz="0" w:space="0" w:color="auto"/>
        <w:left w:val="none" w:sz="0" w:space="0" w:color="auto"/>
        <w:bottom w:val="none" w:sz="0" w:space="0" w:color="auto"/>
        <w:right w:val="none" w:sz="0" w:space="0" w:color="auto"/>
      </w:divBdr>
    </w:div>
    <w:div w:id="826241263">
      <w:bodyDiv w:val="1"/>
      <w:marLeft w:val="0"/>
      <w:marRight w:val="0"/>
      <w:marTop w:val="0"/>
      <w:marBottom w:val="0"/>
      <w:divBdr>
        <w:top w:val="none" w:sz="0" w:space="0" w:color="auto"/>
        <w:left w:val="none" w:sz="0" w:space="0" w:color="auto"/>
        <w:bottom w:val="none" w:sz="0" w:space="0" w:color="auto"/>
        <w:right w:val="none" w:sz="0" w:space="0" w:color="auto"/>
      </w:divBdr>
      <w:divsChild>
        <w:div w:id="634455225">
          <w:marLeft w:val="0"/>
          <w:marRight w:val="0"/>
          <w:marTop w:val="0"/>
          <w:marBottom w:val="0"/>
          <w:divBdr>
            <w:top w:val="none" w:sz="0" w:space="0" w:color="auto"/>
            <w:left w:val="none" w:sz="0" w:space="0" w:color="auto"/>
            <w:bottom w:val="none" w:sz="0" w:space="0" w:color="auto"/>
            <w:right w:val="none" w:sz="0" w:space="0" w:color="auto"/>
          </w:divBdr>
          <w:divsChild>
            <w:div w:id="976301771">
              <w:marLeft w:val="0"/>
              <w:marRight w:val="0"/>
              <w:marTop w:val="0"/>
              <w:marBottom w:val="0"/>
              <w:divBdr>
                <w:top w:val="none" w:sz="0" w:space="0" w:color="auto"/>
                <w:left w:val="none" w:sz="0" w:space="0" w:color="auto"/>
                <w:bottom w:val="none" w:sz="0" w:space="0" w:color="auto"/>
                <w:right w:val="none" w:sz="0" w:space="0" w:color="auto"/>
              </w:divBdr>
              <w:divsChild>
                <w:div w:id="1940143380">
                  <w:marLeft w:val="0"/>
                  <w:marRight w:val="0"/>
                  <w:marTop w:val="0"/>
                  <w:marBottom w:val="270"/>
                  <w:divBdr>
                    <w:top w:val="none" w:sz="0" w:space="0" w:color="auto"/>
                    <w:left w:val="none" w:sz="0" w:space="0" w:color="auto"/>
                    <w:bottom w:val="none" w:sz="0" w:space="0" w:color="auto"/>
                    <w:right w:val="none" w:sz="0" w:space="0" w:color="auto"/>
                  </w:divBdr>
                  <w:divsChild>
                    <w:div w:id="388461732">
                      <w:marLeft w:val="0"/>
                      <w:marRight w:val="0"/>
                      <w:marTop w:val="0"/>
                      <w:marBottom w:val="0"/>
                      <w:divBdr>
                        <w:top w:val="none" w:sz="0" w:space="0" w:color="auto"/>
                        <w:left w:val="none" w:sz="0" w:space="0" w:color="auto"/>
                        <w:bottom w:val="none" w:sz="0" w:space="0" w:color="auto"/>
                        <w:right w:val="none" w:sz="0" w:space="0" w:color="auto"/>
                      </w:divBdr>
                      <w:divsChild>
                        <w:div w:id="20965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465285">
      <w:bodyDiv w:val="1"/>
      <w:marLeft w:val="0"/>
      <w:marRight w:val="0"/>
      <w:marTop w:val="0"/>
      <w:marBottom w:val="0"/>
      <w:divBdr>
        <w:top w:val="none" w:sz="0" w:space="0" w:color="auto"/>
        <w:left w:val="none" w:sz="0" w:space="0" w:color="auto"/>
        <w:bottom w:val="none" w:sz="0" w:space="0" w:color="auto"/>
        <w:right w:val="none" w:sz="0" w:space="0" w:color="auto"/>
      </w:divBdr>
    </w:div>
    <w:div w:id="977102308">
      <w:bodyDiv w:val="1"/>
      <w:marLeft w:val="0"/>
      <w:marRight w:val="0"/>
      <w:marTop w:val="0"/>
      <w:marBottom w:val="0"/>
      <w:divBdr>
        <w:top w:val="none" w:sz="0" w:space="0" w:color="auto"/>
        <w:left w:val="none" w:sz="0" w:space="0" w:color="auto"/>
        <w:bottom w:val="none" w:sz="0" w:space="0" w:color="auto"/>
        <w:right w:val="none" w:sz="0" w:space="0" w:color="auto"/>
      </w:divBdr>
      <w:divsChild>
        <w:div w:id="1606692835">
          <w:marLeft w:val="0"/>
          <w:marRight w:val="0"/>
          <w:marTop w:val="225"/>
          <w:marBottom w:val="0"/>
          <w:divBdr>
            <w:top w:val="none" w:sz="0" w:space="0" w:color="auto"/>
            <w:left w:val="none" w:sz="0" w:space="0" w:color="auto"/>
            <w:bottom w:val="none" w:sz="0" w:space="0" w:color="auto"/>
            <w:right w:val="none" w:sz="0" w:space="0" w:color="auto"/>
          </w:divBdr>
        </w:div>
      </w:divsChild>
    </w:div>
    <w:div w:id="1009059515">
      <w:bodyDiv w:val="1"/>
      <w:marLeft w:val="0"/>
      <w:marRight w:val="0"/>
      <w:marTop w:val="0"/>
      <w:marBottom w:val="0"/>
      <w:divBdr>
        <w:top w:val="none" w:sz="0" w:space="0" w:color="auto"/>
        <w:left w:val="none" w:sz="0" w:space="0" w:color="auto"/>
        <w:bottom w:val="none" w:sz="0" w:space="0" w:color="auto"/>
        <w:right w:val="none" w:sz="0" w:space="0" w:color="auto"/>
      </w:divBdr>
    </w:div>
    <w:div w:id="1110928513">
      <w:bodyDiv w:val="1"/>
      <w:marLeft w:val="0"/>
      <w:marRight w:val="0"/>
      <w:marTop w:val="0"/>
      <w:marBottom w:val="0"/>
      <w:divBdr>
        <w:top w:val="none" w:sz="0" w:space="0" w:color="auto"/>
        <w:left w:val="none" w:sz="0" w:space="0" w:color="auto"/>
        <w:bottom w:val="none" w:sz="0" w:space="0" w:color="auto"/>
        <w:right w:val="none" w:sz="0" w:space="0" w:color="auto"/>
      </w:divBdr>
    </w:div>
    <w:div w:id="1140002392">
      <w:bodyDiv w:val="1"/>
      <w:marLeft w:val="0"/>
      <w:marRight w:val="0"/>
      <w:marTop w:val="0"/>
      <w:marBottom w:val="0"/>
      <w:divBdr>
        <w:top w:val="none" w:sz="0" w:space="0" w:color="auto"/>
        <w:left w:val="none" w:sz="0" w:space="0" w:color="auto"/>
        <w:bottom w:val="none" w:sz="0" w:space="0" w:color="auto"/>
        <w:right w:val="none" w:sz="0" w:space="0" w:color="auto"/>
      </w:divBdr>
    </w:div>
    <w:div w:id="1212612919">
      <w:bodyDiv w:val="1"/>
      <w:marLeft w:val="0"/>
      <w:marRight w:val="0"/>
      <w:marTop w:val="0"/>
      <w:marBottom w:val="0"/>
      <w:divBdr>
        <w:top w:val="none" w:sz="0" w:space="0" w:color="auto"/>
        <w:left w:val="none" w:sz="0" w:space="0" w:color="auto"/>
        <w:bottom w:val="none" w:sz="0" w:space="0" w:color="auto"/>
        <w:right w:val="none" w:sz="0" w:space="0" w:color="auto"/>
      </w:divBdr>
    </w:div>
    <w:div w:id="1249537500">
      <w:bodyDiv w:val="1"/>
      <w:marLeft w:val="0"/>
      <w:marRight w:val="0"/>
      <w:marTop w:val="0"/>
      <w:marBottom w:val="0"/>
      <w:divBdr>
        <w:top w:val="none" w:sz="0" w:space="0" w:color="auto"/>
        <w:left w:val="none" w:sz="0" w:space="0" w:color="auto"/>
        <w:bottom w:val="none" w:sz="0" w:space="0" w:color="auto"/>
        <w:right w:val="none" w:sz="0" w:space="0" w:color="auto"/>
      </w:divBdr>
    </w:div>
    <w:div w:id="1256787494">
      <w:bodyDiv w:val="1"/>
      <w:marLeft w:val="0"/>
      <w:marRight w:val="0"/>
      <w:marTop w:val="0"/>
      <w:marBottom w:val="0"/>
      <w:divBdr>
        <w:top w:val="none" w:sz="0" w:space="0" w:color="auto"/>
        <w:left w:val="none" w:sz="0" w:space="0" w:color="auto"/>
        <w:bottom w:val="none" w:sz="0" w:space="0" w:color="auto"/>
        <w:right w:val="none" w:sz="0" w:space="0" w:color="auto"/>
      </w:divBdr>
    </w:div>
    <w:div w:id="1306009540">
      <w:bodyDiv w:val="1"/>
      <w:marLeft w:val="0"/>
      <w:marRight w:val="0"/>
      <w:marTop w:val="0"/>
      <w:marBottom w:val="0"/>
      <w:divBdr>
        <w:top w:val="none" w:sz="0" w:space="0" w:color="auto"/>
        <w:left w:val="none" w:sz="0" w:space="0" w:color="auto"/>
        <w:bottom w:val="none" w:sz="0" w:space="0" w:color="auto"/>
        <w:right w:val="none" w:sz="0" w:space="0" w:color="auto"/>
      </w:divBdr>
    </w:div>
    <w:div w:id="1321227962">
      <w:bodyDiv w:val="1"/>
      <w:marLeft w:val="0"/>
      <w:marRight w:val="0"/>
      <w:marTop w:val="0"/>
      <w:marBottom w:val="0"/>
      <w:divBdr>
        <w:top w:val="none" w:sz="0" w:space="0" w:color="auto"/>
        <w:left w:val="none" w:sz="0" w:space="0" w:color="auto"/>
        <w:bottom w:val="none" w:sz="0" w:space="0" w:color="auto"/>
        <w:right w:val="none" w:sz="0" w:space="0" w:color="auto"/>
      </w:divBdr>
    </w:div>
    <w:div w:id="1425952589">
      <w:bodyDiv w:val="1"/>
      <w:marLeft w:val="0"/>
      <w:marRight w:val="0"/>
      <w:marTop w:val="0"/>
      <w:marBottom w:val="0"/>
      <w:divBdr>
        <w:top w:val="none" w:sz="0" w:space="0" w:color="auto"/>
        <w:left w:val="none" w:sz="0" w:space="0" w:color="auto"/>
        <w:bottom w:val="none" w:sz="0" w:space="0" w:color="auto"/>
        <w:right w:val="none" w:sz="0" w:space="0" w:color="auto"/>
      </w:divBdr>
    </w:div>
    <w:div w:id="1440640684">
      <w:bodyDiv w:val="1"/>
      <w:marLeft w:val="0"/>
      <w:marRight w:val="0"/>
      <w:marTop w:val="0"/>
      <w:marBottom w:val="0"/>
      <w:divBdr>
        <w:top w:val="none" w:sz="0" w:space="0" w:color="auto"/>
        <w:left w:val="none" w:sz="0" w:space="0" w:color="auto"/>
        <w:bottom w:val="none" w:sz="0" w:space="0" w:color="auto"/>
        <w:right w:val="none" w:sz="0" w:space="0" w:color="auto"/>
      </w:divBdr>
    </w:div>
    <w:div w:id="1493132493">
      <w:bodyDiv w:val="1"/>
      <w:marLeft w:val="0"/>
      <w:marRight w:val="0"/>
      <w:marTop w:val="0"/>
      <w:marBottom w:val="0"/>
      <w:divBdr>
        <w:top w:val="none" w:sz="0" w:space="0" w:color="auto"/>
        <w:left w:val="none" w:sz="0" w:space="0" w:color="auto"/>
        <w:bottom w:val="none" w:sz="0" w:space="0" w:color="auto"/>
        <w:right w:val="none" w:sz="0" w:space="0" w:color="auto"/>
      </w:divBdr>
    </w:div>
    <w:div w:id="1557086581">
      <w:bodyDiv w:val="1"/>
      <w:marLeft w:val="0"/>
      <w:marRight w:val="0"/>
      <w:marTop w:val="0"/>
      <w:marBottom w:val="0"/>
      <w:divBdr>
        <w:top w:val="none" w:sz="0" w:space="0" w:color="auto"/>
        <w:left w:val="none" w:sz="0" w:space="0" w:color="auto"/>
        <w:bottom w:val="none" w:sz="0" w:space="0" w:color="auto"/>
        <w:right w:val="none" w:sz="0" w:space="0" w:color="auto"/>
      </w:divBdr>
    </w:div>
    <w:div w:id="1639216985">
      <w:bodyDiv w:val="1"/>
      <w:marLeft w:val="0"/>
      <w:marRight w:val="0"/>
      <w:marTop w:val="0"/>
      <w:marBottom w:val="0"/>
      <w:divBdr>
        <w:top w:val="none" w:sz="0" w:space="0" w:color="auto"/>
        <w:left w:val="none" w:sz="0" w:space="0" w:color="auto"/>
        <w:bottom w:val="none" w:sz="0" w:space="0" w:color="auto"/>
        <w:right w:val="none" w:sz="0" w:space="0" w:color="auto"/>
      </w:divBdr>
      <w:divsChild>
        <w:div w:id="1933397210">
          <w:marLeft w:val="0"/>
          <w:marRight w:val="0"/>
          <w:marTop w:val="0"/>
          <w:marBottom w:val="0"/>
          <w:divBdr>
            <w:top w:val="none" w:sz="0" w:space="0" w:color="auto"/>
            <w:left w:val="none" w:sz="0" w:space="0" w:color="auto"/>
            <w:bottom w:val="none" w:sz="0" w:space="0" w:color="auto"/>
            <w:right w:val="none" w:sz="0" w:space="0" w:color="auto"/>
          </w:divBdr>
        </w:div>
      </w:divsChild>
    </w:div>
    <w:div w:id="1705866865">
      <w:bodyDiv w:val="1"/>
      <w:marLeft w:val="0"/>
      <w:marRight w:val="0"/>
      <w:marTop w:val="0"/>
      <w:marBottom w:val="0"/>
      <w:divBdr>
        <w:top w:val="none" w:sz="0" w:space="0" w:color="auto"/>
        <w:left w:val="none" w:sz="0" w:space="0" w:color="auto"/>
        <w:bottom w:val="none" w:sz="0" w:space="0" w:color="auto"/>
        <w:right w:val="none" w:sz="0" w:space="0" w:color="auto"/>
      </w:divBdr>
    </w:div>
    <w:div w:id="1725326984">
      <w:bodyDiv w:val="1"/>
      <w:marLeft w:val="0"/>
      <w:marRight w:val="0"/>
      <w:marTop w:val="0"/>
      <w:marBottom w:val="0"/>
      <w:divBdr>
        <w:top w:val="none" w:sz="0" w:space="0" w:color="auto"/>
        <w:left w:val="none" w:sz="0" w:space="0" w:color="auto"/>
        <w:bottom w:val="none" w:sz="0" w:space="0" w:color="auto"/>
        <w:right w:val="none" w:sz="0" w:space="0" w:color="auto"/>
      </w:divBdr>
    </w:div>
    <w:div w:id="1830248826">
      <w:bodyDiv w:val="1"/>
      <w:marLeft w:val="0"/>
      <w:marRight w:val="0"/>
      <w:marTop w:val="0"/>
      <w:marBottom w:val="0"/>
      <w:divBdr>
        <w:top w:val="none" w:sz="0" w:space="0" w:color="auto"/>
        <w:left w:val="none" w:sz="0" w:space="0" w:color="auto"/>
        <w:bottom w:val="none" w:sz="0" w:space="0" w:color="auto"/>
        <w:right w:val="none" w:sz="0" w:space="0" w:color="auto"/>
      </w:divBdr>
    </w:div>
    <w:div w:id="1874463011">
      <w:bodyDiv w:val="1"/>
      <w:marLeft w:val="0"/>
      <w:marRight w:val="0"/>
      <w:marTop w:val="0"/>
      <w:marBottom w:val="0"/>
      <w:divBdr>
        <w:top w:val="none" w:sz="0" w:space="0" w:color="auto"/>
        <w:left w:val="none" w:sz="0" w:space="0" w:color="auto"/>
        <w:bottom w:val="none" w:sz="0" w:space="0" w:color="auto"/>
        <w:right w:val="none" w:sz="0" w:space="0" w:color="auto"/>
      </w:divBdr>
    </w:div>
    <w:div w:id="1996375607">
      <w:bodyDiv w:val="1"/>
      <w:marLeft w:val="0"/>
      <w:marRight w:val="0"/>
      <w:marTop w:val="0"/>
      <w:marBottom w:val="0"/>
      <w:divBdr>
        <w:top w:val="none" w:sz="0" w:space="0" w:color="auto"/>
        <w:left w:val="none" w:sz="0" w:space="0" w:color="auto"/>
        <w:bottom w:val="none" w:sz="0" w:space="0" w:color="auto"/>
        <w:right w:val="none" w:sz="0" w:space="0" w:color="auto"/>
      </w:divBdr>
      <w:divsChild>
        <w:div w:id="324210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9573607">
      <w:bodyDiv w:val="1"/>
      <w:marLeft w:val="0"/>
      <w:marRight w:val="0"/>
      <w:marTop w:val="0"/>
      <w:marBottom w:val="0"/>
      <w:divBdr>
        <w:top w:val="none" w:sz="0" w:space="0" w:color="auto"/>
        <w:left w:val="none" w:sz="0" w:space="0" w:color="auto"/>
        <w:bottom w:val="none" w:sz="0" w:space="0" w:color="auto"/>
        <w:right w:val="none" w:sz="0" w:space="0" w:color="auto"/>
      </w:divBdr>
      <w:divsChild>
        <w:div w:id="1061516810">
          <w:marLeft w:val="0"/>
          <w:marRight w:val="0"/>
          <w:marTop w:val="0"/>
          <w:marBottom w:val="0"/>
          <w:divBdr>
            <w:top w:val="none" w:sz="0" w:space="0" w:color="auto"/>
            <w:left w:val="none" w:sz="0" w:space="0" w:color="auto"/>
            <w:bottom w:val="none" w:sz="0" w:space="0" w:color="auto"/>
            <w:right w:val="none" w:sz="0" w:space="0" w:color="auto"/>
          </w:divBdr>
        </w:div>
        <w:div w:id="420492847">
          <w:marLeft w:val="0"/>
          <w:marRight w:val="0"/>
          <w:marTop w:val="0"/>
          <w:marBottom w:val="0"/>
          <w:divBdr>
            <w:top w:val="none" w:sz="0" w:space="0" w:color="auto"/>
            <w:left w:val="none" w:sz="0" w:space="0" w:color="auto"/>
            <w:bottom w:val="none" w:sz="0" w:space="0" w:color="auto"/>
            <w:right w:val="none" w:sz="0" w:space="0" w:color="auto"/>
          </w:divBdr>
        </w:div>
        <w:div w:id="1068188102">
          <w:marLeft w:val="0"/>
          <w:marRight w:val="0"/>
          <w:marTop w:val="0"/>
          <w:marBottom w:val="0"/>
          <w:divBdr>
            <w:top w:val="none" w:sz="0" w:space="0" w:color="auto"/>
            <w:left w:val="none" w:sz="0" w:space="0" w:color="auto"/>
            <w:bottom w:val="none" w:sz="0" w:space="0" w:color="auto"/>
            <w:right w:val="none" w:sz="0" w:space="0" w:color="auto"/>
          </w:divBdr>
        </w:div>
        <w:div w:id="1675263087">
          <w:marLeft w:val="0"/>
          <w:marRight w:val="0"/>
          <w:marTop w:val="0"/>
          <w:marBottom w:val="0"/>
          <w:divBdr>
            <w:top w:val="none" w:sz="0" w:space="0" w:color="auto"/>
            <w:left w:val="none" w:sz="0" w:space="0" w:color="auto"/>
            <w:bottom w:val="none" w:sz="0" w:space="0" w:color="auto"/>
            <w:right w:val="none" w:sz="0" w:space="0" w:color="auto"/>
          </w:divBdr>
        </w:div>
        <w:div w:id="1297180380">
          <w:marLeft w:val="0"/>
          <w:marRight w:val="0"/>
          <w:marTop w:val="0"/>
          <w:marBottom w:val="0"/>
          <w:divBdr>
            <w:top w:val="none" w:sz="0" w:space="0" w:color="auto"/>
            <w:left w:val="none" w:sz="0" w:space="0" w:color="auto"/>
            <w:bottom w:val="none" w:sz="0" w:space="0" w:color="auto"/>
            <w:right w:val="none" w:sz="0" w:space="0" w:color="auto"/>
          </w:divBdr>
        </w:div>
        <w:div w:id="602961303">
          <w:marLeft w:val="0"/>
          <w:marRight w:val="0"/>
          <w:marTop w:val="0"/>
          <w:marBottom w:val="0"/>
          <w:divBdr>
            <w:top w:val="none" w:sz="0" w:space="0" w:color="auto"/>
            <w:left w:val="none" w:sz="0" w:space="0" w:color="auto"/>
            <w:bottom w:val="none" w:sz="0" w:space="0" w:color="auto"/>
            <w:right w:val="none" w:sz="0" w:space="0" w:color="auto"/>
          </w:divBdr>
        </w:div>
        <w:div w:id="1158229365">
          <w:marLeft w:val="0"/>
          <w:marRight w:val="0"/>
          <w:marTop w:val="0"/>
          <w:marBottom w:val="0"/>
          <w:divBdr>
            <w:top w:val="none" w:sz="0" w:space="0" w:color="auto"/>
            <w:left w:val="none" w:sz="0" w:space="0" w:color="auto"/>
            <w:bottom w:val="none" w:sz="0" w:space="0" w:color="auto"/>
            <w:right w:val="none" w:sz="0" w:space="0" w:color="auto"/>
          </w:divBdr>
        </w:div>
        <w:div w:id="1694382998">
          <w:marLeft w:val="0"/>
          <w:marRight w:val="0"/>
          <w:marTop w:val="0"/>
          <w:marBottom w:val="0"/>
          <w:divBdr>
            <w:top w:val="none" w:sz="0" w:space="0" w:color="auto"/>
            <w:left w:val="none" w:sz="0" w:space="0" w:color="auto"/>
            <w:bottom w:val="none" w:sz="0" w:space="0" w:color="auto"/>
            <w:right w:val="none" w:sz="0" w:space="0" w:color="auto"/>
          </w:divBdr>
        </w:div>
        <w:div w:id="224489941">
          <w:marLeft w:val="0"/>
          <w:marRight w:val="0"/>
          <w:marTop w:val="0"/>
          <w:marBottom w:val="0"/>
          <w:divBdr>
            <w:top w:val="none" w:sz="0" w:space="0" w:color="auto"/>
            <w:left w:val="none" w:sz="0" w:space="0" w:color="auto"/>
            <w:bottom w:val="none" w:sz="0" w:space="0" w:color="auto"/>
            <w:right w:val="none" w:sz="0" w:space="0" w:color="auto"/>
          </w:divBdr>
        </w:div>
        <w:div w:id="559023968">
          <w:marLeft w:val="0"/>
          <w:marRight w:val="0"/>
          <w:marTop w:val="0"/>
          <w:marBottom w:val="0"/>
          <w:divBdr>
            <w:top w:val="none" w:sz="0" w:space="0" w:color="auto"/>
            <w:left w:val="none" w:sz="0" w:space="0" w:color="auto"/>
            <w:bottom w:val="none" w:sz="0" w:space="0" w:color="auto"/>
            <w:right w:val="none" w:sz="0" w:space="0" w:color="auto"/>
          </w:divBdr>
        </w:div>
      </w:divsChild>
    </w:div>
    <w:div w:id="2052996334">
      <w:bodyDiv w:val="1"/>
      <w:marLeft w:val="0"/>
      <w:marRight w:val="0"/>
      <w:marTop w:val="0"/>
      <w:marBottom w:val="0"/>
      <w:divBdr>
        <w:top w:val="none" w:sz="0" w:space="0" w:color="auto"/>
        <w:left w:val="none" w:sz="0" w:space="0" w:color="auto"/>
        <w:bottom w:val="none" w:sz="0" w:space="0" w:color="auto"/>
        <w:right w:val="none" w:sz="0" w:space="0" w:color="auto"/>
      </w:divBdr>
    </w:div>
    <w:div w:id="2105102169">
      <w:bodyDiv w:val="1"/>
      <w:marLeft w:val="0"/>
      <w:marRight w:val="0"/>
      <w:marTop w:val="0"/>
      <w:marBottom w:val="0"/>
      <w:divBdr>
        <w:top w:val="none" w:sz="0" w:space="0" w:color="auto"/>
        <w:left w:val="none" w:sz="0" w:space="0" w:color="auto"/>
        <w:bottom w:val="none" w:sz="0" w:space="0" w:color="auto"/>
        <w:right w:val="none" w:sz="0" w:space="0" w:color="auto"/>
      </w:divBdr>
      <w:divsChild>
        <w:div w:id="259611164">
          <w:marLeft w:val="0"/>
          <w:marRight w:val="0"/>
          <w:marTop w:val="0"/>
          <w:marBottom w:val="0"/>
          <w:divBdr>
            <w:top w:val="none" w:sz="0" w:space="0" w:color="auto"/>
            <w:left w:val="none" w:sz="0" w:space="0" w:color="auto"/>
            <w:bottom w:val="none" w:sz="0" w:space="0" w:color="auto"/>
            <w:right w:val="none" w:sz="0" w:space="0" w:color="auto"/>
          </w:divBdr>
        </w:div>
        <w:div w:id="1892569705">
          <w:marLeft w:val="0"/>
          <w:marRight w:val="0"/>
          <w:marTop w:val="0"/>
          <w:marBottom w:val="0"/>
          <w:divBdr>
            <w:top w:val="none" w:sz="0" w:space="0" w:color="auto"/>
            <w:left w:val="none" w:sz="0" w:space="0" w:color="auto"/>
            <w:bottom w:val="none" w:sz="0" w:space="0" w:color="auto"/>
            <w:right w:val="none" w:sz="0" w:space="0" w:color="auto"/>
          </w:divBdr>
          <w:divsChild>
            <w:div w:id="2026247102">
              <w:marLeft w:val="0"/>
              <w:marRight w:val="0"/>
              <w:marTop w:val="0"/>
              <w:marBottom w:val="0"/>
              <w:divBdr>
                <w:top w:val="none" w:sz="0" w:space="0" w:color="auto"/>
                <w:left w:val="none" w:sz="0" w:space="0" w:color="auto"/>
                <w:bottom w:val="none" w:sz="0" w:space="0" w:color="auto"/>
                <w:right w:val="none" w:sz="0" w:space="0" w:color="auto"/>
              </w:divBdr>
            </w:div>
          </w:divsChild>
        </w:div>
        <w:div w:id="1293050263">
          <w:marLeft w:val="0"/>
          <w:marRight w:val="0"/>
          <w:marTop w:val="0"/>
          <w:marBottom w:val="0"/>
          <w:divBdr>
            <w:top w:val="none" w:sz="0" w:space="0" w:color="auto"/>
            <w:left w:val="none" w:sz="0" w:space="0" w:color="auto"/>
            <w:bottom w:val="none" w:sz="0" w:space="0" w:color="auto"/>
            <w:right w:val="none" w:sz="0" w:space="0" w:color="auto"/>
          </w:divBdr>
          <w:divsChild>
            <w:div w:id="1332441958">
              <w:marLeft w:val="0"/>
              <w:marRight w:val="0"/>
              <w:marTop w:val="0"/>
              <w:marBottom w:val="0"/>
              <w:divBdr>
                <w:top w:val="none" w:sz="0" w:space="0" w:color="auto"/>
                <w:left w:val="none" w:sz="0" w:space="0" w:color="auto"/>
                <w:bottom w:val="none" w:sz="0" w:space="0" w:color="auto"/>
                <w:right w:val="none" w:sz="0" w:space="0" w:color="auto"/>
              </w:divBdr>
              <w:divsChild>
                <w:div w:id="512762879">
                  <w:marLeft w:val="0"/>
                  <w:marRight w:val="0"/>
                  <w:marTop w:val="0"/>
                  <w:marBottom w:val="0"/>
                  <w:divBdr>
                    <w:top w:val="none" w:sz="0" w:space="0" w:color="auto"/>
                    <w:left w:val="none" w:sz="0" w:space="0" w:color="auto"/>
                    <w:bottom w:val="none" w:sz="0" w:space="0" w:color="auto"/>
                    <w:right w:val="none" w:sz="0" w:space="0" w:color="auto"/>
                  </w:divBdr>
                </w:div>
                <w:div w:id="32296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oviva.com" TargetMode="External"/><Relationship Id="rId18" Type="http://schemas.openxmlformats.org/officeDocument/2006/relationships/hyperlink" Target="http://www.lesechos-etudes.fr/"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economie.gouv.fr" TargetMode="External"/><Relationship Id="rId17" Type="http://schemas.openxmlformats.org/officeDocument/2006/relationships/chart" Target="charts/chart1.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ociete.com" TargetMode="External"/><Relationship Id="rId20" Type="http://schemas.openxmlformats.org/officeDocument/2006/relationships/hyperlink" Target="http://www.larevuedujouet.fr"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hart" Target="charts/chart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bioviva.com" TargetMode="External"/><Relationship Id="rId23" Type="http://schemas.openxmlformats.org/officeDocument/2006/relationships/hyperlink" Target="http://acfjf.fr/carte-createurs-fabricants-acfjf.html" TargetMode="External"/><Relationship Id="rId28" Type="http://schemas.openxmlformats.org/officeDocument/2006/relationships/footer" Target="footer2.xml"/><Relationship Id="rId10" Type="http://schemas.openxmlformats.org/officeDocument/2006/relationships/hyperlink" Target="https://bigmedia.bpifrance.fr/" TargetMode="External"/><Relationship Id="rId19" Type="http://schemas.openxmlformats.org/officeDocument/2006/relationships/hyperlink" Target="https://www.lsa-conso.fr/bilan-jouet-2024,45882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rancebleu.fr/emissions/l-invite-de-17h30-de-france-bleu-occitanie/jouez-et-apprenez-avec-bioviva-des-jeux-ecoresponsables-et-ludiques-2403845" TargetMode="External"/><Relationship Id="rId14" Type="http://schemas.openxmlformats.org/officeDocument/2006/relationships/image" Target="media/image3.png"/><Relationship Id="rId22" Type="http://schemas.microsoft.com/office/2007/relationships/hdphoto" Target="media/hdphoto1.wdp"/><Relationship Id="rId27" Type="http://schemas.openxmlformats.org/officeDocument/2006/relationships/footer" Target="footer1.xml"/><Relationship Id="rId30"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file:///D:\ENSEIGNEMENT\LT%20ESTIENNE\LT_ESTIENNE_PEDA\COURS\BTS_EDITION\D01_CREATION_PERENNITE_ENTREPRISE\D01_BIOVIVA\Donn&#233;es%20et%20Etudes\Chiffres_Secteur_Jouet_2023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ENSEIGNEMENT\LT%20JEAN%20LURCAT\LT%20JEAN%20LURCAT%202020%202021\CEJM\CEJMAPD04\Proposition%20de%20valeur.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Secteur!$C$2</c:f>
              <c:strCache>
                <c:ptCount val="1"/>
                <c:pt idx="0">
                  <c:v>Jeux de société et Puzzles</c:v>
                </c:pt>
              </c:strCache>
            </c:strRef>
          </c:tx>
          <c:spPr>
            <a:solidFill>
              <a:srgbClr val="8FAADC"/>
            </a:solidFill>
            <a:ln>
              <a:noFill/>
            </a:ln>
            <a:effectLst/>
          </c:spPr>
          <c:invertIfNegative val="1"/>
          <c:dLbls>
            <c:numFmt formatCode="#,##0\ &quot;M€&quot;" sourceLinked="0"/>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name>Tendance</c:name>
            <c:spPr>
              <a:ln w="28575" cap="rnd">
                <a:solidFill>
                  <a:srgbClr val="C00000"/>
                </a:solidFill>
                <a:prstDash val="sysDot"/>
                <a:headEnd type="none" w="med" len="med"/>
                <a:tailEnd type="triangle" w="med" len="med"/>
              </a:ln>
              <a:effectLst/>
            </c:spPr>
            <c:trendlineType val="linear"/>
            <c:dispRSqr val="0"/>
            <c:dispEq val="0"/>
          </c:trendline>
          <c:cat>
            <c:numRef>
              <c:f>Secteur!$K$1:$M$1</c:f>
              <c:numCache>
                <c:formatCode>General</c:formatCode>
                <c:ptCount val="3"/>
                <c:pt idx="0">
                  <c:v>2022</c:v>
                </c:pt>
                <c:pt idx="1">
                  <c:v>2023</c:v>
                </c:pt>
                <c:pt idx="2">
                  <c:v>2024</c:v>
                </c:pt>
              </c:numCache>
            </c:numRef>
          </c:cat>
          <c:val>
            <c:numRef>
              <c:f>Secteur!$K$3:$M$3</c:f>
              <c:numCache>
                <c:formatCode>#\ ##0\ _€;[Red]\-#\ ##0\ _€</c:formatCode>
                <c:ptCount val="3"/>
                <c:pt idx="0">
                  <c:v>639716724</c:v>
                </c:pt>
                <c:pt idx="1">
                  <c:v>656242071</c:v>
                </c:pt>
                <c:pt idx="2">
                  <c:v>698277912</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1-F733-4D8B-947C-A61E17AF6F5D}"/>
            </c:ext>
          </c:extLst>
        </c:ser>
        <c:dLbls>
          <c:showLegendKey val="0"/>
          <c:showVal val="0"/>
          <c:showCatName val="0"/>
          <c:showSerName val="0"/>
          <c:showPercent val="0"/>
          <c:showBubbleSize val="0"/>
        </c:dLbls>
        <c:gapWidth val="50"/>
        <c:axId val="456244383"/>
        <c:axId val="456245631"/>
      </c:barChart>
      <c:catAx>
        <c:axId val="456244383"/>
        <c:scaling>
          <c:orientation val="minMax"/>
        </c:scaling>
        <c:delete val="0"/>
        <c:axPos val="b"/>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fr-FR"/>
          </a:p>
        </c:txPr>
        <c:crossAx val="456245631"/>
        <c:crosses val="autoZero"/>
        <c:auto val="1"/>
        <c:lblAlgn val="ctr"/>
        <c:lblOffset val="100"/>
        <c:noMultiLvlLbl val="0"/>
      </c:catAx>
      <c:valAx>
        <c:axId val="456245631"/>
        <c:scaling>
          <c:orientation val="minMax"/>
          <c:max val="700000000"/>
          <c:min val="600000000"/>
        </c:scaling>
        <c:delete val="0"/>
        <c:axPos val="l"/>
        <c:majorGridlines>
          <c:spPr>
            <a:ln w="9525" cap="flat" cmpd="sng" algn="ctr">
              <a:solidFill>
                <a:schemeClr val="tx1">
                  <a:lumMod val="15000"/>
                  <a:lumOff val="85000"/>
                </a:schemeClr>
              </a:solidFill>
              <a:round/>
            </a:ln>
            <a:effectLst/>
          </c:spPr>
        </c:majorGridlines>
        <c:numFmt formatCode="#\ ##0\ _€;[Red]\-#\ ##0\ _€" sourceLinked="1"/>
        <c:majorTickMark val="out"/>
        <c:minorTickMark val="none"/>
        <c:tickLblPos val="nextTo"/>
        <c:spPr>
          <a:noFill/>
          <a:ln w="25400">
            <a:solidFill>
              <a:srgbClr val="C00000"/>
            </a:solidFill>
            <a:tailEnd type="triangle"/>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fr-FR"/>
          </a:p>
        </c:txPr>
        <c:crossAx val="456244383"/>
        <c:crosses val="autoZero"/>
        <c:crossBetween val="between"/>
        <c:majorUnit val="20000000"/>
        <c:dispUnits>
          <c:builtInUnit val="millions"/>
          <c:dispUnitsLbl>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fr-FR"/>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6237328562909959E-2"/>
          <c:y val="0.16396259131868443"/>
          <c:w val="0.94752534287418011"/>
          <c:h val="0.51185006206354167"/>
        </c:manualLayout>
      </c:layout>
      <c:lineChart>
        <c:grouping val="standard"/>
        <c:varyColors val="0"/>
        <c:ser>
          <c:idx val="0"/>
          <c:order val="0"/>
          <c:tx>
            <c:strRef>
              <c:f>Feuil1!$E$5</c:f>
              <c:strCache>
                <c:ptCount val="1"/>
                <c:pt idx="0">
                  <c:v>BlaBlaCar</c:v>
                </c:pt>
              </c:strCache>
            </c:strRef>
          </c:tx>
          <c:spPr>
            <a:ln w="38100" cap="rnd">
              <a:solidFill>
                <a:schemeClr val="accent1"/>
              </a:solidFill>
              <a:round/>
            </a:ln>
            <a:effectLst/>
          </c:spPr>
          <c:marker>
            <c:symbol val="diamond"/>
            <c:size val="6"/>
            <c:spPr>
              <a:solidFill>
                <a:schemeClr val="accent1"/>
              </a:solidFill>
              <a:ln w="38100">
                <a:solidFill>
                  <a:schemeClr val="accent1"/>
                </a:solidFill>
                <a:round/>
              </a:ln>
              <a:effectLst/>
            </c:spPr>
          </c:marker>
          <c:cat>
            <c:strRef>
              <c:f>Feuil1!$D$6:$D$11</c:f>
              <c:strCache>
                <c:ptCount val="6"/>
                <c:pt idx="0">
                  <c:v>Rapiditité</c:v>
                </c:pt>
                <c:pt idx="1">
                  <c:v>Confort</c:v>
                </c:pt>
                <c:pt idx="2">
                  <c:v>Sécurité</c:v>
                </c:pt>
                <c:pt idx="3">
                  <c:v>Tarification</c:v>
                </c:pt>
                <c:pt idx="4">
                  <c:v>Convivialité</c:v>
                </c:pt>
                <c:pt idx="5">
                  <c:v>Flexibilité</c:v>
                </c:pt>
              </c:strCache>
            </c:strRef>
          </c:cat>
          <c:val>
            <c:numRef>
              <c:f>Feuil1!$E$6:$E$11</c:f>
              <c:numCache>
                <c:formatCode>General</c:formatCode>
                <c:ptCount val="6"/>
                <c:pt idx="0">
                  <c:v>3</c:v>
                </c:pt>
                <c:pt idx="1">
                  <c:v>3</c:v>
                </c:pt>
                <c:pt idx="2">
                  <c:v>2</c:v>
                </c:pt>
                <c:pt idx="3">
                  <c:v>4</c:v>
                </c:pt>
                <c:pt idx="4">
                  <c:v>4</c:v>
                </c:pt>
                <c:pt idx="5">
                  <c:v>5</c:v>
                </c:pt>
              </c:numCache>
            </c:numRef>
          </c:val>
          <c:smooth val="0"/>
          <c:extLst>
            <c:ext xmlns:c16="http://schemas.microsoft.com/office/drawing/2014/chart" uri="{C3380CC4-5D6E-409C-BE32-E72D297353CC}">
              <c16:uniqueId val="{00000000-F19D-4E21-BACA-18B4CD4EB095}"/>
            </c:ext>
          </c:extLst>
        </c:ser>
        <c:ser>
          <c:idx val="1"/>
          <c:order val="1"/>
          <c:tx>
            <c:strRef>
              <c:f>Feuil1!$F$5</c:f>
              <c:strCache>
                <c:ptCount val="1"/>
                <c:pt idx="0">
                  <c:v>Trajet en train</c:v>
                </c:pt>
              </c:strCache>
            </c:strRef>
          </c:tx>
          <c:spPr>
            <a:ln w="38100" cap="rnd">
              <a:solidFill>
                <a:schemeClr val="accent2"/>
              </a:solidFill>
              <a:round/>
            </a:ln>
            <a:effectLst/>
          </c:spPr>
          <c:marker>
            <c:symbol val="square"/>
            <c:size val="6"/>
            <c:spPr>
              <a:solidFill>
                <a:schemeClr val="accent2"/>
              </a:solidFill>
              <a:ln w="38100">
                <a:solidFill>
                  <a:schemeClr val="accent2"/>
                </a:solidFill>
                <a:round/>
              </a:ln>
              <a:effectLst/>
            </c:spPr>
          </c:marker>
          <c:cat>
            <c:strRef>
              <c:f>Feuil1!$D$6:$D$11</c:f>
              <c:strCache>
                <c:ptCount val="6"/>
                <c:pt idx="0">
                  <c:v>Rapiditité</c:v>
                </c:pt>
                <c:pt idx="1">
                  <c:v>Confort</c:v>
                </c:pt>
                <c:pt idx="2">
                  <c:v>Sécurité</c:v>
                </c:pt>
                <c:pt idx="3">
                  <c:v>Tarification</c:v>
                </c:pt>
                <c:pt idx="4">
                  <c:v>Convivialité</c:v>
                </c:pt>
                <c:pt idx="5">
                  <c:v>Flexibilité</c:v>
                </c:pt>
              </c:strCache>
            </c:strRef>
          </c:cat>
          <c:val>
            <c:numRef>
              <c:f>Feuil1!$F$6:$F$11</c:f>
              <c:numCache>
                <c:formatCode>General</c:formatCode>
                <c:ptCount val="6"/>
                <c:pt idx="0">
                  <c:v>5</c:v>
                </c:pt>
                <c:pt idx="1">
                  <c:v>5</c:v>
                </c:pt>
                <c:pt idx="2">
                  <c:v>5</c:v>
                </c:pt>
                <c:pt idx="3">
                  <c:v>2</c:v>
                </c:pt>
                <c:pt idx="4">
                  <c:v>3</c:v>
                </c:pt>
                <c:pt idx="5">
                  <c:v>1</c:v>
                </c:pt>
              </c:numCache>
            </c:numRef>
          </c:val>
          <c:smooth val="0"/>
          <c:extLst>
            <c:ext xmlns:c16="http://schemas.microsoft.com/office/drawing/2014/chart" uri="{C3380CC4-5D6E-409C-BE32-E72D297353CC}">
              <c16:uniqueId val="{00000001-F19D-4E21-BACA-18B4CD4EB095}"/>
            </c:ext>
          </c:extLst>
        </c:ser>
        <c:dLbls>
          <c:showLegendKey val="0"/>
          <c:showVal val="0"/>
          <c:showCatName val="0"/>
          <c:showSerName val="0"/>
          <c:showPercent val="0"/>
          <c:showBubbleSize val="0"/>
        </c:dLbls>
        <c:marker val="1"/>
        <c:smooth val="0"/>
        <c:axId val="437067551"/>
        <c:axId val="437078783"/>
      </c:lineChart>
      <c:catAx>
        <c:axId val="4370675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200" b="0" i="0" u="none" strike="noStrike" kern="1200" cap="none"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fr-FR"/>
          </a:p>
        </c:txPr>
        <c:crossAx val="437078783"/>
        <c:crosses val="autoZero"/>
        <c:auto val="1"/>
        <c:lblAlgn val="ctr"/>
        <c:lblOffset val="100"/>
        <c:noMultiLvlLbl val="0"/>
      </c:catAx>
      <c:valAx>
        <c:axId val="437078783"/>
        <c:scaling>
          <c:orientation val="minMax"/>
        </c:scaling>
        <c:delete val="1"/>
        <c:axPos val="l"/>
        <c:numFmt formatCode="General" sourceLinked="1"/>
        <c:majorTickMark val="none"/>
        <c:minorTickMark val="none"/>
        <c:tickLblPos val="nextTo"/>
        <c:crossAx val="43706755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64827-3944-487B-9848-D586DA192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3708</TotalTime>
  <Pages>1</Pages>
  <Words>1820</Words>
  <Characters>10016</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PIERRE</dc:creator>
  <cp:keywords/>
  <dc:description/>
  <cp:lastModifiedBy>P. Pi</cp:lastModifiedBy>
  <cp:revision>324</cp:revision>
  <cp:lastPrinted>2025-07-15T13:49:00Z</cp:lastPrinted>
  <dcterms:created xsi:type="dcterms:W3CDTF">2020-09-17T08:37:00Z</dcterms:created>
  <dcterms:modified xsi:type="dcterms:W3CDTF">2025-07-15T13:49:00Z</dcterms:modified>
</cp:coreProperties>
</file>