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7F" w:rsidRPr="00E85C04" w:rsidRDefault="00B57108" w:rsidP="00C2424A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7728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C297F" w:rsidRPr="00E85C04">
        <w:rPr>
          <w:rFonts w:ascii="Arial Black" w:hAnsi="Arial Black"/>
          <w:b/>
          <w:sz w:val="24"/>
        </w:rPr>
        <w:t xml:space="preserve">Centre de </w:t>
      </w:r>
      <w:r w:rsidR="00E85C04" w:rsidRPr="00E85C04">
        <w:rPr>
          <w:rFonts w:ascii="Arial Black" w:hAnsi="Arial Black"/>
          <w:b/>
          <w:sz w:val="24"/>
        </w:rPr>
        <w:t>R</w:t>
      </w:r>
      <w:r w:rsidR="00BC297F" w:rsidRPr="00E85C04">
        <w:rPr>
          <w:rFonts w:ascii="Arial Black" w:hAnsi="Arial Black"/>
          <w:b/>
          <w:sz w:val="24"/>
        </w:rPr>
        <w:t xml:space="preserve">essources </w:t>
      </w:r>
      <w:r w:rsidR="00C2424A">
        <w:rPr>
          <w:rFonts w:ascii="Arial Black" w:hAnsi="Arial Black"/>
          <w:b/>
          <w:sz w:val="24"/>
        </w:rPr>
        <w:br/>
      </w:r>
      <w:r w:rsidR="00E85C04" w:rsidRPr="00E85C04">
        <w:rPr>
          <w:rFonts w:ascii="Arial Black" w:hAnsi="Arial Black"/>
          <w:b/>
          <w:sz w:val="24"/>
        </w:rPr>
        <w:t>C</w:t>
      </w:r>
      <w:r w:rsidR="00BC297F" w:rsidRPr="00E85C04">
        <w:rPr>
          <w:rFonts w:ascii="Arial Black" w:hAnsi="Arial Black"/>
          <w:b/>
          <w:sz w:val="24"/>
        </w:rPr>
        <w:t xml:space="preserve">omptabilité </w:t>
      </w:r>
      <w:r w:rsidR="00E85C04" w:rsidRPr="00E85C04">
        <w:rPr>
          <w:rFonts w:ascii="Arial Black" w:hAnsi="Arial Black"/>
          <w:b/>
          <w:sz w:val="24"/>
        </w:rPr>
        <w:t>F</w:t>
      </w:r>
      <w:r w:rsidR="00BC297F" w:rsidRPr="00E85C04">
        <w:rPr>
          <w:rFonts w:ascii="Arial Black" w:hAnsi="Arial Black"/>
          <w:b/>
          <w:sz w:val="24"/>
        </w:rPr>
        <w:t>inance</w:t>
      </w:r>
    </w:p>
    <w:p w:rsidR="00494661" w:rsidRPr="004563F0" w:rsidRDefault="00494661" w:rsidP="00AA3015">
      <w:pPr>
        <w:rPr>
          <w:sz w:val="20"/>
        </w:rPr>
      </w:pPr>
      <w:r w:rsidRPr="004563F0">
        <w:rPr>
          <w:sz w:val="20"/>
        </w:rPr>
        <w:t>Lycée MARIE CURIE</w:t>
      </w:r>
    </w:p>
    <w:p w:rsidR="004563F0" w:rsidRPr="004563F0" w:rsidRDefault="00494661" w:rsidP="00AA3015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BC297F" w:rsidRPr="004563F0" w:rsidRDefault="00494661" w:rsidP="00AA3015">
      <w:pPr>
        <w:rPr>
          <w:sz w:val="16"/>
        </w:rPr>
      </w:pPr>
      <w:r w:rsidRPr="004563F0">
        <w:rPr>
          <w:sz w:val="20"/>
        </w:rPr>
        <w:t>38435 ECHIROLLES cedex</w:t>
      </w:r>
    </w:p>
    <w:p w:rsidR="00BC297F" w:rsidRPr="00E85C04" w:rsidRDefault="006F2A38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E85C04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E85C04">
        <w:rPr>
          <w:lang w:val="nl-NL"/>
        </w:rPr>
        <w:t xml:space="preserve"> </w:t>
      </w:r>
    </w:p>
    <w:p w:rsidR="001F6325" w:rsidRDefault="001F6325" w:rsidP="001F6325">
      <w:pPr>
        <w:pStyle w:val="Titre"/>
        <w:ind w:left="0" w:right="-2"/>
        <w:rPr>
          <w:sz w:val="32"/>
          <w:szCs w:val="32"/>
        </w:rPr>
      </w:pPr>
      <w:r>
        <w:rPr>
          <w:sz w:val="32"/>
          <w:szCs w:val="32"/>
        </w:rPr>
        <w:t>COMMENT SYNTHETHISER FIDELEMENT L'IMAGE DE L'ENTREPRISE ?</w:t>
      </w:r>
      <w:r w:rsidRPr="00F840A4">
        <w:rPr>
          <w:sz w:val="32"/>
          <w:szCs w:val="32"/>
        </w:rPr>
        <w:t xml:space="preserve"> </w:t>
      </w:r>
    </w:p>
    <w:p w:rsidR="00633F70" w:rsidRPr="00A01D74" w:rsidRDefault="001F6325" w:rsidP="001F6325">
      <w:pPr>
        <w:pStyle w:val="Titre"/>
        <w:ind w:left="0" w:right="-2"/>
      </w:pPr>
      <w:r w:rsidRPr="00F840A4">
        <w:rPr>
          <w:sz w:val="32"/>
          <w:szCs w:val="32"/>
        </w:rPr>
        <w:t>CAS NUPRIER - STMG</w:t>
      </w:r>
    </w:p>
    <w:p w:rsidR="006D1A09" w:rsidRDefault="006D1A09" w:rsidP="006D1A09">
      <w:r>
        <w:t>Comme à la fin de chaque exercice comptable, M. Geoffrey Coquet est chargé de procéder aux travaux d'inventaire, au 31/12/2014, afin de dresser un état de la situation patrimoniale de l'entreprise</w:t>
      </w:r>
      <w:r w:rsidR="00732C34">
        <w:t>,</w:t>
      </w:r>
      <w:r>
        <w:t xml:space="preserve"> pour informer les différents partenaires</w:t>
      </w:r>
      <w:r w:rsidR="00732C34">
        <w:t>,</w:t>
      </w:r>
      <w:r>
        <w:t xml:space="preserve"> notamment les associés soucieux de la valeur de l'entreprise et du résultat dégagé par la SARL.</w:t>
      </w:r>
    </w:p>
    <w:p w:rsidR="0026365B" w:rsidRDefault="0026365B" w:rsidP="006D1A09"/>
    <w:p w:rsidR="006D1A09" w:rsidRDefault="006D1A09" w:rsidP="006D1A09">
      <w:r>
        <w:t>Dans une perspective d'image fidèle, il doit apprécier au mieux la valeur du patrimoine. Il lui reste à traiter un certain nombre d’opérations de fin d’exercice</w:t>
      </w:r>
      <w:r w:rsidR="00B15330">
        <w:t xml:space="preserve"> afin de respecter les principes comptables précisés dans le Plan Comptable Général.</w:t>
      </w:r>
    </w:p>
    <w:p w:rsidR="000D6B5A" w:rsidRDefault="000D6B5A" w:rsidP="006D1A09"/>
    <w:p w:rsidR="000D6B5A" w:rsidRDefault="000D6B5A" w:rsidP="006D1A09">
      <w:r>
        <w:t>Vous disposez dans les documents joints :</w:t>
      </w:r>
    </w:p>
    <w:p w:rsidR="006D1A09" w:rsidRDefault="006D1A09" w:rsidP="00631FD8">
      <w:pPr>
        <w:pStyle w:val="liste2"/>
        <w:ind w:left="851" w:hanging="284"/>
      </w:pPr>
      <w:r>
        <w:t>d'une description du contexte de l'ent</w:t>
      </w:r>
      <w:r w:rsidR="000D6B5A">
        <w:t>reprise ;</w:t>
      </w:r>
    </w:p>
    <w:p w:rsidR="000D6B5A" w:rsidRDefault="000D6B5A" w:rsidP="00631FD8">
      <w:pPr>
        <w:pStyle w:val="liste2"/>
        <w:ind w:left="851" w:hanging="284"/>
      </w:pPr>
      <w:r>
        <w:t>de ressources sur les notions et techniques concernées.</w:t>
      </w:r>
    </w:p>
    <w:p w:rsidR="00631FD8" w:rsidRDefault="00631FD8" w:rsidP="00631FD8">
      <w:pPr>
        <w:pStyle w:val="liste2"/>
        <w:numPr>
          <w:ilvl w:val="0"/>
          <w:numId w:val="0"/>
        </w:numPr>
        <w:spacing w:after="0"/>
        <w:ind w:left="851"/>
      </w:pPr>
    </w:p>
    <w:p w:rsidR="006D1A09" w:rsidRDefault="006D1A09" w:rsidP="006D1A09">
      <w:pPr>
        <w:rPr>
          <w:b/>
        </w:rPr>
      </w:pPr>
      <w:r w:rsidRPr="00970802">
        <w:rPr>
          <w:b/>
        </w:rPr>
        <w:t>Vos objectifs :</w:t>
      </w:r>
    </w:p>
    <w:p w:rsidR="006D1A09" w:rsidRDefault="006D1A09" w:rsidP="006D1A09">
      <w:pPr>
        <w:pStyle w:val="liste2"/>
        <w:ind w:left="851" w:hanging="284"/>
      </w:pPr>
      <w:r>
        <w:t>Evaluer et enregistrer à la clôture de l'exercice les stocks.</w:t>
      </w:r>
    </w:p>
    <w:p w:rsidR="006D1A09" w:rsidRDefault="006D1A09" w:rsidP="006D1A09">
      <w:pPr>
        <w:pStyle w:val="liste2"/>
        <w:ind w:left="851" w:hanging="284"/>
      </w:pPr>
      <w:r>
        <w:t>Régulariser et enregistrer les charges et le produits revenant à l'exercice.</w:t>
      </w:r>
    </w:p>
    <w:p w:rsidR="006D1A09" w:rsidRDefault="006D1A09" w:rsidP="006D1A09">
      <w:pPr>
        <w:pStyle w:val="liste2"/>
        <w:ind w:left="851" w:hanging="284"/>
      </w:pPr>
      <w:r>
        <w:t>Etablir et enregistrer les dotations aux amortissement d'une immobilisation corporelle.</w:t>
      </w:r>
    </w:p>
    <w:p w:rsidR="006D1A09" w:rsidRDefault="006D1A09" w:rsidP="006D1A09">
      <w:pPr>
        <w:pStyle w:val="liste2"/>
        <w:ind w:left="851" w:hanging="284"/>
      </w:pPr>
      <w:r>
        <w:t>Enregistrer la cession d'une immobilisation corporelle.</w:t>
      </w:r>
    </w:p>
    <w:p w:rsidR="006D1A09" w:rsidRDefault="006D1A09" w:rsidP="006D1A09">
      <w:pPr>
        <w:pStyle w:val="liste2"/>
        <w:ind w:left="851" w:hanging="284"/>
      </w:pPr>
      <w:r>
        <w:t>Déterminer et enregistrer la dépréciation d'un actif.</w:t>
      </w:r>
    </w:p>
    <w:p w:rsidR="006D1A09" w:rsidRDefault="006D1A09" w:rsidP="006D1A09">
      <w:pPr>
        <w:pStyle w:val="liste2"/>
        <w:ind w:left="851" w:hanging="284"/>
      </w:pPr>
      <w:r>
        <w:t>Analyser l'incidence des opérations d'inventaire sur le compte de résultat et le bilan.</w:t>
      </w:r>
    </w:p>
    <w:p w:rsidR="001735D1" w:rsidRDefault="001735D1" w:rsidP="00C2424A"/>
    <w:p w:rsidR="001F6325" w:rsidRDefault="001F6325" w:rsidP="001F6325">
      <w:pPr>
        <w:pStyle w:val="Titre1"/>
        <w:numPr>
          <w:ilvl w:val="0"/>
          <w:numId w:val="0"/>
        </w:numPr>
        <w:ind w:left="284"/>
      </w:pPr>
      <w:bookmarkStart w:id="0" w:name="_Toc374611319"/>
      <w:r>
        <w:t>Sommaire</w:t>
      </w:r>
      <w:bookmarkEnd w:id="0"/>
      <w:r>
        <w:t xml:space="preserve"> </w:t>
      </w:r>
    </w:p>
    <w:p w:rsidR="00B57108" w:rsidRDefault="006F2A3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6F2A38">
        <w:fldChar w:fldCharType="begin"/>
      </w:r>
      <w:r w:rsidR="001F6325" w:rsidRPr="001F6325">
        <w:instrText xml:space="preserve"> TOC \o "1-3" \h \z \u </w:instrText>
      </w:r>
      <w:r w:rsidRPr="006F2A38">
        <w:fldChar w:fldCharType="separate"/>
      </w:r>
      <w:hyperlink w:anchor="_Toc374611320" w:history="1">
        <w:r w:rsidR="00B57108" w:rsidRPr="00F6354B">
          <w:rPr>
            <w:rStyle w:val="Lienhypertexte"/>
          </w:rPr>
          <w:t>1.</w:t>
        </w:r>
        <w:r w:rsidR="00B5710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57108" w:rsidRPr="00F6354B">
          <w:rPr>
            <w:rStyle w:val="Lienhypertexte"/>
          </w:rPr>
          <w:t>Exportation et observation des documents de synthèse</w:t>
        </w:r>
        <w:r w:rsidR="00B57108">
          <w:rPr>
            <w:webHidden/>
          </w:rPr>
          <w:tab/>
        </w:r>
        <w:r>
          <w:rPr>
            <w:webHidden/>
          </w:rPr>
          <w:fldChar w:fldCharType="begin"/>
        </w:r>
        <w:r w:rsidR="00B57108">
          <w:rPr>
            <w:webHidden/>
          </w:rPr>
          <w:instrText xml:space="preserve"> PAGEREF _Toc374611320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7108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57108" w:rsidRDefault="006F2A3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74611321" w:history="1">
        <w:r w:rsidR="00B57108" w:rsidRPr="00F6354B">
          <w:rPr>
            <w:rStyle w:val="Lienhypertexte"/>
          </w:rPr>
          <w:t>2.</w:t>
        </w:r>
        <w:r w:rsidR="00B5710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57108" w:rsidRPr="00F6354B">
          <w:rPr>
            <w:rStyle w:val="Lienhypertexte"/>
          </w:rPr>
          <w:t>Valorisation des actifs immobilisés</w:t>
        </w:r>
        <w:r w:rsidR="00B57108">
          <w:rPr>
            <w:webHidden/>
          </w:rPr>
          <w:tab/>
        </w:r>
        <w:r>
          <w:rPr>
            <w:webHidden/>
          </w:rPr>
          <w:fldChar w:fldCharType="begin"/>
        </w:r>
        <w:r w:rsidR="00B57108">
          <w:rPr>
            <w:webHidden/>
          </w:rPr>
          <w:instrText xml:space="preserve"> PAGEREF _Toc374611321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7108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57108" w:rsidRDefault="006F2A3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74611322" w:history="1">
        <w:r w:rsidR="00B57108" w:rsidRPr="00F6354B">
          <w:rPr>
            <w:rStyle w:val="Lienhypertexte"/>
          </w:rPr>
          <w:t>3.</w:t>
        </w:r>
        <w:r w:rsidR="00B5710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57108" w:rsidRPr="00F6354B">
          <w:rPr>
            <w:rStyle w:val="Lienhypertexte"/>
          </w:rPr>
          <w:t>Valorisation des actifs circulants</w:t>
        </w:r>
        <w:r w:rsidR="00B57108">
          <w:rPr>
            <w:webHidden/>
          </w:rPr>
          <w:tab/>
        </w:r>
        <w:r>
          <w:rPr>
            <w:webHidden/>
          </w:rPr>
          <w:fldChar w:fldCharType="begin"/>
        </w:r>
        <w:r w:rsidR="00B57108">
          <w:rPr>
            <w:webHidden/>
          </w:rPr>
          <w:instrText xml:space="preserve"> PAGEREF _Toc374611322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710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7108" w:rsidRDefault="006F2A3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74611323" w:history="1">
        <w:r w:rsidR="00B57108" w:rsidRPr="00F6354B">
          <w:rPr>
            <w:rStyle w:val="Lienhypertexte"/>
          </w:rPr>
          <w:t>4.</w:t>
        </w:r>
        <w:r w:rsidR="00B5710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57108" w:rsidRPr="00F6354B">
          <w:rPr>
            <w:rStyle w:val="Lienhypertexte"/>
          </w:rPr>
          <w:t>Régularisation des charges et des produits</w:t>
        </w:r>
        <w:r w:rsidR="00B57108">
          <w:rPr>
            <w:webHidden/>
          </w:rPr>
          <w:tab/>
        </w:r>
        <w:r>
          <w:rPr>
            <w:webHidden/>
          </w:rPr>
          <w:fldChar w:fldCharType="begin"/>
        </w:r>
        <w:r w:rsidR="00B57108">
          <w:rPr>
            <w:webHidden/>
          </w:rPr>
          <w:instrText xml:space="preserve"> PAGEREF _Toc374611323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710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7108" w:rsidRDefault="006F2A3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74611324" w:history="1">
        <w:r w:rsidR="00B57108" w:rsidRPr="00F6354B">
          <w:rPr>
            <w:rStyle w:val="Lienhypertexte"/>
          </w:rPr>
          <w:t>5.</w:t>
        </w:r>
        <w:r w:rsidR="00B5710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B57108" w:rsidRPr="00F6354B">
          <w:rPr>
            <w:rStyle w:val="Lienhypertexte"/>
          </w:rPr>
          <w:t>Contrôle</w:t>
        </w:r>
        <w:r w:rsidR="00B57108">
          <w:rPr>
            <w:webHidden/>
          </w:rPr>
          <w:tab/>
        </w:r>
        <w:r>
          <w:rPr>
            <w:webHidden/>
          </w:rPr>
          <w:fldChar w:fldCharType="begin"/>
        </w:r>
        <w:r w:rsidR="00B57108">
          <w:rPr>
            <w:webHidden/>
          </w:rPr>
          <w:instrText xml:space="preserve"> PAGEREF _Toc374611324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710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F6325" w:rsidRDefault="006F2A38" w:rsidP="001F6325">
      <w:r w:rsidRPr="001F6325">
        <w:fldChar w:fldCharType="end"/>
      </w:r>
    </w:p>
    <w:p w:rsidR="00B57108" w:rsidRPr="00B57108" w:rsidRDefault="00B57108" w:rsidP="00B57108">
      <w:pPr>
        <w:pStyle w:val="Titre1"/>
        <w:ind w:left="284"/>
        <w:rPr>
          <w:szCs w:val="28"/>
        </w:rPr>
      </w:pPr>
      <w:bookmarkStart w:id="1" w:name="_Toc374611320"/>
      <w:r w:rsidRPr="00B57108">
        <w:rPr>
          <w:szCs w:val="28"/>
        </w:rPr>
        <w:lastRenderedPageBreak/>
        <w:t>Exportation et observation des documents de synthèse</w:t>
      </w:r>
      <w:bookmarkEnd w:id="1"/>
    </w:p>
    <w:p w:rsidR="00B57108" w:rsidRDefault="00B57108" w:rsidP="00B57108">
      <w:r>
        <w:t>L'utilisation du PGI permet au comptable d'exporter la situation de l'entreprise au 31/12/2014 avant qu'il ait procédé aux différentes évaluations de fin d'exercice.</w:t>
      </w:r>
    </w:p>
    <w:p w:rsidR="00FD5ADD" w:rsidRDefault="00FD5ADD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B57108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Exporter le compte de résultat et le bilan pour l'exercice 2014 après avoir lancé l'application comptable du PGI.</w:t>
      </w:r>
    </w:p>
    <w:p w:rsidR="00B57108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 xml:space="preserve">Regrouper dans un seul classeur les deux documents de synthèse exportés. Renommer les différents onglets. </w:t>
      </w:r>
    </w:p>
    <w:p w:rsidR="00B57108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Observer les différentes masses et le résultat</w:t>
      </w:r>
      <w:r w:rsidR="00E01743">
        <w:t>.</w:t>
      </w:r>
      <w:r w:rsidR="002F1C64">
        <w:t xml:space="preserve"> </w:t>
      </w:r>
      <w:r w:rsidR="00E01743">
        <w:t>Mettre en forme les différents documents afin de mettre en évidence ces éléments dans votre classeur.</w:t>
      </w:r>
    </w:p>
    <w:p w:rsidR="00B57108" w:rsidRDefault="00B57108" w:rsidP="00B57108"/>
    <w:p w:rsidR="00B57108" w:rsidRPr="00B57108" w:rsidRDefault="00B57108" w:rsidP="00B57108">
      <w:pPr>
        <w:pStyle w:val="Titre1"/>
        <w:ind w:left="284"/>
        <w:rPr>
          <w:szCs w:val="28"/>
        </w:rPr>
      </w:pPr>
      <w:bookmarkStart w:id="2" w:name="_Toc374611321"/>
      <w:r w:rsidRPr="00B57108">
        <w:rPr>
          <w:szCs w:val="28"/>
        </w:rPr>
        <w:t>Valorisation des actifs immobilisés</w:t>
      </w:r>
      <w:bookmarkEnd w:id="2"/>
    </w:p>
    <w:p w:rsidR="00B57108" w:rsidRDefault="00B57108" w:rsidP="00B57108">
      <w:r>
        <w:t xml:space="preserve">Le petit véhicule utilitaire utilisé dans le cadre de l'activité de l'entreprise a parcouru au cours de l'exercice 2014, 12 000 kms. Il a été acquis en cours d’année. Son renouvellement n'est pas à l'ordre du jour. </w:t>
      </w:r>
    </w:p>
    <w:p w:rsidR="00FD5ADD" w:rsidRDefault="00FD5ADD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B57108" w:rsidRPr="007C433A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 w:rsidRPr="007C433A">
        <w:t xml:space="preserve">Quelle technique comptable permet de constater </w:t>
      </w:r>
      <w:r w:rsidR="00CF65EA">
        <w:t xml:space="preserve">l’utilisation </w:t>
      </w:r>
      <w:r w:rsidRPr="007C433A">
        <w:t>du véhicule</w:t>
      </w:r>
      <w:r w:rsidR="00CF65EA">
        <w:t xml:space="preserve"> (avantages économiques futurs attendus)</w:t>
      </w:r>
      <w:r w:rsidRPr="007C433A">
        <w:t xml:space="preserve"> suite au kilométrage parcouru ? </w:t>
      </w:r>
    </w:p>
    <w:p w:rsidR="00B57108" w:rsidRPr="007C433A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 w:rsidRPr="007C433A">
        <w:t>Rechercher dans le PGI le montant c</w:t>
      </w:r>
      <w:r w:rsidR="00CF65EA">
        <w:t>alculé</w:t>
      </w:r>
      <w:r w:rsidRPr="007C433A">
        <w:t xml:space="preserve"> pour 2014 ? Générer l'écriture comptable nécessaire.</w:t>
      </w:r>
    </w:p>
    <w:p w:rsidR="00B57108" w:rsidRPr="007C433A" w:rsidRDefault="00CF65EA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Contrôler le transfert de cette écriture</w:t>
      </w:r>
      <w:r w:rsidR="00B57108" w:rsidRPr="007C433A">
        <w:t xml:space="preserve"> dans le journal des opérations diverses. Préciser les comptes mouvementés.</w:t>
      </w:r>
    </w:p>
    <w:p w:rsidR="00B57108" w:rsidRPr="007C433A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 w:rsidRPr="007C433A">
        <w:t>Ajouter, puis compléter, sur une nouvelle feuille de votre classeur le tableau suivant :</w:t>
      </w:r>
    </w:p>
    <w:p w:rsidR="00B57108" w:rsidRDefault="00B57108" w:rsidP="00B57108">
      <w:pPr>
        <w:rPr>
          <w:b/>
        </w:rPr>
      </w:pPr>
    </w:p>
    <w:p w:rsidR="00B57108" w:rsidRDefault="00B57108" w:rsidP="00B57108">
      <w:pPr>
        <w:rPr>
          <w:b/>
        </w:rPr>
      </w:pPr>
      <w:r w:rsidRPr="009A1791">
        <w:rPr>
          <w:b/>
        </w:rPr>
        <w:t>INCIDENCES DES OPERATIONS D'INVENTAIRE</w:t>
      </w:r>
    </w:p>
    <w:p w:rsidR="00CE1A66" w:rsidRPr="009A1791" w:rsidRDefault="00CE1A66" w:rsidP="00B57108">
      <w:pPr>
        <w:rPr>
          <w:b/>
        </w:rPr>
      </w:pP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2826"/>
        <w:gridCol w:w="1134"/>
        <w:gridCol w:w="1134"/>
        <w:gridCol w:w="1134"/>
        <w:gridCol w:w="1134"/>
      </w:tblGrid>
      <w:tr w:rsidR="00B57108" w:rsidRPr="00A43FB3" w:rsidTr="008A0F5D">
        <w:trPr>
          <w:jc w:val="center"/>
        </w:trPr>
        <w:tc>
          <w:tcPr>
            <w:tcW w:w="2660" w:type="dxa"/>
            <w:vMerge w:val="restart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>Problème posé</w:t>
            </w:r>
          </w:p>
        </w:tc>
        <w:tc>
          <w:tcPr>
            <w:tcW w:w="2826" w:type="dxa"/>
            <w:vMerge w:val="restart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>Traitement réalisé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>Incidence sur le résultat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>Incidence sur le bilan</w:t>
            </w:r>
          </w:p>
        </w:tc>
      </w:tr>
      <w:tr w:rsidR="00B57108" w:rsidRPr="00A43FB3" w:rsidTr="008A0F5D">
        <w:trPr>
          <w:jc w:val="center"/>
        </w:trPr>
        <w:tc>
          <w:tcPr>
            <w:tcW w:w="2660" w:type="dxa"/>
            <w:vMerge/>
            <w:shd w:val="clear" w:color="auto" w:fill="D9D9D9" w:themeFill="background1" w:themeFillShade="D9"/>
            <w:vAlign w:val="center"/>
          </w:tcPr>
          <w:p w:rsidR="00B57108" w:rsidRPr="00B57108" w:rsidRDefault="00B57108" w:rsidP="007C0580">
            <w:pPr>
              <w:rPr>
                <w:rFonts w:cs="Tahoma"/>
                <w:b/>
                <w:szCs w:val="16"/>
              </w:rPr>
            </w:pPr>
          </w:p>
        </w:tc>
        <w:tc>
          <w:tcPr>
            <w:tcW w:w="2826" w:type="dxa"/>
            <w:vMerge/>
            <w:shd w:val="clear" w:color="auto" w:fill="D9D9D9" w:themeFill="background1" w:themeFillShade="D9"/>
            <w:vAlign w:val="center"/>
          </w:tcPr>
          <w:p w:rsidR="00B57108" w:rsidRPr="00B57108" w:rsidRDefault="00B57108" w:rsidP="007C0580">
            <w:pPr>
              <w:rPr>
                <w:rFonts w:cs="Tahoma"/>
                <w:b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>-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 xml:space="preserve">Actif </w:t>
            </w:r>
            <w:r w:rsidRPr="00B57108">
              <w:rPr>
                <w:rFonts w:cs="Tahoma"/>
                <w:b/>
                <w:szCs w:val="16"/>
              </w:rPr>
              <w:br/>
              <w:t>(+ ou -)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57108" w:rsidRPr="00B57108" w:rsidRDefault="00B57108" w:rsidP="00B57108">
            <w:pPr>
              <w:jc w:val="center"/>
              <w:rPr>
                <w:rFonts w:cs="Tahoma"/>
                <w:b/>
                <w:szCs w:val="16"/>
              </w:rPr>
            </w:pPr>
            <w:r w:rsidRPr="00B57108">
              <w:rPr>
                <w:rFonts w:cs="Tahoma"/>
                <w:b/>
                <w:szCs w:val="16"/>
              </w:rPr>
              <w:t xml:space="preserve">Passif </w:t>
            </w:r>
            <w:r w:rsidRPr="00B57108">
              <w:rPr>
                <w:rFonts w:cs="Tahoma"/>
                <w:b/>
                <w:szCs w:val="16"/>
              </w:rPr>
              <w:br/>
              <w:t>(+ ou -)</w:t>
            </w:r>
          </w:p>
        </w:tc>
      </w:tr>
      <w:tr w:rsidR="00B57108" w:rsidTr="008A0F5D">
        <w:trPr>
          <w:jc w:val="center"/>
        </w:trPr>
        <w:tc>
          <w:tcPr>
            <w:tcW w:w="2660" w:type="dxa"/>
          </w:tcPr>
          <w:p w:rsidR="00B57108" w:rsidRPr="00B57108" w:rsidRDefault="00B57108" w:rsidP="007C0580">
            <w:pPr>
              <w:rPr>
                <w:rFonts w:cs="Tahoma"/>
                <w:szCs w:val="16"/>
              </w:rPr>
            </w:pPr>
          </w:p>
        </w:tc>
        <w:tc>
          <w:tcPr>
            <w:tcW w:w="2826" w:type="dxa"/>
          </w:tcPr>
          <w:p w:rsidR="00B57108" w:rsidRPr="00B57108" w:rsidRDefault="00B57108" w:rsidP="007C0580">
            <w:pPr>
              <w:rPr>
                <w:rFonts w:cs="Tahoma"/>
                <w:szCs w:val="16"/>
              </w:rPr>
            </w:pPr>
          </w:p>
        </w:tc>
        <w:tc>
          <w:tcPr>
            <w:tcW w:w="1134" w:type="dxa"/>
          </w:tcPr>
          <w:p w:rsidR="00B57108" w:rsidRPr="00B57108" w:rsidRDefault="00B57108" w:rsidP="007C0580">
            <w:pPr>
              <w:rPr>
                <w:rFonts w:cs="Tahoma"/>
                <w:szCs w:val="16"/>
              </w:rPr>
            </w:pPr>
          </w:p>
        </w:tc>
        <w:tc>
          <w:tcPr>
            <w:tcW w:w="1134" w:type="dxa"/>
          </w:tcPr>
          <w:p w:rsidR="00B57108" w:rsidRPr="00B57108" w:rsidRDefault="00B57108" w:rsidP="007C0580">
            <w:pPr>
              <w:rPr>
                <w:rFonts w:cs="Tahoma"/>
                <w:szCs w:val="16"/>
              </w:rPr>
            </w:pPr>
          </w:p>
        </w:tc>
        <w:tc>
          <w:tcPr>
            <w:tcW w:w="1134" w:type="dxa"/>
          </w:tcPr>
          <w:p w:rsidR="00B57108" w:rsidRPr="00B57108" w:rsidRDefault="00B57108" w:rsidP="007C0580">
            <w:pPr>
              <w:rPr>
                <w:rFonts w:cs="Tahoma"/>
                <w:szCs w:val="16"/>
              </w:rPr>
            </w:pPr>
          </w:p>
        </w:tc>
        <w:tc>
          <w:tcPr>
            <w:tcW w:w="1134" w:type="dxa"/>
          </w:tcPr>
          <w:p w:rsidR="00B57108" w:rsidRPr="00B57108" w:rsidRDefault="00B57108" w:rsidP="007C0580">
            <w:pPr>
              <w:rPr>
                <w:rFonts w:cs="Tahoma"/>
                <w:szCs w:val="16"/>
              </w:rPr>
            </w:pPr>
          </w:p>
        </w:tc>
      </w:tr>
    </w:tbl>
    <w:p w:rsidR="00B57108" w:rsidRDefault="00B57108" w:rsidP="00B57108"/>
    <w:p w:rsidR="00B57108" w:rsidRDefault="00B57108" w:rsidP="00B57108">
      <w:r>
        <w:t>La SARL NUPRIER est propriétaire d'un terrain situé à proximité d'une zone industrielle. La municipalité a décidé d'implanter une déchetterie en bordure du terrain de l'entreprise. Mme Nuprier, gérante,  considère que cette situation nouvelle provoquera des nuisances. Elle a évalué la baisse de la valeur du terrain à 14 000 €.</w:t>
      </w:r>
    </w:p>
    <w:p w:rsidR="00FD5ADD" w:rsidRDefault="00FD5ADD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B57108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Expliquer en quoi l'implantation de la déchetterie influence la situation patrimoniale de l'entreprise ?</w:t>
      </w:r>
    </w:p>
    <w:p w:rsidR="00D91372" w:rsidRPr="00D91372" w:rsidRDefault="00D91372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 w:rsidRPr="00D91372">
        <w:t>Préciser quel(s) principe(s) comptable(s) il faut respecter et comment ?</w:t>
      </w:r>
    </w:p>
    <w:p w:rsidR="00B57108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Enregistrer l'écriture de dépréciation du terrain à partir des guides d'écriture du PGI.</w:t>
      </w:r>
    </w:p>
    <w:p w:rsidR="00B57108" w:rsidRDefault="002F1C64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Compléter le « </w:t>
      </w:r>
      <w:r w:rsidR="00B57108">
        <w:t>Tableau d'incide</w:t>
      </w:r>
      <w:r>
        <w:t>nce des opérations d'inventaire »</w:t>
      </w:r>
      <w:r w:rsidR="00B57108">
        <w:t>.</w:t>
      </w:r>
    </w:p>
    <w:p w:rsidR="00B57108" w:rsidRDefault="00B57108" w:rsidP="00B57108"/>
    <w:p w:rsidR="00B57108" w:rsidRDefault="00B57108" w:rsidP="00B57108">
      <w:r>
        <w:lastRenderedPageBreak/>
        <w:t>Le chef d'atelier, M. Daniel Repin a vendu une machine à bois pour un montant de 2 000 €, le 31 décembre 2014. Le comptable n’a enregistré aucune écriture</w:t>
      </w:r>
      <w:r w:rsidR="00430C78">
        <w:t>.</w:t>
      </w:r>
    </w:p>
    <w:p w:rsidR="00430C78" w:rsidRDefault="00430C78" w:rsidP="00B57108"/>
    <w:p w:rsidR="00B57108" w:rsidRDefault="00B57108" w:rsidP="00B57108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B57108">
      <w:pPr>
        <w:rPr>
          <w:b/>
        </w:rPr>
      </w:pPr>
    </w:p>
    <w:p w:rsidR="00B57108" w:rsidRDefault="00B57108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Expliquer en quoi la cession de cette machine modifie la situation patrimoniale de l'entreprise.</w:t>
      </w:r>
    </w:p>
    <w:p w:rsidR="00B57108" w:rsidRDefault="0099011C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Déclarer</w:t>
      </w:r>
      <w:r w:rsidR="00B57108">
        <w:t xml:space="preserve"> la sortie de l'immobilisation dans l'application immobilisations du PGI et générer les écritures nécessaires.</w:t>
      </w:r>
      <w:r w:rsidR="00B57108" w:rsidRPr="00D50903">
        <w:t xml:space="preserve"> </w:t>
      </w:r>
    </w:p>
    <w:p w:rsidR="00B57108" w:rsidRPr="00D91372" w:rsidRDefault="00D91372" w:rsidP="00B57108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 w:rsidRPr="00D91372">
        <w:t>Retrouver les écritures relatives à la cession. Préciser les comptes mouvementés.</w:t>
      </w:r>
    </w:p>
    <w:p w:rsidR="00B57108" w:rsidRPr="00D91372" w:rsidRDefault="00D91372" w:rsidP="00D91372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 w:rsidRPr="00D91372">
        <w:t>Compléter le « Tableau d'incidence des opérations d'inventaire » sachant que le flux financier a déjà été pris en compte.</w:t>
      </w:r>
      <w:r w:rsidR="00B57108" w:rsidRPr="00D91372">
        <w:t xml:space="preserve"> </w:t>
      </w:r>
    </w:p>
    <w:p w:rsidR="00B57108" w:rsidRPr="00705557" w:rsidRDefault="00B57108" w:rsidP="00B57108">
      <w:pPr>
        <w:pStyle w:val="Paragraphedeliste"/>
        <w:spacing w:after="0" w:line="240" w:lineRule="auto"/>
        <w:jc w:val="both"/>
        <w:rPr>
          <w:u w:val="single"/>
        </w:rPr>
      </w:pPr>
    </w:p>
    <w:p w:rsidR="00B57108" w:rsidRPr="00B57108" w:rsidRDefault="00B57108" w:rsidP="00B57108">
      <w:pPr>
        <w:pStyle w:val="Titre1"/>
        <w:ind w:left="284"/>
        <w:rPr>
          <w:szCs w:val="28"/>
        </w:rPr>
      </w:pPr>
      <w:bookmarkStart w:id="3" w:name="_Toc374611322"/>
      <w:r w:rsidRPr="00B57108">
        <w:rPr>
          <w:szCs w:val="28"/>
        </w:rPr>
        <w:t>Valorisation des actifs circulants</w:t>
      </w:r>
      <w:bookmarkEnd w:id="3"/>
    </w:p>
    <w:p w:rsidR="006E62D8" w:rsidRDefault="006E62D8" w:rsidP="006E62D8">
      <w:r>
        <w:t>Les produits concernés sont référencés : VR130 et VR 230.</w:t>
      </w:r>
    </w:p>
    <w:p w:rsidR="00B57108" w:rsidRDefault="00B57108" w:rsidP="00B57108">
      <w:r>
        <w:t>Suite à l'inventaire physique du stock et en raison de l'arrivée d'une nouvelle gamme de volets roulants traditionnels, M. Bière, magasinier, estime que ces produits ont perdu 30 % de leur valeur.</w:t>
      </w:r>
    </w:p>
    <w:p w:rsidR="00B57108" w:rsidRDefault="00B57108" w:rsidP="00B57108">
      <w:r>
        <w:t>Par ailleurs, il estime le stock final de matières premières à 33 865 € et le stock final de marchandises à 15 347 €.</w:t>
      </w:r>
    </w:p>
    <w:p w:rsidR="00FD5ADD" w:rsidRDefault="00FD5ADD" w:rsidP="00B57108"/>
    <w:p w:rsidR="00FD5ADD" w:rsidRDefault="00FD5ADD" w:rsidP="00FD5ADD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FD5ADD">
      <w:pPr>
        <w:rPr>
          <w:b/>
        </w:rPr>
      </w:pPr>
    </w:p>
    <w:p w:rsidR="00433E06" w:rsidRDefault="006E62D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Retrouver sur le PGI la quantité et le montant des stocks au 31/12/2014 pour ces deux produits.</w:t>
      </w:r>
      <w:r w:rsidR="00433E06" w:rsidRPr="00433E06">
        <w:t xml:space="preserve"> </w:t>
      </w:r>
    </w:p>
    <w:p w:rsidR="006E62D8" w:rsidRDefault="00433E06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Déterminer le montant de la dépréciation des volets VR130 et VR230.</w:t>
      </w:r>
    </w:p>
    <w:p w:rsidR="00433E06" w:rsidRDefault="00433E06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A partir du guide d'écriture du PGI, enregistrer l'écriture de dé</w:t>
      </w:r>
      <w:r w:rsidR="001A1D36">
        <w:t>préciation.</w:t>
      </w:r>
    </w:p>
    <w:p w:rsidR="0099011C" w:rsidRDefault="00433E06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Comparer l</w:t>
      </w:r>
      <w:r w:rsidR="0099011C">
        <w:t>es valeurs</w:t>
      </w:r>
      <w:r>
        <w:t xml:space="preserve"> des stocks</w:t>
      </w:r>
      <w:r w:rsidR="0099011C">
        <w:t xml:space="preserve"> contenues dans le</w:t>
      </w:r>
      <w:r w:rsidR="00CA7CF6">
        <w:t xml:space="preserve"> grand livre au 31/12/2014</w:t>
      </w:r>
      <w:r>
        <w:t xml:space="preserve"> avec celles extraites du module Gestion commerciale</w:t>
      </w:r>
      <w:r w:rsidR="0099011C">
        <w:t>.</w:t>
      </w: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Expliquer en quoi il est nécessaire de valoriser les stocks et d'en vérifier la valeur en fin d'année.</w:t>
      </w:r>
    </w:p>
    <w:p w:rsidR="00AC726C" w:rsidRDefault="00433E06" w:rsidP="00AC726C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A partir du guide d'écriture du PGI, e</w:t>
      </w:r>
      <w:r w:rsidR="00AC726C">
        <w:t>nregistrer les écritures de régularisation des stocks au 31/12/2014.</w:t>
      </w:r>
    </w:p>
    <w:p w:rsidR="00B57108" w:rsidRPr="00D91372" w:rsidRDefault="00D91372" w:rsidP="00D91372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 w:rsidRPr="00D91372">
        <w:t>Compléter le « Tableau d'incidence des opérations d'inventaire » pour la dépréciation et les variations de stock.</w:t>
      </w:r>
    </w:p>
    <w:p w:rsidR="00B57108" w:rsidRDefault="00B57108" w:rsidP="00B57108">
      <w:pPr>
        <w:rPr>
          <w:color w:val="FF0000"/>
        </w:rPr>
      </w:pPr>
    </w:p>
    <w:p w:rsidR="00B57108" w:rsidRPr="00B57108" w:rsidRDefault="00B57108" w:rsidP="00B57108">
      <w:pPr>
        <w:pStyle w:val="Titre1"/>
        <w:ind w:left="284"/>
        <w:rPr>
          <w:szCs w:val="28"/>
        </w:rPr>
      </w:pPr>
      <w:bookmarkStart w:id="4" w:name="_Toc374611323"/>
      <w:r w:rsidRPr="00B57108">
        <w:rPr>
          <w:szCs w:val="28"/>
        </w:rPr>
        <w:t>Régularisation des charges et des produits</w:t>
      </w:r>
      <w:bookmarkEnd w:id="4"/>
    </w:p>
    <w:p w:rsidR="00B57108" w:rsidRDefault="00B57108" w:rsidP="00B57108">
      <w:r>
        <w:t xml:space="preserve">Un certain nombre d'éléments d'opérations concernent plusieurs exercices. </w:t>
      </w:r>
    </w:p>
    <w:p w:rsidR="00A56D88" w:rsidRDefault="00A56D88" w:rsidP="00B57108"/>
    <w:p w:rsidR="00B57108" w:rsidRDefault="00B57108" w:rsidP="00B57108">
      <w:r>
        <w:t>La prime d'assurance d'un montant de 1 987 €, payable à l'avance, concerne un contrat multirisque annuel. La période de couverture s'étend du 1er avril au 31 mars de l'année suivante.</w:t>
      </w:r>
    </w:p>
    <w:p w:rsidR="00A56D88" w:rsidRDefault="00A56D88" w:rsidP="00B57108"/>
    <w:p w:rsidR="00B57108" w:rsidRDefault="00B57108" w:rsidP="00B57108">
      <w:r>
        <w:t>Le cabinet comptable Fidexnext, chargé de valider nos comptes en fin d'année, nous enverra dès le 15 janvier 2015, la facture relative aux honoraires de 3 985 €  pour l'exercice 2014.</w:t>
      </w:r>
    </w:p>
    <w:p w:rsidR="00A56D88" w:rsidRDefault="00A56D88" w:rsidP="00B57108"/>
    <w:p w:rsidR="00B57108" w:rsidRDefault="00B57108" w:rsidP="00B57108">
      <w:r>
        <w:t>Le conseil général de la Savoie nous a envoyé un courrier confirmant l'octroi d'une subvention d’exploitation pour l’embauche en 2014, d’une personne en réinsertion. Le montant est de 5 000 €, cette subvention sera versée en février 2015.</w:t>
      </w:r>
    </w:p>
    <w:p w:rsidR="00A56D88" w:rsidRDefault="00A56D88">
      <w:pPr>
        <w:jc w:val="left"/>
      </w:pPr>
      <w:r>
        <w:br w:type="page"/>
      </w:r>
    </w:p>
    <w:p w:rsidR="00FD5ADD" w:rsidRDefault="00FD5ADD" w:rsidP="00B57108"/>
    <w:p w:rsidR="00FD5ADD" w:rsidRDefault="00FD5ADD" w:rsidP="00FD5ADD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FD5ADD">
      <w:pPr>
        <w:rPr>
          <w:b/>
        </w:rPr>
      </w:pP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 xml:space="preserve">Préciser les raisons qui justifient un retraitement de ces opérations en fin d'exercice. </w:t>
      </w: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Qualifier ces opérations.</w:t>
      </w: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A partir des guides d'écriture du PGI, enregistrer ces trois opérations.</w:t>
      </w:r>
    </w:p>
    <w:p w:rsidR="00B57108" w:rsidRDefault="002F1C64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Compléter le « </w:t>
      </w:r>
      <w:r w:rsidR="00B57108">
        <w:t>Tableau d'incide</w:t>
      </w:r>
      <w:r>
        <w:t>nce des opérations d'inventaire »</w:t>
      </w:r>
      <w:r w:rsidR="00B57108">
        <w:t>.</w:t>
      </w:r>
    </w:p>
    <w:p w:rsidR="00B57108" w:rsidRDefault="00B57108" w:rsidP="00B57108"/>
    <w:p w:rsidR="00B57108" w:rsidRPr="00B57108" w:rsidRDefault="00B57108" w:rsidP="00B57108">
      <w:pPr>
        <w:pStyle w:val="Titre1"/>
        <w:ind w:left="284"/>
        <w:rPr>
          <w:szCs w:val="28"/>
        </w:rPr>
      </w:pPr>
      <w:bookmarkStart w:id="5" w:name="_Toc374611324"/>
      <w:r w:rsidRPr="00B57108">
        <w:rPr>
          <w:szCs w:val="28"/>
        </w:rPr>
        <w:t>Contrôle</w:t>
      </w:r>
      <w:bookmarkEnd w:id="5"/>
    </w:p>
    <w:p w:rsidR="00FD5ADD" w:rsidRDefault="00FD5ADD" w:rsidP="00FD5ADD">
      <w:pPr>
        <w:rPr>
          <w:b/>
        </w:rPr>
      </w:pPr>
      <w:r w:rsidRPr="00991831">
        <w:rPr>
          <w:b/>
        </w:rPr>
        <w:t>Travail à faire :</w:t>
      </w:r>
    </w:p>
    <w:p w:rsidR="00FC2C31" w:rsidRPr="00991831" w:rsidRDefault="00FC2C31" w:rsidP="00FD5ADD">
      <w:pPr>
        <w:rPr>
          <w:b/>
        </w:rPr>
      </w:pP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Illustrer avec ces différentes opérations les principes comptables mis en jeu.</w:t>
      </w:r>
    </w:p>
    <w:p w:rsidR="00B57108" w:rsidRDefault="002F1C64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A partir du « T</w:t>
      </w:r>
      <w:r w:rsidR="00B57108">
        <w:t>ableau d'incide</w:t>
      </w:r>
      <w:r>
        <w:t>nce des opérations d'inventaire »</w:t>
      </w:r>
      <w:r w:rsidR="00B57108">
        <w:t>, calculer les montants totaux des incidences sur le résultat et sur le bilan de l'ensemble de ces opérations.</w:t>
      </w: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Exporter le compte de résultat et le bilan pour l'exercice 2014 après ces opérations d'inventaire.</w:t>
      </w: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Intégrer ces documents dans votre classeur.</w:t>
      </w:r>
    </w:p>
    <w:p w:rsidR="00B57108" w:rsidRDefault="00B57108" w:rsidP="00433E06">
      <w:pPr>
        <w:pStyle w:val="Paragraphedeliste"/>
        <w:numPr>
          <w:ilvl w:val="0"/>
          <w:numId w:val="33"/>
        </w:numPr>
        <w:spacing w:after="0" w:line="240" w:lineRule="auto"/>
        <w:jc w:val="both"/>
      </w:pPr>
      <w:r>
        <w:t>Vérifier que l'on retrouve dans ces nouveaux états de synthèse les incidences sur le résultat et sur le bilan.</w:t>
      </w:r>
    </w:p>
    <w:p w:rsidR="00A33E74" w:rsidRDefault="00A33E74"/>
    <w:p w:rsidR="00C2424A" w:rsidRDefault="00C2424A" w:rsidP="00C2424A">
      <w:pPr>
        <w:rPr>
          <w:lang w:eastAsia="en-US"/>
        </w:rPr>
      </w:pPr>
    </w:p>
    <w:p w:rsidR="00C2424A" w:rsidRDefault="00C2424A" w:rsidP="00C2424A">
      <w:pPr>
        <w:rPr>
          <w:lang w:eastAsia="en-US"/>
        </w:rPr>
      </w:pPr>
    </w:p>
    <w:p w:rsidR="00230396" w:rsidRDefault="00230396" w:rsidP="00C2424A">
      <w:pPr>
        <w:rPr>
          <w:lang w:eastAsia="en-US"/>
        </w:rPr>
      </w:pPr>
    </w:p>
    <w:sectPr w:rsidR="00230396" w:rsidSect="00097F94">
      <w:footerReference w:type="default" r:id="rId10"/>
      <w:type w:val="continuous"/>
      <w:pgSz w:w="11906" w:h="16838" w:code="9"/>
      <w:pgMar w:top="1134" w:right="1418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FB2" w:rsidRDefault="002C4FB2">
      <w:r>
        <w:separator/>
      </w:r>
    </w:p>
  </w:endnote>
  <w:endnote w:type="continuationSeparator" w:id="0">
    <w:p w:rsidR="002C4FB2" w:rsidRDefault="002C4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ED5A97" w:rsidRDefault="006F2A38" w:rsidP="00ED5A97">
    <w:pPr>
      <w:pStyle w:val="Pieddepage"/>
    </w:pPr>
    <w:fldSimple w:instr=" FILENAME   \* MERGEFORMAT ">
      <w:r w:rsidR="00191D40">
        <w:rPr>
          <w:noProof/>
        </w:rPr>
        <w:t>Nuprier_Inventaire.docx</w:t>
      </w:r>
    </w:fldSimple>
    <w:r w:rsidR="00240001" w:rsidRPr="00ED5A97">
      <w:tab/>
    </w:r>
    <w:r w:rsidR="00240001" w:rsidRPr="00ED5A97">
      <w:rPr>
        <w:sz w:val="16"/>
      </w:rPr>
      <w:t xml:space="preserve">© Réseau CRCF - Ministère de l'Éducation nationale - </w:t>
    </w:r>
    <w:hyperlink r:id="rId1" w:history="1">
      <w:r w:rsidR="00240001" w:rsidRPr="00ED5A97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="00240001" w:rsidRPr="00ED5A97">
      <w:tab/>
      <w:t xml:space="preserve">page </w:t>
    </w:r>
    <w:fldSimple w:instr=" PAGE   \* MERGEFORMAT ">
      <w:r w:rsidR="00A56D88">
        <w:rPr>
          <w:noProof/>
        </w:rPr>
        <w:t>1</w:t>
      </w:r>
    </w:fldSimple>
    <w:r w:rsidR="00240001" w:rsidRPr="00ED5A97">
      <w:t>/</w:t>
    </w:r>
    <w:fldSimple w:instr=" NUMPAGES   \* MERGEFORMAT ">
      <w:r w:rsidR="00A56D88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FB2" w:rsidRDefault="002C4FB2">
      <w:r>
        <w:separator/>
      </w:r>
    </w:p>
  </w:footnote>
  <w:footnote w:type="continuationSeparator" w:id="0">
    <w:p w:rsidR="002C4FB2" w:rsidRDefault="002C4F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1pt;height:11.1pt" o:bullet="t">
        <v:imagedata r:id="rId1" o:title="BD14565_"/>
      </v:shape>
    </w:pict>
  </w:numPicBullet>
  <w:abstractNum w:abstractNumId="0">
    <w:nsid w:val="FFFFFF7C"/>
    <w:multiLevelType w:val="singleLevel"/>
    <w:tmpl w:val="F9A841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E07E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1A72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16A8C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90C4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92B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4DC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182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C1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CC6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1A58DF"/>
    <w:multiLevelType w:val="hybridMultilevel"/>
    <w:tmpl w:val="3C0606DE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9732284"/>
    <w:multiLevelType w:val="multilevel"/>
    <w:tmpl w:val="040C001F"/>
    <w:numStyleLink w:val="111111"/>
  </w:abstractNum>
  <w:abstractNum w:abstractNumId="12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1D1F578E"/>
    <w:multiLevelType w:val="multilevel"/>
    <w:tmpl w:val="F558C3C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5">
    <w:nsid w:val="23A1103D"/>
    <w:multiLevelType w:val="hybridMultilevel"/>
    <w:tmpl w:val="30707E9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377A9"/>
    <w:multiLevelType w:val="hybridMultilevel"/>
    <w:tmpl w:val="11CC182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267352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B4174DB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48CC06A5"/>
    <w:multiLevelType w:val="hybridMultilevel"/>
    <w:tmpl w:val="5646233E"/>
    <w:lvl w:ilvl="0" w:tplc="71F43144">
      <w:start w:val="1"/>
      <w:numFmt w:val="bullet"/>
      <w:lvlText w:val=""/>
      <w:lvlPicBulletId w:val="0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4EA8572C"/>
    <w:multiLevelType w:val="hybridMultilevel"/>
    <w:tmpl w:val="9EF82D0A"/>
    <w:lvl w:ilvl="0" w:tplc="323A45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E07FD7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1920380"/>
    <w:multiLevelType w:val="multilevel"/>
    <w:tmpl w:val="7826C6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%1.%2.%3.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EE12080"/>
    <w:multiLevelType w:val="hybridMultilevel"/>
    <w:tmpl w:val="17440A5A"/>
    <w:lvl w:ilvl="0" w:tplc="A0F0866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7C481DD7"/>
    <w:multiLevelType w:val="hybridMultilevel"/>
    <w:tmpl w:val="7F0A308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23"/>
  </w:num>
  <w:num w:numId="13">
    <w:abstractNumId w:val="20"/>
  </w:num>
  <w:num w:numId="14">
    <w:abstractNumId w:val="19"/>
  </w:num>
  <w:num w:numId="15">
    <w:abstractNumId w:val="24"/>
  </w:num>
  <w:num w:numId="16">
    <w:abstractNumId w:val="13"/>
  </w:num>
  <w:num w:numId="17">
    <w:abstractNumId w:val="12"/>
  </w:num>
  <w:num w:numId="18">
    <w:abstractNumId w:val="11"/>
  </w:num>
  <w:num w:numId="19">
    <w:abstractNumId w:val="26"/>
  </w:num>
  <w:num w:numId="20">
    <w:abstractNumId w:val="26"/>
  </w:num>
  <w:num w:numId="21">
    <w:abstractNumId w:val="26"/>
  </w:num>
  <w:num w:numId="22">
    <w:abstractNumId w:val="14"/>
  </w:num>
  <w:num w:numId="23">
    <w:abstractNumId w:val="14"/>
  </w:num>
  <w:num w:numId="24">
    <w:abstractNumId w:val="25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8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2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8"/>
  </w:num>
  <w:num w:numId="41">
    <w:abstractNumId w:val="18"/>
  </w:num>
  <w:num w:numId="42">
    <w:abstractNumId w:val="18"/>
  </w:num>
  <w:num w:numId="43">
    <w:abstractNumId w:val="16"/>
  </w:num>
  <w:num w:numId="44">
    <w:abstractNumId w:val="18"/>
  </w:num>
  <w:num w:numId="45">
    <w:abstractNumId w:val="18"/>
  </w:num>
  <w:num w:numId="46">
    <w:abstractNumId w:val="18"/>
  </w:num>
  <w:num w:numId="47">
    <w:abstractNumId w:val="27"/>
  </w:num>
  <w:num w:numId="4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attachedTemplate r:id="rId1"/>
  <w:stylePaneFormatFilter w:val="3001"/>
  <w:defaultTabStop w:val="567"/>
  <w:hyphenationZone w:val="425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57108"/>
    <w:rsid w:val="00000189"/>
    <w:rsid w:val="00016B2F"/>
    <w:rsid w:val="00020DF6"/>
    <w:rsid w:val="00045EF8"/>
    <w:rsid w:val="00060389"/>
    <w:rsid w:val="000924F4"/>
    <w:rsid w:val="00093417"/>
    <w:rsid w:val="00093D7C"/>
    <w:rsid w:val="00094210"/>
    <w:rsid w:val="00097F94"/>
    <w:rsid w:val="000C2D62"/>
    <w:rsid w:val="000D0628"/>
    <w:rsid w:val="000D6B5A"/>
    <w:rsid w:val="00151650"/>
    <w:rsid w:val="0015246D"/>
    <w:rsid w:val="001735D1"/>
    <w:rsid w:val="00182810"/>
    <w:rsid w:val="001867AD"/>
    <w:rsid w:val="00191D40"/>
    <w:rsid w:val="001934F7"/>
    <w:rsid w:val="001A1D36"/>
    <w:rsid w:val="001A5C95"/>
    <w:rsid w:val="001D2444"/>
    <w:rsid w:val="001D500F"/>
    <w:rsid w:val="001F30FF"/>
    <w:rsid w:val="001F4166"/>
    <w:rsid w:val="001F6325"/>
    <w:rsid w:val="0020688C"/>
    <w:rsid w:val="00211162"/>
    <w:rsid w:val="00230396"/>
    <w:rsid w:val="00240001"/>
    <w:rsid w:val="00250221"/>
    <w:rsid w:val="00251623"/>
    <w:rsid w:val="0026365B"/>
    <w:rsid w:val="00273CD9"/>
    <w:rsid w:val="00280C29"/>
    <w:rsid w:val="00283C6F"/>
    <w:rsid w:val="002A063C"/>
    <w:rsid w:val="002A35E3"/>
    <w:rsid w:val="002A7F31"/>
    <w:rsid w:val="002C4FB2"/>
    <w:rsid w:val="002D4028"/>
    <w:rsid w:val="002E58AD"/>
    <w:rsid w:val="002E6E3A"/>
    <w:rsid w:val="002F1C64"/>
    <w:rsid w:val="002F2BD3"/>
    <w:rsid w:val="0030302D"/>
    <w:rsid w:val="0032792C"/>
    <w:rsid w:val="00335B0A"/>
    <w:rsid w:val="003968C6"/>
    <w:rsid w:val="003B53A3"/>
    <w:rsid w:val="003B7ADB"/>
    <w:rsid w:val="003E469F"/>
    <w:rsid w:val="003E5082"/>
    <w:rsid w:val="003F4A6D"/>
    <w:rsid w:val="00416205"/>
    <w:rsid w:val="00430C78"/>
    <w:rsid w:val="00433E06"/>
    <w:rsid w:val="0043427B"/>
    <w:rsid w:val="004563F0"/>
    <w:rsid w:val="004723A2"/>
    <w:rsid w:val="00485820"/>
    <w:rsid w:val="004878D8"/>
    <w:rsid w:val="00494661"/>
    <w:rsid w:val="004A0727"/>
    <w:rsid w:val="004D1E60"/>
    <w:rsid w:val="004E22CF"/>
    <w:rsid w:val="004E53A7"/>
    <w:rsid w:val="0050214D"/>
    <w:rsid w:val="00534ACD"/>
    <w:rsid w:val="005461B5"/>
    <w:rsid w:val="0055086D"/>
    <w:rsid w:val="00553891"/>
    <w:rsid w:val="00555C2B"/>
    <w:rsid w:val="005808F0"/>
    <w:rsid w:val="005858B8"/>
    <w:rsid w:val="005C2C9F"/>
    <w:rsid w:val="006073E0"/>
    <w:rsid w:val="00625F26"/>
    <w:rsid w:val="00631FD8"/>
    <w:rsid w:val="00633F70"/>
    <w:rsid w:val="00644C99"/>
    <w:rsid w:val="00653276"/>
    <w:rsid w:val="00657C9E"/>
    <w:rsid w:val="006B2337"/>
    <w:rsid w:val="006D1A09"/>
    <w:rsid w:val="006E511E"/>
    <w:rsid w:val="006E62D8"/>
    <w:rsid w:val="006F29D2"/>
    <w:rsid w:val="006F2A38"/>
    <w:rsid w:val="006F6B32"/>
    <w:rsid w:val="00707D27"/>
    <w:rsid w:val="007218FC"/>
    <w:rsid w:val="0073264E"/>
    <w:rsid w:val="00732C34"/>
    <w:rsid w:val="00742289"/>
    <w:rsid w:val="00771FA0"/>
    <w:rsid w:val="007745C9"/>
    <w:rsid w:val="00787BE3"/>
    <w:rsid w:val="007B69A0"/>
    <w:rsid w:val="007B6B62"/>
    <w:rsid w:val="007C0974"/>
    <w:rsid w:val="007F0C73"/>
    <w:rsid w:val="0081689C"/>
    <w:rsid w:val="00825703"/>
    <w:rsid w:val="00866276"/>
    <w:rsid w:val="00873551"/>
    <w:rsid w:val="00873873"/>
    <w:rsid w:val="00895D27"/>
    <w:rsid w:val="00896530"/>
    <w:rsid w:val="008976D7"/>
    <w:rsid w:val="008A0F5D"/>
    <w:rsid w:val="008B1E61"/>
    <w:rsid w:val="008B5B03"/>
    <w:rsid w:val="008C169E"/>
    <w:rsid w:val="008C1FC5"/>
    <w:rsid w:val="008C35AC"/>
    <w:rsid w:val="008F6E30"/>
    <w:rsid w:val="00917123"/>
    <w:rsid w:val="00933156"/>
    <w:rsid w:val="0093490E"/>
    <w:rsid w:val="00936048"/>
    <w:rsid w:val="009622C9"/>
    <w:rsid w:val="0099011C"/>
    <w:rsid w:val="009A49A8"/>
    <w:rsid w:val="009D1A99"/>
    <w:rsid w:val="009F438B"/>
    <w:rsid w:val="00A01D74"/>
    <w:rsid w:val="00A33E74"/>
    <w:rsid w:val="00A56D88"/>
    <w:rsid w:val="00A860D2"/>
    <w:rsid w:val="00AA3015"/>
    <w:rsid w:val="00AC726C"/>
    <w:rsid w:val="00AD39CE"/>
    <w:rsid w:val="00AE4856"/>
    <w:rsid w:val="00B15330"/>
    <w:rsid w:val="00B57108"/>
    <w:rsid w:val="00B654DA"/>
    <w:rsid w:val="00BA25F7"/>
    <w:rsid w:val="00BA41EA"/>
    <w:rsid w:val="00BB756B"/>
    <w:rsid w:val="00BB799A"/>
    <w:rsid w:val="00BC297F"/>
    <w:rsid w:val="00BD1DF2"/>
    <w:rsid w:val="00C065D3"/>
    <w:rsid w:val="00C162C4"/>
    <w:rsid w:val="00C2424A"/>
    <w:rsid w:val="00C30425"/>
    <w:rsid w:val="00C525AD"/>
    <w:rsid w:val="00CA60EA"/>
    <w:rsid w:val="00CA7CF6"/>
    <w:rsid w:val="00CE199E"/>
    <w:rsid w:val="00CE1A66"/>
    <w:rsid w:val="00CF65EA"/>
    <w:rsid w:val="00D03824"/>
    <w:rsid w:val="00D12D23"/>
    <w:rsid w:val="00D1469C"/>
    <w:rsid w:val="00D23A96"/>
    <w:rsid w:val="00D27D31"/>
    <w:rsid w:val="00D652B9"/>
    <w:rsid w:val="00D91372"/>
    <w:rsid w:val="00DA1F26"/>
    <w:rsid w:val="00DA249E"/>
    <w:rsid w:val="00DC1B41"/>
    <w:rsid w:val="00DD3A16"/>
    <w:rsid w:val="00DE7E4D"/>
    <w:rsid w:val="00DF0382"/>
    <w:rsid w:val="00DF555C"/>
    <w:rsid w:val="00E01743"/>
    <w:rsid w:val="00E35E35"/>
    <w:rsid w:val="00E85C04"/>
    <w:rsid w:val="00E96191"/>
    <w:rsid w:val="00EA0C87"/>
    <w:rsid w:val="00ED5A97"/>
    <w:rsid w:val="00F0560B"/>
    <w:rsid w:val="00F21AFC"/>
    <w:rsid w:val="00F35225"/>
    <w:rsid w:val="00F439E6"/>
    <w:rsid w:val="00F52BDE"/>
    <w:rsid w:val="00F81336"/>
    <w:rsid w:val="00F87E2F"/>
    <w:rsid w:val="00FA7E09"/>
    <w:rsid w:val="00FB30A1"/>
    <w:rsid w:val="00FC2C31"/>
    <w:rsid w:val="00FD38D1"/>
    <w:rsid w:val="00FD5ADD"/>
    <w:rsid w:val="00FE4D51"/>
    <w:rsid w:val="00FE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E35"/>
    <w:pPr>
      <w:jc w:val="both"/>
    </w:pPr>
    <w:rPr>
      <w:rFonts w:ascii="Calibri" w:hAnsi="Calibri"/>
      <w:sz w:val="22"/>
    </w:rPr>
  </w:style>
  <w:style w:type="paragraph" w:styleId="Titre1">
    <w:name w:val="heading 1"/>
    <w:basedOn w:val="Normal"/>
    <w:next w:val="Normal"/>
    <w:qFormat/>
    <w:rsid w:val="00250221"/>
    <w:pPr>
      <w:numPr>
        <w:numId w:val="11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qFormat/>
    <w:rsid w:val="00A01D74"/>
    <w:pPr>
      <w:keepNext/>
      <w:numPr>
        <w:ilvl w:val="1"/>
        <w:numId w:val="11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A01D74"/>
    <w:pPr>
      <w:keepNext/>
      <w:numPr>
        <w:ilvl w:val="2"/>
        <w:numId w:val="11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A01D74"/>
    <w:pPr>
      <w:keepNext/>
      <w:numPr>
        <w:ilvl w:val="3"/>
        <w:numId w:val="11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A01D74"/>
    <w:pPr>
      <w:numPr>
        <w:ilvl w:val="4"/>
        <w:numId w:val="11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qFormat/>
    <w:rsid w:val="0032792C"/>
    <w:pPr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97F94"/>
    <w:pPr>
      <w:numPr>
        <w:numId w:val="26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8C1FC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AD39CE"/>
    <w:rPr>
      <w:b/>
      <w:bCs/>
    </w:rPr>
  </w:style>
  <w:style w:type="character" w:styleId="Marquedecommentaire">
    <w:name w:val="annotation reference"/>
    <w:basedOn w:val="Policepardfaut"/>
    <w:uiPriority w:val="99"/>
    <w:semiHidden/>
    <w:rsid w:val="00016B2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016B2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016B2F"/>
    <w:rPr>
      <w:b/>
      <w:bCs/>
    </w:rPr>
  </w:style>
  <w:style w:type="paragraph" w:styleId="Textedebulles">
    <w:name w:val="Balloon Text"/>
    <w:basedOn w:val="Normal"/>
    <w:semiHidden/>
    <w:rsid w:val="00016B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ED5A97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ED5A97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8"/>
      <w:szCs w:val="18"/>
    </w:rPr>
  </w:style>
  <w:style w:type="paragraph" w:customStyle="1" w:styleId="Titre215pt">
    <w:name w:val="Titre 2 + 15 pt"/>
    <w:aliases w:val="Non Italique"/>
    <w:basedOn w:val="Titre2"/>
    <w:rsid w:val="002F2BD3"/>
    <w:rPr>
      <w:i/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A33E74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33E74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A33E74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F35225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F35225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F35225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6E511E"/>
    <w:pPr>
      <w:numPr>
        <w:numId w:val="17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6E511E"/>
    <w:pPr>
      <w:numPr>
        <w:numId w:val="19"/>
      </w:numPr>
    </w:pPr>
  </w:style>
  <w:style w:type="character" w:styleId="Lienhypertextesuivivisit">
    <w:name w:val="FollowedHyperlink"/>
    <w:basedOn w:val="Policepardfaut"/>
    <w:rsid w:val="00AE485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71FA0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771FA0"/>
    <w:rPr>
      <w:i/>
      <w:iCs/>
    </w:rPr>
  </w:style>
  <w:style w:type="paragraph" w:styleId="Titre">
    <w:name w:val="Title"/>
    <w:basedOn w:val="Normal"/>
    <w:next w:val="Normal"/>
    <w:link w:val="TitreCar"/>
    <w:qFormat/>
    <w:rsid w:val="00A01D7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A01D74"/>
    <w:rPr>
      <w:rFonts w:ascii="Arial" w:hAnsi="Arial" w:cs="Arial"/>
      <w:b/>
      <w:sz w:val="36"/>
      <w:szCs w:val="36"/>
      <w:shd w:val="clear" w:color="auto" w:fill="DBE5F1"/>
    </w:rPr>
  </w:style>
  <w:style w:type="paragraph" w:customStyle="1" w:styleId="liste2">
    <w:name w:val="liste2"/>
    <w:basedOn w:val="Normal"/>
    <w:link w:val="liste2Car"/>
    <w:qFormat/>
    <w:rsid w:val="00097F94"/>
    <w:pPr>
      <w:numPr>
        <w:numId w:val="27"/>
      </w:numPr>
      <w:spacing w:after="12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33E74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character" w:customStyle="1" w:styleId="liste2Car">
    <w:name w:val="liste2 Car"/>
    <w:basedOn w:val="Policepardfaut"/>
    <w:link w:val="liste2"/>
    <w:rsid w:val="00097F94"/>
    <w:rPr>
      <w:rFonts w:ascii="Calibri" w:hAnsi="Calibri"/>
      <w:sz w:val="22"/>
    </w:rPr>
  </w:style>
  <w:style w:type="paragraph" w:customStyle="1" w:styleId="Annexe">
    <w:name w:val="Annexe"/>
    <w:basedOn w:val="Normal"/>
    <w:link w:val="AnnexeCar"/>
    <w:qFormat/>
    <w:rsid w:val="006073E0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F6325"/>
    <w:rPr>
      <w:rFonts w:ascii="Arial" w:hAnsi="Arial" w:cs="Arial"/>
      <w:b/>
      <w:sz w:val="18"/>
      <w:szCs w:val="18"/>
    </w:rPr>
  </w:style>
  <w:style w:type="character" w:customStyle="1" w:styleId="AnnexeCar">
    <w:name w:val="Annexe Car"/>
    <w:basedOn w:val="Policepardfaut"/>
    <w:link w:val="Annexe"/>
    <w:rsid w:val="006073E0"/>
    <w:rPr>
      <w:rFonts w:ascii="Calibri" w:eastAsia="Calibri" w:hAnsi="Calibri"/>
      <w:b/>
      <w:color w:val="003366"/>
      <w:sz w:val="28"/>
      <w:szCs w:val="22"/>
      <w:shd w:val="clear" w:color="auto" w:fill="C6D9F1"/>
      <w:lang w:eastAsia="en-US"/>
    </w:rPr>
  </w:style>
  <w:style w:type="table" w:styleId="Grilledutableau">
    <w:name w:val="Table Grid"/>
    <w:basedOn w:val="TableauNormal"/>
    <w:uiPriority w:val="59"/>
    <w:rsid w:val="00B5710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5710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57108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&#233;phane\AppData\Roaming\Microsoft\Templates\DocTypeCrc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2DF96-C89E-488E-B1F7-38DF20DBC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DocTypeCrcf.dot</Template>
  <TotalTime>65</TotalTime>
  <Pages>4</Pages>
  <Words>1143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7418</CharactersWithSpaces>
  <SharedDoc>false</SharedDoc>
  <HLinks>
    <vt:vector size="72" baseType="variant"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_Toc337805170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_Toc337805169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_Toc337805168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_Toc337805167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_Toc337805166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_Toc337805165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_Toc337805164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_Toc337805163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_Toc337805162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27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  <vt:variant>
        <vt:i4>2883629</vt:i4>
      </vt:variant>
      <vt:variant>
        <vt:i4>9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Stéphane BESSIERE</dc:creator>
  <cp:keywords>Charte graphique Document type (séparateur=espace)</cp:keywords>
  <dc:description>Version 1.3, 23/10/2009, format Word 2000-2003</dc:description>
  <cp:lastModifiedBy>Stéphane BESSIERE</cp:lastModifiedBy>
  <cp:revision>30</cp:revision>
  <cp:lastPrinted>2004-02-05T10:35:00Z</cp:lastPrinted>
  <dcterms:created xsi:type="dcterms:W3CDTF">2013-12-12T10:13:00Z</dcterms:created>
  <dcterms:modified xsi:type="dcterms:W3CDTF">2013-12-18T08:54:00Z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