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97F" w:rsidRPr="00E85C04" w:rsidRDefault="00C90206" w:rsidP="00C2424A">
      <w:pPr>
        <w:spacing w:after="60"/>
        <w:jc w:val="left"/>
        <w:rPr>
          <w:rFonts w:ascii="Arial Black" w:hAnsi="Arial Black"/>
          <w:b/>
          <w:sz w:val="28"/>
        </w:rPr>
      </w:pPr>
      <w:r>
        <w:rPr>
          <w:b/>
          <w:bCs/>
          <w:noProof/>
        </w:rPr>
        <w:drawing>
          <wp:anchor distT="0" distB="0" distL="144145" distR="144145" simplePos="0" relativeHeight="251657728" behindDoc="0" locked="0" layoutInCell="1" allowOverlap="0">
            <wp:simplePos x="0" y="0"/>
            <wp:positionH relativeFrom="column">
              <wp:posOffset>1905</wp:posOffset>
            </wp:positionH>
            <wp:positionV relativeFrom="paragraph">
              <wp:posOffset>177800</wp:posOffset>
            </wp:positionV>
            <wp:extent cx="746760" cy="844550"/>
            <wp:effectExtent l="19050" t="0" r="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00BC297F" w:rsidRPr="00E85C04">
        <w:rPr>
          <w:rFonts w:ascii="Arial Black" w:hAnsi="Arial Black"/>
          <w:b/>
          <w:sz w:val="24"/>
        </w:rPr>
        <w:t xml:space="preserve">Centre de </w:t>
      </w:r>
      <w:r w:rsidR="00E85C04" w:rsidRPr="00E85C04">
        <w:rPr>
          <w:rFonts w:ascii="Arial Black" w:hAnsi="Arial Black"/>
          <w:b/>
          <w:sz w:val="24"/>
        </w:rPr>
        <w:t>R</w:t>
      </w:r>
      <w:r w:rsidR="00BC297F" w:rsidRPr="00E85C04">
        <w:rPr>
          <w:rFonts w:ascii="Arial Black" w:hAnsi="Arial Black"/>
          <w:b/>
          <w:sz w:val="24"/>
        </w:rPr>
        <w:t xml:space="preserve">essources </w:t>
      </w:r>
      <w:r w:rsidR="00C2424A">
        <w:rPr>
          <w:rFonts w:ascii="Arial Black" w:hAnsi="Arial Black"/>
          <w:b/>
          <w:sz w:val="24"/>
        </w:rPr>
        <w:br/>
      </w:r>
      <w:r w:rsidR="00E85C04" w:rsidRPr="00E85C04">
        <w:rPr>
          <w:rFonts w:ascii="Arial Black" w:hAnsi="Arial Black"/>
          <w:b/>
          <w:sz w:val="24"/>
        </w:rPr>
        <w:t>C</w:t>
      </w:r>
      <w:r w:rsidR="00BC297F" w:rsidRPr="00E85C04">
        <w:rPr>
          <w:rFonts w:ascii="Arial Black" w:hAnsi="Arial Black"/>
          <w:b/>
          <w:sz w:val="24"/>
        </w:rPr>
        <w:t xml:space="preserve">omptabilité </w:t>
      </w:r>
      <w:r w:rsidR="00E85C04" w:rsidRPr="00E85C04">
        <w:rPr>
          <w:rFonts w:ascii="Arial Black" w:hAnsi="Arial Black"/>
          <w:b/>
          <w:sz w:val="24"/>
        </w:rPr>
        <w:t>F</w:t>
      </w:r>
      <w:r w:rsidR="00BC297F" w:rsidRPr="00E85C04">
        <w:rPr>
          <w:rFonts w:ascii="Arial Black" w:hAnsi="Arial Black"/>
          <w:b/>
          <w:sz w:val="24"/>
        </w:rPr>
        <w:t>inance</w:t>
      </w:r>
    </w:p>
    <w:p w:rsidR="00494661" w:rsidRPr="004563F0" w:rsidRDefault="00494661" w:rsidP="00AA3015">
      <w:pPr>
        <w:rPr>
          <w:sz w:val="20"/>
        </w:rPr>
      </w:pPr>
      <w:r w:rsidRPr="004563F0">
        <w:rPr>
          <w:sz w:val="20"/>
        </w:rPr>
        <w:t>Lycée MARIE CURIE</w:t>
      </w:r>
    </w:p>
    <w:p w:rsidR="004563F0" w:rsidRPr="004563F0" w:rsidRDefault="00494661" w:rsidP="00AA3015">
      <w:pPr>
        <w:rPr>
          <w:sz w:val="20"/>
        </w:rPr>
      </w:pPr>
      <w:r w:rsidRPr="004563F0">
        <w:rPr>
          <w:sz w:val="20"/>
        </w:rPr>
        <w:t xml:space="preserve">Avenue du 8 mai 1945 - BP 348 </w:t>
      </w:r>
    </w:p>
    <w:p w:rsidR="00BC297F" w:rsidRPr="004563F0" w:rsidRDefault="00494661" w:rsidP="00AA3015">
      <w:pPr>
        <w:rPr>
          <w:sz w:val="16"/>
        </w:rPr>
      </w:pPr>
      <w:r w:rsidRPr="004563F0">
        <w:rPr>
          <w:sz w:val="20"/>
        </w:rPr>
        <w:t>38435 ECHIROLLES cedex</w:t>
      </w:r>
    </w:p>
    <w:p w:rsidR="00BC297F" w:rsidRPr="00E85C04" w:rsidRDefault="00C167F5" w:rsidP="00E96191">
      <w:pPr>
        <w:pStyle w:val="Liste"/>
        <w:numPr>
          <w:ilvl w:val="0"/>
          <w:numId w:val="0"/>
        </w:numPr>
        <w:ind w:left="284"/>
        <w:rPr>
          <w:lang w:val="nl-NL"/>
        </w:rPr>
      </w:pPr>
      <w:hyperlink r:id="rId9" w:history="1">
        <w:r w:rsidR="00E85C04" w:rsidRPr="00ED0EFA">
          <w:rPr>
            <w:rStyle w:val="Lienhypertexte"/>
            <w:b/>
            <w:sz w:val="18"/>
            <w:lang w:val="nl-NL"/>
          </w:rPr>
          <w:t>http://crcf.ac-grenoble.fr/</w:t>
        </w:r>
      </w:hyperlink>
      <w:r w:rsidR="00E85C04">
        <w:rPr>
          <w:lang w:val="nl-NL"/>
        </w:rPr>
        <w:t xml:space="preserve"> </w:t>
      </w:r>
    </w:p>
    <w:p w:rsidR="007745C9" w:rsidRPr="004563F0" w:rsidRDefault="007745C9" w:rsidP="00A01D74">
      <w:pPr>
        <w:rPr>
          <w:lang w:val="nl-NL"/>
        </w:rPr>
      </w:pPr>
    </w:p>
    <w:p w:rsidR="00FE6EDC" w:rsidRPr="004563F0" w:rsidRDefault="00FE6EDC" w:rsidP="00A01D74"/>
    <w:p w:rsidR="00633F70" w:rsidRDefault="005518DA" w:rsidP="005518DA">
      <w:pPr>
        <w:pStyle w:val="Titre"/>
        <w:ind w:left="851" w:right="706"/>
      </w:pPr>
      <w:bookmarkStart w:id="0" w:name="intitulé"/>
      <w:r>
        <w:t xml:space="preserve">CAS NUPRIER </w:t>
      </w:r>
      <w:r w:rsidR="004B36EB">
        <w:t>–</w:t>
      </w:r>
      <w:r>
        <w:t xml:space="preserve"> AVERTISSEMENT</w:t>
      </w:r>
      <w:bookmarkEnd w:id="0"/>
    </w:p>
    <w:p w:rsidR="004B36EB" w:rsidRDefault="004B36EB" w:rsidP="004B36EB">
      <w:r>
        <w:t>Ce document présente la fiche pédagogique du scénario pédagogique et précise les références aux  points de programme et aux repères pour la formation.</w:t>
      </w:r>
    </w:p>
    <w:p w:rsidR="004B36EB" w:rsidRPr="004B36EB" w:rsidRDefault="004B36EB" w:rsidP="004B36EB">
      <w:r>
        <w:t xml:space="preserve"> </w:t>
      </w:r>
    </w:p>
    <w:p w:rsidR="00F35843" w:rsidRDefault="00F35843" w:rsidP="00C90206">
      <w:pPr>
        <w:pStyle w:val="Titre1"/>
      </w:pPr>
      <w:r>
        <w:t xml:space="preserve">Extraits du programme de Gestion finances concernés par le cas </w:t>
      </w:r>
      <w:proofErr w:type="spellStart"/>
      <w:r>
        <w:t>Nuprier</w:t>
      </w:r>
      <w:proofErr w:type="spellEnd"/>
    </w:p>
    <w:p w:rsidR="00F35843" w:rsidRDefault="00F35843" w:rsidP="00F35843">
      <w:pPr>
        <w:pStyle w:val="Default"/>
        <w:jc w:val="both"/>
        <w:rPr>
          <w:sz w:val="23"/>
          <w:szCs w:val="23"/>
        </w:rPr>
      </w:pPr>
      <w:r>
        <w:rPr>
          <w:b/>
          <w:bCs/>
          <w:sz w:val="23"/>
          <w:szCs w:val="23"/>
        </w:rPr>
        <w:t xml:space="preserve">THÈME 2 – Analyser la situation de l’entreprise </w:t>
      </w:r>
    </w:p>
    <w:p w:rsidR="00F35843" w:rsidRDefault="00F35843" w:rsidP="00F35843">
      <w:pPr>
        <w:pStyle w:val="Default"/>
        <w:jc w:val="both"/>
        <w:rPr>
          <w:sz w:val="20"/>
          <w:szCs w:val="20"/>
        </w:rPr>
      </w:pPr>
      <w:r>
        <w:rPr>
          <w:sz w:val="20"/>
          <w:szCs w:val="20"/>
        </w:rPr>
        <w:t xml:space="preserve">Un des objectifs de la production des états financiers est de fournir périodiquement aux décideurs internes et partenaires externes une image financière synthétique et représentative </w:t>
      </w:r>
      <w:r w:rsidR="00473E3F">
        <w:rPr>
          <w:sz w:val="20"/>
          <w:szCs w:val="20"/>
        </w:rPr>
        <w:t>[…]</w:t>
      </w:r>
    </w:p>
    <w:p w:rsidR="00F35843" w:rsidRPr="00723A5D" w:rsidRDefault="00F35843" w:rsidP="00723A5D">
      <w:pPr>
        <w:pStyle w:val="Default"/>
        <w:jc w:val="both"/>
        <w:rPr>
          <w:sz w:val="20"/>
          <w:szCs w:val="20"/>
        </w:rPr>
      </w:pPr>
      <w:r>
        <w:rPr>
          <w:sz w:val="20"/>
          <w:szCs w:val="20"/>
        </w:rPr>
        <w:t xml:space="preserve">Les comptes annuels doivent être établis avec régularité et sincérité à partir de principes permanents </w:t>
      </w:r>
    </w:p>
    <w:p w:rsidR="00F35843" w:rsidRPr="00723A5D" w:rsidRDefault="00F35843" w:rsidP="00723A5D">
      <w:pPr>
        <w:pStyle w:val="Default"/>
        <w:jc w:val="both"/>
        <w:rPr>
          <w:sz w:val="20"/>
          <w:szCs w:val="20"/>
        </w:rPr>
      </w:pPr>
      <w:r w:rsidRPr="00723A5D">
        <w:rPr>
          <w:sz w:val="20"/>
          <w:szCs w:val="20"/>
        </w:rPr>
        <w:t>[…]</w:t>
      </w:r>
    </w:p>
    <w:p w:rsidR="00723A5D" w:rsidRDefault="00723A5D" w:rsidP="00723A5D">
      <w:pPr>
        <w:pStyle w:val="Default"/>
        <w:jc w:val="both"/>
        <w:rPr>
          <w:sz w:val="20"/>
          <w:szCs w:val="20"/>
        </w:rPr>
      </w:pPr>
      <w:r>
        <w:rPr>
          <w:sz w:val="20"/>
          <w:szCs w:val="20"/>
        </w:rPr>
        <w:t xml:space="preserve">L’élaboration des documents de synthèse et l’analyse de la situation financière sont notamment appréhendées par l’utilisation de progiciels et la simulation de situations comptables. </w:t>
      </w:r>
    </w:p>
    <w:tbl>
      <w:tblPr>
        <w:tblW w:w="10490" w:type="dxa"/>
        <w:tblInd w:w="-601" w:type="dxa"/>
        <w:tblBorders>
          <w:top w:val="single" w:sz="8" w:space="0" w:color="000000"/>
          <w:left w:val="single" w:sz="8" w:space="0" w:color="000000"/>
          <w:bottom w:val="single" w:sz="8" w:space="0" w:color="000000"/>
          <w:right w:val="single" w:sz="8" w:space="0" w:color="000000"/>
        </w:tblBorders>
        <w:tblLayout w:type="fixed"/>
        <w:tblLook w:val="0000"/>
      </w:tblPr>
      <w:tblGrid>
        <w:gridCol w:w="1985"/>
        <w:gridCol w:w="2977"/>
        <w:gridCol w:w="5528"/>
      </w:tblGrid>
      <w:tr w:rsidR="00723A5D" w:rsidTr="00DC60E8">
        <w:trPr>
          <w:trHeight w:val="138"/>
        </w:trPr>
        <w:tc>
          <w:tcPr>
            <w:tcW w:w="1985" w:type="dxa"/>
            <w:tcBorders>
              <w:top w:val="single" w:sz="8" w:space="0" w:color="000000"/>
              <w:bottom w:val="single" w:sz="8" w:space="0" w:color="000000"/>
              <w:right w:val="single" w:sz="8" w:space="0" w:color="000000"/>
            </w:tcBorders>
            <w:vAlign w:val="center"/>
          </w:tcPr>
          <w:p w:rsidR="00723A5D" w:rsidRDefault="00723A5D" w:rsidP="00DC60E8">
            <w:pPr>
              <w:pStyle w:val="Default"/>
              <w:jc w:val="center"/>
              <w:rPr>
                <w:sz w:val="20"/>
                <w:szCs w:val="20"/>
              </w:rPr>
            </w:pPr>
            <w:r>
              <w:rPr>
                <w:b/>
                <w:bCs/>
                <w:sz w:val="20"/>
                <w:szCs w:val="20"/>
              </w:rPr>
              <w:t>Questions de gestion</w:t>
            </w:r>
          </w:p>
        </w:tc>
        <w:tc>
          <w:tcPr>
            <w:tcW w:w="2977" w:type="dxa"/>
            <w:tcBorders>
              <w:top w:val="single" w:sz="8" w:space="0" w:color="000000"/>
              <w:left w:val="single" w:sz="8" w:space="0" w:color="000000"/>
              <w:bottom w:val="single" w:sz="8" w:space="0" w:color="000000"/>
              <w:right w:val="single" w:sz="8" w:space="0" w:color="000000"/>
            </w:tcBorders>
            <w:vAlign w:val="center"/>
          </w:tcPr>
          <w:p w:rsidR="00723A5D" w:rsidRDefault="00723A5D" w:rsidP="00DC60E8">
            <w:pPr>
              <w:pStyle w:val="Default"/>
              <w:jc w:val="center"/>
              <w:rPr>
                <w:sz w:val="20"/>
                <w:szCs w:val="20"/>
              </w:rPr>
            </w:pPr>
            <w:r>
              <w:rPr>
                <w:b/>
                <w:bCs/>
                <w:sz w:val="20"/>
                <w:szCs w:val="20"/>
              </w:rPr>
              <w:t>Notions</w:t>
            </w:r>
          </w:p>
        </w:tc>
        <w:tc>
          <w:tcPr>
            <w:tcW w:w="5528" w:type="dxa"/>
            <w:tcBorders>
              <w:top w:val="single" w:sz="8" w:space="0" w:color="000000"/>
              <w:left w:val="single" w:sz="8" w:space="0" w:color="000000"/>
              <w:bottom w:val="single" w:sz="8" w:space="0" w:color="000000"/>
            </w:tcBorders>
            <w:vAlign w:val="center"/>
          </w:tcPr>
          <w:p w:rsidR="00723A5D" w:rsidRDefault="00723A5D" w:rsidP="00DC60E8">
            <w:pPr>
              <w:pStyle w:val="Default"/>
              <w:jc w:val="center"/>
              <w:rPr>
                <w:sz w:val="20"/>
                <w:szCs w:val="20"/>
              </w:rPr>
            </w:pPr>
            <w:r>
              <w:rPr>
                <w:b/>
                <w:bCs/>
                <w:sz w:val="20"/>
                <w:szCs w:val="20"/>
              </w:rPr>
              <w:t>Contexte et finalités de l’étude</w:t>
            </w:r>
          </w:p>
        </w:tc>
      </w:tr>
      <w:tr w:rsidR="00723A5D" w:rsidTr="00DC60E8">
        <w:trPr>
          <w:trHeight w:val="1007"/>
        </w:trPr>
        <w:tc>
          <w:tcPr>
            <w:tcW w:w="1985" w:type="dxa"/>
            <w:tcBorders>
              <w:top w:val="single" w:sz="8" w:space="0" w:color="000000"/>
              <w:bottom w:val="single" w:sz="8" w:space="0" w:color="000000"/>
              <w:right w:val="single" w:sz="8" w:space="0" w:color="000000"/>
            </w:tcBorders>
          </w:tcPr>
          <w:p w:rsidR="00723A5D" w:rsidRDefault="00723A5D" w:rsidP="00723A5D">
            <w:pPr>
              <w:pStyle w:val="Default"/>
              <w:rPr>
                <w:sz w:val="20"/>
              </w:rPr>
            </w:pPr>
            <w:r>
              <w:rPr>
                <w:b/>
                <w:bCs/>
                <w:sz w:val="20"/>
                <w:szCs w:val="20"/>
              </w:rPr>
              <w:t xml:space="preserve">Comment synthétiser fidèlement l’image de l’entreprise ? </w:t>
            </w:r>
          </w:p>
          <w:p w:rsidR="00723A5D" w:rsidRDefault="00723A5D">
            <w:pPr>
              <w:pStyle w:val="Default"/>
              <w:rPr>
                <w:sz w:val="20"/>
                <w:szCs w:val="20"/>
              </w:rPr>
            </w:pPr>
          </w:p>
        </w:tc>
        <w:tc>
          <w:tcPr>
            <w:tcW w:w="2977" w:type="dxa"/>
            <w:tcBorders>
              <w:top w:val="single" w:sz="8" w:space="0" w:color="000000"/>
              <w:bottom w:val="single" w:sz="8" w:space="0" w:color="000000"/>
              <w:right w:val="single" w:sz="8" w:space="0" w:color="000000"/>
            </w:tcBorders>
          </w:tcPr>
          <w:p w:rsidR="00723A5D" w:rsidRPr="00723A5D" w:rsidRDefault="00723A5D">
            <w:pPr>
              <w:pStyle w:val="Default"/>
              <w:rPr>
                <w:sz w:val="18"/>
                <w:szCs w:val="20"/>
              </w:rPr>
            </w:pPr>
            <w:r w:rsidRPr="00723A5D">
              <w:rPr>
                <w:sz w:val="18"/>
                <w:szCs w:val="20"/>
              </w:rPr>
              <w:t xml:space="preserve">Exercice comptable </w:t>
            </w:r>
          </w:p>
          <w:p w:rsidR="00723A5D" w:rsidRPr="00723A5D" w:rsidRDefault="00723A5D">
            <w:pPr>
              <w:pStyle w:val="Default"/>
              <w:rPr>
                <w:sz w:val="18"/>
                <w:szCs w:val="20"/>
              </w:rPr>
            </w:pPr>
            <w:r w:rsidRPr="00723A5D">
              <w:rPr>
                <w:sz w:val="18"/>
                <w:szCs w:val="20"/>
              </w:rPr>
              <w:t xml:space="preserve">Inventaire </w:t>
            </w:r>
          </w:p>
        </w:tc>
        <w:tc>
          <w:tcPr>
            <w:tcW w:w="5528" w:type="dxa"/>
            <w:tcBorders>
              <w:top w:val="single" w:sz="8" w:space="0" w:color="000000"/>
              <w:left w:val="single" w:sz="8" w:space="0" w:color="000000"/>
              <w:bottom w:val="single" w:sz="8" w:space="0" w:color="000000"/>
            </w:tcBorders>
          </w:tcPr>
          <w:p w:rsidR="00723A5D" w:rsidRPr="00723A5D" w:rsidRDefault="00473E3F">
            <w:pPr>
              <w:pStyle w:val="Default"/>
              <w:jc w:val="both"/>
              <w:rPr>
                <w:sz w:val="18"/>
                <w:szCs w:val="20"/>
              </w:rPr>
            </w:pPr>
            <w:r>
              <w:rPr>
                <w:sz w:val="18"/>
                <w:szCs w:val="20"/>
              </w:rPr>
              <w:t>[…]</w:t>
            </w:r>
            <w:r w:rsidR="00DC60E8">
              <w:rPr>
                <w:sz w:val="18"/>
                <w:szCs w:val="20"/>
              </w:rPr>
              <w:t xml:space="preserve"> </w:t>
            </w:r>
            <w:r w:rsidR="00723A5D" w:rsidRPr="00723A5D">
              <w:rPr>
                <w:i/>
                <w:iCs/>
                <w:sz w:val="18"/>
                <w:szCs w:val="20"/>
              </w:rPr>
              <w:t xml:space="preserve">L’élève doit être capable : </w:t>
            </w:r>
          </w:p>
          <w:p w:rsidR="00723A5D" w:rsidRPr="00DC60E8" w:rsidRDefault="00723A5D">
            <w:pPr>
              <w:pStyle w:val="Default"/>
              <w:jc w:val="both"/>
              <w:rPr>
                <w:sz w:val="20"/>
              </w:rPr>
            </w:pPr>
            <w:r>
              <w:rPr>
                <w:sz w:val="20"/>
                <w:szCs w:val="20"/>
              </w:rPr>
              <w:t>- de justifier le découpage de l’activité en périodes et l’inventaire</w:t>
            </w:r>
            <w:r>
              <w:rPr>
                <w:i/>
                <w:iCs/>
                <w:sz w:val="20"/>
                <w:szCs w:val="20"/>
              </w:rPr>
              <w:t>.</w:t>
            </w:r>
          </w:p>
        </w:tc>
      </w:tr>
      <w:tr w:rsidR="00723A5D" w:rsidTr="00B75D0D">
        <w:trPr>
          <w:trHeight w:val="547"/>
        </w:trPr>
        <w:tc>
          <w:tcPr>
            <w:tcW w:w="1985" w:type="dxa"/>
            <w:tcBorders>
              <w:top w:val="single" w:sz="8" w:space="0" w:color="000000"/>
              <w:bottom w:val="single" w:sz="8" w:space="0" w:color="000000"/>
              <w:right w:val="single" w:sz="8" w:space="0" w:color="000000"/>
            </w:tcBorders>
          </w:tcPr>
          <w:p w:rsidR="00723A5D" w:rsidRDefault="00723A5D" w:rsidP="00723A5D">
            <w:pPr>
              <w:pStyle w:val="Default"/>
              <w:rPr>
                <w:b/>
                <w:bCs/>
                <w:sz w:val="20"/>
                <w:szCs w:val="20"/>
              </w:rPr>
            </w:pPr>
          </w:p>
        </w:tc>
        <w:tc>
          <w:tcPr>
            <w:tcW w:w="2977" w:type="dxa"/>
            <w:tcBorders>
              <w:top w:val="single" w:sz="8" w:space="0" w:color="000000"/>
              <w:bottom w:val="single" w:sz="8" w:space="0" w:color="000000"/>
              <w:right w:val="single" w:sz="8" w:space="0" w:color="000000"/>
            </w:tcBorders>
          </w:tcPr>
          <w:p w:rsidR="00723A5D" w:rsidRPr="00723A5D" w:rsidRDefault="00723A5D" w:rsidP="00723A5D">
            <w:pPr>
              <w:pStyle w:val="Default"/>
              <w:rPr>
                <w:sz w:val="18"/>
                <w:szCs w:val="20"/>
              </w:rPr>
            </w:pPr>
            <w:r w:rsidRPr="00723A5D">
              <w:rPr>
                <w:sz w:val="18"/>
                <w:szCs w:val="20"/>
              </w:rPr>
              <w:t xml:space="preserve">Les principes comptables : </w:t>
            </w:r>
          </w:p>
          <w:p w:rsidR="00723A5D" w:rsidRPr="00723A5D" w:rsidRDefault="00723A5D" w:rsidP="00723A5D">
            <w:pPr>
              <w:pStyle w:val="Default"/>
              <w:rPr>
                <w:sz w:val="18"/>
                <w:szCs w:val="20"/>
              </w:rPr>
            </w:pPr>
            <w:r w:rsidRPr="00723A5D">
              <w:rPr>
                <w:sz w:val="18"/>
                <w:szCs w:val="20"/>
              </w:rPr>
              <w:t xml:space="preserve">- principe de prudence </w:t>
            </w:r>
          </w:p>
          <w:p w:rsidR="00723A5D" w:rsidRPr="00723A5D" w:rsidRDefault="00723A5D" w:rsidP="00723A5D">
            <w:pPr>
              <w:pStyle w:val="Default"/>
              <w:rPr>
                <w:sz w:val="18"/>
                <w:szCs w:val="20"/>
              </w:rPr>
            </w:pPr>
            <w:r w:rsidRPr="00723A5D">
              <w:rPr>
                <w:sz w:val="18"/>
                <w:szCs w:val="20"/>
              </w:rPr>
              <w:t xml:space="preserve">- principe d’indépendance des exercices </w:t>
            </w:r>
          </w:p>
          <w:p w:rsidR="00723A5D" w:rsidRPr="00723A5D" w:rsidRDefault="00723A5D" w:rsidP="00723A5D">
            <w:pPr>
              <w:pStyle w:val="Default"/>
              <w:rPr>
                <w:sz w:val="18"/>
                <w:szCs w:val="20"/>
              </w:rPr>
            </w:pPr>
            <w:r w:rsidRPr="00723A5D">
              <w:rPr>
                <w:sz w:val="18"/>
                <w:szCs w:val="20"/>
              </w:rPr>
              <w:t xml:space="preserve">- principe de continuité de l’exploitation </w:t>
            </w:r>
          </w:p>
          <w:p w:rsidR="00723A5D" w:rsidRPr="00723A5D" w:rsidRDefault="00723A5D" w:rsidP="00723A5D">
            <w:pPr>
              <w:pStyle w:val="Default"/>
              <w:rPr>
                <w:sz w:val="18"/>
                <w:szCs w:val="20"/>
              </w:rPr>
            </w:pPr>
            <w:r w:rsidRPr="00723A5D">
              <w:rPr>
                <w:sz w:val="18"/>
                <w:szCs w:val="20"/>
              </w:rPr>
              <w:t xml:space="preserve">- principe de permanence des méthodes </w:t>
            </w:r>
          </w:p>
          <w:p w:rsidR="00473E3F" w:rsidRDefault="00473E3F" w:rsidP="00723A5D">
            <w:pPr>
              <w:pStyle w:val="Default"/>
              <w:rPr>
                <w:sz w:val="18"/>
                <w:szCs w:val="20"/>
              </w:rPr>
            </w:pPr>
          </w:p>
          <w:p w:rsidR="00723A5D" w:rsidRPr="00723A5D" w:rsidRDefault="00723A5D" w:rsidP="00723A5D">
            <w:pPr>
              <w:pStyle w:val="Default"/>
              <w:rPr>
                <w:sz w:val="18"/>
                <w:szCs w:val="20"/>
              </w:rPr>
            </w:pPr>
            <w:r w:rsidRPr="00723A5D">
              <w:rPr>
                <w:sz w:val="18"/>
                <w:szCs w:val="20"/>
              </w:rPr>
              <w:t xml:space="preserve">L’évaluation et les traitements à la clôture de l’exercice </w:t>
            </w:r>
            <w:r w:rsidRPr="00723A5D">
              <w:rPr>
                <w:b/>
                <w:bCs/>
                <w:sz w:val="18"/>
                <w:szCs w:val="20"/>
              </w:rPr>
              <w:t xml:space="preserve">: </w:t>
            </w:r>
          </w:p>
          <w:p w:rsidR="00723A5D" w:rsidRPr="00723A5D" w:rsidRDefault="00723A5D" w:rsidP="00723A5D">
            <w:pPr>
              <w:pStyle w:val="Default"/>
              <w:rPr>
                <w:sz w:val="18"/>
                <w:szCs w:val="20"/>
              </w:rPr>
            </w:pPr>
            <w:r w:rsidRPr="00723A5D">
              <w:rPr>
                <w:sz w:val="18"/>
                <w:szCs w:val="20"/>
              </w:rPr>
              <w:t xml:space="preserve">- des stocks </w:t>
            </w:r>
          </w:p>
          <w:p w:rsidR="00723A5D" w:rsidRPr="00723A5D" w:rsidRDefault="00723A5D" w:rsidP="00723A5D">
            <w:pPr>
              <w:pStyle w:val="Default"/>
              <w:rPr>
                <w:sz w:val="18"/>
                <w:szCs w:val="20"/>
              </w:rPr>
            </w:pPr>
            <w:r w:rsidRPr="00723A5D">
              <w:rPr>
                <w:sz w:val="18"/>
                <w:szCs w:val="20"/>
              </w:rPr>
              <w:t xml:space="preserve">- des charges et des produits </w:t>
            </w:r>
          </w:p>
          <w:p w:rsidR="00723A5D" w:rsidRPr="00723A5D" w:rsidRDefault="00723A5D" w:rsidP="00723A5D">
            <w:pPr>
              <w:pStyle w:val="Default"/>
              <w:rPr>
                <w:sz w:val="18"/>
                <w:szCs w:val="20"/>
              </w:rPr>
            </w:pPr>
            <w:r w:rsidRPr="00723A5D">
              <w:rPr>
                <w:sz w:val="18"/>
                <w:szCs w:val="20"/>
              </w:rPr>
              <w:t xml:space="preserve">- d’amortissements économiques </w:t>
            </w:r>
          </w:p>
          <w:p w:rsidR="00723A5D" w:rsidRPr="00723A5D" w:rsidRDefault="00723A5D" w:rsidP="00723A5D">
            <w:pPr>
              <w:pStyle w:val="Default"/>
              <w:rPr>
                <w:sz w:val="18"/>
                <w:szCs w:val="20"/>
              </w:rPr>
            </w:pPr>
            <w:r w:rsidRPr="00723A5D">
              <w:rPr>
                <w:sz w:val="18"/>
                <w:szCs w:val="20"/>
              </w:rPr>
              <w:t xml:space="preserve">- des dépréciations des actifs </w:t>
            </w:r>
          </w:p>
          <w:p w:rsidR="00723A5D" w:rsidRPr="00723A5D" w:rsidRDefault="00723A5D" w:rsidP="00723A5D">
            <w:pPr>
              <w:pStyle w:val="Default"/>
              <w:rPr>
                <w:sz w:val="18"/>
              </w:rPr>
            </w:pPr>
            <w:r w:rsidRPr="00723A5D">
              <w:rPr>
                <w:sz w:val="18"/>
                <w:szCs w:val="20"/>
              </w:rPr>
              <w:t xml:space="preserve">- d’une cession d’une immobilisation corporelle amortissable. </w:t>
            </w:r>
          </w:p>
          <w:p w:rsidR="00723A5D" w:rsidRPr="00723A5D" w:rsidRDefault="00723A5D">
            <w:pPr>
              <w:pStyle w:val="Default"/>
              <w:rPr>
                <w:sz w:val="18"/>
                <w:szCs w:val="20"/>
              </w:rPr>
            </w:pPr>
          </w:p>
        </w:tc>
        <w:tc>
          <w:tcPr>
            <w:tcW w:w="5528" w:type="dxa"/>
            <w:tcBorders>
              <w:top w:val="single" w:sz="8" w:space="0" w:color="000000"/>
              <w:left w:val="single" w:sz="8" w:space="0" w:color="000000"/>
              <w:bottom w:val="single" w:sz="8" w:space="0" w:color="000000"/>
            </w:tcBorders>
          </w:tcPr>
          <w:p w:rsidR="00473E3F" w:rsidRDefault="00473E3F" w:rsidP="00473E3F">
            <w:pPr>
              <w:pStyle w:val="Default"/>
              <w:jc w:val="both"/>
              <w:rPr>
                <w:sz w:val="20"/>
                <w:szCs w:val="20"/>
              </w:rPr>
            </w:pPr>
            <w:r w:rsidRPr="00473E3F">
              <w:rPr>
                <w:b/>
                <w:sz w:val="20"/>
                <w:szCs w:val="20"/>
              </w:rPr>
              <w:t>Pour atteindre l’objectif</w:t>
            </w:r>
            <w:r>
              <w:rPr>
                <w:sz w:val="20"/>
                <w:szCs w:val="20"/>
              </w:rPr>
              <w:t xml:space="preserve"> fondamental d’image fidèle, il convient de respecter des </w:t>
            </w:r>
            <w:r w:rsidRPr="00473E3F">
              <w:rPr>
                <w:b/>
                <w:sz w:val="20"/>
                <w:szCs w:val="20"/>
              </w:rPr>
              <w:t>principes</w:t>
            </w:r>
            <w:r>
              <w:rPr>
                <w:sz w:val="20"/>
                <w:szCs w:val="20"/>
              </w:rPr>
              <w:t xml:space="preserve"> […]</w:t>
            </w:r>
          </w:p>
          <w:p w:rsidR="00473E3F" w:rsidRDefault="00473E3F" w:rsidP="00473E3F">
            <w:pPr>
              <w:pStyle w:val="Default"/>
              <w:jc w:val="both"/>
              <w:rPr>
                <w:sz w:val="20"/>
                <w:szCs w:val="20"/>
              </w:rPr>
            </w:pPr>
            <w:r>
              <w:rPr>
                <w:sz w:val="20"/>
                <w:szCs w:val="20"/>
              </w:rPr>
              <w:t>[…]</w:t>
            </w:r>
          </w:p>
          <w:p w:rsidR="00473E3F" w:rsidRDefault="00473E3F" w:rsidP="00473E3F">
            <w:pPr>
              <w:pStyle w:val="Default"/>
              <w:jc w:val="both"/>
              <w:rPr>
                <w:sz w:val="20"/>
              </w:rPr>
            </w:pPr>
            <w:r>
              <w:rPr>
                <w:sz w:val="20"/>
                <w:szCs w:val="20"/>
              </w:rPr>
              <w:t xml:space="preserve">Cela conduit à enregistrer des opérations d’ajustement des comptes avant d’établir une représentation de la situation financière  […] </w:t>
            </w:r>
          </w:p>
          <w:p w:rsidR="00473E3F" w:rsidRDefault="00473E3F" w:rsidP="00473E3F">
            <w:pPr>
              <w:pStyle w:val="Default"/>
              <w:jc w:val="both"/>
              <w:rPr>
                <w:i/>
                <w:iCs/>
                <w:sz w:val="20"/>
                <w:szCs w:val="20"/>
              </w:rPr>
            </w:pPr>
            <w:r>
              <w:rPr>
                <w:i/>
                <w:iCs/>
                <w:sz w:val="20"/>
                <w:szCs w:val="20"/>
              </w:rPr>
              <w:t xml:space="preserve">À partir d’un contexte d’étude construit à partir de documents produits au sein d’une entreprise et </w:t>
            </w:r>
            <w:r w:rsidRPr="00473E3F">
              <w:rPr>
                <w:b/>
                <w:i/>
                <w:iCs/>
                <w:sz w:val="20"/>
                <w:szCs w:val="20"/>
              </w:rPr>
              <w:t>en se référant aux principes comptables concernés,</w:t>
            </w:r>
            <w:r>
              <w:rPr>
                <w:i/>
                <w:iCs/>
                <w:sz w:val="20"/>
                <w:szCs w:val="20"/>
              </w:rPr>
              <w:t xml:space="preserve"> l’élève doit être capable : </w:t>
            </w:r>
          </w:p>
          <w:p w:rsidR="00473E3F" w:rsidRDefault="00473E3F" w:rsidP="00473E3F">
            <w:pPr>
              <w:pStyle w:val="Default"/>
              <w:jc w:val="both"/>
              <w:rPr>
                <w:sz w:val="20"/>
              </w:rPr>
            </w:pPr>
            <w:r>
              <w:rPr>
                <w:i/>
                <w:iCs/>
                <w:sz w:val="20"/>
                <w:szCs w:val="20"/>
              </w:rPr>
              <w:t>-</w:t>
            </w:r>
            <w:r>
              <w:rPr>
                <w:sz w:val="20"/>
                <w:szCs w:val="20"/>
              </w:rPr>
              <w:t xml:space="preserve"> […]</w:t>
            </w:r>
          </w:p>
          <w:p w:rsidR="00473E3F" w:rsidRDefault="00473E3F" w:rsidP="00473E3F">
            <w:pPr>
              <w:pStyle w:val="Default"/>
              <w:jc w:val="both"/>
              <w:rPr>
                <w:sz w:val="20"/>
                <w:szCs w:val="20"/>
              </w:rPr>
            </w:pPr>
            <w:r>
              <w:rPr>
                <w:sz w:val="20"/>
                <w:szCs w:val="20"/>
              </w:rPr>
              <w:t xml:space="preserve">- d’évaluer et d’enregistrer, à la clôture de l’exercice, les stocks de marchandises, d’approvisionnements et de biens finis sur la base du coût moyen pondéré ; </w:t>
            </w:r>
          </w:p>
          <w:p w:rsidR="00473E3F" w:rsidRDefault="00473E3F" w:rsidP="00473E3F">
            <w:pPr>
              <w:pStyle w:val="Default"/>
              <w:jc w:val="both"/>
              <w:rPr>
                <w:sz w:val="20"/>
                <w:szCs w:val="20"/>
              </w:rPr>
            </w:pPr>
            <w:r>
              <w:rPr>
                <w:sz w:val="20"/>
                <w:szCs w:val="20"/>
              </w:rPr>
              <w:t xml:space="preserve">- de régulariser et d’enregistrer les charges et les produits revenant à l’exercice : charges à payer, produits à recevoir, charges et produits constatés d’avance ; </w:t>
            </w:r>
          </w:p>
          <w:p w:rsidR="00473E3F" w:rsidRDefault="00473E3F" w:rsidP="00473E3F">
            <w:pPr>
              <w:pStyle w:val="Default"/>
              <w:jc w:val="both"/>
              <w:rPr>
                <w:sz w:val="20"/>
              </w:rPr>
            </w:pPr>
            <w:r>
              <w:rPr>
                <w:sz w:val="20"/>
                <w:szCs w:val="20"/>
              </w:rPr>
              <w:t xml:space="preserve">- d’établir et d’enregistrer les dotations aux amortissements </w:t>
            </w:r>
          </w:p>
          <w:p w:rsidR="00473E3F" w:rsidRDefault="00473E3F" w:rsidP="00473E3F">
            <w:pPr>
              <w:pStyle w:val="Default"/>
              <w:jc w:val="both"/>
              <w:rPr>
                <w:sz w:val="20"/>
                <w:szCs w:val="20"/>
              </w:rPr>
            </w:pPr>
            <w:r>
              <w:rPr>
                <w:sz w:val="20"/>
                <w:szCs w:val="20"/>
              </w:rPr>
              <w:t xml:space="preserve">d’une immobilisation corporelle ; </w:t>
            </w:r>
          </w:p>
          <w:p w:rsidR="00473E3F" w:rsidRDefault="00473E3F" w:rsidP="00473E3F">
            <w:pPr>
              <w:pStyle w:val="Default"/>
              <w:jc w:val="both"/>
              <w:rPr>
                <w:sz w:val="20"/>
                <w:szCs w:val="20"/>
              </w:rPr>
            </w:pPr>
            <w:r>
              <w:rPr>
                <w:sz w:val="20"/>
                <w:szCs w:val="20"/>
              </w:rPr>
              <w:t xml:space="preserve">- d’enregistrer la cession d’une immobilisation corporelle ; </w:t>
            </w:r>
          </w:p>
          <w:p w:rsidR="00473E3F" w:rsidRDefault="00473E3F" w:rsidP="00473E3F">
            <w:pPr>
              <w:pStyle w:val="Default"/>
              <w:jc w:val="both"/>
              <w:rPr>
                <w:sz w:val="20"/>
                <w:szCs w:val="20"/>
              </w:rPr>
            </w:pPr>
            <w:r>
              <w:rPr>
                <w:sz w:val="20"/>
                <w:szCs w:val="20"/>
              </w:rPr>
              <w:t xml:space="preserve">- de déterminer et d’enregistrer la dépréciation d’un actif (terrain, stock et créances) ; </w:t>
            </w:r>
          </w:p>
          <w:p w:rsidR="00723A5D" w:rsidRPr="00B75D0D" w:rsidRDefault="00473E3F">
            <w:pPr>
              <w:pStyle w:val="Default"/>
              <w:jc w:val="both"/>
              <w:rPr>
                <w:sz w:val="20"/>
              </w:rPr>
            </w:pPr>
            <w:r>
              <w:rPr>
                <w:sz w:val="20"/>
                <w:szCs w:val="20"/>
              </w:rPr>
              <w:t xml:space="preserve">- d’analyser l’incidence des opérations d’inventaire sur le compte de résultat et le bilan ; </w:t>
            </w:r>
          </w:p>
        </w:tc>
      </w:tr>
    </w:tbl>
    <w:p w:rsidR="00473E3F" w:rsidRPr="00473E3F" w:rsidRDefault="00473E3F" w:rsidP="00473E3F">
      <w:pPr>
        <w:pStyle w:val="Default"/>
        <w:jc w:val="both"/>
        <w:rPr>
          <w:b/>
          <w:bCs/>
          <w:color w:val="FF0000"/>
          <w:sz w:val="23"/>
          <w:szCs w:val="23"/>
        </w:rPr>
      </w:pPr>
      <w:r w:rsidRPr="00473E3F">
        <w:rPr>
          <w:b/>
          <w:bCs/>
          <w:color w:val="FF0000"/>
          <w:sz w:val="23"/>
          <w:szCs w:val="23"/>
        </w:rPr>
        <w:lastRenderedPageBreak/>
        <w:t>Ne sont pas traités dans ce cas (mais le contexte le permettrait sans difficulté)</w:t>
      </w:r>
      <w:r w:rsidR="00F2242B">
        <w:rPr>
          <w:b/>
          <w:bCs/>
          <w:color w:val="FF0000"/>
          <w:sz w:val="23"/>
          <w:szCs w:val="23"/>
        </w:rPr>
        <w:t> :</w:t>
      </w:r>
    </w:p>
    <w:p w:rsidR="00473E3F" w:rsidRPr="00473E3F" w:rsidRDefault="00473E3F" w:rsidP="00473E3F">
      <w:pPr>
        <w:pStyle w:val="Default"/>
        <w:jc w:val="both"/>
        <w:rPr>
          <w:b/>
          <w:bCs/>
          <w:sz w:val="23"/>
          <w:szCs w:val="23"/>
        </w:rPr>
      </w:pPr>
    </w:p>
    <w:tbl>
      <w:tblPr>
        <w:tblW w:w="10490" w:type="dxa"/>
        <w:tblInd w:w="-601" w:type="dxa"/>
        <w:tblBorders>
          <w:top w:val="single" w:sz="8" w:space="0" w:color="000000"/>
          <w:left w:val="single" w:sz="8" w:space="0" w:color="000000"/>
          <w:bottom w:val="single" w:sz="8" w:space="0" w:color="000000"/>
          <w:right w:val="single" w:sz="8" w:space="0" w:color="000000"/>
        </w:tblBorders>
        <w:tblLayout w:type="fixed"/>
        <w:tblLook w:val="0000"/>
      </w:tblPr>
      <w:tblGrid>
        <w:gridCol w:w="3672"/>
        <w:gridCol w:w="6818"/>
      </w:tblGrid>
      <w:tr w:rsidR="00473E3F" w:rsidTr="006B3402">
        <w:trPr>
          <w:trHeight w:val="138"/>
        </w:trPr>
        <w:tc>
          <w:tcPr>
            <w:tcW w:w="2977" w:type="dxa"/>
            <w:tcBorders>
              <w:top w:val="single" w:sz="8" w:space="0" w:color="000000"/>
              <w:left w:val="single" w:sz="8" w:space="0" w:color="000000"/>
              <w:bottom w:val="single" w:sz="8" w:space="0" w:color="000000"/>
              <w:right w:val="single" w:sz="8" w:space="0" w:color="000000"/>
            </w:tcBorders>
          </w:tcPr>
          <w:p w:rsidR="00473E3F" w:rsidRDefault="00473E3F" w:rsidP="006B3402">
            <w:pPr>
              <w:pStyle w:val="Default"/>
              <w:rPr>
                <w:sz w:val="20"/>
                <w:szCs w:val="20"/>
              </w:rPr>
            </w:pPr>
            <w:r>
              <w:rPr>
                <w:b/>
                <w:bCs/>
                <w:sz w:val="20"/>
                <w:szCs w:val="20"/>
              </w:rPr>
              <w:t xml:space="preserve">Notions </w:t>
            </w:r>
          </w:p>
        </w:tc>
        <w:tc>
          <w:tcPr>
            <w:tcW w:w="5528" w:type="dxa"/>
            <w:tcBorders>
              <w:top w:val="single" w:sz="8" w:space="0" w:color="000000"/>
              <w:left w:val="single" w:sz="8" w:space="0" w:color="000000"/>
              <w:bottom w:val="single" w:sz="8" w:space="0" w:color="000000"/>
            </w:tcBorders>
          </w:tcPr>
          <w:p w:rsidR="00473E3F" w:rsidRDefault="00473E3F" w:rsidP="006B3402">
            <w:pPr>
              <w:pStyle w:val="Default"/>
              <w:rPr>
                <w:sz w:val="20"/>
                <w:szCs w:val="20"/>
              </w:rPr>
            </w:pPr>
            <w:r>
              <w:rPr>
                <w:b/>
                <w:bCs/>
                <w:sz w:val="20"/>
                <w:szCs w:val="20"/>
              </w:rPr>
              <w:t xml:space="preserve">Contexte et finalités de l’étude </w:t>
            </w:r>
          </w:p>
        </w:tc>
      </w:tr>
      <w:tr w:rsidR="00473E3F" w:rsidTr="00DC60E8">
        <w:trPr>
          <w:trHeight w:val="1181"/>
        </w:trPr>
        <w:tc>
          <w:tcPr>
            <w:tcW w:w="2977" w:type="dxa"/>
            <w:tcBorders>
              <w:top w:val="single" w:sz="8" w:space="0" w:color="000000"/>
              <w:bottom w:val="single" w:sz="8" w:space="0" w:color="000000"/>
              <w:right w:val="single" w:sz="8" w:space="0" w:color="000000"/>
            </w:tcBorders>
          </w:tcPr>
          <w:p w:rsidR="00473E3F" w:rsidRDefault="00473E3F" w:rsidP="00473E3F">
            <w:pPr>
              <w:pStyle w:val="Default"/>
              <w:rPr>
                <w:sz w:val="20"/>
              </w:rPr>
            </w:pPr>
            <w:r>
              <w:rPr>
                <w:sz w:val="20"/>
                <w:szCs w:val="20"/>
              </w:rPr>
              <w:t xml:space="preserve">Les documents annuels de synthèse en système de base : compte de résultat, bilan et annexe </w:t>
            </w:r>
          </w:p>
          <w:p w:rsidR="00473E3F" w:rsidRPr="00723A5D" w:rsidRDefault="00473E3F" w:rsidP="006B3402">
            <w:pPr>
              <w:pStyle w:val="Default"/>
              <w:rPr>
                <w:sz w:val="18"/>
                <w:szCs w:val="20"/>
              </w:rPr>
            </w:pPr>
          </w:p>
        </w:tc>
        <w:tc>
          <w:tcPr>
            <w:tcW w:w="5528" w:type="dxa"/>
            <w:tcBorders>
              <w:top w:val="single" w:sz="8" w:space="0" w:color="000000"/>
              <w:left w:val="single" w:sz="8" w:space="0" w:color="000000"/>
              <w:bottom w:val="single" w:sz="8" w:space="0" w:color="000000"/>
            </w:tcBorders>
          </w:tcPr>
          <w:p w:rsidR="00473E3F" w:rsidRPr="00723A5D" w:rsidRDefault="00473E3F" w:rsidP="006B3402">
            <w:pPr>
              <w:pStyle w:val="Default"/>
              <w:jc w:val="both"/>
              <w:rPr>
                <w:sz w:val="18"/>
                <w:szCs w:val="20"/>
              </w:rPr>
            </w:pPr>
            <w:r>
              <w:rPr>
                <w:sz w:val="18"/>
                <w:szCs w:val="20"/>
              </w:rPr>
              <w:t>[…]</w:t>
            </w:r>
            <w:r w:rsidR="00DC60E8">
              <w:rPr>
                <w:sz w:val="18"/>
                <w:szCs w:val="20"/>
              </w:rPr>
              <w:t xml:space="preserve"> </w:t>
            </w:r>
            <w:r w:rsidRPr="00723A5D">
              <w:rPr>
                <w:i/>
                <w:iCs/>
                <w:sz w:val="18"/>
                <w:szCs w:val="20"/>
              </w:rPr>
              <w:t xml:space="preserve">L’élève doit être capable : </w:t>
            </w:r>
          </w:p>
          <w:p w:rsidR="00473E3F" w:rsidRPr="00DC60E8" w:rsidRDefault="00473E3F" w:rsidP="006B3402">
            <w:pPr>
              <w:pStyle w:val="Default"/>
              <w:jc w:val="both"/>
              <w:rPr>
                <w:sz w:val="20"/>
              </w:rPr>
            </w:pPr>
            <w:r>
              <w:rPr>
                <w:sz w:val="20"/>
                <w:szCs w:val="20"/>
              </w:rPr>
              <w:t xml:space="preserve">- d’exploiter les tableaux des immobilisations, des amortissements, des dépréciations fournis dans l’annexe afin d’y repérer les informations complémentaires permettant d’expliciter les postes figurant au bilan et au compte de résultat ; </w:t>
            </w:r>
          </w:p>
        </w:tc>
      </w:tr>
    </w:tbl>
    <w:p w:rsidR="00473E3F" w:rsidRDefault="00473E3F" w:rsidP="00F35843">
      <w:pPr>
        <w:rPr>
          <w:sz w:val="20"/>
        </w:rPr>
      </w:pPr>
    </w:p>
    <w:p w:rsidR="00C90206" w:rsidRDefault="00723A5D" w:rsidP="00723A5D">
      <w:pPr>
        <w:pStyle w:val="Titre1"/>
      </w:pPr>
      <w:r>
        <w:t>Docu</w:t>
      </w:r>
      <w:r w:rsidR="00C90206">
        <w:t>ment d'accompagnement</w:t>
      </w:r>
      <w:r w:rsidR="00F2242B">
        <w:t xml:space="preserve">  "R</w:t>
      </w:r>
      <w:r w:rsidR="00C90206">
        <w:t xml:space="preserve">epères pour la formation" – thème 2 : </w:t>
      </w:r>
    </w:p>
    <w:p w:rsidR="00C90206" w:rsidRDefault="00C90206" w:rsidP="00C90206">
      <w:pPr>
        <w:pStyle w:val="Default"/>
      </w:pPr>
      <w:r>
        <w:t xml:space="preserve"> </w:t>
      </w:r>
      <w:r>
        <w:rPr>
          <w:b/>
          <w:bCs/>
          <w:sz w:val="20"/>
          <w:szCs w:val="20"/>
          <w:u w:val="single"/>
        </w:rPr>
        <w:t>Attendus et limites</w:t>
      </w:r>
    </w:p>
    <w:p w:rsidR="00C90206" w:rsidRDefault="00C90206" w:rsidP="00C90206">
      <w:pPr>
        <w:pStyle w:val="Default"/>
        <w:spacing w:before="100" w:after="100"/>
        <w:jc w:val="both"/>
        <w:rPr>
          <w:sz w:val="20"/>
          <w:szCs w:val="20"/>
        </w:rPr>
      </w:pPr>
      <w:r>
        <w:rPr>
          <w:sz w:val="20"/>
          <w:szCs w:val="20"/>
        </w:rPr>
        <w:t xml:space="preserve">Il s’agit de cerner tout d’abord la notion d’image (une représentation de l’entreprise reposant sur certaines normes et pratiques sociales). Les états de synthèse comptables sont une modalité de représentation d’une entreprise mais il en existe bien d’autres : par exemple, le bilan social vu en classe de première. </w:t>
      </w:r>
    </w:p>
    <w:p w:rsidR="00C90206" w:rsidRDefault="00C90206" w:rsidP="00C90206">
      <w:pPr>
        <w:pStyle w:val="Default"/>
        <w:spacing w:before="100" w:after="100"/>
        <w:jc w:val="both"/>
        <w:rPr>
          <w:sz w:val="20"/>
          <w:szCs w:val="20"/>
        </w:rPr>
      </w:pPr>
      <w:r>
        <w:rPr>
          <w:sz w:val="20"/>
          <w:szCs w:val="20"/>
        </w:rPr>
        <w:t xml:space="preserve">Ensuite il s’agit de réfléchir à la fidélité de cette image (ses enjeux, ses limites) afin de comprendre, à partir des mécanismes comptables en vigueur : </w:t>
      </w:r>
    </w:p>
    <w:p w:rsidR="00C90206" w:rsidRDefault="00C90206" w:rsidP="00C90206">
      <w:pPr>
        <w:pStyle w:val="Default"/>
        <w:spacing w:before="60" w:after="60"/>
        <w:ind w:left="720" w:hanging="140"/>
        <w:jc w:val="both"/>
        <w:rPr>
          <w:sz w:val="20"/>
          <w:szCs w:val="20"/>
        </w:rPr>
      </w:pPr>
      <w:r>
        <w:rPr>
          <w:sz w:val="20"/>
          <w:szCs w:val="20"/>
        </w:rPr>
        <w:t xml:space="preserve">• Les travaux devant être effectués pour tendre vers cette image fidèle ; </w:t>
      </w:r>
    </w:p>
    <w:p w:rsidR="00C90206" w:rsidRDefault="00C90206" w:rsidP="00C90206">
      <w:pPr>
        <w:pStyle w:val="Default"/>
        <w:spacing w:before="60" w:after="60"/>
        <w:ind w:left="720" w:hanging="140"/>
        <w:jc w:val="both"/>
        <w:rPr>
          <w:sz w:val="20"/>
          <w:szCs w:val="20"/>
        </w:rPr>
      </w:pPr>
      <w:r>
        <w:rPr>
          <w:sz w:val="20"/>
          <w:szCs w:val="20"/>
        </w:rPr>
        <w:t xml:space="preserve">• Mais aussi leur impact, tant sur le niveau du résultat que sur la structure financière apparente de l’entreprise. </w:t>
      </w:r>
    </w:p>
    <w:p w:rsidR="00C90206" w:rsidRDefault="00C90206" w:rsidP="00C90206">
      <w:pPr>
        <w:pStyle w:val="Default"/>
        <w:rPr>
          <w:sz w:val="20"/>
          <w:szCs w:val="20"/>
        </w:rPr>
      </w:pPr>
    </w:p>
    <w:p w:rsidR="00FE6EDC" w:rsidRDefault="00C90206" w:rsidP="00C90206">
      <w:pPr>
        <w:rPr>
          <w:sz w:val="20"/>
        </w:rPr>
      </w:pPr>
      <w:r>
        <w:rPr>
          <w:sz w:val="20"/>
        </w:rPr>
        <w:t>Le lien peut être rappelé au regard des différentes parties prenantes de l’entreprise afin de comprendre l’usage interne et/ou externe fait des états de synthèse.</w:t>
      </w:r>
    </w:p>
    <w:p w:rsidR="00C90206" w:rsidRDefault="00473E3F" w:rsidP="00C90206">
      <w:pPr>
        <w:rPr>
          <w:sz w:val="20"/>
        </w:rPr>
      </w:pPr>
      <w:r>
        <w:rPr>
          <w:sz w:val="20"/>
        </w:rPr>
        <w:t>[...]</w:t>
      </w:r>
    </w:p>
    <w:p w:rsidR="00C90206" w:rsidRDefault="00C90206" w:rsidP="00C90206">
      <w:pPr>
        <w:rPr>
          <w:sz w:val="20"/>
        </w:rPr>
      </w:pPr>
    </w:p>
    <w:p w:rsidR="00C90206" w:rsidRPr="00C90206" w:rsidRDefault="00C90206" w:rsidP="00C90206">
      <w:pPr>
        <w:pStyle w:val="Default"/>
        <w:rPr>
          <w:b/>
          <w:bCs/>
          <w:sz w:val="20"/>
          <w:szCs w:val="20"/>
          <w:u w:val="single"/>
        </w:rPr>
      </w:pPr>
      <w:r w:rsidRPr="00C90206">
        <w:rPr>
          <w:b/>
          <w:bCs/>
          <w:sz w:val="20"/>
          <w:szCs w:val="20"/>
          <w:u w:val="single"/>
        </w:rPr>
        <w:t>Exercices comptables et inventaires</w:t>
      </w:r>
    </w:p>
    <w:p w:rsidR="00C90206" w:rsidRDefault="00C90206" w:rsidP="00C90206">
      <w:pPr>
        <w:pStyle w:val="Default"/>
        <w:spacing w:before="100" w:after="100"/>
        <w:jc w:val="both"/>
        <w:rPr>
          <w:sz w:val="20"/>
          <w:szCs w:val="20"/>
        </w:rPr>
      </w:pPr>
      <w:r>
        <w:rPr>
          <w:b/>
          <w:bCs/>
          <w:sz w:val="20"/>
          <w:szCs w:val="20"/>
        </w:rPr>
        <w:t xml:space="preserve">Les principes comptables : prudence, indépendance des exercices, continuité de l’exploitation, permanence des méthodes </w:t>
      </w:r>
    </w:p>
    <w:p w:rsidR="00C90206" w:rsidRDefault="00C90206" w:rsidP="00F2242B">
      <w:pPr>
        <w:pStyle w:val="Default"/>
        <w:spacing w:before="100" w:after="100"/>
        <w:jc w:val="both"/>
        <w:rPr>
          <w:sz w:val="20"/>
        </w:rPr>
      </w:pPr>
      <w:r>
        <w:rPr>
          <w:sz w:val="20"/>
          <w:szCs w:val="20"/>
        </w:rPr>
        <w:t xml:space="preserve">Les principes comptables doivent être compris comme garants d’une approche de qualité et de fiabilité de l’information comptable pour les besoins des différentes parties prenantes. Il en découlera naturellement les règles de suivi des opérations tant en interne qu’en externe. </w:t>
      </w:r>
      <w:r>
        <w:rPr>
          <w:sz w:val="20"/>
        </w:rPr>
        <w:t>[…]</w:t>
      </w:r>
    </w:p>
    <w:p w:rsidR="00C90206" w:rsidRDefault="00C90206" w:rsidP="00C90206">
      <w:pPr>
        <w:rPr>
          <w:sz w:val="20"/>
        </w:rPr>
      </w:pPr>
    </w:p>
    <w:p w:rsidR="00C90206" w:rsidRPr="00F2242B" w:rsidRDefault="00C90206" w:rsidP="00C90206">
      <w:pPr>
        <w:rPr>
          <w:sz w:val="20"/>
        </w:rPr>
      </w:pPr>
      <w:r>
        <w:rPr>
          <w:sz w:val="20"/>
        </w:rPr>
        <w:t>il s’agit de faire comprendre aux élèves que la transposition dans les comptes d’une entreprise d’une opération physique ou financière non encore rencontrée se fonde sur une réflexion mobilisant les principes comptables</w:t>
      </w:r>
      <w:r w:rsidR="00F2242B">
        <w:rPr>
          <w:sz w:val="20"/>
        </w:rPr>
        <w:t xml:space="preserve"> </w:t>
      </w:r>
      <w:r>
        <w:t>[…]</w:t>
      </w:r>
    </w:p>
    <w:p w:rsidR="002D2B06" w:rsidRDefault="002D2B06" w:rsidP="002D2B06">
      <w:pPr>
        <w:pStyle w:val="Default"/>
        <w:spacing w:before="100" w:after="100"/>
        <w:jc w:val="both"/>
        <w:rPr>
          <w:sz w:val="20"/>
          <w:szCs w:val="20"/>
        </w:rPr>
      </w:pPr>
      <w:r>
        <w:rPr>
          <w:b/>
          <w:bCs/>
          <w:sz w:val="20"/>
          <w:szCs w:val="20"/>
        </w:rPr>
        <w:t xml:space="preserve">L’évaluation et les traitements à la clôture de l’exercice : </w:t>
      </w:r>
    </w:p>
    <w:p w:rsidR="002D2B06" w:rsidRDefault="002D2B06" w:rsidP="002D2B06">
      <w:pPr>
        <w:pStyle w:val="Default"/>
        <w:spacing w:before="60" w:after="60"/>
        <w:ind w:left="720" w:hanging="140"/>
        <w:jc w:val="both"/>
        <w:rPr>
          <w:sz w:val="20"/>
          <w:szCs w:val="20"/>
        </w:rPr>
      </w:pPr>
      <w:r>
        <w:rPr>
          <w:sz w:val="20"/>
          <w:szCs w:val="20"/>
        </w:rPr>
        <w:t xml:space="preserve">• Des stocks ; </w:t>
      </w:r>
    </w:p>
    <w:p w:rsidR="002D2B06" w:rsidRDefault="002D2B06" w:rsidP="002D2B06">
      <w:pPr>
        <w:pStyle w:val="Default"/>
        <w:spacing w:before="60" w:after="60"/>
        <w:ind w:left="720" w:hanging="140"/>
        <w:jc w:val="both"/>
        <w:rPr>
          <w:sz w:val="20"/>
          <w:szCs w:val="20"/>
        </w:rPr>
      </w:pPr>
      <w:r>
        <w:rPr>
          <w:sz w:val="20"/>
          <w:szCs w:val="20"/>
        </w:rPr>
        <w:t xml:space="preserve">• Des charges et des produits ; </w:t>
      </w:r>
    </w:p>
    <w:p w:rsidR="002D2B06" w:rsidRDefault="002D2B06" w:rsidP="002D2B06">
      <w:pPr>
        <w:pStyle w:val="Default"/>
        <w:spacing w:before="60" w:after="60"/>
        <w:ind w:left="720" w:hanging="140"/>
        <w:jc w:val="both"/>
        <w:rPr>
          <w:sz w:val="20"/>
          <w:szCs w:val="20"/>
        </w:rPr>
      </w:pPr>
      <w:r>
        <w:rPr>
          <w:sz w:val="20"/>
          <w:szCs w:val="20"/>
        </w:rPr>
        <w:t xml:space="preserve">• D’amortissements économiques ; </w:t>
      </w:r>
    </w:p>
    <w:p w:rsidR="002D2B06" w:rsidRDefault="002D2B06" w:rsidP="002D2B06">
      <w:pPr>
        <w:pStyle w:val="Default"/>
        <w:spacing w:before="60" w:after="60"/>
        <w:ind w:left="720" w:hanging="140"/>
        <w:jc w:val="both"/>
        <w:rPr>
          <w:sz w:val="20"/>
          <w:szCs w:val="20"/>
        </w:rPr>
      </w:pPr>
      <w:r>
        <w:rPr>
          <w:sz w:val="20"/>
          <w:szCs w:val="20"/>
        </w:rPr>
        <w:t xml:space="preserve">• Des dépréciations des actifs ; </w:t>
      </w:r>
    </w:p>
    <w:p w:rsidR="002D2B06" w:rsidRDefault="002D2B06" w:rsidP="002D2B06">
      <w:pPr>
        <w:pStyle w:val="Default"/>
        <w:spacing w:before="60" w:after="60"/>
        <w:ind w:left="720" w:hanging="140"/>
        <w:jc w:val="both"/>
        <w:rPr>
          <w:sz w:val="20"/>
          <w:szCs w:val="20"/>
        </w:rPr>
      </w:pPr>
      <w:r>
        <w:rPr>
          <w:sz w:val="20"/>
          <w:szCs w:val="20"/>
        </w:rPr>
        <w:t xml:space="preserve">• D’une cession d’une immobilisation corporelle amortissable. </w:t>
      </w:r>
    </w:p>
    <w:p w:rsidR="002D2B06" w:rsidRDefault="002D2B06" w:rsidP="002D2B06">
      <w:pPr>
        <w:pStyle w:val="Default"/>
        <w:spacing w:before="100" w:after="100"/>
        <w:jc w:val="both"/>
        <w:rPr>
          <w:sz w:val="20"/>
          <w:szCs w:val="20"/>
        </w:rPr>
      </w:pPr>
      <w:r>
        <w:rPr>
          <w:sz w:val="20"/>
          <w:szCs w:val="20"/>
        </w:rPr>
        <w:t xml:space="preserve">La prise en compte des principes comptables justifie la </w:t>
      </w:r>
      <w:r>
        <w:rPr>
          <w:b/>
          <w:bCs/>
          <w:sz w:val="20"/>
          <w:szCs w:val="20"/>
        </w:rPr>
        <w:t xml:space="preserve">régularisation des comptes </w:t>
      </w:r>
      <w:r>
        <w:rPr>
          <w:sz w:val="20"/>
          <w:szCs w:val="20"/>
        </w:rPr>
        <w:t xml:space="preserve">en fin d’exercice. Il est important que les élèves comprennent bien la finalité de chacune des formes de régularisation au travers des étapes suivantes, à partir d’une situation donnée (avant régularisation) : </w:t>
      </w:r>
    </w:p>
    <w:p w:rsidR="002D2B06" w:rsidRDefault="002D2B06" w:rsidP="002D2B06">
      <w:pPr>
        <w:pStyle w:val="Default"/>
        <w:spacing w:before="60" w:after="60"/>
        <w:ind w:left="720" w:hanging="140"/>
        <w:jc w:val="both"/>
        <w:rPr>
          <w:sz w:val="20"/>
          <w:szCs w:val="20"/>
        </w:rPr>
      </w:pPr>
      <w:r>
        <w:rPr>
          <w:sz w:val="20"/>
          <w:szCs w:val="20"/>
        </w:rPr>
        <w:t xml:space="preserve">• Analyse du problème posé ; </w:t>
      </w:r>
    </w:p>
    <w:p w:rsidR="002D2B06" w:rsidRDefault="002D2B06" w:rsidP="002D2B06">
      <w:pPr>
        <w:pStyle w:val="Default"/>
        <w:spacing w:before="60" w:after="60"/>
        <w:ind w:left="720" w:hanging="140"/>
        <w:jc w:val="both"/>
        <w:rPr>
          <w:sz w:val="20"/>
          <w:szCs w:val="20"/>
        </w:rPr>
      </w:pPr>
      <w:r>
        <w:rPr>
          <w:sz w:val="20"/>
          <w:szCs w:val="20"/>
        </w:rPr>
        <w:t xml:space="preserve">• Repérage du ou des principes comptables en jeu ; </w:t>
      </w:r>
    </w:p>
    <w:p w:rsidR="002D2B06" w:rsidRDefault="002D2B06" w:rsidP="002D2B06">
      <w:pPr>
        <w:pStyle w:val="Default"/>
        <w:spacing w:before="60" w:after="60"/>
        <w:ind w:left="720" w:hanging="140"/>
        <w:jc w:val="both"/>
        <w:rPr>
          <w:sz w:val="20"/>
          <w:szCs w:val="20"/>
        </w:rPr>
      </w:pPr>
      <w:r>
        <w:rPr>
          <w:sz w:val="20"/>
          <w:szCs w:val="20"/>
        </w:rPr>
        <w:t xml:space="preserve">• Proposition de la ou des solutions de régularisation. </w:t>
      </w:r>
    </w:p>
    <w:p w:rsidR="000A42A2" w:rsidRDefault="004B36EB" w:rsidP="00DC60E8">
      <w:pPr>
        <w:rPr>
          <w:sz w:val="20"/>
        </w:rPr>
      </w:pPr>
      <w:r>
        <w:t>[…]</w:t>
      </w:r>
      <w:r w:rsidR="000A42A2" w:rsidRPr="004B36EB">
        <w:rPr>
          <w:sz w:val="20"/>
        </w:rPr>
        <w:t>Il peut être intéressant de montrer l’incidence de ces régularisations sur le résultat de l’entreprise ou sur les postes de bilan concernés à l’aide d’exemples concrets, afin que l’élève perçoive bien l’impact de ces régularisations.</w:t>
      </w:r>
    </w:p>
    <w:p w:rsidR="00F35843" w:rsidRPr="003103EC" w:rsidRDefault="003103EC" w:rsidP="00C90206">
      <w:pPr>
        <w:pStyle w:val="Titre1"/>
        <w:rPr>
          <w:sz w:val="20"/>
          <w:szCs w:val="20"/>
        </w:rPr>
      </w:pPr>
      <w:r>
        <w:lastRenderedPageBreak/>
        <w:t>Fiche pédagogique</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tblPr>
      <w:tblGrid>
        <w:gridCol w:w="2104"/>
        <w:gridCol w:w="7176"/>
      </w:tblGrid>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18073E">
            <w:pPr>
              <w:rPr>
                <w:sz w:val="24"/>
                <w:szCs w:val="24"/>
              </w:rPr>
            </w:pPr>
            <w:r w:rsidRPr="00A33E74">
              <w:rPr>
                <w:rStyle w:val="lev"/>
              </w:rPr>
              <w:t xml:space="preserve">Auteur(s) / relecteur(s) </w:t>
            </w:r>
            <w:r w:rsidRPr="00A33E74">
              <w:t>:</w:t>
            </w:r>
          </w:p>
        </w:tc>
        <w:tc>
          <w:tcPr>
            <w:tcW w:w="3842" w:type="pct"/>
            <w:tcBorders>
              <w:top w:val="outset" w:sz="6" w:space="0" w:color="auto"/>
              <w:left w:val="outset" w:sz="6" w:space="0" w:color="auto"/>
              <w:bottom w:val="outset" w:sz="6" w:space="0" w:color="auto"/>
              <w:right w:val="outset" w:sz="6" w:space="0" w:color="auto"/>
            </w:tcBorders>
            <w:vAlign w:val="center"/>
            <w:hideMark/>
          </w:tcPr>
          <w:p w:rsidR="004B36EB" w:rsidRDefault="004B36EB" w:rsidP="0018073E">
            <w:pPr>
              <w:jc w:val="left"/>
            </w:pPr>
            <w:r>
              <w:t xml:space="preserve">Stéphane </w:t>
            </w:r>
            <w:proofErr w:type="spellStart"/>
            <w:r>
              <w:t>Bessière</w:t>
            </w:r>
            <w:proofErr w:type="spellEnd"/>
            <w:r>
              <w:t xml:space="preserve"> &amp; Christine Forest</w:t>
            </w:r>
          </w:p>
          <w:p w:rsidR="004B36EB" w:rsidRPr="00A33E74" w:rsidRDefault="004B36EB" w:rsidP="0018073E">
            <w:pPr>
              <w:jc w:val="left"/>
              <w:rPr>
                <w:sz w:val="24"/>
                <w:szCs w:val="24"/>
              </w:rPr>
            </w:pPr>
            <w:r>
              <w:t>Relecteur : Daniel Perrin Toinin</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18073E">
            <w:pPr>
              <w:rPr>
                <w:sz w:val="24"/>
                <w:szCs w:val="24"/>
              </w:rPr>
            </w:pPr>
            <w:r w:rsidRPr="00A33E74">
              <w:rPr>
                <w:rStyle w:val="lev"/>
              </w:rPr>
              <w:t xml:space="preserve">Mots-Clés </w:t>
            </w:r>
            <w:r w:rsidRPr="00A33E74">
              <w:t>:</w:t>
            </w:r>
          </w:p>
        </w:tc>
        <w:tc>
          <w:tcPr>
            <w:tcW w:w="3842"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18073E">
            <w:pPr>
              <w:jc w:val="left"/>
              <w:rPr>
                <w:sz w:val="24"/>
                <w:szCs w:val="24"/>
              </w:rPr>
            </w:pPr>
            <w:r w:rsidRPr="00A33E74">
              <w:t> </w:t>
            </w:r>
            <w:r>
              <w:t>Terminale STMG-Gestion et finance, inventaire, principes comptables, PGI.</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18073E">
            <w:pPr>
              <w:rPr>
                <w:sz w:val="24"/>
                <w:szCs w:val="24"/>
              </w:rPr>
            </w:pPr>
            <w:r w:rsidRPr="00A33E74">
              <w:rPr>
                <w:rStyle w:val="lev"/>
              </w:rPr>
              <w:t xml:space="preserve">Description </w:t>
            </w:r>
            <w:r w:rsidRPr="00A33E74">
              <w:t>:</w:t>
            </w:r>
          </w:p>
        </w:tc>
        <w:tc>
          <w:tcPr>
            <w:tcW w:w="3842" w:type="pct"/>
            <w:tcBorders>
              <w:top w:val="outset" w:sz="6" w:space="0" w:color="auto"/>
              <w:left w:val="outset" w:sz="6" w:space="0" w:color="auto"/>
              <w:bottom w:val="outset" w:sz="6" w:space="0" w:color="auto"/>
              <w:right w:val="outset" w:sz="6" w:space="0" w:color="auto"/>
            </w:tcBorders>
            <w:vAlign w:val="center"/>
            <w:hideMark/>
          </w:tcPr>
          <w:p w:rsidR="004B36EB" w:rsidRDefault="004B36EB" w:rsidP="0018073E">
            <w:pPr>
              <w:jc w:val="left"/>
            </w:pPr>
            <w:r>
              <w:t xml:space="preserve">La séquence </w:t>
            </w:r>
            <w:proofErr w:type="spellStart"/>
            <w:r>
              <w:t>Nuprier</w:t>
            </w:r>
            <w:proofErr w:type="spellEnd"/>
            <w:r>
              <w:t xml:space="preserve"> (n°1) a pour objectif de  </w:t>
            </w:r>
          </w:p>
          <w:p w:rsidR="004B36EB" w:rsidRDefault="004B36EB" w:rsidP="004B36EB">
            <w:pPr>
              <w:jc w:val="left"/>
            </w:pPr>
            <w:r>
              <w:t>procéder aux travaux d'inventaire, afin de dresser un état de la situation patrimoniale de l'entreprise</w:t>
            </w:r>
            <w:r w:rsidR="006D70B5">
              <w:t>,</w:t>
            </w:r>
            <w:r>
              <w:t xml:space="preserve"> pour informer les différents partenaires</w:t>
            </w:r>
            <w:r w:rsidR="006D70B5">
              <w:t>,</w:t>
            </w:r>
            <w:r>
              <w:t xml:space="preserve"> notamment les associés soucieux de la valeur de l'entreprise et du résultat dégagé.</w:t>
            </w:r>
          </w:p>
          <w:p w:rsidR="004B36EB" w:rsidRDefault="00E93DC8" w:rsidP="004B36EB">
            <w:pPr>
              <w:pStyle w:val="liste2"/>
              <w:spacing w:after="0"/>
              <w:ind w:left="463"/>
            </w:pPr>
            <w:r>
              <w:t>Évaluer</w:t>
            </w:r>
            <w:r w:rsidR="004B36EB">
              <w:t xml:space="preserve"> et enregistrer </w:t>
            </w:r>
            <w:r>
              <w:t xml:space="preserve">les stocks </w:t>
            </w:r>
            <w:r w:rsidR="004B36EB">
              <w:t>à la clôture de l'exercice.</w:t>
            </w:r>
          </w:p>
          <w:p w:rsidR="004B36EB" w:rsidRDefault="004B36EB" w:rsidP="004B36EB">
            <w:pPr>
              <w:pStyle w:val="liste2"/>
              <w:spacing w:after="0"/>
              <w:ind w:left="463"/>
            </w:pPr>
            <w:r>
              <w:t>Régulariser et enregistrer les charges et le produits revenant à l'exercice.</w:t>
            </w:r>
          </w:p>
          <w:p w:rsidR="004B36EB" w:rsidRDefault="00E93DC8" w:rsidP="004B36EB">
            <w:pPr>
              <w:pStyle w:val="liste2"/>
              <w:spacing w:after="0"/>
              <w:ind w:left="463"/>
            </w:pPr>
            <w:r>
              <w:t>Établir</w:t>
            </w:r>
            <w:r w:rsidR="004B36EB">
              <w:t xml:space="preserve"> et enregistrer les dotations aux amortissement d'une immobilisation corporelle.</w:t>
            </w:r>
          </w:p>
          <w:p w:rsidR="004B36EB" w:rsidRDefault="004B36EB" w:rsidP="004B36EB">
            <w:pPr>
              <w:pStyle w:val="liste2"/>
              <w:spacing w:after="0"/>
              <w:ind w:left="463"/>
            </w:pPr>
            <w:r>
              <w:t>Enregistrer la cession d'une immobilisation corporelle.</w:t>
            </w:r>
          </w:p>
          <w:p w:rsidR="004B36EB" w:rsidRDefault="004B36EB" w:rsidP="004B36EB">
            <w:pPr>
              <w:pStyle w:val="liste2"/>
              <w:spacing w:after="0"/>
              <w:ind w:left="463"/>
            </w:pPr>
            <w:r>
              <w:t>Déterminer et enregistrer la dépréciation d'un actif.</w:t>
            </w:r>
          </w:p>
          <w:p w:rsidR="004B36EB" w:rsidRPr="003103EC" w:rsidRDefault="004B36EB" w:rsidP="003103EC">
            <w:pPr>
              <w:pStyle w:val="liste2"/>
              <w:spacing w:after="0"/>
              <w:ind w:left="463"/>
            </w:pPr>
            <w:r>
              <w:t>Analyser l'incidence des opérations d'inventaire sur le compte de résultat et le bilan.</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E93DC8">
            <w:pPr>
              <w:pStyle w:val="NormalWeb"/>
            </w:pPr>
            <w:r w:rsidRPr="00A33E74">
              <w:rPr>
                <w:b/>
                <w:bCs/>
              </w:rPr>
              <w:t>Public visé</w:t>
            </w:r>
            <w:r w:rsidR="00E93DC8">
              <w:t xml:space="preserve"> :</w:t>
            </w:r>
          </w:p>
        </w:tc>
        <w:tc>
          <w:tcPr>
            <w:tcW w:w="3842"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E93DC8" w:rsidP="0018073E">
            <w:pPr>
              <w:jc w:val="left"/>
              <w:rPr>
                <w:sz w:val="24"/>
                <w:szCs w:val="24"/>
              </w:rPr>
            </w:pPr>
            <w:r>
              <w:t>Terminale STMG - gestion et finance</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18073E">
            <w:pPr>
              <w:rPr>
                <w:sz w:val="24"/>
                <w:szCs w:val="24"/>
              </w:rPr>
            </w:pPr>
            <w:r w:rsidRPr="00A33E74">
              <w:rPr>
                <w:rStyle w:val="lev"/>
              </w:rPr>
              <w:t xml:space="preserve">Domaine </w:t>
            </w:r>
            <w:r w:rsidRPr="00A33E74">
              <w:t>:</w:t>
            </w:r>
          </w:p>
        </w:tc>
        <w:tc>
          <w:tcPr>
            <w:tcW w:w="384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4B36EB" w:rsidRPr="00A33E74" w:rsidRDefault="00E93DC8" w:rsidP="0018073E">
            <w:pPr>
              <w:jc w:val="left"/>
              <w:rPr>
                <w:sz w:val="24"/>
                <w:szCs w:val="24"/>
              </w:rPr>
            </w:pPr>
            <w:r>
              <w:t>Gestion comptable et financière</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18073E">
            <w:pPr>
              <w:rPr>
                <w:sz w:val="24"/>
                <w:szCs w:val="24"/>
              </w:rPr>
            </w:pPr>
            <w:r w:rsidRPr="00A33E74">
              <w:rPr>
                <w:rStyle w:val="lev"/>
              </w:rPr>
              <w:t xml:space="preserve">Type de ressource : </w:t>
            </w:r>
          </w:p>
        </w:tc>
        <w:tc>
          <w:tcPr>
            <w:tcW w:w="384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4B36EB" w:rsidRPr="00A33E74" w:rsidRDefault="00E93DC8" w:rsidP="0018073E">
            <w:pPr>
              <w:jc w:val="left"/>
              <w:rPr>
                <w:sz w:val="24"/>
                <w:szCs w:val="24"/>
              </w:rPr>
            </w:pPr>
            <w:r>
              <w:t>Support de cours</w:t>
            </w:r>
          </w:p>
        </w:tc>
      </w:tr>
      <w:tr w:rsidR="004B36EB" w:rsidRPr="00E93DC8" w:rsidTr="0018073E">
        <w:trPr>
          <w:tblCellSpacing w:w="15" w:type="dxa"/>
        </w:trPr>
        <w:tc>
          <w:tcPr>
            <w:tcW w:w="1109"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4B36EB" w:rsidRPr="00A33E74" w:rsidRDefault="004B36EB" w:rsidP="0018073E">
            <w:pPr>
              <w:pStyle w:val="NormalWeb"/>
            </w:pPr>
            <w:r w:rsidRPr="00A33E74">
              <w:rPr>
                <w:rStyle w:val="lev"/>
              </w:rPr>
              <w:t xml:space="preserve">Logiciel utilisé </w:t>
            </w:r>
            <w:r w:rsidRPr="00A33E74">
              <w:t>:</w:t>
            </w:r>
            <w:r w:rsidRPr="00A33E74">
              <w:br/>
            </w:r>
            <w:r w:rsidRPr="00A33E74">
              <w:rPr>
                <w:rStyle w:val="lev"/>
              </w:rPr>
              <w:t xml:space="preserve">Autres outils TIC </w:t>
            </w:r>
            <w:r w:rsidRPr="00A33E74">
              <w:t xml:space="preserve">: </w:t>
            </w:r>
          </w:p>
        </w:tc>
        <w:tc>
          <w:tcPr>
            <w:tcW w:w="3842" w:type="pct"/>
            <w:tcBorders>
              <w:top w:val="outset" w:sz="6" w:space="0" w:color="auto"/>
              <w:left w:val="outset" w:sz="6" w:space="0" w:color="auto"/>
              <w:bottom w:val="outset" w:sz="6" w:space="0" w:color="auto"/>
              <w:right w:val="outset" w:sz="6" w:space="0" w:color="auto"/>
            </w:tcBorders>
            <w:shd w:val="clear" w:color="auto" w:fill="auto"/>
            <w:vAlign w:val="center"/>
            <w:hideMark/>
          </w:tcPr>
          <w:p w:rsidR="004B36EB" w:rsidRPr="00E93DC8" w:rsidRDefault="00E93DC8" w:rsidP="00E93DC8">
            <w:pPr>
              <w:jc w:val="left"/>
              <w:rPr>
                <w:sz w:val="24"/>
                <w:szCs w:val="24"/>
                <w:lang w:val="en-US"/>
              </w:rPr>
            </w:pPr>
            <w:r w:rsidRPr="00E93DC8">
              <w:rPr>
                <w:lang w:val="en-US"/>
              </w:rPr>
              <w:t xml:space="preserve">PGI </w:t>
            </w:r>
            <w:proofErr w:type="spellStart"/>
            <w:r w:rsidRPr="00E93DC8">
              <w:rPr>
                <w:lang w:val="en-US"/>
              </w:rPr>
              <w:t>Cegid</w:t>
            </w:r>
            <w:proofErr w:type="spellEnd"/>
            <w:r w:rsidRPr="00E93DC8">
              <w:rPr>
                <w:lang w:val="en-US"/>
              </w:rPr>
              <w:t xml:space="preserve"> Business Suite (v.8.0)</w:t>
            </w:r>
            <w:r w:rsidR="004B36EB" w:rsidRPr="00E93DC8">
              <w:rPr>
                <w:lang w:val="en-US"/>
              </w:rPr>
              <w:br/>
              <w:t> </w:t>
            </w:r>
            <w:proofErr w:type="spellStart"/>
            <w:r>
              <w:rPr>
                <w:lang w:val="en-US"/>
              </w:rPr>
              <w:t>Tableur</w:t>
            </w:r>
            <w:proofErr w:type="spellEnd"/>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18073E">
            <w:pPr>
              <w:pStyle w:val="NormalWeb"/>
            </w:pPr>
            <w:r w:rsidRPr="00A33E74">
              <w:rPr>
                <w:rStyle w:val="lev"/>
              </w:rPr>
              <w:t>Cadre pédagogique,</w:t>
            </w:r>
            <w:r w:rsidRPr="00A33E74">
              <w:rPr>
                <w:b/>
                <w:bCs/>
              </w:rPr>
              <w:br/>
            </w:r>
            <w:r w:rsidRPr="00A33E74">
              <w:rPr>
                <w:rStyle w:val="lev"/>
              </w:rPr>
              <w:t>organisation pédagogique</w:t>
            </w:r>
            <w:r w:rsidRPr="00A33E74">
              <w:rPr>
                <w:b/>
                <w:bCs/>
              </w:rPr>
              <w:br/>
            </w:r>
            <w:r w:rsidRPr="00A33E74">
              <w:rPr>
                <w:rStyle w:val="lev"/>
              </w:rPr>
              <w:t>et conditions de déroulement</w:t>
            </w:r>
            <w:r w:rsidRPr="00A33E74">
              <w:t xml:space="preserve"> :</w:t>
            </w:r>
          </w:p>
        </w:tc>
        <w:tc>
          <w:tcPr>
            <w:tcW w:w="3842" w:type="pct"/>
            <w:tcBorders>
              <w:top w:val="outset" w:sz="6" w:space="0" w:color="auto"/>
              <w:left w:val="outset" w:sz="6" w:space="0" w:color="auto"/>
              <w:bottom w:val="outset" w:sz="6" w:space="0" w:color="auto"/>
              <w:right w:val="outset" w:sz="6" w:space="0" w:color="auto"/>
            </w:tcBorders>
            <w:vAlign w:val="center"/>
            <w:hideMark/>
          </w:tcPr>
          <w:p w:rsidR="003103EC" w:rsidRDefault="003103EC" w:rsidP="00E93DC8">
            <w:pPr>
              <w:jc w:val="left"/>
            </w:pPr>
            <w:r>
              <w:t xml:space="preserve">Pré-requis : </w:t>
            </w:r>
          </w:p>
          <w:p w:rsidR="003103EC" w:rsidRDefault="003103EC" w:rsidP="00E93DC8">
            <w:pPr>
              <w:jc w:val="left"/>
            </w:pPr>
            <w:r>
              <w:t xml:space="preserve">- notions abordées dans le programme de 1ère Sciences de Gestion ( valeur, performances…), </w:t>
            </w:r>
          </w:p>
          <w:p w:rsidR="003103EC" w:rsidRDefault="003103EC" w:rsidP="00E93DC8">
            <w:pPr>
              <w:jc w:val="left"/>
            </w:pPr>
            <w:r>
              <w:t>- principes généraux abordés dans le thème 1 du programme de terminale.</w:t>
            </w:r>
          </w:p>
          <w:p w:rsidR="003103EC" w:rsidRDefault="003103EC" w:rsidP="003103EC">
            <w:pPr>
              <w:jc w:val="left"/>
            </w:pPr>
            <w:r>
              <w:t>La séquence peut être utilisée en phase de découverte grâce aux ressources fournies en annexes;</w:t>
            </w:r>
          </w:p>
          <w:p w:rsidR="004B36EB" w:rsidRPr="00A33E74" w:rsidRDefault="003103EC" w:rsidP="003103EC">
            <w:pPr>
              <w:jc w:val="left"/>
              <w:rPr>
                <w:sz w:val="24"/>
                <w:szCs w:val="24"/>
              </w:rPr>
            </w:pPr>
            <w:r>
              <w:t xml:space="preserve">Le travail en groupe est à </w:t>
            </w:r>
            <w:r w:rsidR="00E93DC8">
              <w:t>privilégier pour l'utilisation du PGI et le travail sur tableur. Mais on peut aussi traiter certaines partie de la séquence en classe entière.</w:t>
            </w:r>
          </w:p>
        </w:tc>
      </w:tr>
      <w:tr w:rsidR="004B36EB" w:rsidRPr="00A33E74" w:rsidTr="0018073E">
        <w:trPr>
          <w:tblCellSpacing w:w="15" w:type="dxa"/>
        </w:trPr>
        <w:tc>
          <w:tcPr>
            <w:tcW w:w="1109" w:type="pct"/>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18073E">
            <w:pPr>
              <w:pStyle w:val="NormalWeb"/>
            </w:pPr>
            <w:r w:rsidRPr="00A33E74">
              <w:rPr>
                <w:rStyle w:val="lev"/>
              </w:rPr>
              <w:t xml:space="preserve">Fichier à télécharger :  </w:t>
            </w:r>
          </w:p>
        </w:tc>
        <w:tc>
          <w:tcPr>
            <w:tcW w:w="3842" w:type="pct"/>
            <w:tcBorders>
              <w:top w:val="outset" w:sz="6" w:space="0" w:color="auto"/>
              <w:left w:val="outset" w:sz="6" w:space="0" w:color="auto"/>
              <w:bottom w:val="outset" w:sz="6" w:space="0" w:color="auto"/>
              <w:right w:val="outset" w:sz="6" w:space="0" w:color="auto"/>
            </w:tcBorders>
            <w:vAlign w:val="center"/>
            <w:hideMark/>
          </w:tcPr>
          <w:p w:rsidR="002534FD" w:rsidRDefault="002534FD" w:rsidP="002534FD">
            <w:pPr>
              <w:jc w:val="left"/>
            </w:pPr>
            <w:r w:rsidRPr="002534FD">
              <w:t>AvertissementNuprier.docx</w:t>
            </w:r>
          </w:p>
          <w:p w:rsidR="002534FD" w:rsidRPr="002534FD" w:rsidRDefault="002534FD" w:rsidP="002534FD">
            <w:pPr>
              <w:jc w:val="left"/>
            </w:pPr>
            <w:r w:rsidRPr="002534FD">
              <w:t>ContexteNuprier.docx</w:t>
            </w:r>
          </w:p>
          <w:p w:rsidR="002534FD" w:rsidRPr="002534FD" w:rsidRDefault="002534FD" w:rsidP="002534FD">
            <w:pPr>
              <w:jc w:val="left"/>
            </w:pPr>
            <w:r w:rsidRPr="002534FD">
              <w:t>Nuprier_Inventaire.docx</w:t>
            </w:r>
          </w:p>
          <w:p w:rsidR="002534FD" w:rsidRPr="002534FD" w:rsidRDefault="002534FD" w:rsidP="002534FD">
            <w:pPr>
              <w:jc w:val="left"/>
            </w:pPr>
            <w:r w:rsidRPr="002534FD">
              <w:t>Nuprier_Inventaire_Correction.docx</w:t>
            </w:r>
          </w:p>
          <w:p w:rsidR="002534FD" w:rsidRPr="002534FD" w:rsidRDefault="002534FD" w:rsidP="002534FD">
            <w:pPr>
              <w:jc w:val="left"/>
            </w:pPr>
            <w:r w:rsidRPr="002534FD">
              <w:t>RessourcesNuprier.docx</w:t>
            </w:r>
          </w:p>
          <w:p w:rsidR="002534FD" w:rsidRPr="002534FD" w:rsidRDefault="002534FD" w:rsidP="002534FD">
            <w:pPr>
              <w:jc w:val="left"/>
            </w:pPr>
            <w:r w:rsidRPr="002534FD">
              <w:t>Etats_Synthese_2014.xlsx</w:t>
            </w:r>
          </w:p>
          <w:p w:rsidR="002534FD" w:rsidRPr="002534FD" w:rsidRDefault="002534FD" w:rsidP="002534FD">
            <w:pPr>
              <w:jc w:val="left"/>
            </w:pPr>
            <w:r>
              <w:t>Nuprier_sarl.zip</w:t>
            </w:r>
          </w:p>
          <w:p w:rsidR="004B36EB" w:rsidRPr="002534FD" w:rsidRDefault="002534FD" w:rsidP="002534FD">
            <w:pPr>
              <w:jc w:val="left"/>
            </w:pPr>
            <w:r>
              <w:t>Nuprier_corrige.zip</w:t>
            </w:r>
          </w:p>
        </w:tc>
      </w:tr>
      <w:tr w:rsidR="004B36EB" w:rsidRPr="00A33E74" w:rsidTr="0018073E">
        <w:trPr>
          <w:tblCellSpacing w:w="15"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4B36EB" w:rsidRPr="00A33E74" w:rsidRDefault="004B36EB" w:rsidP="003103EC">
            <w:pPr>
              <w:rPr>
                <w:sz w:val="24"/>
                <w:szCs w:val="24"/>
              </w:rPr>
            </w:pPr>
            <w:r w:rsidRPr="00A33E74">
              <w:rPr>
                <w:rStyle w:val="lev"/>
              </w:rPr>
              <w:t>Observations</w:t>
            </w:r>
            <w:r w:rsidRPr="00A33E74">
              <w:t xml:space="preserve"> :</w:t>
            </w:r>
            <w:r w:rsidR="00E93DC8">
              <w:t xml:space="preserve"> Ce cas s'intéresse à la question de gestion "</w:t>
            </w:r>
            <w:r w:rsidR="00B75D0D">
              <w:rPr>
                <w:b/>
                <w:bCs/>
                <w:sz w:val="20"/>
              </w:rPr>
              <w:t xml:space="preserve"> </w:t>
            </w:r>
            <w:r w:rsidR="00B75D0D" w:rsidRPr="00B75D0D">
              <w:t>Comment synthétiser fidèlement l’image de l’entreprise ?</w:t>
            </w:r>
            <w:r w:rsidR="00E93DC8">
              <w:t xml:space="preserve">". Il sera suivi d'un cas </w:t>
            </w:r>
            <w:r w:rsidR="00B75D0D">
              <w:t xml:space="preserve">n°2 </w:t>
            </w:r>
            <w:r w:rsidR="00E93DC8">
              <w:t>pour la question "</w:t>
            </w:r>
            <w:r w:rsidR="00B75D0D">
              <w:t xml:space="preserve"> </w:t>
            </w:r>
            <w:r w:rsidR="00B75D0D" w:rsidRPr="00B75D0D">
              <w:t>Qu’est-ce qu’une entreprise performante ?</w:t>
            </w:r>
            <w:r w:rsidR="00E93DC8">
              <w:t>"</w:t>
            </w:r>
            <w:r w:rsidR="00B75D0D">
              <w:t xml:space="preserve"> portant sur l'analyse des comptes, et d'un troisième sur la question "faut-il s'endetter ?" du thème "</w:t>
            </w:r>
            <w:r w:rsidR="00B75D0D" w:rsidRPr="00B75D0D">
              <w:t>Accompagner la prise de décision</w:t>
            </w:r>
            <w:r w:rsidR="00B75D0D">
              <w:t>".</w:t>
            </w:r>
          </w:p>
        </w:tc>
      </w:tr>
    </w:tbl>
    <w:p w:rsidR="00F35843" w:rsidRDefault="00F35843" w:rsidP="00C90206"/>
    <w:sectPr w:rsidR="00F35843" w:rsidSect="00097F94">
      <w:headerReference w:type="default" r:id="rId10"/>
      <w:footerReference w:type="default" r:id="rId11"/>
      <w:type w:val="continuous"/>
      <w:pgSz w:w="11906" w:h="16838" w:code="9"/>
      <w:pgMar w:top="1134" w:right="1418" w:bottom="1134" w:left="1418" w:header="567" w:footer="85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0C2" w:rsidRDefault="001640C2">
      <w:r>
        <w:separator/>
      </w:r>
    </w:p>
  </w:endnote>
  <w:endnote w:type="continuationSeparator" w:id="0">
    <w:p w:rsidR="001640C2" w:rsidRDefault="001640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42B" w:rsidRDefault="00C167F5" w:rsidP="00ED5A97">
    <w:pPr>
      <w:pStyle w:val="Pieddepage"/>
    </w:pPr>
    <w:fldSimple w:instr=" FILENAME   \* MERGEFORMAT ">
      <w:r w:rsidR="00F2242B">
        <w:rPr>
          <w:noProof/>
        </w:rPr>
        <w:t>AvertissementNuprier.docx</w:t>
      </w:r>
    </w:fldSimple>
  </w:p>
  <w:p w:rsidR="00240001" w:rsidRPr="00ED5A97" w:rsidRDefault="00240001" w:rsidP="00ED5A97">
    <w:pPr>
      <w:pStyle w:val="Pieddepage"/>
    </w:pPr>
    <w:r w:rsidRPr="00ED5A97">
      <w:tab/>
    </w:r>
    <w:r w:rsidRPr="00ED5A97">
      <w:rPr>
        <w:sz w:val="16"/>
      </w:rPr>
      <w:t xml:space="preserve">© Réseau CRCF - Ministère de l'Éducation nationale - </w:t>
    </w:r>
    <w:hyperlink r:id="rId1" w:history="1">
      <w:r w:rsidRPr="00ED5A97">
        <w:rPr>
          <w:rStyle w:val="Lienhypertexte"/>
          <w:color w:val="auto"/>
          <w:sz w:val="16"/>
          <w:szCs w:val="16"/>
          <w:u w:val="none"/>
        </w:rPr>
        <w:t>http://crcf.ac-grenoble.fr</w:t>
      </w:r>
    </w:hyperlink>
    <w:r w:rsidRPr="00ED5A97">
      <w:tab/>
      <w:t xml:space="preserve">page </w:t>
    </w:r>
    <w:fldSimple w:instr=" PAGE   \* MERGEFORMAT ">
      <w:r w:rsidR="002534FD">
        <w:rPr>
          <w:noProof/>
        </w:rPr>
        <w:t>3</w:t>
      </w:r>
    </w:fldSimple>
    <w:r w:rsidRPr="00ED5A97">
      <w:t>/</w:t>
    </w:r>
    <w:fldSimple w:instr=" NUMPAGES   \* MERGEFORMAT ">
      <w:r w:rsidR="002534FD">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0C2" w:rsidRDefault="001640C2">
      <w:r>
        <w:separator/>
      </w:r>
    </w:p>
  </w:footnote>
  <w:footnote w:type="continuationSeparator" w:id="0">
    <w:p w:rsidR="001640C2" w:rsidRDefault="001640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0001" w:rsidRPr="00ED5A97" w:rsidRDefault="00C167F5" w:rsidP="00ED5A97">
    <w:pPr>
      <w:pStyle w:val="En-tte"/>
    </w:pPr>
    <w:fldSimple w:instr=" REF Intitulé \h  \* MERGEFORMAT ">
      <w:r w:rsidR="005518DA" w:rsidRPr="005518DA">
        <w:rPr>
          <w:szCs w:val="36"/>
        </w:rPr>
        <w:t>CAS NUPRIER -</w:t>
      </w:r>
      <w:r w:rsidR="005518DA">
        <w:t xml:space="preserve"> AVERTISSEMENT</w:t>
      </w:r>
    </w:fldSimple>
    <w:r w:rsidR="00240001" w:rsidRPr="00ED5A97">
      <w:tab/>
    </w:r>
    <w:r w:rsidR="00240001" w:rsidRPr="00ED5A97">
      <w:tab/>
    </w:r>
    <w:fldSimple w:instr=" CREATEDATE  \@ &quot;MMMM yyyy&quot;  \* MERGEFORMAT ">
      <w:r w:rsidR="00C90206">
        <w:rPr>
          <w:noProof/>
        </w:rPr>
        <w:t>décembre 2013</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 o:bullet="t">
        <v:imagedata r:id="rId1" o:title="BD14565_"/>
      </v:shape>
    </w:pict>
  </w:numPicBullet>
  <w:abstractNum w:abstractNumId="0">
    <w:nsid w:val="FFFFFF7C"/>
    <w:multiLevelType w:val="singleLevel"/>
    <w:tmpl w:val="F9A841C6"/>
    <w:lvl w:ilvl="0">
      <w:start w:val="1"/>
      <w:numFmt w:val="decimal"/>
      <w:lvlText w:val="%1."/>
      <w:lvlJc w:val="left"/>
      <w:pPr>
        <w:tabs>
          <w:tab w:val="num" w:pos="1492"/>
        </w:tabs>
        <w:ind w:left="1492" w:hanging="360"/>
      </w:pPr>
    </w:lvl>
  </w:abstractNum>
  <w:abstractNum w:abstractNumId="1">
    <w:nsid w:val="FFFFFF7D"/>
    <w:multiLevelType w:val="singleLevel"/>
    <w:tmpl w:val="88E07E2C"/>
    <w:lvl w:ilvl="0">
      <w:start w:val="1"/>
      <w:numFmt w:val="decimal"/>
      <w:lvlText w:val="%1."/>
      <w:lvlJc w:val="left"/>
      <w:pPr>
        <w:tabs>
          <w:tab w:val="num" w:pos="1209"/>
        </w:tabs>
        <w:ind w:left="1209" w:hanging="360"/>
      </w:pPr>
    </w:lvl>
  </w:abstractNum>
  <w:abstractNum w:abstractNumId="2">
    <w:nsid w:val="FFFFFF7E"/>
    <w:multiLevelType w:val="singleLevel"/>
    <w:tmpl w:val="BB1A72AA"/>
    <w:lvl w:ilvl="0">
      <w:start w:val="1"/>
      <w:numFmt w:val="decimal"/>
      <w:lvlText w:val="%1."/>
      <w:lvlJc w:val="left"/>
      <w:pPr>
        <w:tabs>
          <w:tab w:val="num" w:pos="926"/>
        </w:tabs>
        <w:ind w:left="926" w:hanging="360"/>
      </w:pPr>
    </w:lvl>
  </w:abstractNum>
  <w:abstractNum w:abstractNumId="3">
    <w:nsid w:val="FFFFFF7F"/>
    <w:multiLevelType w:val="singleLevel"/>
    <w:tmpl w:val="D16A8C66"/>
    <w:lvl w:ilvl="0">
      <w:start w:val="1"/>
      <w:numFmt w:val="decimal"/>
      <w:lvlText w:val="%1."/>
      <w:lvlJc w:val="left"/>
      <w:pPr>
        <w:tabs>
          <w:tab w:val="num" w:pos="643"/>
        </w:tabs>
        <w:ind w:left="643" w:hanging="360"/>
      </w:pPr>
    </w:lvl>
  </w:abstractNum>
  <w:abstractNum w:abstractNumId="4">
    <w:nsid w:val="FFFFFF80"/>
    <w:multiLevelType w:val="singleLevel"/>
    <w:tmpl w:val="C090C46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92B3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334DCB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C182C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71C1848"/>
    <w:lvl w:ilvl="0">
      <w:start w:val="1"/>
      <w:numFmt w:val="decimal"/>
      <w:lvlText w:val="%1."/>
      <w:lvlJc w:val="left"/>
      <w:pPr>
        <w:tabs>
          <w:tab w:val="num" w:pos="360"/>
        </w:tabs>
        <w:ind w:left="360" w:hanging="360"/>
      </w:pPr>
    </w:lvl>
  </w:abstractNum>
  <w:abstractNum w:abstractNumId="9">
    <w:nsid w:val="FFFFFF89"/>
    <w:multiLevelType w:val="singleLevel"/>
    <w:tmpl w:val="DACC64DA"/>
    <w:lvl w:ilvl="0">
      <w:start w:val="1"/>
      <w:numFmt w:val="bullet"/>
      <w:lvlText w:val=""/>
      <w:lvlJc w:val="left"/>
      <w:pPr>
        <w:tabs>
          <w:tab w:val="num" w:pos="360"/>
        </w:tabs>
        <w:ind w:left="360" w:hanging="360"/>
      </w:pPr>
      <w:rPr>
        <w:rFonts w:ascii="Symbol" w:hAnsi="Symbol" w:hint="default"/>
      </w:rPr>
    </w:lvl>
  </w:abstractNum>
  <w:abstractNum w:abstractNumId="10">
    <w:nsid w:val="09732284"/>
    <w:multiLevelType w:val="multilevel"/>
    <w:tmpl w:val="040C001F"/>
    <w:numStyleLink w:val="111111"/>
  </w:abstractNum>
  <w:abstractNum w:abstractNumId="11">
    <w:nsid w:val="0AAF1BA4"/>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1D1F578E"/>
    <w:multiLevelType w:val="multilevel"/>
    <w:tmpl w:val="F558C3C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4"/>
        </w:tabs>
        <w:ind w:left="1304" w:hanging="737"/>
      </w:pPr>
      <w:rPr>
        <w:rFonts w:hint="default"/>
      </w:rPr>
    </w:lvl>
    <w:lvl w:ilvl="2">
      <w:start w:val="1"/>
      <w:numFmt w:val="decimal"/>
      <w:lvlText w:val="%2.%1.%3."/>
      <w:lvlJc w:val="left"/>
      <w:pPr>
        <w:tabs>
          <w:tab w:val="num" w:pos="1440"/>
        </w:tabs>
        <w:ind w:left="2325" w:hanging="1191"/>
      </w:pPr>
      <w:rPr>
        <w:rFonts w:hint="default"/>
      </w:rPr>
    </w:lvl>
    <w:lvl w:ilvl="3">
      <w:start w:val="1"/>
      <w:numFmt w:val="decimal"/>
      <w:lvlText w:val="%3.%1.%2.%4."/>
      <w:lvlJc w:val="left"/>
      <w:pPr>
        <w:tabs>
          <w:tab w:val="num" w:pos="1800"/>
        </w:tabs>
        <w:ind w:left="2778" w:hanging="1077"/>
      </w:pPr>
      <w:rPr>
        <w:rFonts w:hint="default"/>
      </w:rPr>
    </w:lvl>
    <w:lvl w:ilvl="4">
      <w:start w:val="1"/>
      <w:numFmt w:val="decimal"/>
      <w:lvlText w:val="%4.%1.%2.%3.%5."/>
      <w:lvlJc w:val="left"/>
      <w:pPr>
        <w:tabs>
          <w:tab w:val="num" w:pos="2552"/>
        </w:tabs>
        <w:ind w:left="3119" w:hanging="85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1EC5277C"/>
    <w:multiLevelType w:val="multilevel"/>
    <w:tmpl w:val="070A6084"/>
    <w:lvl w:ilvl="0">
      <w:start w:val="1"/>
      <w:numFmt w:val="decimal"/>
      <w:pStyle w:val="Titre1"/>
      <w:lvlText w:val="%1."/>
      <w:lvlJc w:val="left"/>
      <w:pPr>
        <w:tabs>
          <w:tab w:val="num" w:pos="397"/>
        </w:tabs>
        <w:ind w:left="397"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pStyle w:val="Titre3"/>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14">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E6A499E"/>
    <w:multiLevelType w:val="hybridMultilevel"/>
    <w:tmpl w:val="5ADE7884"/>
    <w:lvl w:ilvl="0" w:tplc="DCBA708E">
      <w:start w:val="1"/>
      <w:numFmt w:val="bullet"/>
      <w:pStyle w:val="liste2"/>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F267352"/>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3B4174DB"/>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48CC06A5"/>
    <w:multiLevelType w:val="hybridMultilevel"/>
    <w:tmpl w:val="5646233E"/>
    <w:lvl w:ilvl="0" w:tplc="71F43144">
      <w:start w:val="1"/>
      <w:numFmt w:val="bullet"/>
      <w:lvlText w:val=""/>
      <w:lvlPicBulletId w:val="0"/>
      <w:lvlJc w:val="left"/>
      <w:pPr>
        <w:tabs>
          <w:tab w:val="num" w:pos="426"/>
        </w:tabs>
        <w:ind w:left="426" w:hanging="142"/>
      </w:pPr>
      <w:rPr>
        <w:rFonts w:ascii="Symbol" w:hAnsi="Symbol" w:hint="default"/>
        <w:color w:val="auto"/>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9">
    <w:nsid w:val="4FE07FD7"/>
    <w:multiLevelType w:val="multilevel"/>
    <w:tmpl w:val="44608D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51920380"/>
    <w:multiLevelType w:val="multilevel"/>
    <w:tmpl w:val="7826C6D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94"/>
        </w:tabs>
        <w:ind w:left="1304" w:hanging="737"/>
      </w:pPr>
      <w:rPr>
        <w:rFonts w:hint="default"/>
      </w:rPr>
    </w:lvl>
    <w:lvl w:ilvl="2">
      <w:start w:val="1"/>
      <w:numFmt w:val="decimal"/>
      <w:lvlText w:val="%2%1..%3."/>
      <w:lvlJc w:val="left"/>
      <w:pPr>
        <w:tabs>
          <w:tab w:val="num" w:pos="1440"/>
        </w:tabs>
        <w:ind w:left="2325" w:hanging="1191"/>
      </w:pPr>
      <w:rPr>
        <w:rFonts w:hint="default"/>
      </w:rPr>
    </w:lvl>
    <w:lvl w:ilvl="3">
      <w:start w:val="1"/>
      <w:numFmt w:val="decimal"/>
      <w:lvlText w:val="%3%1.%2..%4."/>
      <w:lvlJc w:val="left"/>
      <w:pPr>
        <w:tabs>
          <w:tab w:val="num" w:pos="1800"/>
        </w:tabs>
        <w:ind w:left="2778" w:hanging="1077"/>
      </w:pPr>
      <w:rPr>
        <w:rFonts w:hint="default"/>
      </w:rPr>
    </w:lvl>
    <w:lvl w:ilvl="4">
      <w:start w:val="1"/>
      <w:numFmt w:val="decimal"/>
      <w:lvlText w:val="%4%1.%2.%3..%5."/>
      <w:lvlJc w:val="left"/>
      <w:pPr>
        <w:tabs>
          <w:tab w:val="num" w:pos="2552"/>
        </w:tabs>
        <w:ind w:left="3119" w:hanging="85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EE12080"/>
    <w:multiLevelType w:val="hybridMultilevel"/>
    <w:tmpl w:val="17440A5A"/>
    <w:lvl w:ilvl="0" w:tplc="A0F0866A">
      <w:numFmt w:val="bullet"/>
      <w:lvlText w:val="-"/>
      <w:lvlJc w:val="left"/>
      <w:pPr>
        <w:tabs>
          <w:tab w:val="num" w:pos="927"/>
        </w:tabs>
        <w:ind w:left="927" w:hanging="360"/>
      </w:pPr>
      <w:rPr>
        <w:rFonts w:ascii="Times New Roman" w:eastAsia="Times New Roman" w:hAnsi="Times New Roman" w:cs="Times New Roman" w:hint="default"/>
      </w:rPr>
    </w:lvl>
    <w:lvl w:ilvl="1" w:tplc="040C0003" w:tentative="1">
      <w:start w:val="1"/>
      <w:numFmt w:val="bullet"/>
      <w:lvlText w:val="o"/>
      <w:lvlJc w:val="left"/>
      <w:pPr>
        <w:tabs>
          <w:tab w:val="num" w:pos="1647"/>
        </w:tabs>
        <w:ind w:left="1647" w:hanging="360"/>
      </w:pPr>
      <w:rPr>
        <w:rFonts w:ascii="Courier New" w:hAnsi="Courier New" w:cs="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2">
    <w:nsid w:val="6B097A2B"/>
    <w:multiLevelType w:val="hybridMultilevel"/>
    <w:tmpl w:val="1C2E736E"/>
    <w:lvl w:ilvl="0" w:tplc="1AC4396C">
      <w:start w:val="1"/>
      <w:numFmt w:val="bullet"/>
      <w:pStyle w:val="StyleVerdana8ptAvant5ptAprs6ptInterligneAumo1"/>
      <w:lvlText w:val=""/>
      <w:lvlJc w:val="left"/>
      <w:pPr>
        <w:tabs>
          <w:tab w:val="num" w:pos="426"/>
        </w:tabs>
        <w:ind w:left="426" w:hanging="142"/>
      </w:pPr>
      <w:rPr>
        <w:rFonts w:ascii="Symbol" w:hAnsi="Symbol" w:hint="default"/>
        <w:sz w:val="18"/>
        <w:szCs w:val="18"/>
      </w:rPr>
    </w:lvl>
    <w:lvl w:ilvl="1" w:tplc="040C0003">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3"/>
  </w:num>
  <w:num w:numId="12">
    <w:abstractNumId w:val="19"/>
  </w:num>
  <w:num w:numId="13">
    <w:abstractNumId w:val="17"/>
  </w:num>
  <w:num w:numId="14">
    <w:abstractNumId w:val="16"/>
  </w:num>
  <w:num w:numId="15">
    <w:abstractNumId w:val="20"/>
  </w:num>
  <w:num w:numId="16">
    <w:abstractNumId w:val="12"/>
  </w:num>
  <w:num w:numId="17">
    <w:abstractNumId w:val="11"/>
  </w:num>
  <w:num w:numId="18">
    <w:abstractNumId w:val="10"/>
  </w:num>
  <w:num w:numId="19">
    <w:abstractNumId w:val="22"/>
  </w:num>
  <w:num w:numId="20">
    <w:abstractNumId w:val="22"/>
  </w:num>
  <w:num w:numId="21">
    <w:abstractNumId w:val="22"/>
  </w:num>
  <w:num w:numId="22">
    <w:abstractNumId w:val="13"/>
  </w:num>
  <w:num w:numId="23">
    <w:abstractNumId w:val="13"/>
  </w:num>
  <w:num w:numId="24">
    <w:abstractNumId w:val="2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5"/>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attachedTemplate r:id="rId1"/>
  <w:stylePaneFormatFilter w:val="3001"/>
  <w:defaultTabStop w:val="567"/>
  <w:hyphenationZone w:val="425"/>
  <w:noPunctuationKerning/>
  <w:characterSpacingControl w:val="doNotCompress"/>
  <w:hdrShapeDefaults>
    <o:shapedefaults v:ext="edit" spidmax="7170"/>
  </w:hdrShapeDefaults>
  <w:footnotePr>
    <w:footnote w:id="-1"/>
    <w:footnote w:id="0"/>
  </w:footnotePr>
  <w:endnotePr>
    <w:endnote w:id="-1"/>
    <w:endnote w:id="0"/>
  </w:endnotePr>
  <w:compat/>
  <w:rsids>
    <w:rsidRoot w:val="002D2B06"/>
    <w:rsid w:val="00000189"/>
    <w:rsid w:val="00016B2F"/>
    <w:rsid w:val="00020DF6"/>
    <w:rsid w:val="00045EF8"/>
    <w:rsid w:val="00060389"/>
    <w:rsid w:val="000924F4"/>
    <w:rsid w:val="00093417"/>
    <w:rsid w:val="00093D7C"/>
    <w:rsid w:val="00094210"/>
    <w:rsid w:val="00097F94"/>
    <w:rsid w:val="000A42A2"/>
    <w:rsid w:val="000C2D62"/>
    <w:rsid w:val="000D0628"/>
    <w:rsid w:val="00151650"/>
    <w:rsid w:val="0015246D"/>
    <w:rsid w:val="001640C2"/>
    <w:rsid w:val="001735D1"/>
    <w:rsid w:val="001934F7"/>
    <w:rsid w:val="001A5C95"/>
    <w:rsid w:val="001D2444"/>
    <w:rsid w:val="001D500F"/>
    <w:rsid w:val="001F30FF"/>
    <w:rsid w:val="001F4166"/>
    <w:rsid w:val="0020688C"/>
    <w:rsid w:val="00230396"/>
    <w:rsid w:val="00240001"/>
    <w:rsid w:val="00250221"/>
    <w:rsid w:val="00251623"/>
    <w:rsid w:val="002534FD"/>
    <w:rsid w:val="00273CD9"/>
    <w:rsid w:val="00280C29"/>
    <w:rsid w:val="00283C6F"/>
    <w:rsid w:val="002A063C"/>
    <w:rsid w:val="002A35E3"/>
    <w:rsid w:val="002D2B06"/>
    <w:rsid w:val="002D4028"/>
    <w:rsid w:val="002E58AD"/>
    <w:rsid w:val="002E6E3A"/>
    <w:rsid w:val="002F2BD3"/>
    <w:rsid w:val="0030302D"/>
    <w:rsid w:val="003103EC"/>
    <w:rsid w:val="0032792C"/>
    <w:rsid w:val="00335B0A"/>
    <w:rsid w:val="003968C6"/>
    <w:rsid w:val="003B53A3"/>
    <w:rsid w:val="003B7ADB"/>
    <w:rsid w:val="003E469F"/>
    <w:rsid w:val="003E5082"/>
    <w:rsid w:val="003F4A6D"/>
    <w:rsid w:val="00416205"/>
    <w:rsid w:val="004563F0"/>
    <w:rsid w:val="004723A2"/>
    <w:rsid w:val="00473E3F"/>
    <w:rsid w:val="00485820"/>
    <w:rsid w:val="004878D8"/>
    <w:rsid w:val="00494661"/>
    <w:rsid w:val="004A0727"/>
    <w:rsid w:val="004B36EB"/>
    <w:rsid w:val="004D1E60"/>
    <w:rsid w:val="004E22CF"/>
    <w:rsid w:val="0050214D"/>
    <w:rsid w:val="00534ACD"/>
    <w:rsid w:val="005461B5"/>
    <w:rsid w:val="0055086D"/>
    <w:rsid w:val="005518DA"/>
    <w:rsid w:val="00553891"/>
    <w:rsid w:val="00555C2B"/>
    <w:rsid w:val="005808F0"/>
    <w:rsid w:val="005858B8"/>
    <w:rsid w:val="006073E0"/>
    <w:rsid w:val="00625F26"/>
    <w:rsid w:val="00633F70"/>
    <w:rsid w:val="00644C99"/>
    <w:rsid w:val="00653276"/>
    <w:rsid w:val="00657C9E"/>
    <w:rsid w:val="006B2337"/>
    <w:rsid w:val="006D70B5"/>
    <w:rsid w:val="006E511E"/>
    <w:rsid w:val="006F29D2"/>
    <w:rsid w:val="006F6B32"/>
    <w:rsid w:val="00707D27"/>
    <w:rsid w:val="007218FC"/>
    <w:rsid w:val="00723A5D"/>
    <w:rsid w:val="0073264E"/>
    <w:rsid w:val="007365B9"/>
    <w:rsid w:val="00742289"/>
    <w:rsid w:val="00771FA0"/>
    <w:rsid w:val="007745C9"/>
    <w:rsid w:val="00787BE3"/>
    <w:rsid w:val="007B0F71"/>
    <w:rsid w:val="007B6B62"/>
    <w:rsid w:val="007C0974"/>
    <w:rsid w:val="007F0C73"/>
    <w:rsid w:val="0081689C"/>
    <w:rsid w:val="00825703"/>
    <w:rsid w:val="00866276"/>
    <w:rsid w:val="008732E7"/>
    <w:rsid w:val="00873551"/>
    <w:rsid w:val="00873873"/>
    <w:rsid w:val="00895D27"/>
    <w:rsid w:val="00896530"/>
    <w:rsid w:val="008976D7"/>
    <w:rsid w:val="008B1E61"/>
    <w:rsid w:val="008C1FC5"/>
    <w:rsid w:val="008C35AC"/>
    <w:rsid w:val="00917123"/>
    <w:rsid w:val="00933156"/>
    <w:rsid w:val="00936048"/>
    <w:rsid w:val="009622C9"/>
    <w:rsid w:val="009A49A8"/>
    <w:rsid w:val="009D1A99"/>
    <w:rsid w:val="009F438B"/>
    <w:rsid w:val="00A01D74"/>
    <w:rsid w:val="00A33E74"/>
    <w:rsid w:val="00A860D2"/>
    <w:rsid w:val="00AA3015"/>
    <w:rsid w:val="00AD39CE"/>
    <w:rsid w:val="00AE4856"/>
    <w:rsid w:val="00B654DA"/>
    <w:rsid w:val="00B75D0D"/>
    <w:rsid w:val="00BA25F7"/>
    <w:rsid w:val="00BA41EA"/>
    <w:rsid w:val="00BB756B"/>
    <w:rsid w:val="00BC297F"/>
    <w:rsid w:val="00BD1DF2"/>
    <w:rsid w:val="00C065D3"/>
    <w:rsid w:val="00C162C4"/>
    <w:rsid w:val="00C167F5"/>
    <w:rsid w:val="00C2424A"/>
    <w:rsid w:val="00C30425"/>
    <w:rsid w:val="00C525AD"/>
    <w:rsid w:val="00C90206"/>
    <w:rsid w:val="00C90C21"/>
    <w:rsid w:val="00CA60EA"/>
    <w:rsid w:val="00CE199E"/>
    <w:rsid w:val="00D03824"/>
    <w:rsid w:val="00D12D23"/>
    <w:rsid w:val="00D1469C"/>
    <w:rsid w:val="00D23A96"/>
    <w:rsid w:val="00D27D31"/>
    <w:rsid w:val="00D37C42"/>
    <w:rsid w:val="00D652B9"/>
    <w:rsid w:val="00DA1F26"/>
    <w:rsid w:val="00DA249E"/>
    <w:rsid w:val="00DB0864"/>
    <w:rsid w:val="00DC1B41"/>
    <w:rsid w:val="00DC60E8"/>
    <w:rsid w:val="00DD3A16"/>
    <w:rsid w:val="00DE6B33"/>
    <w:rsid w:val="00DE7E4D"/>
    <w:rsid w:val="00DF0382"/>
    <w:rsid w:val="00DF555C"/>
    <w:rsid w:val="00E35E35"/>
    <w:rsid w:val="00E85C04"/>
    <w:rsid w:val="00E93DC8"/>
    <w:rsid w:val="00E96191"/>
    <w:rsid w:val="00EA0C87"/>
    <w:rsid w:val="00ED5A97"/>
    <w:rsid w:val="00F0560B"/>
    <w:rsid w:val="00F21AFC"/>
    <w:rsid w:val="00F2242B"/>
    <w:rsid w:val="00F35225"/>
    <w:rsid w:val="00F35843"/>
    <w:rsid w:val="00F439E6"/>
    <w:rsid w:val="00F81336"/>
    <w:rsid w:val="00F87E2F"/>
    <w:rsid w:val="00FB30A1"/>
    <w:rsid w:val="00FC18B2"/>
    <w:rsid w:val="00FD38D1"/>
    <w:rsid w:val="00FE4D51"/>
    <w:rsid w:val="00FE6ED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35E35"/>
    <w:pPr>
      <w:jc w:val="both"/>
    </w:pPr>
    <w:rPr>
      <w:rFonts w:ascii="Calibri" w:hAnsi="Calibri"/>
      <w:sz w:val="22"/>
    </w:rPr>
  </w:style>
  <w:style w:type="paragraph" w:styleId="Titre1">
    <w:name w:val="heading 1"/>
    <w:basedOn w:val="Normal"/>
    <w:next w:val="Normal"/>
    <w:qFormat/>
    <w:rsid w:val="00250221"/>
    <w:pPr>
      <w:numPr>
        <w:numId w:val="11"/>
      </w:numPr>
      <w:pBdr>
        <w:top w:val="single" w:sz="18" w:space="4" w:color="B8CCE4"/>
        <w:bottom w:val="single" w:sz="8" w:space="1" w:color="0F243E"/>
      </w:pBdr>
      <w:shd w:val="clear" w:color="auto" w:fill="1F497D"/>
      <w:spacing w:before="120" w:after="240"/>
      <w:ind w:left="284"/>
      <w:jc w:val="left"/>
      <w:outlineLvl w:val="0"/>
    </w:pPr>
    <w:rPr>
      <w:rFonts w:ascii="Arial" w:eastAsia="Calibri" w:hAnsi="Arial" w:cs="Arial"/>
      <w:b/>
      <w:color w:val="FFFFFF"/>
      <w:sz w:val="28"/>
      <w:szCs w:val="22"/>
      <w:lang w:eastAsia="en-US"/>
    </w:rPr>
  </w:style>
  <w:style w:type="paragraph" w:styleId="Titre2">
    <w:name w:val="heading 2"/>
    <w:basedOn w:val="Normal"/>
    <w:next w:val="Normal"/>
    <w:qFormat/>
    <w:rsid w:val="00A01D74"/>
    <w:pPr>
      <w:keepNext/>
      <w:numPr>
        <w:ilvl w:val="1"/>
        <w:numId w:val="11"/>
      </w:numPr>
      <w:spacing w:before="240" w:after="240"/>
      <w:outlineLvl w:val="1"/>
    </w:pPr>
    <w:rPr>
      <w:rFonts w:ascii="Arial" w:hAnsi="Arial" w:cs="Arial"/>
      <w:b/>
      <w:bCs/>
      <w:iCs/>
      <w:color w:val="0F243E"/>
      <w:sz w:val="26"/>
      <w:szCs w:val="26"/>
      <w:u w:val="single"/>
    </w:rPr>
  </w:style>
  <w:style w:type="paragraph" w:styleId="Titre3">
    <w:name w:val="heading 3"/>
    <w:basedOn w:val="Normal"/>
    <w:next w:val="Normal"/>
    <w:autoRedefine/>
    <w:qFormat/>
    <w:rsid w:val="00A01D74"/>
    <w:pPr>
      <w:keepNext/>
      <w:numPr>
        <w:ilvl w:val="2"/>
        <w:numId w:val="11"/>
      </w:numPr>
      <w:tabs>
        <w:tab w:val="left" w:pos="1134"/>
      </w:tabs>
      <w:spacing w:before="240" w:after="120"/>
      <w:outlineLvl w:val="2"/>
    </w:pPr>
    <w:rPr>
      <w:rFonts w:ascii="Arial" w:hAnsi="Arial" w:cs="Arial"/>
      <w:b/>
      <w:bCs/>
      <w:i/>
      <w:iCs/>
      <w:color w:val="0F243E"/>
      <w:szCs w:val="26"/>
    </w:rPr>
  </w:style>
  <w:style w:type="paragraph" w:styleId="Titre4">
    <w:name w:val="heading 4"/>
    <w:basedOn w:val="Normal"/>
    <w:next w:val="Normal"/>
    <w:qFormat/>
    <w:rsid w:val="00A01D74"/>
    <w:pPr>
      <w:keepNext/>
      <w:numPr>
        <w:ilvl w:val="3"/>
        <w:numId w:val="11"/>
      </w:numPr>
      <w:spacing w:before="120" w:after="120"/>
      <w:outlineLvl w:val="3"/>
    </w:pPr>
    <w:rPr>
      <w:rFonts w:ascii="Arial" w:hAnsi="Arial" w:cs="Arial"/>
      <w:b/>
      <w:bCs/>
      <w:color w:val="0F243E"/>
      <w:sz w:val="20"/>
      <w:szCs w:val="24"/>
    </w:rPr>
  </w:style>
  <w:style w:type="paragraph" w:styleId="Titre5">
    <w:name w:val="heading 5"/>
    <w:basedOn w:val="Normal"/>
    <w:next w:val="Normal"/>
    <w:qFormat/>
    <w:rsid w:val="00A01D74"/>
    <w:pPr>
      <w:numPr>
        <w:ilvl w:val="4"/>
        <w:numId w:val="11"/>
      </w:numPr>
      <w:spacing w:before="120" w:after="60"/>
      <w:outlineLvl w:val="4"/>
    </w:pPr>
    <w:rPr>
      <w:rFonts w:cs="Arial"/>
      <w:bCs/>
      <w:i/>
      <w:iCs/>
      <w:szCs w:val="22"/>
    </w:rPr>
  </w:style>
  <w:style w:type="paragraph" w:styleId="Titre6">
    <w:name w:val="heading 6"/>
    <w:basedOn w:val="Normal"/>
    <w:next w:val="Normal"/>
    <w:qFormat/>
    <w:rsid w:val="0032792C"/>
    <w:pPr>
      <w:numPr>
        <w:ilvl w:val="5"/>
        <w:numId w:val="11"/>
      </w:numPr>
      <w:spacing w:before="240" w:after="60"/>
      <w:outlineLvl w:val="5"/>
    </w:pPr>
    <w:rPr>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097F94"/>
    <w:pPr>
      <w:numPr>
        <w:numId w:val="26"/>
      </w:numPr>
      <w:tabs>
        <w:tab w:val="left" w:pos="567"/>
      </w:tabs>
      <w:spacing w:after="120"/>
      <w:ind w:left="568" w:hanging="284"/>
    </w:pPr>
  </w:style>
  <w:style w:type="character" w:styleId="Lienhypertexte">
    <w:name w:val="Hyperlink"/>
    <w:basedOn w:val="Policepardfaut"/>
    <w:uiPriority w:val="99"/>
    <w:rsid w:val="008C1FC5"/>
    <w:rPr>
      <w:color w:val="0000FF"/>
      <w:u w:val="single"/>
    </w:rPr>
  </w:style>
  <w:style w:type="character" w:styleId="lev">
    <w:name w:val="Strong"/>
    <w:basedOn w:val="Policepardfaut"/>
    <w:uiPriority w:val="22"/>
    <w:qFormat/>
    <w:rsid w:val="00AD39CE"/>
    <w:rPr>
      <w:b/>
      <w:bCs/>
    </w:rPr>
  </w:style>
  <w:style w:type="character" w:styleId="Marquedecommentaire">
    <w:name w:val="annotation reference"/>
    <w:basedOn w:val="Policepardfaut"/>
    <w:semiHidden/>
    <w:rsid w:val="00016B2F"/>
    <w:rPr>
      <w:sz w:val="16"/>
      <w:szCs w:val="16"/>
    </w:rPr>
  </w:style>
  <w:style w:type="paragraph" w:styleId="Commentaire">
    <w:name w:val="annotation text"/>
    <w:basedOn w:val="Normal"/>
    <w:semiHidden/>
    <w:rsid w:val="00016B2F"/>
    <w:rPr>
      <w:sz w:val="20"/>
    </w:rPr>
  </w:style>
  <w:style w:type="paragraph" w:styleId="Objetducommentaire">
    <w:name w:val="annotation subject"/>
    <w:basedOn w:val="Commentaire"/>
    <w:next w:val="Commentaire"/>
    <w:semiHidden/>
    <w:rsid w:val="00016B2F"/>
    <w:rPr>
      <w:b/>
      <w:bCs/>
    </w:rPr>
  </w:style>
  <w:style w:type="paragraph" w:styleId="Textedebulles">
    <w:name w:val="Balloon Text"/>
    <w:basedOn w:val="Normal"/>
    <w:semiHidden/>
    <w:rsid w:val="00016B2F"/>
    <w:rPr>
      <w:rFonts w:ascii="Tahoma" w:hAnsi="Tahoma" w:cs="Tahoma"/>
      <w:sz w:val="16"/>
      <w:szCs w:val="16"/>
    </w:rPr>
  </w:style>
  <w:style w:type="paragraph" w:styleId="En-tte">
    <w:name w:val="header"/>
    <w:basedOn w:val="Normal"/>
    <w:rsid w:val="00ED5A97"/>
    <w:pPr>
      <w:tabs>
        <w:tab w:val="center" w:pos="5760"/>
        <w:tab w:val="right" w:pos="9072"/>
      </w:tabs>
    </w:pPr>
    <w:rPr>
      <w:rFonts w:ascii="Arial" w:hAnsi="Arial" w:cs="Arial"/>
      <w:b/>
      <w:sz w:val="18"/>
      <w:szCs w:val="18"/>
    </w:rPr>
  </w:style>
  <w:style w:type="paragraph" w:styleId="Pieddepage">
    <w:name w:val="footer"/>
    <w:basedOn w:val="Normal"/>
    <w:rsid w:val="00ED5A97"/>
    <w:pPr>
      <w:pBdr>
        <w:top w:val="single" w:sz="4" w:space="1" w:color="auto"/>
      </w:pBdr>
      <w:tabs>
        <w:tab w:val="center" w:pos="4860"/>
        <w:tab w:val="right" w:pos="9072"/>
      </w:tabs>
    </w:pPr>
    <w:rPr>
      <w:rFonts w:ascii="Arial" w:hAnsi="Arial" w:cs="Arial"/>
      <w:b/>
      <w:sz w:val="18"/>
      <w:szCs w:val="18"/>
    </w:rPr>
  </w:style>
  <w:style w:type="paragraph" w:customStyle="1" w:styleId="Titre215pt">
    <w:name w:val="Titre 2 + 15 pt"/>
    <w:aliases w:val="Non Italique"/>
    <w:basedOn w:val="Titre2"/>
    <w:rsid w:val="002F2BD3"/>
    <w:rPr>
      <w:i/>
      <w:sz w:val="30"/>
      <w:szCs w:val="30"/>
    </w:rPr>
  </w:style>
  <w:style w:type="paragraph" w:styleId="TM1">
    <w:name w:val="toc 1"/>
    <w:basedOn w:val="Normal"/>
    <w:next w:val="Normal"/>
    <w:autoRedefine/>
    <w:uiPriority w:val="39"/>
    <w:rsid w:val="00A33E74"/>
    <w:pPr>
      <w:tabs>
        <w:tab w:val="left" w:pos="284"/>
        <w:tab w:val="right" w:leader="dot" w:pos="9072"/>
      </w:tabs>
      <w:spacing w:before="360"/>
    </w:pPr>
    <w:rPr>
      <w:rFonts w:ascii="Arial" w:hAnsi="Arial" w:cs="Arial"/>
      <w:b/>
      <w:bCs/>
      <w:caps/>
      <w:noProof/>
      <w:sz w:val="24"/>
      <w:szCs w:val="24"/>
    </w:rPr>
  </w:style>
  <w:style w:type="paragraph" w:styleId="TM2">
    <w:name w:val="toc 2"/>
    <w:basedOn w:val="Normal"/>
    <w:next w:val="Normal"/>
    <w:autoRedefine/>
    <w:uiPriority w:val="39"/>
    <w:rsid w:val="00A33E74"/>
    <w:pPr>
      <w:tabs>
        <w:tab w:val="left" w:pos="567"/>
        <w:tab w:val="right" w:pos="9072"/>
      </w:tabs>
      <w:spacing w:before="240"/>
      <w:ind w:left="142"/>
    </w:pPr>
    <w:rPr>
      <w:b/>
      <w:bCs/>
      <w:noProof/>
      <w:sz w:val="20"/>
    </w:rPr>
  </w:style>
  <w:style w:type="paragraph" w:styleId="TM3">
    <w:name w:val="toc 3"/>
    <w:basedOn w:val="Normal"/>
    <w:next w:val="Normal"/>
    <w:autoRedefine/>
    <w:uiPriority w:val="39"/>
    <w:rsid w:val="00A33E74"/>
    <w:pPr>
      <w:tabs>
        <w:tab w:val="left" w:pos="993"/>
        <w:tab w:val="right" w:leader="dot" w:pos="9072"/>
      </w:tabs>
      <w:ind w:left="426"/>
    </w:pPr>
    <w:rPr>
      <w:noProof/>
      <w:sz w:val="20"/>
    </w:rPr>
  </w:style>
  <w:style w:type="paragraph" w:styleId="TM4">
    <w:name w:val="toc 4"/>
    <w:basedOn w:val="Normal"/>
    <w:next w:val="Normal"/>
    <w:autoRedefine/>
    <w:semiHidden/>
    <w:rsid w:val="00F35225"/>
    <w:pPr>
      <w:ind w:left="440"/>
    </w:pPr>
    <w:rPr>
      <w:sz w:val="20"/>
    </w:rPr>
  </w:style>
  <w:style w:type="paragraph" w:styleId="TM5">
    <w:name w:val="toc 5"/>
    <w:basedOn w:val="Normal"/>
    <w:next w:val="Normal"/>
    <w:autoRedefine/>
    <w:semiHidden/>
    <w:rsid w:val="00F35225"/>
    <w:pPr>
      <w:ind w:left="660"/>
    </w:pPr>
    <w:rPr>
      <w:sz w:val="20"/>
    </w:rPr>
  </w:style>
  <w:style w:type="paragraph" w:styleId="TM6">
    <w:name w:val="toc 6"/>
    <w:basedOn w:val="Normal"/>
    <w:next w:val="Normal"/>
    <w:autoRedefine/>
    <w:semiHidden/>
    <w:rsid w:val="00F35225"/>
    <w:pPr>
      <w:ind w:left="880"/>
    </w:pPr>
    <w:rPr>
      <w:sz w:val="20"/>
    </w:rPr>
  </w:style>
  <w:style w:type="paragraph" w:styleId="TM7">
    <w:name w:val="toc 7"/>
    <w:basedOn w:val="Normal"/>
    <w:next w:val="Normal"/>
    <w:autoRedefine/>
    <w:semiHidden/>
    <w:rsid w:val="00F35225"/>
    <w:pPr>
      <w:ind w:left="1100"/>
    </w:pPr>
    <w:rPr>
      <w:sz w:val="20"/>
    </w:rPr>
  </w:style>
  <w:style w:type="paragraph" w:styleId="TM8">
    <w:name w:val="toc 8"/>
    <w:basedOn w:val="Normal"/>
    <w:next w:val="Normal"/>
    <w:autoRedefine/>
    <w:semiHidden/>
    <w:rsid w:val="00F35225"/>
    <w:pPr>
      <w:ind w:left="1320"/>
    </w:pPr>
    <w:rPr>
      <w:sz w:val="20"/>
    </w:rPr>
  </w:style>
  <w:style w:type="paragraph" w:styleId="TM9">
    <w:name w:val="toc 9"/>
    <w:basedOn w:val="Normal"/>
    <w:next w:val="Normal"/>
    <w:autoRedefine/>
    <w:semiHidden/>
    <w:rsid w:val="00F35225"/>
    <w:pPr>
      <w:ind w:left="1540"/>
    </w:pPr>
    <w:rPr>
      <w:sz w:val="20"/>
    </w:rPr>
  </w:style>
  <w:style w:type="numbering" w:styleId="111111">
    <w:name w:val="Outline List 2"/>
    <w:basedOn w:val="Aucuneliste"/>
    <w:rsid w:val="006E511E"/>
    <w:pPr>
      <w:numPr>
        <w:numId w:val="17"/>
      </w:numPr>
    </w:pPr>
  </w:style>
  <w:style w:type="paragraph" w:customStyle="1" w:styleId="StyleVerdana8ptAvant5ptAprs6ptInterligneAumo1">
    <w:name w:val="Style Verdana 8 pt Avant : 5 pt Après : 6 pt Interligne : Au mo...1"/>
    <w:basedOn w:val="Normal"/>
    <w:rsid w:val="006E511E"/>
    <w:pPr>
      <w:numPr>
        <w:numId w:val="19"/>
      </w:numPr>
    </w:pPr>
  </w:style>
  <w:style w:type="character" w:styleId="Lienhypertextesuivivisit">
    <w:name w:val="FollowedHyperlink"/>
    <w:basedOn w:val="Policepardfaut"/>
    <w:rsid w:val="00AE4856"/>
    <w:rPr>
      <w:color w:val="800080"/>
      <w:u w:val="single"/>
    </w:rPr>
  </w:style>
  <w:style w:type="paragraph" w:styleId="NormalWeb">
    <w:name w:val="Normal (Web)"/>
    <w:basedOn w:val="Normal"/>
    <w:uiPriority w:val="99"/>
    <w:unhideWhenUsed/>
    <w:rsid w:val="00771FA0"/>
    <w:pPr>
      <w:spacing w:before="100" w:beforeAutospacing="1" w:after="100" w:afterAutospacing="1"/>
    </w:pPr>
    <w:rPr>
      <w:sz w:val="24"/>
      <w:szCs w:val="24"/>
    </w:rPr>
  </w:style>
  <w:style w:type="character" w:styleId="Accentuation">
    <w:name w:val="Emphasis"/>
    <w:basedOn w:val="Policepardfaut"/>
    <w:uiPriority w:val="20"/>
    <w:qFormat/>
    <w:rsid w:val="00771FA0"/>
    <w:rPr>
      <w:i/>
      <w:iCs/>
    </w:rPr>
  </w:style>
  <w:style w:type="paragraph" w:styleId="Titre">
    <w:name w:val="Title"/>
    <w:basedOn w:val="Normal"/>
    <w:next w:val="Normal"/>
    <w:link w:val="TitreCar"/>
    <w:qFormat/>
    <w:rsid w:val="00A01D74"/>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A01D74"/>
    <w:rPr>
      <w:rFonts w:ascii="Arial" w:hAnsi="Arial" w:cs="Arial"/>
      <w:b/>
      <w:sz w:val="36"/>
      <w:szCs w:val="36"/>
      <w:shd w:val="clear" w:color="auto" w:fill="DBE5F1"/>
    </w:rPr>
  </w:style>
  <w:style w:type="paragraph" w:customStyle="1" w:styleId="liste2">
    <w:name w:val="liste2"/>
    <w:basedOn w:val="Normal"/>
    <w:link w:val="liste2Car"/>
    <w:qFormat/>
    <w:rsid w:val="00097F94"/>
    <w:pPr>
      <w:numPr>
        <w:numId w:val="27"/>
      </w:numPr>
      <w:spacing w:after="120"/>
      <w:ind w:left="851" w:hanging="284"/>
    </w:pPr>
  </w:style>
  <w:style w:type="paragraph" w:styleId="En-ttedetabledesmatires">
    <w:name w:val="TOC Heading"/>
    <w:basedOn w:val="Titre1"/>
    <w:next w:val="Normal"/>
    <w:uiPriority w:val="39"/>
    <w:unhideWhenUsed/>
    <w:qFormat/>
    <w:rsid w:val="00A33E74"/>
    <w:pPr>
      <w:keepNext/>
      <w:keepLines/>
      <w:numPr>
        <w:numId w:val="0"/>
      </w:numPr>
      <w:pBdr>
        <w:top w:val="none" w:sz="0" w:space="0" w:color="auto"/>
        <w:bottom w:val="none" w:sz="0" w:space="0" w:color="auto"/>
      </w:pBdr>
      <w:shd w:val="clear" w:color="auto" w:fill="auto"/>
      <w:spacing w:before="480" w:after="0" w:line="276" w:lineRule="auto"/>
      <w:outlineLvl w:val="9"/>
    </w:pPr>
    <w:rPr>
      <w:rFonts w:ascii="Cambria" w:eastAsia="Times New Roman" w:hAnsi="Cambria" w:cs="Times New Roman"/>
      <w:bCs/>
      <w:color w:val="365F91"/>
      <w:szCs w:val="28"/>
    </w:rPr>
  </w:style>
  <w:style w:type="character" w:customStyle="1" w:styleId="liste2Car">
    <w:name w:val="liste2 Car"/>
    <w:basedOn w:val="Policepardfaut"/>
    <w:link w:val="liste2"/>
    <w:rsid w:val="00097F94"/>
    <w:rPr>
      <w:rFonts w:ascii="Calibri" w:hAnsi="Calibri"/>
      <w:sz w:val="22"/>
    </w:rPr>
  </w:style>
  <w:style w:type="paragraph" w:customStyle="1" w:styleId="Annexe">
    <w:name w:val="Annexe"/>
    <w:basedOn w:val="Normal"/>
    <w:link w:val="AnnexeCar"/>
    <w:qFormat/>
    <w:rsid w:val="006073E0"/>
    <w:pPr>
      <w:pBdr>
        <w:top w:val="single" w:sz="12" w:space="1" w:color="17365D"/>
      </w:pBdr>
      <w:shd w:val="clear" w:color="auto" w:fill="C6D9F1"/>
      <w:spacing w:before="120" w:after="240"/>
      <w:jc w:val="left"/>
    </w:pPr>
    <w:rPr>
      <w:rFonts w:eastAsia="Calibri"/>
      <w:b/>
      <w:color w:val="003366"/>
      <w:sz w:val="28"/>
      <w:szCs w:val="22"/>
      <w:lang w:eastAsia="en-US"/>
    </w:rPr>
  </w:style>
  <w:style w:type="paragraph" w:customStyle="1" w:styleId="Default">
    <w:name w:val="Default"/>
    <w:rsid w:val="00C90206"/>
    <w:pPr>
      <w:autoSpaceDE w:val="0"/>
      <w:autoSpaceDN w:val="0"/>
      <w:adjustRightInd w:val="0"/>
    </w:pPr>
    <w:rPr>
      <w:rFonts w:ascii="Arial" w:hAnsi="Arial" w:cs="Arial"/>
      <w:color w:val="000000"/>
      <w:sz w:val="24"/>
      <w:szCs w:val="24"/>
    </w:rPr>
  </w:style>
  <w:style w:type="character" w:customStyle="1" w:styleId="AnnexeCar">
    <w:name w:val="Annexe Car"/>
    <w:basedOn w:val="Policepardfaut"/>
    <w:link w:val="Annexe"/>
    <w:rsid w:val="006073E0"/>
    <w:rPr>
      <w:rFonts w:ascii="Calibri" w:eastAsia="Calibri" w:hAnsi="Calibri"/>
      <w:b/>
      <w:color w:val="003366"/>
      <w:sz w:val="28"/>
      <w:szCs w:val="22"/>
      <w:shd w:val="clear" w:color="auto" w:fill="C6D9F1"/>
      <w:lang w:eastAsia="en-US"/>
    </w:rPr>
  </w:style>
</w:styles>
</file>

<file path=word/webSettings.xml><?xml version="1.0" encoding="utf-8"?>
<w:webSettings xmlns:r="http://schemas.openxmlformats.org/officeDocument/2006/relationships" xmlns:w="http://schemas.openxmlformats.org/wordprocessingml/2006/main">
  <w:divs>
    <w:div w:id="164127985">
      <w:bodyDiv w:val="1"/>
      <w:marLeft w:val="0"/>
      <w:marRight w:val="0"/>
      <w:marTop w:val="0"/>
      <w:marBottom w:val="0"/>
      <w:divBdr>
        <w:top w:val="none" w:sz="0" w:space="0" w:color="auto"/>
        <w:left w:val="none" w:sz="0" w:space="0" w:color="auto"/>
        <w:bottom w:val="none" w:sz="0" w:space="0" w:color="auto"/>
        <w:right w:val="none" w:sz="0" w:space="0" w:color="auto"/>
      </w:divBdr>
    </w:div>
    <w:div w:id="423767572">
      <w:bodyDiv w:val="1"/>
      <w:marLeft w:val="0"/>
      <w:marRight w:val="0"/>
      <w:marTop w:val="0"/>
      <w:marBottom w:val="0"/>
      <w:divBdr>
        <w:top w:val="none" w:sz="0" w:space="0" w:color="auto"/>
        <w:left w:val="none" w:sz="0" w:space="0" w:color="auto"/>
        <w:bottom w:val="none" w:sz="0" w:space="0" w:color="auto"/>
        <w:right w:val="none" w:sz="0" w:space="0" w:color="auto"/>
      </w:divBdr>
    </w:div>
    <w:div w:id="586423081">
      <w:bodyDiv w:val="1"/>
      <w:marLeft w:val="0"/>
      <w:marRight w:val="0"/>
      <w:marTop w:val="0"/>
      <w:marBottom w:val="0"/>
      <w:divBdr>
        <w:top w:val="none" w:sz="0" w:space="0" w:color="auto"/>
        <w:left w:val="none" w:sz="0" w:space="0" w:color="auto"/>
        <w:bottom w:val="none" w:sz="0" w:space="0" w:color="auto"/>
        <w:right w:val="none" w:sz="0" w:space="0" w:color="auto"/>
      </w:divBdr>
    </w:div>
    <w:div w:id="1918972606">
      <w:bodyDiv w:val="1"/>
      <w:marLeft w:val="0"/>
      <w:marRight w:val="0"/>
      <w:marTop w:val="0"/>
      <w:marBottom w:val="0"/>
      <w:divBdr>
        <w:top w:val="none" w:sz="0" w:space="0" w:color="auto"/>
        <w:left w:val="none" w:sz="0" w:space="0" w:color="auto"/>
        <w:bottom w:val="none" w:sz="0" w:space="0" w:color="auto"/>
        <w:right w:val="none" w:sz="0" w:space="0" w:color="auto"/>
      </w:divBdr>
    </w:div>
    <w:div w:id="1943413694">
      <w:bodyDiv w:val="1"/>
      <w:marLeft w:val="0"/>
      <w:marRight w:val="0"/>
      <w:marTop w:val="0"/>
      <w:marBottom w:val="0"/>
      <w:divBdr>
        <w:top w:val="none" w:sz="0" w:space="0" w:color="auto"/>
        <w:left w:val="none" w:sz="0" w:space="0" w:color="auto"/>
        <w:bottom w:val="none" w:sz="0" w:space="0" w:color="auto"/>
        <w:right w:val="none" w:sz="0" w:space="0" w:color="auto"/>
      </w:divBdr>
    </w:div>
    <w:div w:id="2036226433">
      <w:bodyDiv w:val="1"/>
      <w:marLeft w:val="0"/>
      <w:marRight w:val="0"/>
      <w:marTop w:val="0"/>
      <w:marBottom w:val="0"/>
      <w:divBdr>
        <w:top w:val="none" w:sz="0" w:space="0" w:color="auto"/>
        <w:left w:val="none" w:sz="0" w:space="0" w:color="auto"/>
        <w:bottom w:val="none" w:sz="0" w:space="0" w:color="auto"/>
        <w:right w:val="none" w:sz="0" w:space="0" w:color="auto"/>
      </w:divBdr>
    </w:div>
    <w:div w:id="2044866172">
      <w:bodyDiv w:val="1"/>
      <w:marLeft w:val="0"/>
      <w:marRight w:val="0"/>
      <w:marTop w:val="0"/>
      <w:marBottom w:val="0"/>
      <w:divBdr>
        <w:top w:val="none" w:sz="0" w:space="0" w:color="auto"/>
        <w:left w:val="none" w:sz="0" w:space="0" w:color="auto"/>
        <w:bottom w:val="none" w:sz="0" w:space="0" w:color="auto"/>
        <w:right w:val="none" w:sz="0" w:space="0" w:color="auto"/>
      </w:divBdr>
    </w:div>
    <w:div w:id="205095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rcf.ac-grenoble.f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233;phane\AppData\Roaming\Microsoft\Templates\DocTypeCrc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D2F66A-5FBC-4A2E-A9A8-E5046BF51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DocTypeCrcf.dot</Template>
  <TotalTime>35</TotalTime>
  <Pages>3</Pages>
  <Words>1224</Words>
  <Characters>6732</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&lt;Intitulé du document saisi dans Fichier, Propriétés&gt;</vt:lpstr>
    </vt:vector>
  </TitlesOfParts>
  <Company>CRCF EN</Company>
  <LinksUpToDate>false</LinksUpToDate>
  <CharactersWithSpaces>7941</CharactersWithSpaces>
  <SharedDoc>false</SharedDoc>
  <HLinks>
    <vt:vector size="72" baseType="variant">
      <vt:variant>
        <vt:i4>1966133</vt:i4>
      </vt:variant>
      <vt:variant>
        <vt:i4>53</vt:i4>
      </vt:variant>
      <vt:variant>
        <vt:i4>0</vt:i4>
      </vt:variant>
      <vt:variant>
        <vt:i4>5</vt:i4>
      </vt:variant>
      <vt:variant>
        <vt:lpwstr/>
      </vt:variant>
      <vt:variant>
        <vt:lpwstr>_Toc337805170</vt:lpwstr>
      </vt:variant>
      <vt:variant>
        <vt:i4>2031669</vt:i4>
      </vt:variant>
      <vt:variant>
        <vt:i4>47</vt:i4>
      </vt:variant>
      <vt:variant>
        <vt:i4>0</vt:i4>
      </vt:variant>
      <vt:variant>
        <vt:i4>5</vt:i4>
      </vt:variant>
      <vt:variant>
        <vt:lpwstr/>
      </vt:variant>
      <vt:variant>
        <vt:lpwstr>_Toc337805169</vt:lpwstr>
      </vt:variant>
      <vt:variant>
        <vt:i4>2031669</vt:i4>
      </vt:variant>
      <vt:variant>
        <vt:i4>41</vt:i4>
      </vt:variant>
      <vt:variant>
        <vt:i4>0</vt:i4>
      </vt:variant>
      <vt:variant>
        <vt:i4>5</vt:i4>
      </vt:variant>
      <vt:variant>
        <vt:lpwstr/>
      </vt:variant>
      <vt:variant>
        <vt:lpwstr>_Toc337805168</vt:lpwstr>
      </vt:variant>
      <vt:variant>
        <vt:i4>2031669</vt:i4>
      </vt:variant>
      <vt:variant>
        <vt:i4>35</vt:i4>
      </vt:variant>
      <vt:variant>
        <vt:i4>0</vt:i4>
      </vt:variant>
      <vt:variant>
        <vt:i4>5</vt:i4>
      </vt:variant>
      <vt:variant>
        <vt:lpwstr/>
      </vt:variant>
      <vt:variant>
        <vt:lpwstr>_Toc337805167</vt:lpwstr>
      </vt:variant>
      <vt:variant>
        <vt:i4>2031669</vt:i4>
      </vt:variant>
      <vt:variant>
        <vt:i4>29</vt:i4>
      </vt:variant>
      <vt:variant>
        <vt:i4>0</vt:i4>
      </vt:variant>
      <vt:variant>
        <vt:i4>5</vt:i4>
      </vt:variant>
      <vt:variant>
        <vt:lpwstr/>
      </vt:variant>
      <vt:variant>
        <vt:lpwstr>_Toc337805166</vt:lpwstr>
      </vt:variant>
      <vt:variant>
        <vt:i4>2031669</vt:i4>
      </vt:variant>
      <vt:variant>
        <vt:i4>23</vt:i4>
      </vt:variant>
      <vt:variant>
        <vt:i4>0</vt:i4>
      </vt:variant>
      <vt:variant>
        <vt:i4>5</vt:i4>
      </vt:variant>
      <vt:variant>
        <vt:lpwstr/>
      </vt:variant>
      <vt:variant>
        <vt:lpwstr>_Toc337805165</vt:lpwstr>
      </vt:variant>
      <vt:variant>
        <vt:i4>2031669</vt:i4>
      </vt:variant>
      <vt:variant>
        <vt:i4>17</vt:i4>
      </vt:variant>
      <vt:variant>
        <vt:i4>0</vt:i4>
      </vt:variant>
      <vt:variant>
        <vt:i4>5</vt:i4>
      </vt:variant>
      <vt:variant>
        <vt:lpwstr/>
      </vt:variant>
      <vt:variant>
        <vt:lpwstr>_Toc337805164</vt:lpwstr>
      </vt:variant>
      <vt:variant>
        <vt:i4>2031669</vt:i4>
      </vt:variant>
      <vt:variant>
        <vt:i4>11</vt:i4>
      </vt:variant>
      <vt:variant>
        <vt:i4>0</vt:i4>
      </vt:variant>
      <vt:variant>
        <vt:i4>5</vt:i4>
      </vt:variant>
      <vt:variant>
        <vt:lpwstr/>
      </vt:variant>
      <vt:variant>
        <vt:lpwstr>_Toc337805163</vt:lpwstr>
      </vt:variant>
      <vt:variant>
        <vt:i4>2031669</vt:i4>
      </vt:variant>
      <vt:variant>
        <vt:i4>5</vt:i4>
      </vt:variant>
      <vt:variant>
        <vt:i4>0</vt:i4>
      </vt:variant>
      <vt:variant>
        <vt:i4>5</vt:i4>
      </vt:variant>
      <vt:variant>
        <vt:lpwstr/>
      </vt:variant>
      <vt:variant>
        <vt:lpwstr>_Toc337805162</vt:lpwstr>
      </vt:variant>
      <vt:variant>
        <vt:i4>3866668</vt:i4>
      </vt:variant>
      <vt:variant>
        <vt:i4>0</vt:i4>
      </vt:variant>
      <vt:variant>
        <vt:i4>0</vt:i4>
      </vt:variant>
      <vt:variant>
        <vt:i4>5</vt:i4>
      </vt:variant>
      <vt:variant>
        <vt:lpwstr>http://crcf.ac-grenoble.fr/</vt:lpwstr>
      </vt:variant>
      <vt:variant>
        <vt:lpwstr/>
      </vt:variant>
      <vt:variant>
        <vt:i4>2883629</vt:i4>
      </vt:variant>
      <vt:variant>
        <vt:i4>27</vt:i4>
      </vt:variant>
      <vt:variant>
        <vt:i4>0</vt:i4>
      </vt:variant>
      <vt:variant>
        <vt:i4>5</vt:i4>
      </vt:variant>
      <vt:variant>
        <vt:lpwstr>http://crtg.ac-grenoble.fr/</vt:lpwstr>
      </vt:variant>
      <vt:variant>
        <vt:lpwstr/>
      </vt:variant>
      <vt:variant>
        <vt:i4>2883629</vt:i4>
      </vt:variant>
      <vt:variant>
        <vt:i4>9</vt:i4>
      </vt:variant>
      <vt:variant>
        <vt:i4>0</vt:i4>
      </vt:variant>
      <vt:variant>
        <vt:i4>5</vt:i4>
      </vt:variant>
      <vt:variant>
        <vt:lpwstr>http://crtg.ac-grenoble.fr/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&lt;Intitulé du document saisi dans Fichier, Propriétés&gt;</dc:title>
  <dc:subject>&lt;catégorie, thème&gt; Ex: Crcf Privé, Fonctionnement...</dc:subject>
  <dc:creator>Daniel Perrin Toinin</dc:creator>
  <cp:keywords>Charte graphique Document type (séparateur=espace)</cp:keywords>
  <dc:description>Version 1.3, 23/10/2009, format Word 2000-2003</dc:description>
  <cp:lastModifiedBy>Stéphane BESSIERE</cp:lastModifiedBy>
  <cp:revision>8</cp:revision>
  <cp:lastPrinted>2004-02-05T10:35:00Z</cp:lastPrinted>
  <dcterms:created xsi:type="dcterms:W3CDTF">2013-12-16T09:08:00Z</dcterms:created>
  <dcterms:modified xsi:type="dcterms:W3CDTF">2013-12-18T09:03:00Z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