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4796" w:rsidRDefault="00E12359" w:rsidP="00604796">
      <w:pPr>
        <w:jc w:val="left"/>
      </w:pPr>
      <w:r>
        <w:rPr>
          <w:bCs/>
          <w:noProof/>
        </w:rPr>
        <w:drawing>
          <wp:anchor distT="0" distB="0" distL="144145" distR="144145" simplePos="0" relativeHeight="251813888" behindDoc="0" locked="0" layoutInCell="1" allowOverlap="0">
            <wp:simplePos x="0" y="0"/>
            <wp:positionH relativeFrom="column">
              <wp:posOffset>1905</wp:posOffset>
            </wp:positionH>
            <wp:positionV relativeFrom="paragraph">
              <wp:posOffset>177800</wp:posOffset>
            </wp:positionV>
            <wp:extent cx="746760" cy="844550"/>
            <wp:effectExtent l="19050" t="0" r="0" b="0"/>
            <wp:wrapSquare wrapText="bothSides"/>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 cstate="print"/>
                    <a:srcRect b="-21947"/>
                    <a:stretch>
                      <a:fillRect/>
                    </a:stretch>
                  </pic:blipFill>
                  <pic:spPr bwMode="auto">
                    <a:xfrm>
                      <a:off x="0" y="0"/>
                      <a:ext cx="746760" cy="844550"/>
                    </a:xfrm>
                    <a:prstGeom prst="rect">
                      <a:avLst/>
                    </a:prstGeom>
                    <a:noFill/>
                    <a:ln w="9525">
                      <a:noFill/>
                      <a:miter lim="800000"/>
                      <a:headEnd/>
                      <a:tailEnd/>
                    </a:ln>
                    <a:effectLst/>
                  </pic:spPr>
                </pic:pic>
              </a:graphicData>
            </a:graphic>
          </wp:anchor>
        </w:drawing>
      </w:r>
      <w:r w:rsidR="00604796" w:rsidRPr="00E85C04">
        <w:rPr>
          <w:rFonts w:ascii="Arial Black" w:hAnsi="Arial Black"/>
          <w:b/>
          <w:sz w:val="24"/>
        </w:rPr>
        <w:t xml:space="preserve">Centre de Ressources </w:t>
      </w:r>
      <w:r w:rsidR="00604796">
        <w:rPr>
          <w:rFonts w:ascii="Arial Black" w:hAnsi="Arial Black"/>
          <w:b/>
          <w:sz w:val="24"/>
        </w:rPr>
        <w:br/>
      </w:r>
      <w:r w:rsidR="00604796" w:rsidRPr="00E85C04">
        <w:rPr>
          <w:rFonts w:ascii="Arial Black" w:hAnsi="Arial Black"/>
          <w:b/>
          <w:sz w:val="24"/>
        </w:rPr>
        <w:t>Comptabilité Finance</w:t>
      </w:r>
      <w:r w:rsidR="00604796" w:rsidRPr="004563F0">
        <w:t xml:space="preserve"> </w:t>
      </w:r>
    </w:p>
    <w:p w:rsidR="00E12359" w:rsidRPr="004563F0" w:rsidRDefault="00E12359" w:rsidP="00DE3BC1">
      <w:r w:rsidRPr="004563F0">
        <w:t>Lycée MARIE CURIE</w:t>
      </w:r>
    </w:p>
    <w:p w:rsidR="00E12359" w:rsidRPr="004563F0" w:rsidRDefault="00E12359" w:rsidP="00DE3BC1">
      <w:r w:rsidRPr="004563F0">
        <w:t xml:space="preserve">Avenue du 8 mai 1945 - BP 348 </w:t>
      </w:r>
    </w:p>
    <w:p w:rsidR="00E12359" w:rsidRPr="004563F0" w:rsidRDefault="00E12359" w:rsidP="00DE3BC1">
      <w:pPr>
        <w:rPr>
          <w:sz w:val="16"/>
        </w:rPr>
      </w:pPr>
      <w:r w:rsidRPr="004563F0">
        <w:t>38435 ECHIROLLES cedex</w:t>
      </w:r>
    </w:p>
    <w:p w:rsidR="00DF0E87" w:rsidRDefault="00E12359" w:rsidP="00DE3BC1">
      <w:hyperlink r:id="rId9" w:history="1">
        <w:r w:rsidRPr="00ED0EFA">
          <w:rPr>
            <w:rStyle w:val="Lienhypertexte"/>
            <w:b/>
            <w:sz w:val="18"/>
            <w:lang w:val="nl-NL"/>
          </w:rPr>
          <w:t>http://crcf.ac-grenoble.fr/</w:t>
        </w:r>
      </w:hyperlink>
      <w:r w:rsidR="00DF0E87">
        <w:br w:type="column"/>
      </w:r>
    </w:p>
    <w:p w:rsidR="003E76BB" w:rsidRDefault="003E76BB" w:rsidP="00604796">
      <w:pPr>
        <w:pStyle w:val="Titre"/>
        <w:ind w:left="284" w:right="585"/>
      </w:pPr>
      <w:r w:rsidRPr="000113B3">
        <w:t>La profession comptable</w:t>
      </w:r>
    </w:p>
    <w:p w:rsidR="00DF0E87" w:rsidRDefault="00DF0E87" w:rsidP="00DE3BC1">
      <w:pPr>
        <w:sectPr w:rsidR="00DF0E87" w:rsidSect="004E6931">
          <w:headerReference w:type="default" r:id="rId10"/>
          <w:footerReference w:type="default" r:id="rId11"/>
          <w:type w:val="continuous"/>
          <w:pgSz w:w="11906" w:h="16838"/>
          <w:pgMar w:top="720" w:right="720" w:bottom="720" w:left="720" w:header="284" w:footer="680" w:gutter="0"/>
          <w:cols w:num="2" w:space="113" w:equalWidth="0">
            <w:col w:w="4948" w:space="113"/>
            <w:col w:w="5405"/>
          </w:cols>
          <w:docGrid w:linePitch="360"/>
        </w:sectPr>
      </w:pPr>
    </w:p>
    <w:p w:rsidR="00DF0E87" w:rsidRPr="00DF0E87" w:rsidRDefault="00DF0E87" w:rsidP="00DE3BC1"/>
    <w:tbl>
      <w:tblPr>
        <w:tblW w:w="10375" w:type="dxa"/>
        <w:jc w:val="center"/>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47"/>
        <w:gridCol w:w="8728"/>
      </w:tblGrid>
      <w:tr w:rsidR="003E76BB" w:rsidRPr="004B4864" w:rsidTr="00AD3539">
        <w:trPr>
          <w:trHeight w:val="1169"/>
          <w:jc w:val="center"/>
        </w:trPr>
        <w:tc>
          <w:tcPr>
            <w:tcW w:w="1647" w:type="dxa"/>
            <w:shd w:val="clear" w:color="auto" w:fill="FFFF99"/>
            <w:vAlign w:val="center"/>
          </w:tcPr>
          <w:p w:rsidR="003E76BB" w:rsidRPr="00DE3BC1" w:rsidRDefault="003E76BB" w:rsidP="00DE3BC1">
            <w:pPr>
              <w:jc w:val="center"/>
              <w:rPr>
                <w:b/>
              </w:rPr>
            </w:pPr>
            <w:r w:rsidRPr="00DE3BC1">
              <w:rPr>
                <w:b/>
              </w:rPr>
              <w:t>Cursus et niveau</w:t>
            </w:r>
          </w:p>
        </w:tc>
        <w:tc>
          <w:tcPr>
            <w:tcW w:w="8728" w:type="dxa"/>
            <w:vAlign w:val="center"/>
          </w:tcPr>
          <w:p w:rsidR="003E76BB" w:rsidRPr="00DE3BC1" w:rsidRDefault="003E76BB" w:rsidP="00B25BD7">
            <w:pPr>
              <w:pStyle w:val="Paragraphedeliste"/>
              <w:numPr>
                <w:ilvl w:val="0"/>
                <w:numId w:val="9"/>
              </w:numPr>
              <w:ind w:left="752"/>
              <w:rPr>
                <w:rFonts w:eastAsia="Calibri"/>
              </w:rPr>
            </w:pPr>
            <w:r w:rsidRPr="00DE3BC1">
              <w:rPr>
                <w:rFonts w:eastAsia="Calibri"/>
              </w:rPr>
              <w:t>Diplôme de comptabilité et de gestion</w:t>
            </w:r>
          </w:p>
          <w:p w:rsidR="003E76BB" w:rsidRPr="00DE3BC1" w:rsidRDefault="003E76BB" w:rsidP="00B25BD7">
            <w:pPr>
              <w:pStyle w:val="Paragraphedeliste"/>
              <w:numPr>
                <w:ilvl w:val="0"/>
                <w:numId w:val="9"/>
              </w:numPr>
              <w:ind w:left="752"/>
              <w:rPr>
                <w:rFonts w:eastAsia="Calibri"/>
              </w:rPr>
            </w:pPr>
            <w:r w:rsidRPr="00DE3BC1">
              <w:rPr>
                <w:rFonts w:eastAsia="Calibri"/>
              </w:rPr>
              <w:t>Unité d’enseignement n°10 – Comptabilité approfondie</w:t>
            </w:r>
          </w:p>
          <w:p w:rsidR="003E76BB" w:rsidRPr="00DE3BC1" w:rsidRDefault="003E76BB" w:rsidP="00B25BD7">
            <w:pPr>
              <w:pStyle w:val="Paragraphedeliste"/>
              <w:numPr>
                <w:ilvl w:val="0"/>
                <w:numId w:val="9"/>
              </w:numPr>
              <w:ind w:left="752"/>
              <w:rPr>
                <w:rFonts w:eastAsia="Calibri"/>
              </w:rPr>
            </w:pPr>
            <w:r w:rsidRPr="00DE3BC1">
              <w:rPr>
                <w:rFonts w:eastAsia="Calibri"/>
              </w:rPr>
              <w:t>Module de DCG2</w:t>
            </w:r>
          </w:p>
        </w:tc>
      </w:tr>
      <w:tr w:rsidR="003E76BB" w:rsidRPr="004B4864" w:rsidTr="00AD3539">
        <w:trPr>
          <w:trHeight w:val="2336"/>
          <w:jc w:val="center"/>
        </w:trPr>
        <w:tc>
          <w:tcPr>
            <w:tcW w:w="1647" w:type="dxa"/>
            <w:shd w:val="clear" w:color="auto" w:fill="FFFF99"/>
            <w:vAlign w:val="center"/>
          </w:tcPr>
          <w:p w:rsidR="003E76BB" w:rsidRPr="00DE3BC1" w:rsidRDefault="003E76BB" w:rsidP="00DE3BC1">
            <w:pPr>
              <w:jc w:val="center"/>
              <w:rPr>
                <w:b/>
              </w:rPr>
            </w:pPr>
            <w:r w:rsidRPr="00DE3BC1">
              <w:rPr>
                <w:b/>
              </w:rPr>
              <w:t>Description des travaux proposés</w:t>
            </w:r>
          </w:p>
        </w:tc>
        <w:tc>
          <w:tcPr>
            <w:tcW w:w="8728" w:type="dxa"/>
            <w:vAlign w:val="center"/>
          </w:tcPr>
          <w:p w:rsidR="003E76BB" w:rsidRPr="004B4864" w:rsidRDefault="003E76BB" w:rsidP="00DE3BC1">
            <w:pPr>
              <w:rPr>
                <w:rFonts w:eastAsia="Calibri"/>
              </w:rPr>
            </w:pPr>
          </w:p>
          <w:p w:rsidR="003E76BB" w:rsidRPr="00DE3BC1" w:rsidRDefault="003E76BB" w:rsidP="00B25BD7">
            <w:pPr>
              <w:pStyle w:val="Paragraphedeliste"/>
              <w:numPr>
                <w:ilvl w:val="0"/>
                <w:numId w:val="10"/>
              </w:numPr>
              <w:spacing w:after="120"/>
              <w:ind w:left="606" w:hanging="357"/>
              <w:rPr>
                <w:rFonts w:eastAsia="Calibri"/>
                <w:b/>
              </w:rPr>
            </w:pPr>
            <w:r w:rsidRPr="00DE3BC1">
              <w:rPr>
                <w:rFonts w:eastAsia="Calibri"/>
                <w:b/>
              </w:rPr>
              <w:t>Situation 1 : Travail de synthèse de documents</w:t>
            </w:r>
          </w:p>
          <w:p w:rsidR="003E76BB" w:rsidRPr="004B4864" w:rsidRDefault="003E76BB" w:rsidP="00DE3BC1">
            <w:pPr>
              <w:rPr>
                <w:rFonts w:eastAsia="Calibri"/>
              </w:rPr>
            </w:pPr>
            <w:r w:rsidRPr="004B4864">
              <w:rPr>
                <w:rFonts w:eastAsia="Calibri"/>
              </w:rPr>
              <w:t>L’étudiant part de ses  représentations personnelles des métiers de la comptabilité et étoffe progressivement sa culture et ses connaissances sur les différents statuts des métiers comptables.</w:t>
            </w:r>
          </w:p>
          <w:p w:rsidR="003E76BB" w:rsidRPr="004B4864" w:rsidRDefault="003E76BB" w:rsidP="00DE3BC1">
            <w:pPr>
              <w:rPr>
                <w:rFonts w:eastAsia="Calibri"/>
              </w:rPr>
            </w:pPr>
          </w:p>
          <w:p w:rsidR="003E76BB" w:rsidRPr="00DE3BC1" w:rsidRDefault="003E76BB" w:rsidP="00DE3BC1">
            <w:pPr>
              <w:rPr>
                <w:rFonts w:eastAsia="Calibri"/>
                <w:i/>
              </w:rPr>
            </w:pPr>
            <w:r w:rsidRPr="00DE3BC1">
              <w:rPr>
                <w:rFonts w:eastAsia="Calibri"/>
                <w:i/>
              </w:rPr>
              <w:t>Travail demandé :</w:t>
            </w:r>
          </w:p>
          <w:p w:rsidR="003E76BB" w:rsidRPr="00DE3BC1" w:rsidRDefault="003E76BB" w:rsidP="00B25BD7">
            <w:pPr>
              <w:pStyle w:val="Paragraphedeliste"/>
              <w:numPr>
                <w:ilvl w:val="0"/>
                <w:numId w:val="11"/>
              </w:numPr>
              <w:ind w:left="610"/>
              <w:rPr>
                <w:rFonts w:eastAsia="Calibri"/>
                <w:i/>
              </w:rPr>
            </w:pPr>
            <w:r w:rsidRPr="00DE3BC1">
              <w:rPr>
                <w:rFonts w:eastAsia="Calibri"/>
                <w:i/>
              </w:rPr>
              <w:t>établissement de fiches synthétiques des métiers comptables</w:t>
            </w:r>
          </w:p>
          <w:p w:rsidR="003E76BB" w:rsidRPr="00DE3BC1" w:rsidRDefault="003E76BB" w:rsidP="00B25BD7">
            <w:pPr>
              <w:pStyle w:val="Paragraphedeliste"/>
              <w:numPr>
                <w:ilvl w:val="0"/>
                <w:numId w:val="11"/>
              </w:numPr>
              <w:ind w:left="610"/>
              <w:rPr>
                <w:rFonts w:eastAsia="Calibri"/>
                <w:i/>
              </w:rPr>
            </w:pPr>
            <w:r w:rsidRPr="00DE3BC1">
              <w:rPr>
                <w:rFonts w:eastAsia="Calibri"/>
                <w:i/>
              </w:rPr>
              <w:t>questionnement sur l’exercice libéral (EC/CAC) et la déontologie</w:t>
            </w:r>
          </w:p>
          <w:p w:rsidR="003E76BB" w:rsidRPr="004B4864" w:rsidRDefault="003E76BB" w:rsidP="00DE3BC1">
            <w:pPr>
              <w:rPr>
                <w:rFonts w:eastAsia="Calibri"/>
              </w:rPr>
            </w:pPr>
          </w:p>
          <w:p w:rsidR="003E76BB" w:rsidRPr="00DE3BC1" w:rsidRDefault="003E76BB" w:rsidP="00B25BD7">
            <w:pPr>
              <w:pStyle w:val="Paragraphedeliste"/>
              <w:numPr>
                <w:ilvl w:val="0"/>
                <w:numId w:val="10"/>
              </w:numPr>
              <w:spacing w:after="120"/>
              <w:ind w:left="606" w:hanging="357"/>
              <w:rPr>
                <w:rFonts w:eastAsia="Calibri"/>
                <w:b/>
              </w:rPr>
            </w:pPr>
            <w:r w:rsidRPr="00DE3BC1">
              <w:rPr>
                <w:rFonts w:eastAsia="Calibri"/>
                <w:b/>
              </w:rPr>
              <w:t>Situation 2 : Cas relatif à la création d’une SAS</w:t>
            </w:r>
          </w:p>
          <w:p w:rsidR="003E76BB" w:rsidRPr="004B4864" w:rsidRDefault="003E76BB" w:rsidP="00DE3BC1">
            <w:pPr>
              <w:rPr>
                <w:rFonts w:eastAsia="Calibri"/>
              </w:rPr>
            </w:pPr>
            <w:r w:rsidRPr="004B4864">
              <w:rPr>
                <w:rFonts w:eastAsia="Calibri"/>
              </w:rPr>
              <w:t>L’étudiant est amené à rappeler les règles de nomination d’un CAC puis à réaliser une étude multicritères entre l’embauche d’un comptable et l’appel à un expert-comptable libéral.</w:t>
            </w:r>
          </w:p>
          <w:p w:rsidR="003E76BB" w:rsidRPr="004B4864" w:rsidRDefault="003E76BB" w:rsidP="00DE3BC1">
            <w:pPr>
              <w:rPr>
                <w:rFonts w:eastAsia="Calibri"/>
              </w:rPr>
            </w:pPr>
          </w:p>
          <w:p w:rsidR="003E76BB" w:rsidRPr="00DE3BC1" w:rsidRDefault="003E76BB" w:rsidP="00DE3BC1">
            <w:pPr>
              <w:rPr>
                <w:rFonts w:eastAsia="Calibri"/>
                <w:i/>
              </w:rPr>
            </w:pPr>
            <w:r w:rsidRPr="00DE3BC1">
              <w:rPr>
                <w:rFonts w:eastAsia="Calibri"/>
                <w:i/>
              </w:rPr>
              <w:t>Travail demandé :</w:t>
            </w:r>
          </w:p>
          <w:p w:rsidR="003E76BB" w:rsidRPr="00DE3BC1" w:rsidRDefault="003E76BB" w:rsidP="00B25BD7">
            <w:pPr>
              <w:pStyle w:val="Paragraphedeliste"/>
              <w:numPr>
                <w:ilvl w:val="0"/>
                <w:numId w:val="11"/>
              </w:numPr>
              <w:ind w:left="610"/>
              <w:rPr>
                <w:rFonts w:eastAsia="Calibri"/>
                <w:i/>
              </w:rPr>
            </w:pPr>
            <w:r w:rsidRPr="00DE3BC1">
              <w:rPr>
                <w:rFonts w:eastAsia="Calibri"/>
                <w:i/>
              </w:rPr>
              <w:t>questions diverses sur la nomination d’un CAC</w:t>
            </w:r>
          </w:p>
          <w:p w:rsidR="003E76BB" w:rsidRPr="00DE3BC1" w:rsidRDefault="003E76BB" w:rsidP="00B25BD7">
            <w:pPr>
              <w:pStyle w:val="Paragraphedeliste"/>
              <w:numPr>
                <w:ilvl w:val="0"/>
                <w:numId w:val="11"/>
              </w:numPr>
              <w:ind w:left="610"/>
              <w:rPr>
                <w:rFonts w:eastAsia="Calibri"/>
                <w:i/>
              </w:rPr>
            </w:pPr>
            <w:r w:rsidRPr="00DE3BC1">
              <w:rPr>
                <w:rFonts w:eastAsia="Calibri"/>
                <w:i/>
              </w:rPr>
              <w:t>note de synthèse (comparatif)</w:t>
            </w:r>
          </w:p>
          <w:p w:rsidR="003E76BB" w:rsidRPr="00DE3BC1" w:rsidRDefault="003E76BB" w:rsidP="00DE3BC1">
            <w:pPr>
              <w:rPr>
                <w:rFonts w:eastAsia="Calibri"/>
                <w:i/>
              </w:rPr>
            </w:pPr>
          </w:p>
          <w:p w:rsidR="003E76BB" w:rsidRPr="00DE3BC1" w:rsidRDefault="003E76BB" w:rsidP="00B25BD7">
            <w:pPr>
              <w:pStyle w:val="Paragraphedeliste"/>
              <w:numPr>
                <w:ilvl w:val="0"/>
                <w:numId w:val="10"/>
              </w:numPr>
              <w:spacing w:after="120"/>
              <w:ind w:left="606" w:hanging="357"/>
              <w:rPr>
                <w:rFonts w:eastAsia="Calibri"/>
                <w:b/>
              </w:rPr>
            </w:pPr>
            <w:r w:rsidRPr="00DE3BC1">
              <w:rPr>
                <w:rFonts w:eastAsia="Calibri"/>
                <w:b/>
              </w:rPr>
              <w:t>Situation 3 : Test</w:t>
            </w:r>
          </w:p>
          <w:p w:rsidR="003E76BB" w:rsidRPr="004B4864" w:rsidRDefault="003E76BB" w:rsidP="00DE3BC1">
            <w:r w:rsidRPr="004B4864">
              <w:t xml:space="preserve">L’étudiant doit se prononcer sur 20 situations relatives aux statuts, aux pratiques professionnelles et à la déontologie des experts-comptables et </w:t>
            </w:r>
            <w:r>
              <w:t>CAC.</w:t>
            </w:r>
          </w:p>
        </w:tc>
      </w:tr>
      <w:tr w:rsidR="003E76BB" w:rsidRPr="004B4864" w:rsidTr="00AD3539">
        <w:trPr>
          <w:trHeight w:val="1190"/>
          <w:jc w:val="center"/>
        </w:trPr>
        <w:tc>
          <w:tcPr>
            <w:tcW w:w="1647" w:type="dxa"/>
            <w:shd w:val="clear" w:color="auto" w:fill="FFFF99"/>
            <w:vAlign w:val="center"/>
          </w:tcPr>
          <w:p w:rsidR="003E76BB" w:rsidRPr="00DE3BC1" w:rsidRDefault="003E76BB" w:rsidP="00DE3BC1">
            <w:pPr>
              <w:jc w:val="center"/>
              <w:rPr>
                <w:b/>
              </w:rPr>
            </w:pPr>
            <w:r w:rsidRPr="00DE3BC1">
              <w:rPr>
                <w:b/>
              </w:rPr>
              <w:t>Organisation / Durée de réalisation</w:t>
            </w:r>
          </w:p>
        </w:tc>
        <w:tc>
          <w:tcPr>
            <w:tcW w:w="8728" w:type="dxa"/>
            <w:vAlign w:val="center"/>
          </w:tcPr>
          <w:p w:rsidR="003E76BB" w:rsidRPr="004B4864" w:rsidRDefault="003E76BB" w:rsidP="00B25BD7">
            <w:pPr>
              <w:pStyle w:val="Paragraphedeliste"/>
              <w:numPr>
                <w:ilvl w:val="0"/>
                <w:numId w:val="9"/>
              </w:numPr>
              <w:ind w:left="752"/>
              <w:rPr>
                <w:rFonts w:eastAsia="Calibri"/>
              </w:rPr>
            </w:pPr>
            <w:r w:rsidRPr="004B4864">
              <w:rPr>
                <w:rFonts w:eastAsia="Calibri"/>
              </w:rPr>
              <w:t>Travail individuel ou en groupes</w:t>
            </w:r>
          </w:p>
          <w:p w:rsidR="003E76BB" w:rsidRPr="004B4864" w:rsidRDefault="003E76BB" w:rsidP="00B25BD7">
            <w:pPr>
              <w:pStyle w:val="Paragraphedeliste"/>
              <w:numPr>
                <w:ilvl w:val="0"/>
                <w:numId w:val="9"/>
              </w:numPr>
              <w:ind w:left="752"/>
              <w:rPr>
                <w:rFonts w:eastAsia="Calibri"/>
              </w:rPr>
            </w:pPr>
            <w:r w:rsidRPr="004B4864">
              <w:rPr>
                <w:rFonts w:eastAsia="Calibri"/>
              </w:rPr>
              <w:t>10 à 12H : les modules méthodologiques peuvent permettre la recherche d’informations complémentaires et le travail de groupe.</w:t>
            </w:r>
          </w:p>
          <w:p w:rsidR="003E76BB" w:rsidRPr="004B4864" w:rsidRDefault="003E76BB" w:rsidP="00DE3BC1">
            <w:pPr>
              <w:rPr>
                <w:rFonts w:eastAsia="Calibri"/>
              </w:rPr>
            </w:pPr>
          </w:p>
          <w:p w:rsidR="003E76BB" w:rsidRPr="00DE3BC1" w:rsidRDefault="003E76BB" w:rsidP="00DE3BC1">
            <w:pPr>
              <w:rPr>
                <w:rFonts w:eastAsia="Calibri"/>
                <w:i/>
              </w:rPr>
            </w:pPr>
            <w:r w:rsidRPr="00DE3BC1">
              <w:rPr>
                <w:rFonts w:eastAsia="Calibri"/>
                <w:i/>
              </w:rPr>
              <w:t>Remarques :</w:t>
            </w:r>
          </w:p>
          <w:p w:rsidR="003E76BB" w:rsidRPr="00DE3BC1" w:rsidRDefault="003E76BB" w:rsidP="00B25BD7">
            <w:pPr>
              <w:pStyle w:val="Paragraphedeliste"/>
              <w:numPr>
                <w:ilvl w:val="0"/>
                <w:numId w:val="12"/>
              </w:numPr>
              <w:ind w:left="468" w:hanging="283"/>
              <w:rPr>
                <w:rFonts w:eastAsia="Calibri"/>
              </w:rPr>
            </w:pPr>
            <w:r w:rsidRPr="00DE3BC1">
              <w:rPr>
                <w:rFonts w:eastAsia="Calibri"/>
              </w:rPr>
              <w:t>la première situation s’aborde sans doute préalablement au cours ou permet une exploitation concomitante, le cours permettant de préciser beaucoup de points qui ne sont pas indiqués dans les documents ou qui n’ont pas fait l’objet d’une recherche par les étudiants.</w:t>
            </w:r>
          </w:p>
          <w:p w:rsidR="003E76BB" w:rsidRPr="00DE3BC1" w:rsidRDefault="003E76BB" w:rsidP="00B25BD7">
            <w:pPr>
              <w:pStyle w:val="Paragraphedeliste"/>
              <w:numPr>
                <w:ilvl w:val="0"/>
                <w:numId w:val="12"/>
              </w:numPr>
              <w:ind w:left="468" w:hanging="283"/>
              <w:rPr>
                <w:rFonts w:eastAsia="Calibri"/>
                <w:i/>
                <w:sz w:val="10"/>
                <w:szCs w:val="10"/>
              </w:rPr>
            </w:pPr>
            <w:r w:rsidRPr="00DE3BC1">
              <w:rPr>
                <w:rFonts w:eastAsia="Calibri"/>
              </w:rPr>
              <w:t>les situations 2 et 3 peuvent être utilisées comme exercices de fin de chapitre.</w:t>
            </w:r>
          </w:p>
        </w:tc>
      </w:tr>
      <w:tr w:rsidR="003E76BB" w:rsidRPr="004B4864" w:rsidTr="00AD3539">
        <w:trPr>
          <w:trHeight w:val="1106"/>
          <w:jc w:val="center"/>
        </w:trPr>
        <w:tc>
          <w:tcPr>
            <w:tcW w:w="1647" w:type="dxa"/>
            <w:shd w:val="clear" w:color="auto" w:fill="FFFF99"/>
            <w:vAlign w:val="center"/>
          </w:tcPr>
          <w:p w:rsidR="003E76BB" w:rsidRPr="00DE3BC1" w:rsidRDefault="003E76BB" w:rsidP="00DE3BC1">
            <w:pPr>
              <w:jc w:val="center"/>
              <w:rPr>
                <w:b/>
              </w:rPr>
            </w:pPr>
            <w:r w:rsidRPr="00DE3BC1">
              <w:rPr>
                <w:b/>
              </w:rPr>
              <w:t>Supports et moyens nécessaires</w:t>
            </w:r>
          </w:p>
        </w:tc>
        <w:tc>
          <w:tcPr>
            <w:tcW w:w="8728" w:type="dxa"/>
            <w:vAlign w:val="center"/>
          </w:tcPr>
          <w:p w:rsidR="003E76BB" w:rsidRPr="004B4864" w:rsidRDefault="003E76BB" w:rsidP="00DE3BC1">
            <w:r w:rsidRPr="004B4864">
              <w:t>Supports papiers (documents de l’étudiant).</w:t>
            </w:r>
          </w:p>
          <w:p w:rsidR="003E76BB" w:rsidRPr="004B4864" w:rsidRDefault="003E76BB" w:rsidP="00DE3BC1">
            <w:r w:rsidRPr="004B4864">
              <w:t>Une salle informatique ayant un accès Internet (modules méthodologiques)</w:t>
            </w:r>
          </w:p>
        </w:tc>
      </w:tr>
    </w:tbl>
    <w:p w:rsidR="003E76BB" w:rsidRPr="00A922A0" w:rsidRDefault="003E76BB" w:rsidP="00DE3BC1">
      <w:pPr>
        <w:pStyle w:val="Annexe"/>
      </w:pPr>
      <w:r w:rsidRPr="00A922A0">
        <w:t>Liste des annexes :</w:t>
      </w:r>
    </w:p>
    <w:p w:rsidR="003E76BB" w:rsidRPr="00DE3BC1" w:rsidRDefault="003E76BB" w:rsidP="00B25BD7">
      <w:pPr>
        <w:pStyle w:val="Paragraphedeliste"/>
        <w:numPr>
          <w:ilvl w:val="0"/>
          <w:numId w:val="8"/>
        </w:numPr>
        <w:rPr>
          <w:b/>
        </w:rPr>
      </w:pPr>
      <w:r w:rsidRPr="00DE3BC1">
        <w:rPr>
          <w:b/>
        </w:rPr>
        <w:t xml:space="preserve">Annexe 1 : </w:t>
      </w:r>
      <w:r w:rsidRPr="00DE3BC1">
        <w:rPr>
          <w:b/>
        </w:rPr>
        <w:tab/>
        <w:t>Schéma LMD (comptabilité)</w:t>
      </w:r>
    </w:p>
    <w:p w:rsidR="003E76BB" w:rsidRPr="00DE3BC1" w:rsidRDefault="003E76BB" w:rsidP="00B25BD7">
      <w:pPr>
        <w:pStyle w:val="Paragraphedeliste"/>
        <w:numPr>
          <w:ilvl w:val="0"/>
          <w:numId w:val="8"/>
        </w:numPr>
        <w:rPr>
          <w:b/>
        </w:rPr>
      </w:pPr>
      <w:r w:rsidRPr="00DE3BC1">
        <w:rPr>
          <w:b/>
        </w:rPr>
        <w:t xml:space="preserve">Annexe 2 : </w:t>
      </w:r>
      <w:r w:rsidRPr="00DE3BC1">
        <w:rPr>
          <w:b/>
        </w:rPr>
        <w:tab/>
        <w:t>Extrait de l’Interview de M. Jean-François Plantin (CAC)</w:t>
      </w:r>
    </w:p>
    <w:p w:rsidR="003E76BB" w:rsidRPr="00DE3BC1" w:rsidRDefault="003E76BB" w:rsidP="00B25BD7">
      <w:pPr>
        <w:pStyle w:val="Paragraphedeliste"/>
        <w:numPr>
          <w:ilvl w:val="0"/>
          <w:numId w:val="8"/>
        </w:numPr>
        <w:rPr>
          <w:b/>
        </w:rPr>
      </w:pPr>
      <w:r w:rsidRPr="00DE3BC1">
        <w:rPr>
          <w:b/>
        </w:rPr>
        <w:t xml:space="preserve">Annexe 3 : </w:t>
      </w:r>
      <w:r w:rsidRPr="00DE3BC1">
        <w:rPr>
          <w:b/>
        </w:rPr>
        <w:tab/>
        <w:t>Extraits d’un guide métier</w:t>
      </w:r>
    </w:p>
    <w:p w:rsidR="003E76BB" w:rsidRPr="00DE3BC1" w:rsidRDefault="003E76BB" w:rsidP="00B25BD7">
      <w:pPr>
        <w:pStyle w:val="Paragraphedeliste"/>
        <w:numPr>
          <w:ilvl w:val="0"/>
          <w:numId w:val="8"/>
        </w:numPr>
        <w:rPr>
          <w:b/>
        </w:rPr>
      </w:pPr>
      <w:r w:rsidRPr="00DE3BC1">
        <w:rPr>
          <w:b/>
        </w:rPr>
        <w:t xml:space="preserve">Annexe 4 : </w:t>
      </w:r>
      <w:r w:rsidRPr="00DE3BC1">
        <w:rPr>
          <w:b/>
        </w:rPr>
        <w:tab/>
        <w:t>Documents divers relatifs à l’expert-comptable</w:t>
      </w:r>
    </w:p>
    <w:p w:rsidR="003E76BB" w:rsidRPr="00DE3BC1" w:rsidRDefault="003E76BB" w:rsidP="00B25BD7">
      <w:pPr>
        <w:pStyle w:val="Paragraphedeliste"/>
        <w:numPr>
          <w:ilvl w:val="0"/>
          <w:numId w:val="8"/>
        </w:numPr>
        <w:rPr>
          <w:b/>
        </w:rPr>
      </w:pPr>
      <w:r w:rsidRPr="00DE3BC1">
        <w:rPr>
          <w:b/>
        </w:rPr>
        <w:t xml:space="preserve">Annexe 5 : </w:t>
      </w:r>
      <w:r w:rsidRPr="00DE3BC1">
        <w:rPr>
          <w:b/>
        </w:rPr>
        <w:tab/>
        <w:t>Documents divers relatifs aux commissaires aux comptes</w:t>
      </w:r>
    </w:p>
    <w:p w:rsidR="003E76BB" w:rsidRPr="00DE3BC1" w:rsidRDefault="003E76BB" w:rsidP="00B25BD7">
      <w:pPr>
        <w:pStyle w:val="Paragraphedeliste"/>
        <w:numPr>
          <w:ilvl w:val="0"/>
          <w:numId w:val="8"/>
        </w:numPr>
        <w:rPr>
          <w:b/>
        </w:rPr>
      </w:pPr>
      <w:r w:rsidRPr="00DE3BC1">
        <w:rPr>
          <w:b/>
        </w:rPr>
        <w:t xml:space="preserve">Annexe 6 : </w:t>
      </w:r>
      <w:r w:rsidRPr="00DE3BC1">
        <w:rPr>
          <w:b/>
        </w:rPr>
        <w:tab/>
        <w:t>Documents divers relatifs aux comptables salariés</w:t>
      </w:r>
    </w:p>
    <w:p w:rsidR="003E76BB" w:rsidRPr="00DE3BC1" w:rsidRDefault="003E76BB" w:rsidP="00B25BD7">
      <w:pPr>
        <w:pStyle w:val="Paragraphedeliste"/>
        <w:numPr>
          <w:ilvl w:val="0"/>
          <w:numId w:val="8"/>
        </w:numPr>
        <w:rPr>
          <w:b/>
        </w:rPr>
      </w:pPr>
      <w:r w:rsidRPr="00DE3BC1">
        <w:rPr>
          <w:b/>
        </w:rPr>
        <w:t xml:space="preserve">Annexe 7 : </w:t>
      </w:r>
      <w:r w:rsidRPr="00DE3BC1">
        <w:rPr>
          <w:b/>
        </w:rPr>
        <w:tab/>
        <w:t>Documents divers relatifs aux comptables publics</w:t>
      </w:r>
    </w:p>
    <w:p w:rsidR="003E76BB" w:rsidRPr="00DE3BC1" w:rsidRDefault="003E76BB" w:rsidP="00B25BD7">
      <w:pPr>
        <w:pStyle w:val="Paragraphedeliste"/>
        <w:numPr>
          <w:ilvl w:val="0"/>
          <w:numId w:val="8"/>
        </w:numPr>
        <w:rPr>
          <w:b/>
        </w:rPr>
      </w:pPr>
      <w:r w:rsidRPr="00DE3BC1">
        <w:rPr>
          <w:b/>
        </w:rPr>
        <w:t xml:space="preserve">Annexe 8 : </w:t>
      </w:r>
      <w:r w:rsidRPr="00DE3BC1">
        <w:rPr>
          <w:b/>
        </w:rPr>
        <w:tab/>
        <w:t>L’organisation des professions libérales de la comptabilité et de l’audit</w:t>
      </w:r>
    </w:p>
    <w:p w:rsidR="003E76BB" w:rsidRPr="00DE3BC1" w:rsidRDefault="003E76BB" w:rsidP="00B25BD7">
      <w:pPr>
        <w:pStyle w:val="Paragraphedeliste"/>
        <w:numPr>
          <w:ilvl w:val="0"/>
          <w:numId w:val="8"/>
        </w:numPr>
        <w:rPr>
          <w:b/>
        </w:rPr>
      </w:pPr>
      <w:r w:rsidRPr="00DE3BC1">
        <w:rPr>
          <w:b/>
        </w:rPr>
        <w:t xml:space="preserve">Annexe 9 : </w:t>
      </w:r>
      <w:r w:rsidRPr="00DE3BC1">
        <w:rPr>
          <w:b/>
        </w:rPr>
        <w:tab/>
        <w:t>Extraits de textes officiels (EC / CAC)</w:t>
      </w:r>
    </w:p>
    <w:p w:rsidR="003E76BB" w:rsidRPr="00DE3BC1" w:rsidRDefault="003E76BB" w:rsidP="00DE3BC1">
      <w:pPr>
        <w:rPr>
          <w:b/>
        </w:rPr>
        <w:sectPr w:rsidR="003E76BB" w:rsidRPr="00DE3BC1" w:rsidSect="004E6931">
          <w:type w:val="continuous"/>
          <w:pgSz w:w="11906" w:h="16838"/>
          <w:pgMar w:top="720" w:right="720" w:bottom="720" w:left="720" w:header="284" w:footer="680" w:gutter="0"/>
          <w:cols w:space="708"/>
          <w:docGrid w:linePitch="360"/>
        </w:sectPr>
      </w:pPr>
    </w:p>
    <w:p w:rsidR="00B144D7" w:rsidRPr="009A4D7B" w:rsidRDefault="003F2CA6" w:rsidP="00DE3BC1">
      <w:pPr>
        <w:pStyle w:val="Titre1"/>
      </w:pPr>
      <w:r w:rsidRPr="009A4D7B">
        <w:lastRenderedPageBreak/>
        <w:t>SITUATION 1</w:t>
      </w:r>
    </w:p>
    <w:p w:rsidR="003F2CA6" w:rsidRPr="006547D0" w:rsidRDefault="00E516A2" w:rsidP="00DE3BC1">
      <w:r w:rsidRPr="006547D0">
        <w:t>Étudiant</w:t>
      </w:r>
      <w:r w:rsidR="003F2CA6" w:rsidRPr="006547D0">
        <w:t xml:space="preserve"> de </w:t>
      </w:r>
      <w:proofErr w:type="spellStart"/>
      <w:r w:rsidR="003F2CA6" w:rsidRPr="006547D0">
        <w:t>DCG</w:t>
      </w:r>
      <w:proofErr w:type="spellEnd"/>
      <w:r w:rsidR="003F2CA6" w:rsidRPr="006547D0">
        <w:t xml:space="preserve">, le chef des travaux de votre lycée souhaite vous associer à la campagne d’information qu’il </w:t>
      </w:r>
      <w:r w:rsidR="00A15D9D" w:rsidRPr="006547D0">
        <w:t>entend</w:t>
      </w:r>
      <w:r w:rsidR="003F2CA6" w:rsidRPr="006547D0">
        <w:t xml:space="preserve"> engager sur le cursus comptable et les métiers de la comptabilité.</w:t>
      </w:r>
    </w:p>
    <w:p w:rsidR="003F2CA6" w:rsidRPr="006547D0" w:rsidRDefault="003F2CA6" w:rsidP="00DE3BC1">
      <w:r w:rsidRPr="006547D0">
        <w:t xml:space="preserve">Il a collecté plusieurs documents qu’il met à votre disposition afin </w:t>
      </w:r>
      <w:r w:rsidR="000C3C4F" w:rsidRPr="006547D0">
        <w:t>que vous lui prépariez</w:t>
      </w:r>
      <w:r w:rsidRPr="006547D0">
        <w:t xml:space="preserve"> quelques plaquettes de présentation ou explicatives des principaux métiers comptables.</w:t>
      </w:r>
    </w:p>
    <w:p w:rsidR="003F2CA6" w:rsidRPr="006547D0" w:rsidRDefault="00CB6C26" w:rsidP="00DE3BC1">
      <w:r w:rsidRPr="006547D0">
        <w:t>V</w:t>
      </w:r>
      <w:r w:rsidR="005A75A2" w:rsidRPr="006547D0">
        <w:t xml:space="preserve">otre chef des travaux souhaite </w:t>
      </w:r>
      <w:r w:rsidRPr="006547D0">
        <w:t xml:space="preserve">également </w:t>
      </w:r>
      <w:r w:rsidR="005A75A2" w:rsidRPr="006547D0">
        <w:t xml:space="preserve">que vous participiez à un forum de l’étudiant en représentant votre lycée et la filière du </w:t>
      </w:r>
      <w:proofErr w:type="spellStart"/>
      <w:r w:rsidR="005A75A2" w:rsidRPr="006547D0">
        <w:t>DCG</w:t>
      </w:r>
      <w:proofErr w:type="spellEnd"/>
      <w:r w:rsidR="005A75A2" w:rsidRPr="006547D0">
        <w:t xml:space="preserve">. Il désire vous briefer avant cet évènement car les questions des élèves sont souvent </w:t>
      </w:r>
      <w:r w:rsidRPr="006547D0">
        <w:t xml:space="preserve">pointues, </w:t>
      </w:r>
      <w:r w:rsidR="005A75A2" w:rsidRPr="006547D0">
        <w:t>inattendues et pertinentes…</w:t>
      </w:r>
    </w:p>
    <w:p w:rsidR="00583E02" w:rsidRPr="006547D0" w:rsidRDefault="00833A5C" w:rsidP="00DE3BC1">
      <w:r w:rsidRPr="006547D0">
        <w:t xml:space="preserve">Pour faciliter votre travail, un questionnement </w:t>
      </w:r>
      <w:r w:rsidR="000C3C4F" w:rsidRPr="006547D0">
        <w:t>progressif est prévu à travers 3</w:t>
      </w:r>
      <w:r w:rsidRPr="006547D0">
        <w:t xml:space="preserve"> parties et prend notamment appui sur quelques documents laissés à votre disposition (des recherches d’informations ne sont pas à exclure).</w:t>
      </w:r>
    </w:p>
    <w:p w:rsidR="005A75A2" w:rsidRPr="009A1105" w:rsidRDefault="005A75A2" w:rsidP="00DE3BC1">
      <w:pPr>
        <w:pStyle w:val="Titre2"/>
      </w:pPr>
      <w:r w:rsidRPr="009A1105">
        <w:t>1</w:t>
      </w:r>
      <w:r w:rsidRPr="009A1105">
        <w:rPr>
          <w:vertAlign w:val="superscript"/>
        </w:rPr>
        <w:t>ère</w:t>
      </w:r>
      <w:r w:rsidRPr="009A1105">
        <w:t xml:space="preserve"> partie : </w:t>
      </w:r>
      <w:r w:rsidR="00583E02" w:rsidRPr="00DF0E87">
        <w:t>Métiers</w:t>
      </w:r>
      <w:r w:rsidR="00583E02" w:rsidRPr="009A1105">
        <w:t xml:space="preserve"> </w:t>
      </w:r>
      <w:r w:rsidR="00583E02" w:rsidRPr="006547D0">
        <w:t>comptables</w:t>
      </w:r>
      <w:r w:rsidR="00583E02" w:rsidRPr="009A1105">
        <w:t xml:space="preserve"> et cursus</w:t>
      </w:r>
      <w:r w:rsidR="00A765E6">
        <w:t xml:space="preserve"> </w:t>
      </w:r>
      <w:r w:rsidR="00A765E6" w:rsidRPr="00A765E6">
        <w:rPr>
          <w:i/>
        </w:rPr>
        <w:t>(toutes les annexes)</w:t>
      </w:r>
    </w:p>
    <w:p w:rsidR="00CB6C26" w:rsidRPr="009A1105" w:rsidRDefault="00833A5C" w:rsidP="00DE3BC1">
      <w:r w:rsidRPr="009A1105">
        <w:t xml:space="preserve">Après un </w:t>
      </w:r>
      <w:r w:rsidR="00A765E6">
        <w:t>aperçu de la liste des</w:t>
      </w:r>
      <w:r w:rsidRPr="009A1105">
        <w:t xml:space="preserve"> annexes, indiquez les 4 grandes voies </w:t>
      </w:r>
      <w:r w:rsidR="00CB6C26" w:rsidRPr="009A1105">
        <w:t>professionnelles évoquées en complétant l’annexe A.</w:t>
      </w:r>
    </w:p>
    <w:p w:rsidR="00480E3A" w:rsidRPr="009A1105" w:rsidRDefault="00480E3A" w:rsidP="00DE3BC1">
      <w:r w:rsidRPr="009A1105">
        <w:t xml:space="preserve">Complétez l’annexe A par un résumé de vos connaissances personnelles puis </w:t>
      </w:r>
      <w:r w:rsidR="00A765E6">
        <w:t>comparez vos réflexions</w:t>
      </w:r>
      <w:r w:rsidRPr="009A1105">
        <w:t xml:space="preserve"> au sein de votre groupe de travail le cas échéant.</w:t>
      </w:r>
    </w:p>
    <w:p w:rsidR="00480E3A" w:rsidRDefault="00DF0E87" w:rsidP="00DE3BC1">
      <w:r>
        <w:rPr>
          <w:rFonts w:ascii="Segoe Script" w:hAnsi="Segoe Script"/>
          <w:noProof/>
        </w:rPr>
        <w:drawing>
          <wp:anchor distT="0" distB="0" distL="114300" distR="114300" simplePos="0" relativeHeight="251657214" behindDoc="0" locked="0" layoutInCell="1" allowOverlap="1">
            <wp:simplePos x="0" y="0"/>
            <wp:positionH relativeFrom="column">
              <wp:posOffset>3754120</wp:posOffset>
            </wp:positionH>
            <wp:positionV relativeFrom="paragraph">
              <wp:posOffset>229870</wp:posOffset>
            </wp:positionV>
            <wp:extent cx="3091815" cy="3228975"/>
            <wp:effectExtent l="19050" t="0" r="0" b="0"/>
            <wp:wrapSquare wrapText="bothSides"/>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itrefait.jp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91815" cy="3228975"/>
                    </a:xfrm>
                    <a:prstGeom prst="rect">
                      <a:avLst/>
                    </a:prstGeom>
                  </pic:spPr>
                </pic:pic>
              </a:graphicData>
            </a:graphic>
          </wp:anchor>
        </w:drawing>
      </w:r>
      <w:r w:rsidRPr="00AC6EDF">
        <w:rPr>
          <w:rFonts w:ascii="Segoe Script" w:hAnsi="Segoe Script"/>
          <w:noProof/>
        </w:rPr>
        <w:pict>
          <v:shapetype id="_x0000_t202" coordsize="21600,21600" o:spt="202" path="m,l,21600r21600,l21600,xe">
            <v:stroke joinstyle="miter"/>
            <v:path gradientshapeok="t" o:connecttype="rect"/>
          </v:shapetype>
          <v:shape id="Zone de texte 32" o:spid="_x0000_s1026" type="#_x0000_t202" style="position:absolute;left:0;text-align:left;margin-left:318.95pt;margin-top:45.25pt;width:206.25pt;height:211.1pt;rotation:-225676fd;z-index:25170432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" filled="f" stroked="f" strokeweight=".5pt">
            <v:textbox>
              <w:txbxContent>
                <w:p w:rsidR="00DE3BC1" w:rsidRPr="00DE3BC1" w:rsidRDefault="00DE3BC1" w:rsidP="00DE3BC1">
                  <w:pPr>
                    <w:pStyle w:val="Sansinterligne"/>
                    <w:jc w:val="center"/>
                    <w:rPr>
                      <w:rFonts w:ascii="Mistral" w:hAnsi="Mistral"/>
                      <w:b/>
                      <w:sz w:val="24"/>
                      <w:szCs w:val="24"/>
                      <w:u w:val="single"/>
                    </w:rPr>
                  </w:pPr>
                  <w:r w:rsidRPr="00DE3BC1">
                    <w:rPr>
                      <w:rFonts w:ascii="Mistral" w:hAnsi="Mistral"/>
                      <w:b/>
                      <w:sz w:val="24"/>
                      <w:szCs w:val="24"/>
                      <w:u w:val="single"/>
                    </w:rPr>
                    <w:t>Recommandations</w:t>
                  </w:r>
                </w:p>
                <w:p w:rsidR="00DE3BC1" w:rsidRPr="00DE3BC1" w:rsidRDefault="00DE3BC1" w:rsidP="00DE3BC1">
                  <w:pPr>
                    <w:pStyle w:val="Sansinterligne"/>
                    <w:jc w:val="center"/>
                    <w:rPr>
                      <w:rFonts w:ascii="Mistral" w:hAnsi="Mistral"/>
                      <w:b/>
                      <w:sz w:val="24"/>
                      <w:szCs w:val="24"/>
                      <w:u w:val="single"/>
                    </w:rPr>
                  </w:pPr>
                </w:p>
                <w:p w:rsidR="00DE3BC1" w:rsidRPr="00DE3BC1" w:rsidRDefault="00DE3BC1" w:rsidP="00DE3BC1">
                  <w:pPr>
                    <w:pStyle w:val="Sansinterligne"/>
                    <w:jc w:val="both"/>
                    <w:rPr>
                      <w:rFonts w:ascii="Mistral" w:hAnsi="Mistral"/>
                      <w:b/>
                      <w:sz w:val="24"/>
                      <w:szCs w:val="24"/>
                    </w:rPr>
                  </w:pPr>
                  <w:r w:rsidRPr="00DE3BC1">
                    <w:rPr>
                      <w:rFonts w:ascii="Mistral" w:hAnsi="Mistral"/>
                      <w:b/>
                      <w:sz w:val="24"/>
                      <w:szCs w:val="24"/>
                    </w:rPr>
                    <w:t>Points à privilégier :</w:t>
                  </w:r>
                </w:p>
                <w:p w:rsidR="00DE3BC1" w:rsidRPr="00DE3BC1" w:rsidRDefault="00DE3BC1" w:rsidP="00B25BD7">
                  <w:pPr>
                    <w:pStyle w:val="Sansinterligne"/>
                    <w:numPr>
                      <w:ilvl w:val="0"/>
                      <w:numId w:val="2"/>
                    </w:numPr>
                    <w:ind w:left="426" w:hanging="284"/>
                    <w:jc w:val="both"/>
                    <w:rPr>
                      <w:rFonts w:ascii="Mistral" w:hAnsi="Mistral"/>
                      <w:sz w:val="24"/>
                      <w:szCs w:val="24"/>
                    </w:rPr>
                  </w:pPr>
                  <w:r w:rsidRPr="00DE3BC1">
                    <w:rPr>
                      <w:rFonts w:ascii="Mistral" w:hAnsi="Mistral"/>
                      <w:sz w:val="24"/>
                      <w:szCs w:val="24"/>
                    </w:rPr>
                    <w:t>Statut professionnel</w:t>
                  </w:r>
                </w:p>
                <w:p w:rsidR="00DE3BC1" w:rsidRPr="00DE3BC1" w:rsidRDefault="00DE3BC1" w:rsidP="00B25BD7">
                  <w:pPr>
                    <w:pStyle w:val="Sansinterligne"/>
                    <w:numPr>
                      <w:ilvl w:val="0"/>
                      <w:numId w:val="2"/>
                    </w:numPr>
                    <w:ind w:left="426" w:hanging="284"/>
                    <w:jc w:val="both"/>
                    <w:rPr>
                      <w:rFonts w:ascii="Mistral" w:hAnsi="Mistral"/>
                      <w:sz w:val="24"/>
                      <w:szCs w:val="24"/>
                    </w:rPr>
                  </w:pPr>
                  <w:r w:rsidRPr="00DE3BC1">
                    <w:rPr>
                      <w:rFonts w:ascii="Mistral" w:hAnsi="Mistral"/>
                      <w:sz w:val="24"/>
                      <w:szCs w:val="24"/>
                    </w:rPr>
                    <w:t>Mission principale</w:t>
                  </w:r>
                </w:p>
                <w:p w:rsidR="00DE3BC1" w:rsidRPr="00DE3BC1" w:rsidRDefault="00DE3BC1" w:rsidP="00B25BD7">
                  <w:pPr>
                    <w:pStyle w:val="Sansinterligne"/>
                    <w:numPr>
                      <w:ilvl w:val="0"/>
                      <w:numId w:val="2"/>
                    </w:numPr>
                    <w:ind w:left="426" w:hanging="284"/>
                    <w:jc w:val="both"/>
                    <w:rPr>
                      <w:rFonts w:ascii="Mistral" w:hAnsi="Mistral"/>
                      <w:sz w:val="24"/>
                      <w:szCs w:val="24"/>
                    </w:rPr>
                  </w:pPr>
                  <w:r w:rsidRPr="00DE3BC1">
                    <w:rPr>
                      <w:rFonts w:ascii="Mistral" w:hAnsi="Mistral"/>
                      <w:sz w:val="24"/>
                      <w:szCs w:val="24"/>
                    </w:rPr>
                    <w:t>Mission(s) annexe(s)</w:t>
                  </w:r>
                </w:p>
                <w:p w:rsidR="00DE3BC1" w:rsidRPr="00DE3BC1" w:rsidRDefault="00DE3BC1" w:rsidP="00B25BD7">
                  <w:pPr>
                    <w:pStyle w:val="Sansinterligne"/>
                    <w:numPr>
                      <w:ilvl w:val="0"/>
                      <w:numId w:val="2"/>
                    </w:numPr>
                    <w:ind w:left="426" w:hanging="284"/>
                    <w:jc w:val="both"/>
                    <w:rPr>
                      <w:rFonts w:ascii="Mistral" w:hAnsi="Mistral"/>
                      <w:sz w:val="24"/>
                      <w:szCs w:val="24"/>
                    </w:rPr>
                  </w:pPr>
                  <w:r w:rsidRPr="00DE3BC1">
                    <w:rPr>
                      <w:rFonts w:ascii="Mistral" w:hAnsi="Mistral"/>
                      <w:sz w:val="24"/>
                      <w:szCs w:val="24"/>
                    </w:rPr>
                    <w:t>Rémunération</w:t>
                  </w:r>
                </w:p>
                <w:p w:rsidR="00DE3BC1" w:rsidRPr="00DE3BC1" w:rsidRDefault="00DE3BC1" w:rsidP="00B25BD7">
                  <w:pPr>
                    <w:pStyle w:val="Sansinterligne"/>
                    <w:numPr>
                      <w:ilvl w:val="0"/>
                      <w:numId w:val="2"/>
                    </w:numPr>
                    <w:ind w:left="426" w:hanging="284"/>
                    <w:jc w:val="both"/>
                    <w:rPr>
                      <w:rFonts w:ascii="Mistral" w:hAnsi="Mistral"/>
                      <w:sz w:val="24"/>
                      <w:szCs w:val="24"/>
                    </w:rPr>
                  </w:pPr>
                  <w:r w:rsidRPr="00DE3BC1">
                    <w:rPr>
                      <w:rFonts w:ascii="Mistral" w:hAnsi="Mistral"/>
                      <w:sz w:val="24"/>
                      <w:szCs w:val="24"/>
                    </w:rPr>
                    <w:t>Responsabilité professionnelle</w:t>
                  </w:r>
                </w:p>
                <w:p w:rsidR="00DE3BC1" w:rsidRPr="00DE3BC1" w:rsidRDefault="00DE3BC1" w:rsidP="00B25BD7">
                  <w:pPr>
                    <w:pStyle w:val="Sansinterligne"/>
                    <w:numPr>
                      <w:ilvl w:val="0"/>
                      <w:numId w:val="2"/>
                    </w:numPr>
                    <w:ind w:left="426" w:hanging="284"/>
                    <w:jc w:val="both"/>
                    <w:rPr>
                      <w:rFonts w:ascii="Mistral" w:hAnsi="Mistral"/>
                      <w:sz w:val="24"/>
                      <w:szCs w:val="24"/>
                    </w:rPr>
                  </w:pPr>
                  <w:r w:rsidRPr="00DE3BC1">
                    <w:rPr>
                      <w:rFonts w:ascii="Mistral" w:hAnsi="Mistral"/>
                      <w:sz w:val="24"/>
                      <w:szCs w:val="24"/>
                    </w:rPr>
                    <w:t>Cursus</w:t>
                  </w:r>
                </w:p>
                <w:p w:rsidR="00DE3BC1" w:rsidRPr="00DE3BC1" w:rsidRDefault="00DE3BC1" w:rsidP="00B25BD7">
                  <w:pPr>
                    <w:pStyle w:val="Sansinterligne"/>
                    <w:numPr>
                      <w:ilvl w:val="0"/>
                      <w:numId w:val="2"/>
                    </w:numPr>
                    <w:ind w:left="426" w:hanging="284"/>
                    <w:jc w:val="both"/>
                    <w:rPr>
                      <w:rFonts w:ascii="Mistral" w:hAnsi="Mistral"/>
                      <w:sz w:val="24"/>
                      <w:szCs w:val="24"/>
                    </w:rPr>
                  </w:pPr>
                  <w:r w:rsidRPr="00DE3BC1">
                    <w:rPr>
                      <w:rFonts w:ascii="Mistral" w:hAnsi="Mistral"/>
                      <w:sz w:val="24"/>
                      <w:szCs w:val="24"/>
                    </w:rPr>
                    <w:t>Évolution professionnelle</w:t>
                  </w:r>
                </w:p>
                <w:p w:rsidR="00DE3BC1" w:rsidRPr="00DE3BC1" w:rsidRDefault="00DE3BC1" w:rsidP="00B25BD7">
                  <w:pPr>
                    <w:pStyle w:val="Sansinterligne"/>
                    <w:numPr>
                      <w:ilvl w:val="0"/>
                      <w:numId w:val="2"/>
                    </w:numPr>
                    <w:ind w:left="426" w:hanging="284"/>
                    <w:jc w:val="both"/>
                    <w:rPr>
                      <w:rFonts w:ascii="Mistral" w:hAnsi="Mistral"/>
                      <w:sz w:val="24"/>
                      <w:szCs w:val="24"/>
                    </w:rPr>
                  </w:pPr>
                  <w:r w:rsidRPr="00DE3BC1">
                    <w:rPr>
                      <w:rFonts w:ascii="Mistral" w:hAnsi="Mistral"/>
                      <w:sz w:val="24"/>
                      <w:szCs w:val="24"/>
                    </w:rPr>
                    <w:t>Statistiques diverses…</w:t>
                  </w:r>
                </w:p>
                <w:p w:rsidR="00DE3BC1" w:rsidRPr="00DE3BC1" w:rsidRDefault="00DE3BC1" w:rsidP="00DE3BC1">
                  <w:pPr>
                    <w:pStyle w:val="Sansinterligne"/>
                    <w:jc w:val="both"/>
                    <w:rPr>
                      <w:rFonts w:ascii="Mistral" w:hAnsi="Mistral"/>
                      <w:sz w:val="24"/>
                      <w:szCs w:val="24"/>
                    </w:rPr>
                  </w:pPr>
                  <w:r w:rsidRPr="00DE3BC1">
                    <w:rPr>
                      <w:rFonts w:ascii="Mistral" w:hAnsi="Mistral"/>
                      <w:sz w:val="24"/>
                      <w:szCs w:val="24"/>
                    </w:rPr>
                    <w:t>Important : Aller à l’essentiel, il s’agit de fiches de présentation</w:t>
                  </w:r>
                </w:p>
              </w:txbxContent>
            </v:textbox>
          </v:shape>
        </w:pict>
      </w:r>
      <w:r w:rsidR="001360DF" w:rsidRPr="00DF0E87">
        <w:t xml:space="preserve">Proposez une synthèse </w:t>
      </w:r>
      <w:r w:rsidR="00A15D9D" w:rsidRPr="00DF0E87">
        <w:t>pour chaque</w:t>
      </w:r>
      <w:r w:rsidR="001360DF" w:rsidRPr="00DF0E87">
        <w:t xml:space="preserve"> voie professionnelle en suivant l</w:t>
      </w:r>
      <w:r w:rsidR="00A15D9D" w:rsidRPr="00DF0E87">
        <w:t>es recommandations de votre chef</w:t>
      </w:r>
      <w:r w:rsidR="00CB6C26" w:rsidRPr="00DF0E87">
        <w:t xml:space="preserve"> des travaux.</w:t>
      </w:r>
      <w:bookmarkStart w:id="0" w:name="_GoBack"/>
      <w:bookmarkEnd w:id="0"/>
    </w:p>
    <w:tbl>
      <w:tblPr>
        <w:tblpPr w:leftFromText="141" w:rightFromText="141" w:vertAnchor="text" w:horzAnchor="margin" w:tblpX="500" w:tblpY="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3872"/>
      </w:tblGrid>
      <w:tr w:rsidR="00480E3A" w:rsidTr="009A4D7B">
        <w:trPr>
          <w:trHeight w:val="396"/>
        </w:trPr>
        <w:tc>
          <w:tcPr>
            <w:tcW w:w="5256" w:type="dxa"/>
            <w:gridSpan w:val="2"/>
            <w:shd w:val="clear" w:color="auto" w:fill="000000" w:themeFill="text1"/>
            <w:vAlign w:val="center"/>
          </w:tcPr>
          <w:p w:rsidR="00480E3A" w:rsidRDefault="00480E3A" w:rsidP="00DE3BC1">
            <w:r>
              <w:t>ANNEXE A</w:t>
            </w:r>
          </w:p>
        </w:tc>
      </w:tr>
      <w:tr w:rsidR="00480E3A" w:rsidTr="009A4D7B">
        <w:trPr>
          <w:trHeight w:val="719"/>
        </w:trPr>
        <w:tc>
          <w:tcPr>
            <w:tcW w:w="1384" w:type="dxa"/>
            <w:shd w:val="clear" w:color="auto" w:fill="F2F2F2" w:themeFill="background1" w:themeFillShade="F2"/>
            <w:vAlign w:val="center"/>
          </w:tcPr>
          <w:p w:rsidR="00480E3A" w:rsidRPr="009A1105" w:rsidRDefault="00480E3A" w:rsidP="00DE3BC1">
            <w:r w:rsidRPr="009A1105">
              <w:t>Grandes voies</w:t>
            </w:r>
          </w:p>
        </w:tc>
        <w:tc>
          <w:tcPr>
            <w:tcW w:w="3872" w:type="dxa"/>
            <w:shd w:val="clear" w:color="auto" w:fill="F2F2F2" w:themeFill="background1" w:themeFillShade="F2"/>
            <w:vAlign w:val="center"/>
          </w:tcPr>
          <w:p w:rsidR="00480E3A" w:rsidRPr="009A1105" w:rsidRDefault="00480E3A" w:rsidP="00DE3BC1">
            <w:r w:rsidRPr="009A1105">
              <w:t>Résumé personnel</w:t>
            </w:r>
          </w:p>
        </w:tc>
      </w:tr>
      <w:tr w:rsidR="00480E3A" w:rsidTr="009A4D7B">
        <w:trPr>
          <w:trHeight w:val="911"/>
        </w:trPr>
        <w:tc>
          <w:tcPr>
            <w:tcW w:w="1384" w:type="dxa"/>
            <w:vAlign w:val="center"/>
          </w:tcPr>
          <w:p w:rsidR="00480E3A" w:rsidRPr="00ED56CE" w:rsidRDefault="00480E3A" w:rsidP="00DE3BC1">
            <w:r w:rsidRPr="00ED56CE">
              <w:t>Expert-comptable</w:t>
            </w:r>
          </w:p>
        </w:tc>
        <w:tc>
          <w:tcPr>
            <w:tcW w:w="3872" w:type="dxa"/>
            <w:vAlign w:val="center"/>
          </w:tcPr>
          <w:p w:rsidR="00480E3A" w:rsidRDefault="00480E3A" w:rsidP="00DE3BC1"/>
        </w:tc>
      </w:tr>
      <w:tr w:rsidR="00480E3A" w:rsidTr="009A4D7B">
        <w:trPr>
          <w:trHeight w:val="911"/>
        </w:trPr>
        <w:tc>
          <w:tcPr>
            <w:tcW w:w="1384" w:type="dxa"/>
            <w:vAlign w:val="center"/>
          </w:tcPr>
          <w:p w:rsidR="00480E3A" w:rsidRPr="00ED56CE" w:rsidRDefault="00480E3A" w:rsidP="00DE3BC1">
            <w:r w:rsidRPr="00ED56CE">
              <w:t>Commissaire aux comptes</w:t>
            </w:r>
          </w:p>
        </w:tc>
        <w:tc>
          <w:tcPr>
            <w:tcW w:w="3872" w:type="dxa"/>
            <w:vAlign w:val="center"/>
          </w:tcPr>
          <w:p w:rsidR="00480E3A" w:rsidRDefault="00480E3A" w:rsidP="00DE3BC1"/>
        </w:tc>
      </w:tr>
      <w:tr w:rsidR="00480E3A" w:rsidTr="009A4D7B">
        <w:trPr>
          <w:trHeight w:val="911"/>
        </w:trPr>
        <w:tc>
          <w:tcPr>
            <w:tcW w:w="1384" w:type="dxa"/>
            <w:vAlign w:val="center"/>
          </w:tcPr>
          <w:p w:rsidR="00480E3A" w:rsidRPr="00ED56CE" w:rsidRDefault="00480E3A" w:rsidP="00DE3BC1">
            <w:r w:rsidRPr="00ED56CE">
              <w:t>Comptable salarié</w:t>
            </w:r>
          </w:p>
        </w:tc>
        <w:tc>
          <w:tcPr>
            <w:tcW w:w="3872" w:type="dxa"/>
            <w:vAlign w:val="center"/>
          </w:tcPr>
          <w:p w:rsidR="00480E3A" w:rsidRDefault="00480E3A" w:rsidP="00DE3BC1"/>
        </w:tc>
      </w:tr>
      <w:tr w:rsidR="00480E3A" w:rsidTr="009A4D7B">
        <w:trPr>
          <w:trHeight w:val="911"/>
        </w:trPr>
        <w:tc>
          <w:tcPr>
            <w:tcW w:w="1384" w:type="dxa"/>
            <w:vAlign w:val="center"/>
          </w:tcPr>
          <w:p w:rsidR="00480E3A" w:rsidRPr="00ED56CE" w:rsidRDefault="00480E3A" w:rsidP="00DE3BC1">
            <w:r w:rsidRPr="00ED56CE">
              <w:t>Comptable public</w:t>
            </w:r>
          </w:p>
        </w:tc>
        <w:tc>
          <w:tcPr>
            <w:tcW w:w="3872" w:type="dxa"/>
            <w:vAlign w:val="center"/>
          </w:tcPr>
          <w:p w:rsidR="00480E3A" w:rsidRDefault="00480E3A" w:rsidP="00DE3BC1"/>
        </w:tc>
      </w:tr>
    </w:tbl>
    <w:p w:rsidR="00480E3A" w:rsidRDefault="00480E3A" w:rsidP="00DE3BC1"/>
    <w:p w:rsidR="00ED1555" w:rsidRDefault="00ED1555" w:rsidP="00DE3BC1">
      <w:pPr>
        <w:pStyle w:val="Titre2"/>
      </w:pPr>
    </w:p>
    <w:p w:rsidR="00F171A5" w:rsidRPr="009A1105" w:rsidRDefault="009A1105" w:rsidP="00DE3BC1">
      <w:pPr>
        <w:pStyle w:val="Titre2"/>
      </w:pPr>
      <w:r>
        <w:t>2</w:t>
      </w:r>
      <w:r w:rsidR="00F171A5" w:rsidRPr="009A1105">
        <w:rPr>
          <w:vertAlign w:val="superscript"/>
        </w:rPr>
        <w:t>ème</w:t>
      </w:r>
      <w:r w:rsidR="00F171A5" w:rsidRPr="009A1105">
        <w:t xml:space="preserve"> partie : l’exercice libéral de la comptabilité et de l’audit</w:t>
      </w:r>
      <w:r w:rsidR="00A765E6">
        <w:t xml:space="preserve"> </w:t>
      </w:r>
      <w:r w:rsidR="00A765E6" w:rsidRPr="00A765E6">
        <w:rPr>
          <w:i/>
        </w:rPr>
        <w:t>(Annexes 4 à 9)</w:t>
      </w:r>
    </w:p>
    <w:p w:rsidR="009A1105" w:rsidRDefault="002B5DA6" w:rsidP="00B25BD7">
      <w:pPr>
        <w:pStyle w:val="Paragraphedeliste"/>
        <w:numPr>
          <w:ilvl w:val="0"/>
          <w:numId w:val="13"/>
        </w:numPr>
      </w:pPr>
      <w:r w:rsidRPr="005A38E9">
        <w:t xml:space="preserve">Précisez </w:t>
      </w:r>
      <w:r w:rsidR="006A1FFB" w:rsidRPr="005A38E9">
        <w:t>les règles d’accès aux professions d’expert-comptable libéral et de commissaire aux comptes.</w:t>
      </w:r>
    </w:p>
    <w:p w:rsidR="006A1FFB" w:rsidRDefault="006A1FFB" w:rsidP="00B25BD7">
      <w:pPr>
        <w:pStyle w:val="Paragraphedeliste"/>
        <w:numPr>
          <w:ilvl w:val="0"/>
          <w:numId w:val="13"/>
        </w:numPr>
      </w:pPr>
      <w:r w:rsidRPr="005A38E9">
        <w:t>Un accès règlementé à ces professions se justifie-t-il selon-vous ?</w:t>
      </w:r>
    </w:p>
    <w:p w:rsidR="006A1FFB" w:rsidRDefault="006A1FFB" w:rsidP="00B25BD7">
      <w:pPr>
        <w:pStyle w:val="Paragraphedeliste"/>
        <w:numPr>
          <w:ilvl w:val="0"/>
          <w:numId w:val="13"/>
        </w:numPr>
      </w:pPr>
      <w:r w:rsidRPr="005A38E9">
        <w:t>Recensez les principales incompatibilités</w:t>
      </w:r>
      <w:r w:rsidR="00A62153" w:rsidRPr="005A38E9">
        <w:t xml:space="preserve"> liées à chacune de ces professions.</w:t>
      </w:r>
    </w:p>
    <w:p w:rsidR="006A1FFB" w:rsidRDefault="006A1FFB" w:rsidP="00B25BD7">
      <w:pPr>
        <w:pStyle w:val="Paragraphedeliste"/>
        <w:numPr>
          <w:ilvl w:val="0"/>
          <w:numId w:val="13"/>
        </w:numPr>
      </w:pPr>
      <w:r w:rsidRPr="005A38E9">
        <w:t>La nomination d’un commissaire aux comptes est-elle obligatoire dans toutes les sociétés ?</w:t>
      </w:r>
    </w:p>
    <w:p w:rsidR="00A62153" w:rsidRDefault="00A62153" w:rsidP="00B25BD7">
      <w:pPr>
        <w:pStyle w:val="Paragraphedeliste"/>
        <w:numPr>
          <w:ilvl w:val="0"/>
          <w:numId w:val="13"/>
        </w:numPr>
      </w:pPr>
      <w:r w:rsidRPr="005A38E9">
        <w:t>Le</w:t>
      </w:r>
      <w:r w:rsidR="00D821DE" w:rsidRPr="005A38E9">
        <w:t>s</w:t>
      </w:r>
      <w:r w:rsidRPr="005A38E9">
        <w:t xml:space="preserve"> comportement</w:t>
      </w:r>
      <w:r w:rsidR="00D821DE" w:rsidRPr="005A38E9">
        <w:t>s</w:t>
      </w:r>
      <w:r w:rsidRPr="005A38E9">
        <w:t xml:space="preserve"> de ces professionnels </w:t>
      </w:r>
      <w:r w:rsidR="00D821DE" w:rsidRPr="005A38E9">
        <w:t>sont-ils réglementés ?</w:t>
      </w:r>
    </w:p>
    <w:p w:rsidR="00D821DE" w:rsidRDefault="00D821DE" w:rsidP="00B25BD7">
      <w:pPr>
        <w:pStyle w:val="Paragraphedeliste"/>
        <w:numPr>
          <w:ilvl w:val="0"/>
          <w:numId w:val="13"/>
        </w:numPr>
      </w:pPr>
      <w:r w:rsidRPr="005A38E9">
        <w:t>Placez ces termes pour chaque article du code de déontologie des commissaires aux comptes et explicitez-les : impartialité / intégrité / discrétion / conflit d’intérêts / compétence / indépendance / confraternité</w:t>
      </w:r>
    </w:p>
    <w:p w:rsidR="002217E5" w:rsidRPr="002217E5" w:rsidRDefault="002217E5" w:rsidP="00B25BD7">
      <w:pPr>
        <w:pStyle w:val="Paragraphedeliste"/>
        <w:numPr>
          <w:ilvl w:val="0"/>
          <w:numId w:val="13"/>
        </w:numPr>
      </w:pPr>
      <w:r w:rsidRPr="002217E5">
        <w:t>La déontologie de l’expert-comptable est-elle sensiblement différente ? justifiez votre réponse.</w:t>
      </w:r>
    </w:p>
    <w:p w:rsidR="009A1105" w:rsidRPr="005A38E9" w:rsidRDefault="00E8466D" w:rsidP="00B25BD7">
      <w:pPr>
        <w:pStyle w:val="Paragraphedeliste"/>
        <w:numPr>
          <w:ilvl w:val="0"/>
          <w:numId w:val="13"/>
        </w:numPr>
      </w:pPr>
      <w:r w:rsidRPr="005A38E9">
        <w:t>Comment ces professions s’organisent-elles ? Résumez les principales attributions de ces organismes.</w:t>
      </w:r>
    </w:p>
    <w:p w:rsidR="005A38E9" w:rsidRDefault="005A38E9" w:rsidP="00DE3BC1"/>
    <w:p w:rsidR="009A4D7B" w:rsidRDefault="009A4D7B" w:rsidP="00DE3BC1">
      <w:pPr>
        <w:sectPr w:rsidR="009A4D7B" w:rsidSect="004E6931">
          <w:pgSz w:w="11906" w:h="16838" w:code="9"/>
          <w:pgMar w:top="737" w:right="851" w:bottom="851" w:left="1134" w:header="284" w:footer="680" w:gutter="0"/>
          <w:cols w:space="708"/>
          <w:docGrid w:linePitch="360"/>
        </w:sectPr>
      </w:pPr>
    </w:p>
    <w:p w:rsidR="00F171A5" w:rsidRPr="009A1105" w:rsidRDefault="00364530" w:rsidP="00DE3BC1">
      <w:pPr>
        <w:pStyle w:val="Titre2"/>
        <w:spacing w:before="0"/>
      </w:pPr>
      <w:r>
        <w:lastRenderedPageBreak/>
        <w:t>3</w:t>
      </w:r>
      <w:r w:rsidR="00F171A5" w:rsidRPr="009A1105">
        <w:rPr>
          <w:vertAlign w:val="superscript"/>
        </w:rPr>
        <w:t>ème</w:t>
      </w:r>
      <w:r w:rsidR="00F171A5" w:rsidRPr="009A1105">
        <w:t xml:space="preserve"> partie : </w:t>
      </w:r>
      <w:r w:rsidR="00F171A5" w:rsidRPr="009A4D7B">
        <w:t>QCM</w:t>
      </w:r>
    </w:p>
    <w:p w:rsidR="00D46A4D" w:rsidRDefault="00DA13BB" w:rsidP="00DE3BC1">
      <w:r>
        <w:t>Pour vous préparer au forum de l’étudiant, le chef des travaux vous soumet à un test de connaissances.</w:t>
      </w:r>
    </w:p>
    <w:p w:rsidR="00D46A4D" w:rsidRPr="003E76BB" w:rsidRDefault="00D46A4D" w:rsidP="00DE3BC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28"/>
        <w:gridCol w:w="709"/>
        <w:gridCol w:w="708"/>
        <w:gridCol w:w="4253"/>
      </w:tblGrid>
      <w:tr w:rsidR="00A765E6" w:rsidTr="009A4D7B">
        <w:trPr>
          <w:trHeight w:val="337"/>
        </w:trPr>
        <w:tc>
          <w:tcPr>
            <w:tcW w:w="10598" w:type="dxa"/>
            <w:gridSpan w:val="4"/>
            <w:shd w:val="solid" w:color="auto" w:fill="F2F2F2" w:themeFill="background1" w:themeFillShade="F2"/>
            <w:vAlign w:val="center"/>
          </w:tcPr>
          <w:p w:rsidR="00A765E6" w:rsidRPr="00A765E6" w:rsidRDefault="00A765E6" w:rsidP="00DE3BC1">
            <w:r>
              <w:t>ANNEXE B</w:t>
            </w:r>
          </w:p>
        </w:tc>
      </w:tr>
      <w:tr w:rsidR="00C03751" w:rsidTr="00DE3BC1">
        <w:trPr>
          <w:trHeight w:val="337"/>
        </w:trPr>
        <w:tc>
          <w:tcPr>
            <w:tcW w:w="4928" w:type="dxa"/>
            <w:shd w:val="clear" w:color="auto" w:fill="F2F2F2" w:themeFill="background1" w:themeFillShade="F2"/>
            <w:vAlign w:val="center"/>
          </w:tcPr>
          <w:p w:rsidR="00C03751" w:rsidRPr="00A765E6" w:rsidRDefault="00C03751" w:rsidP="00DE3BC1">
            <w:r w:rsidRPr="00A765E6">
              <w:t>Affirmations</w:t>
            </w:r>
          </w:p>
        </w:tc>
        <w:tc>
          <w:tcPr>
            <w:tcW w:w="709" w:type="dxa"/>
            <w:shd w:val="clear" w:color="auto" w:fill="F2F2F2" w:themeFill="background1" w:themeFillShade="F2"/>
            <w:vAlign w:val="center"/>
          </w:tcPr>
          <w:p w:rsidR="00C03751" w:rsidRPr="00A765E6" w:rsidRDefault="00C03751" w:rsidP="00DE3BC1">
            <w:r w:rsidRPr="00A765E6">
              <w:t>VRAI</w:t>
            </w:r>
          </w:p>
        </w:tc>
        <w:tc>
          <w:tcPr>
            <w:tcW w:w="708" w:type="dxa"/>
            <w:shd w:val="clear" w:color="auto" w:fill="F2F2F2" w:themeFill="background1" w:themeFillShade="F2"/>
            <w:vAlign w:val="center"/>
          </w:tcPr>
          <w:p w:rsidR="00C03751" w:rsidRPr="00A765E6" w:rsidRDefault="00C03751" w:rsidP="00DE3BC1">
            <w:r w:rsidRPr="00A765E6">
              <w:t>FAUX</w:t>
            </w:r>
          </w:p>
        </w:tc>
        <w:tc>
          <w:tcPr>
            <w:tcW w:w="4253" w:type="dxa"/>
            <w:shd w:val="clear" w:color="auto" w:fill="F2F2F2" w:themeFill="background1" w:themeFillShade="F2"/>
            <w:vAlign w:val="center"/>
          </w:tcPr>
          <w:p w:rsidR="00C03751" w:rsidRPr="00A765E6" w:rsidRDefault="00C03751" w:rsidP="00DE3BC1">
            <w:r w:rsidRPr="00A765E6">
              <w:t>Justifications</w:t>
            </w:r>
            <w:r w:rsidR="00DA13BB" w:rsidRPr="00A765E6">
              <w:t xml:space="preserve"> / précisions</w:t>
            </w:r>
          </w:p>
        </w:tc>
      </w:tr>
      <w:tr w:rsidR="00C03751" w:rsidTr="00DE3BC1">
        <w:trPr>
          <w:trHeight w:val="510"/>
        </w:trPr>
        <w:tc>
          <w:tcPr>
            <w:tcW w:w="4928" w:type="dxa"/>
            <w:vAlign w:val="center"/>
          </w:tcPr>
          <w:p w:rsidR="00C03751" w:rsidRPr="00DA13BB" w:rsidRDefault="003A758A" w:rsidP="00DE3BC1">
            <w:r w:rsidRPr="00DA13BB">
              <w:t>L’accès à la profession d’expert-comptable est réglementé.</w:t>
            </w:r>
          </w:p>
        </w:tc>
        <w:tc>
          <w:tcPr>
            <w:tcW w:w="709" w:type="dxa"/>
          </w:tcPr>
          <w:p w:rsidR="00C03751" w:rsidRDefault="00C03751" w:rsidP="00DE3BC1"/>
        </w:tc>
        <w:tc>
          <w:tcPr>
            <w:tcW w:w="708" w:type="dxa"/>
          </w:tcPr>
          <w:p w:rsidR="00C03751" w:rsidRDefault="00C03751" w:rsidP="00DE3BC1"/>
        </w:tc>
        <w:tc>
          <w:tcPr>
            <w:tcW w:w="4253" w:type="dxa"/>
          </w:tcPr>
          <w:p w:rsidR="00C03751" w:rsidRDefault="00C03751" w:rsidP="00DE3BC1"/>
        </w:tc>
      </w:tr>
      <w:tr w:rsidR="003A758A" w:rsidTr="00DE3BC1">
        <w:trPr>
          <w:trHeight w:val="510"/>
        </w:trPr>
        <w:tc>
          <w:tcPr>
            <w:tcW w:w="4928" w:type="dxa"/>
            <w:vAlign w:val="center"/>
          </w:tcPr>
          <w:p w:rsidR="003A758A" w:rsidRPr="00DA13BB" w:rsidRDefault="003A758A" w:rsidP="00DE3BC1">
            <w:r w:rsidRPr="00DA13BB">
              <w:t>Un étranger peut être expert-comptable.</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3A758A" w:rsidP="00DE3BC1">
            <w:r w:rsidRPr="00DA13BB">
              <w:t xml:space="preserve">La rémunération de </w:t>
            </w:r>
            <w:r w:rsidR="005A1DEE" w:rsidRPr="00DA13BB">
              <w:t>l’EC</w:t>
            </w:r>
            <w:r w:rsidRPr="00DA13BB">
              <w:t xml:space="preserve"> libéral est variable.</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3A758A" w:rsidP="00DE3BC1">
            <w:r w:rsidRPr="00DA13BB">
              <w:t xml:space="preserve">La profession </w:t>
            </w:r>
            <w:r w:rsidR="005A1DEE" w:rsidRPr="00DA13BB">
              <w:t>d’EC</w:t>
            </w:r>
            <w:r w:rsidRPr="00DA13BB">
              <w:t xml:space="preserve"> est régie par l’ordonnance de 1</w:t>
            </w:r>
            <w:r w:rsidR="001F4832" w:rsidRPr="00DA13BB">
              <w:t>95</w:t>
            </w:r>
            <w:r w:rsidRPr="00DA13BB">
              <w:t>5.</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3A758A" w:rsidP="00DE3BC1">
            <w:r w:rsidRPr="00DA13BB">
              <w:t xml:space="preserve">Le mandat d’un </w:t>
            </w:r>
            <w:r w:rsidR="005A1DEE" w:rsidRPr="00DA13BB">
              <w:t>EC</w:t>
            </w:r>
            <w:r w:rsidR="001F4832" w:rsidRPr="00DA13BB">
              <w:t xml:space="preserve"> est de 6 ans</w:t>
            </w:r>
            <w:r w:rsidRPr="00DA13BB">
              <w:t xml:space="preserve"> minimum.</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3A758A" w:rsidP="00DE3BC1">
            <w:r w:rsidRPr="00DA13BB">
              <w:t>L’OEC est l’organisme qui « dirige » la profession.</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3A758A" w:rsidP="00DE3BC1">
            <w:r w:rsidRPr="00DA13BB">
              <w:t xml:space="preserve">Un </w:t>
            </w:r>
            <w:r w:rsidR="005A1DEE" w:rsidRPr="00DA13BB">
              <w:t>EC</w:t>
            </w:r>
            <w:r w:rsidRPr="00DA13BB">
              <w:t xml:space="preserve"> peut-être commissaire aux comptes.</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3A758A" w:rsidP="00DE3BC1">
            <w:r w:rsidRPr="00DA13BB">
              <w:t xml:space="preserve">Un </w:t>
            </w:r>
            <w:r w:rsidR="005A1DEE" w:rsidRPr="00DA13BB">
              <w:t>EC</w:t>
            </w:r>
            <w:r w:rsidRPr="00DA13BB">
              <w:t xml:space="preserve"> libéral peut cumuler ses mandats avec un emploi de salarié.</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3761B3" w:rsidP="00DE3BC1">
            <w:r w:rsidRPr="00DA13BB">
              <w:t xml:space="preserve">Il existe une concurrence forte entre les </w:t>
            </w:r>
            <w:r w:rsidR="005A1DEE" w:rsidRPr="00DA13BB">
              <w:t>EC.</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3761B3" w:rsidP="00DE3BC1">
            <w:r w:rsidRPr="00DA13BB">
              <w:t>L’</w:t>
            </w:r>
            <w:r w:rsidR="005A1DEE" w:rsidRPr="00DA13BB">
              <w:t>EC</w:t>
            </w:r>
            <w:r w:rsidRPr="00DA13BB">
              <w:t xml:space="preserve"> peut intervenir dans des entités autres que des entreprises.</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7F20AB" w:rsidTr="00DE3BC1">
        <w:trPr>
          <w:trHeight w:val="510"/>
        </w:trPr>
        <w:tc>
          <w:tcPr>
            <w:tcW w:w="4928" w:type="dxa"/>
            <w:vAlign w:val="center"/>
          </w:tcPr>
          <w:p w:rsidR="007F20AB" w:rsidRPr="00DA13BB" w:rsidRDefault="007F20AB" w:rsidP="00DE3BC1">
            <w:r w:rsidRPr="00DA13BB">
              <w:t xml:space="preserve">Un </w:t>
            </w:r>
            <w:r w:rsidR="005A1DEE" w:rsidRPr="00DA13BB">
              <w:t>EC</w:t>
            </w:r>
            <w:r w:rsidRPr="00DA13BB">
              <w:t xml:space="preserve"> a pour mission principale d’établir les comptes annuels de ses clients.</w:t>
            </w:r>
          </w:p>
        </w:tc>
        <w:tc>
          <w:tcPr>
            <w:tcW w:w="709" w:type="dxa"/>
          </w:tcPr>
          <w:p w:rsidR="007F20AB" w:rsidRDefault="007F20AB" w:rsidP="00DE3BC1"/>
        </w:tc>
        <w:tc>
          <w:tcPr>
            <w:tcW w:w="708" w:type="dxa"/>
          </w:tcPr>
          <w:p w:rsidR="007F20AB" w:rsidRDefault="007F20AB" w:rsidP="00DE3BC1"/>
        </w:tc>
        <w:tc>
          <w:tcPr>
            <w:tcW w:w="4253" w:type="dxa"/>
          </w:tcPr>
          <w:p w:rsidR="007F20AB" w:rsidRDefault="007F20AB" w:rsidP="00DE3BC1"/>
        </w:tc>
      </w:tr>
      <w:tr w:rsidR="007F20AB" w:rsidTr="00DE3BC1">
        <w:trPr>
          <w:trHeight w:val="510"/>
        </w:trPr>
        <w:tc>
          <w:tcPr>
            <w:tcW w:w="4928" w:type="dxa"/>
            <w:vAlign w:val="center"/>
          </w:tcPr>
          <w:p w:rsidR="007F20AB" w:rsidRPr="00DA13BB" w:rsidRDefault="005A1DEE" w:rsidP="00DE3BC1">
            <w:r w:rsidRPr="00DA13BB">
              <w:t>L’EC</w:t>
            </w:r>
            <w:r w:rsidR="007F20AB" w:rsidRPr="00DA13BB">
              <w:t xml:space="preserve"> peut effectuer des missions annexes à sa mission principale</w:t>
            </w:r>
            <w:r w:rsidR="00685391">
              <w:t>.</w:t>
            </w:r>
          </w:p>
        </w:tc>
        <w:tc>
          <w:tcPr>
            <w:tcW w:w="709" w:type="dxa"/>
          </w:tcPr>
          <w:p w:rsidR="007F20AB" w:rsidRDefault="007F20AB" w:rsidP="00DE3BC1"/>
        </w:tc>
        <w:tc>
          <w:tcPr>
            <w:tcW w:w="708" w:type="dxa"/>
          </w:tcPr>
          <w:p w:rsidR="007F20AB" w:rsidRDefault="007F20AB" w:rsidP="00DE3BC1"/>
        </w:tc>
        <w:tc>
          <w:tcPr>
            <w:tcW w:w="4253" w:type="dxa"/>
          </w:tcPr>
          <w:p w:rsidR="007F20AB" w:rsidRDefault="007F20AB" w:rsidP="00DE3BC1"/>
        </w:tc>
      </w:tr>
      <w:tr w:rsidR="003A758A" w:rsidTr="00DE3BC1">
        <w:trPr>
          <w:trHeight w:val="510"/>
        </w:trPr>
        <w:tc>
          <w:tcPr>
            <w:tcW w:w="4928" w:type="dxa"/>
            <w:vAlign w:val="center"/>
          </w:tcPr>
          <w:p w:rsidR="003A758A" w:rsidRPr="00DA13BB" w:rsidRDefault="003A758A" w:rsidP="00DE3BC1">
            <w:r w:rsidRPr="00DA13BB">
              <w:t>La mission du commissaire aux comptes est une mission légale.</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7F20AB" w:rsidP="00DE3BC1">
            <w:r w:rsidRPr="00DA13BB">
              <w:t xml:space="preserve">Le </w:t>
            </w:r>
            <w:r w:rsidR="005A1DEE" w:rsidRPr="00DA13BB">
              <w:t>CAC</w:t>
            </w:r>
            <w:r w:rsidRPr="00DA13BB">
              <w:t xml:space="preserve"> intervient dans toutes les sociétés par actions.</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368"/>
        </w:trPr>
        <w:tc>
          <w:tcPr>
            <w:tcW w:w="4928" w:type="dxa"/>
            <w:vAlign w:val="center"/>
          </w:tcPr>
          <w:p w:rsidR="003A758A" w:rsidRPr="00DA13BB" w:rsidRDefault="007F20AB" w:rsidP="00DE3BC1">
            <w:r w:rsidRPr="00DA13BB">
              <w:t xml:space="preserve">La rémunération du </w:t>
            </w:r>
            <w:r w:rsidR="005A1DEE" w:rsidRPr="00DA13BB">
              <w:t>CAC</w:t>
            </w:r>
            <w:r w:rsidRPr="00DA13BB">
              <w:t xml:space="preserve"> est encadrée.</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5A1DEE" w:rsidP="00DE3BC1">
            <w:r w:rsidRPr="00DA13BB">
              <w:t>Les CAC sont sous la tutelle du Ministère de la Justice.</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5A1DEE" w:rsidP="00DE3BC1">
            <w:r w:rsidRPr="00DA13BB">
              <w:t>La mission principale du CAC est l’établissement des comptes de ses clients.</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5A1DEE" w:rsidP="00DE3BC1">
            <w:r w:rsidRPr="00DA13BB">
              <w:t xml:space="preserve">L’activité de CAC est surveillée par </w:t>
            </w:r>
            <w:r w:rsidR="00DA13BB">
              <w:t>des organismes tels que la CNCC et</w:t>
            </w:r>
            <w:r w:rsidRPr="00DA13BB">
              <w:t xml:space="preserve"> l’</w:t>
            </w:r>
            <w:r w:rsidR="00DA13BB">
              <w:t>OEC.</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5A1DEE" w:rsidP="00DE3BC1">
            <w:r w:rsidRPr="00DA13BB">
              <w:t>Un CAC doit éviter toute situation qui pourrait nuire à son indépendance ou créer des conflits d’intérêt.</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5A1DEE" w:rsidP="00DE3BC1">
            <w:r w:rsidRPr="00DA13BB">
              <w:t>Un CAC est obligatoirement un EC.</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5A1DEE" w:rsidP="00DE3BC1">
            <w:r w:rsidRPr="00DA13BB">
              <w:t>Pour exercer la profession de CAC, il faut présenter des garanties de moralité, de compétence et de nationalité.</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3A758A" w:rsidTr="00DE3BC1">
        <w:trPr>
          <w:trHeight w:val="510"/>
        </w:trPr>
        <w:tc>
          <w:tcPr>
            <w:tcW w:w="4928" w:type="dxa"/>
            <w:vAlign w:val="center"/>
          </w:tcPr>
          <w:p w:rsidR="003A758A" w:rsidRPr="00DA13BB" w:rsidRDefault="005A1DEE" w:rsidP="00DE3BC1">
            <w:r w:rsidRPr="00DA13BB">
              <w:t>En plus de sa mission légale, le CAC peut réaliser des missions ponctuelles pour une même entité.</w:t>
            </w:r>
          </w:p>
        </w:tc>
        <w:tc>
          <w:tcPr>
            <w:tcW w:w="709" w:type="dxa"/>
          </w:tcPr>
          <w:p w:rsidR="003A758A" w:rsidRDefault="003A758A" w:rsidP="00DE3BC1"/>
        </w:tc>
        <w:tc>
          <w:tcPr>
            <w:tcW w:w="708" w:type="dxa"/>
          </w:tcPr>
          <w:p w:rsidR="003A758A" w:rsidRDefault="003A758A" w:rsidP="00DE3BC1"/>
        </w:tc>
        <w:tc>
          <w:tcPr>
            <w:tcW w:w="4253" w:type="dxa"/>
          </w:tcPr>
          <w:p w:rsidR="003A758A" w:rsidRDefault="003A758A" w:rsidP="00DE3BC1"/>
        </w:tc>
      </w:tr>
      <w:tr w:rsidR="005A1DEE" w:rsidTr="00DE3BC1">
        <w:trPr>
          <w:trHeight w:val="510"/>
        </w:trPr>
        <w:tc>
          <w:tcPr>
            <w:tcW w:w="4928" w:type="dxa"/>
            <w:vAlign w:val="center"/>
          </w:tcPr>
          <w:p w:rsidR="005A1DEE" w:rsidRPr="00DA13BB" w:rsidRDefault="005A1DEE" w:rsidP="00DE3BC1">
            <w:r w:rsidRPr="00DA13BB">
              <w:t>Las associations percevant des subventions publiques de plus de 153 000 € annuellement doivent nommer un CAC.</w:t>
            </w:r>
          </w:p>
        </w:tc>
        <w:tc>
          <w:tcPr>
            <w:tcW w:w="709" w:type="dxa"/>
          </w:tcPr>
          <w:p w:rsidR="005A1DEE" w:rsidRDefault="005A1DEE" w:rsidP="00DE3BC1"/>
        </w:tc>
        <w:tc>
          <w:tcPr>
            <w:tcW w:w="708" w:type="dxa"/>
          </w:tcPr>
          <w:p w:rsidR="005A1DEE" w:rsidRDefault="005A1DEE" w:rsidP="00DE3BC1"/>
        </w:tc>
        <w:tc>
          <w:tcPr>
            <w:tcW w:w="4253" w:type="dxa"/>
          </w:tcPr>
          <w:p w:rsidR="005A1DEE" w:rsidRDefault="005A1DEE" w:rsidP="00DE3BC1"/>
        </w:tc>
      </w:tr>
      <w:tr w:rsidR="005A1DEE" w:rsidTr="00DE3BC1">
        <w:trPr>
          <w:trHeight w:val="510"/>
        </w:trPr>
        <w:tc>
          <w:tcPr>
            <w:tcW w:w="4928" w:type="dxa"/>
            <w:vAlign w:val="center"/>
          </w:tcPr>
          <w:p w:rsidR="005A1DEE" w:rsidRPr="00DA13BB" w:rsidRDefault="005A1DEE" w:rsidP="00DE3BC1">
            <w:r w:rsidRPr="00DA13BB">
              <w:t>Il existe des règles déontologiques très sévères dans l’exercice de métier de CAC</w:t>
            </w:r>
            <w:r w:rsidR="00685391">
              <w:t>.</w:t>
            </w:r>
          </w:p>
        </w:tc>
        <w:tc>
          <w:tcPr>
            <w:tcW w:w="709" w:type="dxa"/>
          </w:tcPr>
          <w:p w:rsidR="005A1DEE" w:rsidRDefault="005A1DEE" w:rsidP="00DE3BC1"/>
        </w:tc>
        <w:tc>
          <w:tcPr>
            <w:tcW w:w="708" w:type="dxa"/>
          </w:tcPr>
          <w:p w:rsidR="005A1DEE" w:rsidRDefault="005A1DEE" w:rsidP="00DE3BC1"/>
        </w:tc>
        <w:tc>
          <w:tcPr>
            <w:tcW w:w="4253" w:type="dxa"/>
          </w:tcPr>
          <w:p w:rsidR="005A1DEE" w:rsidRDefault="005A1DEE" w:rsidP="00DE3BC1"/>
        </w:tc>
      </w:tr>
      <w:tr w:rsidR="00300C8A" w:rsidTr="00DE3BC1">
        <w:trPr>
          <w:trHeight w:val="510"/>
        </w:trPr>
        <w:tc>
          <w:tcPr>
            <w:tcW w:w="4928" w:type="dxa"/>
            <w:vAlign w:val="center"/>
          </w:tcPr>
          <w:p w:rsidR="00300C8A" w:rsidRPr="00DA13BB" w:rsidRDefault="00300C8A" w:rsidP="00DE3BC1">
            <w:r>
              <w:t>La violation du secret professionnel engage la responsabilité civile des EC et des CAC.</w:t>
            </w:r>
          </w:p>
        </w:tc>
        <w:tc>
          <w:tcPr>
            <w:tcW w:w="709" w:type="dxa"/>
          </w:tcPr>
          <w:p w:rsidR="00300C8A" w:rsidRDefault="00300C8A" w:rsidP="00DE3BC1"/>
        </w:tc>
        <w:tc>
          <w:tcPr>
            <w:tcW w:w="708" w:type="dxa"/>
          </w:tcPr>
          <w:p w:rsidR="00300C8A" w:rsidRDefault="00300C8A" w:rsidP="00DE3BC1"/>
        </w:tc>
        <w:tc>
          <w:tcPr>
            <w:tcW w:w="4253" w:type="dxa"/>
          </w:tcPr>
          <w:p w:rsidR="00300C8A" w:rsidRDefault="00300C8A" w:rsidP="00DE3BC1"/>
        </w:tc>
      </w:tr>
      <w:tr w:rsidR="00300C8A" w:rsidTr="00DE3BC1">
        <w:trPr>
          <w:trHeight w:val="510"/>
        </w:trPr>
        <w:tc>
          <w:tcPr>
            <w:tcW w:w="4928" w:type="dxa"/>
            <w:vAlign w:val="center"/>
          </w:tcPr>
          <w:p w:rsidR="00300C8A" w:rsidRDefault="00300C8A" w:rsidP="00DE3BC1">
            <w:r>
              <w:t>Les EC et les CAC ne peuvent être sanctionnés que par des tribunaux.</w:t>
            </w:r>
          </w:p>
        </w:tc>
        <w:tc>
          <w:tcPr>
            <w:tcW w:w="709" w:type="dxa"/>
          </w:tcPr>
          <w:p w:rsidR="00300C8A" w:rsidRDefault="00300C8A" w:rsidP="00DE3BC1"/>
        </w:tc>
        <w:tc>
          <w:tcPr>
            <w:tcW w:w="708" w:type="dxa"/>
          </w:tcPr>
          <w:p w:rsidR="00300C8A" w:rsidRDefault="00300C8A" w:rsidP="00DE3BC1"/>
        </w:tc>
        <w:tc>
          <w:tcPr>
            <w:tcW w:w="4253" w:type="dxa"/>
          </w:tcPr>
          <w:p w:rsidR="00300C8A" w:rsidRDefault="00300C8A" w:rsidP="00DE3BC1"/>
        </w:tc>
      </w:tr>
    </w:tbl>
    <w:p w:rsidR="00AD4447" w:rsidRPr="003E76BB" w:rsidRDefault="00AD4447" w:rsidP="00DE3BC1">
      <w:pPr>
        <w:sectPr w:rsidR="00AD4447" w:rsidRPr="003E76BB" w:rsidSect="004E6931">
          <w:pgSz w:w="11906" w:h="16838" w:code="9"/>
          <w:pgMar w:top="720" w:right="720" w:bottom="720" w:left="720" w:header="284" w:footer="680" w:gutter="0"/>
          <w:cols w:space="708"/>
          <w:docGrid w:linePitch="360"/>
        </w:sectPr>
      </w:pPr>
    </w:p>
    <w:p w:rsidR="00F171A5" w:rsidRDefault="00F171A5" w:rsidP="00DE3BC1"/>
    <w:p w:rsidR="002E2E50" w:rsidRDefault="002E2E50" w:rsidP="00DE3BC1">
      <w:pPr>
        <w:sectPr w:rsidR="002E2E50" w:rsidSect="004E6931">
          <w:pgSz w:w="11906" w:h="16838"/>
          <w:pgMar w:top="720" w:right="720" w:bottom="720" w:left="720" w:header="284" w:footer="680" w:gutter="0"/>
          <w:cols w:space="708"/>
          <w:docGrid w:linePitch="360"/>
        </w:sectPr>
      </w:pPr>
    </w:p>
    <w:p w:rsidR="002E2E50" w:rsidRPr="001F493B" w:rsidRDefault="002E2E50" w:rsidP="00DE3BC1">
      <w:pPr>
        <w:pStyle w:val="Annexe"/>
      </w:pPr>
      <w:r w:rsidRPr="009A4D7B">
        <w:lastRenderedPageBreak/>
        <w:drawing>
          <wp:anchor distT="0" distB="0" distL="114300" distR="114300" simplePos="0" relativeHeight="251659264" behindDoc="0" locked="0" layoutInCell="1" allowOverlap="1">
            <wp:simplePos x="0" y="0"/>
            <wp:positionH relativeFrom="margin">
              <wp:align>center</wp:align>
            </wp:positionH>
            <wp:positionV relativeFrom="margin">
              <wp:align>center</wp:align>
            </wp:positionV>
            <wp:extent cx="5292044" cy="8524875"/>
            <wp:effectExtent l="19050" t="0" r="3856" b="0"/>
            <wp:wrapNone/>
            <wp:docPr id="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lum contrast="30000"/>
                    </a:blip>
                    <a:stretch>
                      <a:fillRect/>
                    </a:stretch>
                  </pic:blipFill>
                  <pic:spPr bwMode="auto">
                    <a:xfrm>
                      <a:off x="0" y="0"/>
                      <a:ext cx="5292044" cy="8524875"/>
                    </a:xfrm>
                    <a:prstGeom prst="rect">
                      <a:avLst/>
                    </a:prstGeom>
                    <a:noFill/>
                    <a:ln>
                      <a:noFill/>
                    </a:ln>
                  </pic:spPr>
                </pic:pic>
              </a:graphicData>
            </a:graphic>
          </wp:anchor>
        </w:drawing>
      </w:r>
      <w:r w:rsidR="00AD4447" w:rsidRPr="009A4D7B">
        <w:t>ANNEXE</w:t>
      </w:r>
      <w:r w:rsidR="00AD4447" w:rsidRPr="001F493B">
        <w:t xml:space="preserve"> 1</w:t>
      </w:r>
    </w:p>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DE3BC1" w:rsidRDefault="00DE3BC1" w:rsidP="00DE3BC1"/>
    <w:p w:rsidR="00DE3BC1" w:rsidRDefault="00DE3BC1" w:rsidP="00DE3BC1"/>
    <w:p w:rsidR="00DE3BC1" w:rsidRDefault="00DE3BC1" w:rsidP="00DE3BC1"/>
    <w:p w:rsidR="00DE3BC1" w:rsidRDefault="00DE3BC1" w:rsidP="00DE3BC1"/>
    <w:p w:rsidR="00DE3BC1" w:rsidRDefault="00DE3BC1" w:rsidP="00DE3BC1"/>
    <w:p w:rsidR="009A4D7B" w:rsidRDefault="009A4D7B" w:rsidP="00DE3BC1"/>
    <w:p w:rsidR="00AD4447" w:rsidRDefault="00AD4447" w:rsidP="00DE3BC1"/>
    <w:p w:rsidR="00AD4447" w:rsidRPr="00357DA9" w:rsidRDefault="00AD4447" w:rsidP="00DE3BC1">
      <w:pPr>
        <w:rPr>
          <w:b/>
        </w:rPr>
      </w:pPr>
      <w:r w:rsidRPr="00357DA9">
        <w:rPr>
          <w:b/>
        </w:rPr>
        <w:t xml:space="preserve">Source : </w:t>
      </w:r>
      <w:hyperlink r:id="rId14" w:history="1">
        <w:r w:rsidRPr="006D1C49">
          <w:rPr>
            <w:rStyle w:val="Lienhypertexte"/>
          </w:rPr>
          <w:t>CNC</w:t>
        </w:r>
        <w:r w:rsidRPr="006D1C49">
          <w:rPr>
            <w:rStyle w:val="Lienhypertexte"/>
          </w:rPr>
          <w:t>C</w:t>
        </w:r>
      </w:hyperlink>
      <w:r w:rsidR="006D1C49">
        <w:t xml:space="preserve"> </w:t>
      </w:r>
    </w:p>
    <w:p w:rsidR="002E2E50" w:rsidRDefault="002E2E50" w:rsidP="00DE3BC1"/>
    <w:p w:rsidR="009A4D7B" w:rsidRDefault="009A4D7B" w:rsidP="00DE3BC1">
      <w:pPr>
        <w:sectPr w:rsidR="009A4D7B" w:rsidSect="004E6931">
          <w:type w:val="continuous"/>
          <w:pgSz w:w="11906" w:h="16838"/>
          <w:pgMar w:top="720" w:right="720" w:bottom="720" w:left="720" w:header="284" w:footer="680" w:gutter="0"/>
          <w:cols w:space="708"/>
          <w:docGrid w:linePitch="360"/>
        </w:sectPr>
      </w:pPr>
    </w:p>
    <w:p w:rsidR="002E2E50" w:rsidRPr="001F493B" w:rsidRDefault="00295C52" w:rsidP="00DE3BC1">
      <w:pPr>
        <w:pStyle w:val="Annexe"/>
      </w:pPr>
      <w:r>
        <w:rPr>
          <w:noProof/>
          <w:lang w:eastAsia="fr-FR"/>
        </w:rPr>
        <w:lastRenderedPageBreak/>
        <w:drawing>
          <wp:anchor distT="0" distB="0" distL="114300" distR="114300" simplePos="0" relativeHeight="251693056" behindDoc="1" locked="0" layoutInCell="1" allowOverlap="1">
            <wp:simplePos x="0" y="0"/>
            <wp:positionH relativeFrom="margin">
              <wp:posOffset>4834890</wp:posOffset>
            </wp:positionH>
            <wp:positionV relativeFrom="margin">
              <wp:posOffset>60960</wp:posOffset>
            </wp:positionV>
            <wp:extent cx="4598670" cy="3261360"/>
            <wp:effectExtent l="19050" t="0" r="0" b="0"/>
            <wp:wrapNone/>
            <wp:docPr id="30" name="Image 30">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1.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598670" cy="3261360"/>
                    </a:xfrm>
                    <a:prstGeom prst="rect">
                      <a:avLst/>
                    </a:prstGeom>
                  </pic:spPr>
                </pic:pic>
              </a:graphicData>
            </a:graphic>
          </wp:anchor>
        </w:drawing>
      </w:r>
      <w:r w:rsidR="00AD4447" w:rsidRPr="001F493B">
        <w:t>ANNEXE 2</w:t>
      </w:r>
    </w:p>
    <w:p w:rsidR="002E2E50" w:rsidRDefault="006D1C49" w:rsidP="00DE3BC1">
      <w:r>
        <w:rPr>
          <w:noProof/>
        </w:rPr>
        <w:drawing>
          <wp:anchor distT="0" distB="0" distL="114300" distR="114300" simplePos="0" relativeHeight="251660288" behindDoc="0" locked="0" layoutInCell="1" allowOverlap="1">
            <wp:simplePos x="0" y="0"/>
            <wp:positionH relativeFrom="column">
              <wp:posOffset>309880</wp:posOffset>
            </wp:positionH>
            <wp:positionV relativeFrom="paragraph">
              <wp:posOffset>156210</wp:posOffset>
            </wp:positionV>
            <wp:extent cx="4072890" cy="4533900"/>
            <wp:effectExtent l="38100" t="19050" r="22860" b="1905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072890" cy="4533900"/>
                    </a:xfrm>
                    <a:prstGeom prst="rect">
                      <a:avLst/>
                    </a:prstGeom>
                    <a:noFill/>
                    <a:ln>
                      <a:solidFill>
                        <a:schemeClr val="tx1"/>
                      </a:solidFill>
                    </a:ln>
                  </pic:spPr>
                </pic:pic>
              </a:graphicData>
            </a:graphic>
          </wp:anchor>
        </w:drawing>
      </w:r>
    </w:p>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2E2E50" w:rsidRDefault="002E2E50"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AD4447" w:rsidP="00DE3BC1"/>
    <w:p w:rsidR="00AD4447" w:rsidRDefault="00FE601D" w:rsidP="00DE3BC1">
      <w:r>
        <w:rPr>
          <w:noProof/>
        </w:rPr>
        <w:drawing>
          <wp:anchor distT="0" distB="0" distL="114300" distR="114300" simplePos="0" relativeHeight="251707392" behindDoc="0" locked="0" layoutInCell="1" allowOverlap="1">
            <wp:simplePos x="0" y="0"/>
            <wp:positionH relativeFrom="column">
              <wp:posOffset>4667250</wp:posOffset>
            </wp:positionH>
            <wp:positionV relativeFrom="paragraph">
              <wp:posOffset>6350</wp:posOffset>
            </wp:positionV>
            <wp:extent cx="4781550" cy="1295400"/>
            <wp:effectExtent l="19050" t="0" r="0" b="0"/>
            <wp:wrapNone/>
            <wp:docPr id="38" name="Image 38">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81550" cy="1295400"/>
                    </a:xfrm>
                    <a:prstGeom prst="rect">
                      <a:avLst/>
                    </a:prstGeom>
                  </pic:spPr>
                </pic:pic>
              </a:graphicData>
            </a:graphic>
          </wp:anchor>
        </w:drawing>
      </w:r>
    </w:p>
    <w:p w:rsidR="00AD4447" w:rsidRDefault="00AD4447" w:rsidP="00DE3BC1"/>
    <w:p w:rsidR="00AD4447" w:rsidRDefault="00AD4447" w:rsidP="00DE3BC1"/>
    <w:p w:rsidR="00AD4447" w:rsidRDefault="00AD4447" w:rsidP="00DE3BC1"/>
    <w:p w:rsidR="001F493B" w:rsidRDefault="001F493B" w:rsidP="00DE3BC1"/>
    <w:p w:rsidR="001F493B" w:rsidRDefault="001F493B" w:rsidP="00DE3BC1"/>
    <w:p w:rsidR="00FE601D" w:rsidRDefault="00FE601D" w:rsidP="00DE3BC1"/>
    <w:p w:rsidR="00FE601D" w:rsidRDefault="00FE601D" w:rsidP="00DE3BC1"/>
    <w:p w:rsidR="001F493B" w:rsidRDefault="006D1C49" w:rsidP="00DE3BC1">
      <w:r>
        <w:rPr>
          <w:noProof/>
        </w:rPr>
        <w:drawing>
          <wp:anchor distT="0" distB="0" distL="114300" distR="114300" simplePos="0" relativeHeight="251708416" behindDoc="0" locked="0" layoutInCell="1" allowOverlap="1">
            <wp:simplePos x="0" y="0"/>
            <wp:positionH relativeFrom="column">
              <wp:posOffset>4693920</wp:posOffset>
            </wp:positionH>
            <wp:positionV relativeFrom="paragraph">
              <wp:posOffset>57150</wp:posOffset>
            </wp:positionV>
            <wp:extent cx="4799965" cy="1737360"/>
            <wp:effectExtent l="19050" t="0" r="635" b="0"/>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99965" cy="1737360"/>
                    </a:xfrm>
                    <a:prstGeom prst="rect">
                      <a:avLst/>
                    </a:prstGeom>
                  </pic:spPr>
                </pic:pic>
              </a:graphicData>
            </a:graphic>
          </wp:anchor>
        </w:drawing>
      </w:r>
    </w:p>
    <w:p w:rsidR="00AD4447" w:rsidRDefault="00AD4447" w:rsidP="00DE3BC1"/>
    <w:p w:rsidR="00AD4447" w:rsidRDefault="00AD4447" w:rsidP="00DE3BC1"/>
    <w:p w:rsidR="00AD4447" w:rsidRDefault="00AD4447" w:rsidP="00DE3BC1"/>
    <w:p w:rsidR="00591B60" w:rsidRPr="00357DA9" w:rsidRDefault="00AD4447" w:rsidP="00DE3BC1">
      <w:pPr>
        <w:rPr>
          <w:rFonts w:eastAsia="Calibri"/>
          <w:b/>
        </w:rPr>
      </w:pPr>
      <w:r w:rsidRPr="00357DA9">
        <w:rPr>
          <w:rFonts w:eastAsia="Calibri"/>
          <w:b/>
        </w:rPr>
        <w:t xml:space="preserve">Source : </w:t>
      </w:r>
      <w:hyperlink r:id="rId21" w:history="1">
        <w:r w:rsidR="00591B60" w:rsidRPr="006D1C49">
          <w:rPr>
            <w:rStyle w:val="Lienhypertexte"/>
            <w:rFonts w:eastAsia="Calibri"/>
            <w:lang w:eastAsia="en-US"/>
          </w:rPr>
          <w:t>iQuesta.com</w:t>
        </w:r>
      </w:hyperlink>
    </w:p>
    <w:p w:rsidR="00F911E6" w:rsidRDefault="00AC6EDF" w:rsidP="00DE3BC1">
      <w:pPr>
        <w:rPr>
          <w:rFonts w:eastAsia="Calibri"/>
        </w:rPr>
      </w:pPr>
      <w:r>
        <w:rPr>
          <w:rFonts w:eastAsia="Calibri"/>
          <w:noProof/>
        </w:rPr>
        <w:pict>
          <v:rect id="_x0000_s1064" style="position:absolute;left:0;text-align:left;margin-left:21.9pt;margin-top:8.6pt;width:308.25pt;height:51.75pt;z-index:251784192">
            <v:textbox>
              <w:txbxContent>
                <w:p w:rsidR="00DE3BC1" w:rsidRPr="004B04CB" w:rsidRDefault="00DE3BC1" w:rsidP="00DE3BC1">
                  <w:r w:rsidRPr="00685391">
                    <w:rPr>
                      <w:b/>
                      <w:i/>
                    </w:rPr>
                    <w:t>Remarque</w:t>
                  </w:r>
                  <w:r w:rsidRPr="004B04CB">
                    <w:t> : la réforme du CAFCAC (Certificat d’Aptitude à la pro</w:t>
                  </w:r>
                  <w:r w:rsidR="00685391">
                    <w:t>f</w:t>
                  </w:r>
                  <w:r w:rsidRPr="004B04CB">
                    <w:t>ession</w:t>
                  </w:r>
                  <w:r>
                    <w:t xml:space="preserve"> de CAC) est en place depuis juillet 2013 (précisions sur le site de la CNCC : </w:t>
                  </w:r>
                  <w:hyperlink r:id="rId22" w:history="1">
                    <w:r w:rsidRPr="006D1C49">
                      <w:rPr>
                        <w:rStyle w:val="Lienhypertexte"/>
                      </w:rPr>
                      <w:t>ici</w:t>
                    </w:r>
                  </w:hyperlink>
                  <w:r>
                    <w:t>)</w:t>
                  </w:r>
                </w:p>
              </w:txbxContent>
            </v:textbox>
          </v:rect>
        </w:pict>
      </w:r>
    </w:p>
    <w:p w:rsidR="00F911E6" w:rsidRDefault="00F911E6" w:rsidP="00DE3BC1">
      <w:pPr>
        <w:rPr>
          <w:rFonts w:eastAsia="Calibri"/>
        </w:rPr>
      </w:pPr>
    </w:p>
    <w:p w:rsidR="00F911E6" w:rsidRDefault="00F911E6" w:rsidP="00DE3BC1">
      <w:pPr>
        <w:rPr>
          <w:rFonts w:eastAsia="Calibri"/>
        </w:rPr>
      </w:pPr>
    </w:p>
    <w:p w:rsidR="00F911E6" w:rsidRDefault="00F911E6" w:rsidP="00DE3BC1">
      <w:pPr>
        <w:rPr>
          <w:rFonts w:eastAsia="Calibri"/>
        </w:rPr>
      </w:pPr>
    </w:p>
    <w:p w:rsidR="00F911E6" w:rsidRDefault="00F911E6" w:rsidP="00DE3BC1">
      <w:pPr>
        <w:rPr>
          <w:rFonts w:eastAsia="Calibri"/>
        </w:rPr>
      </w:pPr>
    </w:p>
    <w:p w:rsidR="00F911E6" w:rsidRDefault="00F911E6" w:rsidP="00DE3BC1">
      <w:pPr>
        <w:rPr>
          <w:rFonts w:eastAsia="Calibri"/>
        </w:rPr>
      </w:pPr>
    </w:p>
    <w:p w:rsidR="00F911E6" w:rsidRPr="001F493B" w:rsidRDefault="001F493B" w:rsidP="00DE3BC1">
      <w:pPr>
        <w:pStyle w:val="Annexe"/>
      </w:pPr>
      <w:r w:rsidRPr="001F493B">
        <w:lastRenderedPageBreak/>
        <w:t>ANNEXE 3</w:t>
      </w:r>
    </w:p>
    <w:p w:rsidR="00F911E6" w:rsidRDefault="00AC6EDF" w:rsidP="00DE3BC1">
      <w:pPr>
        <w:rPr>
          <w:rFonts w:eastAsia="Calibri"/>
          <w:color w:val="333333"/>
          <w:sz w:val="18"/>
          <w:szCs w:val="18"/>
        </w:rPr>
      </w:pPr>
      <w:r w:rsidRPr="00AC6EDF">
        <w:rPr>
          <w:rFonts w:eastAsiaTheme="minorHAnsi"/>
          <w:noProof/>
        </w:rPr>
        <w:pict>
          <v:shape id="Zone de texte 42" o:spid="_x0000_s1027" type="#_x0000_t202" style="position:absolute;left:0;text-align:left;margin-left:235.15pt;margin-top:77.4pt;width:29.15pt;height:139.1pt;rotation:90;z-index:2517114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" fillcolor="white [3212]" stroked="f" strokeweight=".5pt">
            <v:textbox>
              <w:txbxContent>
                <w:p w:rsidR="00DE3BC1" w:rsidRPr="00357DA9" w:rsidRDefault="00DE3BC1" w:rsidP="00DE3BC1">
                  <w:pPr>
                    <w:rPr>
                      <w:b/>
                    </w:rPr>
                  </w:pPr>
                  <w:r w:rsidRPr="00357DA9">
                    <w:rPr>
                      <w:b/>
                    </w:rPr>
                    <w:t xml:space="preserve">Source : </w:t>
                  </w:r>
                  <w:hyperlink r:id="rId23" w:history="1">
                    <w:r w:rsidRPr="006D1C49">
                      <w:rPr>
                        <w:rStyle w:val="Lienhypertexte"/>
                      </w:rPr>
                      <w:t>futurexpert.com</w:t>
                    </w:r>
                  </w:hyperlink>
                </w:p>
              </w:txbxContent>
            </v:textbox>
          </v:shape>
        </w:pict>
      </w:r>
    </w:p>
    <w:p w:rsidR="0078396D" w:rsidRDefault="0078396D" w:rsidP="00DE3BC1">
      <w:pPr>
        <w:rPr>
          <w:rFonts w:eastAsia="Calibri"/>
        </w:rPr>
        <w:sectPr w:rsidR="0078396D" w:rsidSect="004E6931">
          <w:pgSz w:w="16838" w:h="11906" w:orient="landscape"/>
          <w:pgMar w:top="720" w:right="720" w:bottom="720" w:left="720" w:header="284" w:footer="680" w:gutter="0"/>
          <w:cols w:num="2" w:space="708"/>
          <w:docGrid w:linePitch="360"/>
        </w:sectPr>
      </w:pPr>
    </w:p>
    <w:p w:rsidR="0066521F" w:rsidRDefault="0066521F" w:rsidP="00DE3BC1">
      <w:pPr>
        <w:pStyle w:val="Annexe"/>
      </w:pPr>
      <w:r>
        <w:lastRenderedPageBreak/>
        <w:t>ANNEXE</w:t>
      </w:r>
      <w:r w:rsidR="009715B5">
        <w:t xml:space="preserve"> 4</w:t>
      </w:r>
    </w:p>
    <w:p w:rsidR="0066521F" w:rsidRPr="00FE601D" w:rsidRDefault="00357DA9" w:rsidP="00FE601D">
      <w:pPr>
        <w:jc w:val="center"/>
        <w:rPr>
          <w:b/>
          <w:sz w:val="24"/>
        </w:rPr>
      </w:pPr>
      <w:r w:rsidRPr="00FE601D">
        <w:rPr>
          <w:b/>
          <w:noProof/>
          <w:sz w:val="24"/>
        </w:rPr>
        <w:drawing>
          <wp:anchor distT="0" distB="0" distL="114300" distR="114300" simplePos="0" relativeHeight="251752448" behindDoc="0" locked="0" layoutInCell="1" allowOverlap="1">
            <wp:simplePos x="0" y="0"/>
            <wp:positionH relativeFrom="column">
              <wp:posOffset>-142875</wp:posOffset>
            </wp:positionH>
            <wp:positionV relativeFrom="paragraph">
              <wp:posOffset>365760</wp:posOffset>
            </wp:positionV>
            <wp:extent cx="6941185" cy="4086225"/>
            <wp:effectExtent l="19050" t="19050" r="12065" b="28575"/>
            <wp:wrapSquare wrapText="bothSides"/>
            <wp:docPr id="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srcRect/>
                    <a:stretch>
                      <a:fillRect/>
                    </a:stretch>
                  </pic:blipFill>
                  <pic:spPr bwMode="auto">
                    <a:xfrm>
                      <a:off x="0" y="0"/>
                      <a:ext cx="6941185" cy="4086225"/>
                    </a:xfrm>
                    <a:prstGeom prst="rect">
                      <a:avLst/>
                    </a:prstGeom>
                    <a:noFill/>
                    <a:ln w="9525">
                      <a:solidFill>
                        <a:schemeClr val="tx1"/>
                      </a:solidFill>
                      <a:miter lim="800000"/>
                      <a:headEnd/>
                      <a:tailEnd/>
                    </a:ln>
                  </pic:spPr>
                </pic:pic>
              </a:graphicData>
            </a:graphic>
          </wp:anchor>
        </w:drawing>
      </w:r>
      <w:r w:rsidR="0066521F" w:rsidRPr="00FE601D">
        <w:rPr>
          <w:b/>
          <w:sz w:val="24"/>
        </w:rPr>
        <w:t>Expert-comptable</w:t>
      </w:r>
    </w:p>
    <w:p w:rsidR="009925EB" w:rsidRPr="003E76BB" w:rsidRDefault="009925EB" w:rsidP="00DE3BC1"/>
    <w:p w:rsidR="0066521F" w:rsidRPr="00ED56CE" w:rsidRDefault="009715B5" w:rsidP="00FE601D">
      <w:pPr>
        <w:jc w:val="center"/>
        <w:rPr>
          <w:b/>
        </w:rPr>
      </w:pPr>
      <w:r w:rsidRPr="00ED56CE">
        <w:rPr>
          <w:b/>
        </w:rPr>
        <w:t>Source</w:t>
      </w:r>
      <w:r w:rsidR="0066521F" w:rsidRPr="00ED56CE">
        <w:rPr>
          <w:b/>
        </w:rPr>
        <w:t xml:space="preserve"> : </w:t>
      </w:r>
      <w:hyperlink r:id="rId25" w:history="1">
        <w:proofErr w:type="spellStart"/>
        <w:r w:rsidR="0066521F" w:rsidRPr="006D1C49">
          <w:rPr>
            <w:rStyle w:val="Lienhypertexte"/>
          </w:rPr>
          <w:t>CIDJ</w:t>
        </w:r>
        <w:proofErr w:type="spellEnd"/>
      </w:hyperlink>
    </w:p>
    <w:p w:rsidR="002217E5" w:rsidRDefault="00FE601D" w:rsidP="00DE3BC1">
      <w:pPr>
        <w:rPr>
          <w:noProof/>
        </w:rPr>
      </w:pPr>
      <w:r>
        <w:rPr>
          <w:noProof/>
        </w:rPr>
        <w:drawing>
          <wp:anchor distT="0" distB="0" distL="114300" distR="114300" simplePos="0" relativeHeight="251786240" behindDoc="1" locked="0" layoutInCell="1" allowOverlap="1">
            <wp:simplePos x="0" y="0"/>
            <wp:positionH relativeFrom="column">
              <wp:posOffset>506730</wp:posOffset>
            </wp:positionH>
            <wp:positionV relativeFrom="paragraph">
              <wp:posOffset>53340</wp:posOffset>
            </wp:positionV>
            <wp:extent cx="5665470" cy="4084320"/>
            <wp:effectExtent l="19050" t="0" r="0" b="0"/>
            <wp:wrapTopAndBottom/>
            <wp:docPr id="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cstate="print"/>
                    <a:srcRect/>
                    <a:stretch>
                      <a:fillRect/>
                    </a:stretch>
                  </pic:blipFill>
                  <pic:spPr bwMode="auto">
                    <a:xfrm>
                      <a:off x="0" y="0"/>
                      <a:ext cx="5665470" cy="4084320"/>
                    </a:xfrm>
                    <a:prstGeom prst="rect">
                      <a:avLst/>
                    </a:prstGeom>
                    <a:noFill/>
                    <a:ln w="9525">
                      <a:noFill/>
                      <a:miter lim="800000"/>
                      <a:headEnd/>
                      <a:tailEnd/>
                    </a:ln>
                  </pic:spPr>
                </pic:pic>
              </a:graphicData>
            </a:graphic>
          </wp:anchor>
        </w:drawing>
      </w:r>
    </w:p>
    <w:p w:rsidR="002217E5" w:rsidRDefault="002217E5" w:rsidP="00FE601D">
      <w:pPr>
        <w:jc w:val="center"/>
      </w:pPr>
      <w:r w:rsidRPr="00C45909">
        <w:t xml:space="preserve">Source : </w:t>
      </w:r>
      <w:r w:rsidR="006654C9">
        <w:rPr>
          <w:rFonts w:eastAsia="Calibri"/>
        </w:rPr>
        <w:t>SIC mars 2013</w:t>
      </w:r>
    </w:p>
    <w:p w:rsidR="0066521F" w:rsidRDefault="0066521F" w:rsidP="00FE601D">
      <w:pPr>
        <w:jc w:val="center"/>
        <w:sectPr w:rsidR="0066521F" w:rsidSect="004E6931">
          <w:type w:val="continuous"/>
          <w:pgSz w:w="11906" w:h="16838"/>
          <w:pgMar w:top="720" w:right="720" w:bottom="720" w:left="720" w:header="284" w:footer="680" w:gutter="0"/>
          <w:cols w:space="708"/>
          <w:docGrid w:linePitch="360"/>
        </w:sectPr>
      </w:pPr>
    </w:p>
    <w:p w:rsidR="0066521F" w:rsidRDefault="0066521F" w:rsidP="00DE3BC1">
      <w:pPr>
        <w:pStyle w:val="Annexe"/>
      </w:pPr>
      <w:r>
        <w:lastRenderedPageBreak/>
        <w:t>ANNEXE</w:t>
      </w:r>
      <w:r w:rsidR="00EA092F">
        <w:t xml:space="preserve"> 4 (suite)</w:t>
      </w:r>
    </w:p>
    <w:p w:rsidR="0066521F" w:rsidRPr="00FE601D" w:rsidRDefault="006D1C49" w:rsidP="00FE601D">
      <w:pPr>
        <w:jc w:val="center"/>
        <w:rPr>
          <w:b/>
        </w:rPr>
      </w:pPr>
      <w:r>
        <w:rPr>
          <w:noProof/>
        </w:rPr>
        <w:drawing>
          <wp:anchor distT="0" distB="0" distL="114300" distR="114300" simplePos="0" relativeHeight="251716608" behindDoc="0" locked="0" layoutInCell="1" allowOverlap="1">
            <wp:simplePos x="0" y="0"/>
            <wp:positionH relativeFrom="column">
              <wp:posOffset>-179070</wp:posOffset>
            </wp:positionH>
            <wp:positionV relativeFrom="paragraph">
              <wp:posOffset>22860</wp:posOffset>
            </wp:positionV>
            <wp:extent cx="4400550" cy="6035040"/>
            <wp:effectExtent l="19050" t="0" r="0" b="0"/>
            <wp:wrapSquare wrapText="bothSides"/>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00550" cy="6035040"/>
                    </a:xfrm>
                    <a:prstGeom prst="rect">
                      <a:avLst/>
                    </a:prstGeom>
                  </pic:spPr>
                </pic:pic>
              </a:graphicData>
            </a:graphic>
          </wp:anchor>
        </w:drawing>
      </w:r>
      <w:r w:rsidR="000F4EE2" w:rsidRPr="00FE601D">
        <w:rPr>
          <w:b/>
        </w:rPr>
        <w:t>La profession en quelques chiffres (novembre 2012)</w:t>
      </w:r>
    </w:p>
    <w:p w:rsidR="000F4EE2" w:rsidRDefault="000F4EE2" w:rsidP="00DE3BC1"/>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tblPr>
      <w:tblGrid>
        <w:gridCol w:w="6629"/>
      </w:tblGrid>
      <w:tr w:rsidR="000F4EE2" w:rsidTr="006D1C49">
        <w:tc>
          <w:tcPr>
            <w:tcW w:w="6629" w:type="dxa"/>
          </w:tcPr>
          <w:p w:rsidR="000F4EE2" w:rsidRPr="000F4EE2" w:rsidRDefault="000F4EE2" w:rsidP="00DE3BC1">
            <w:r w:rsidRPr="000F4EE2">
              <w:t>1 conseil supérieur + 23 conseils régionaux</w:t>
            </w:r>
            <w:r>
              <w:t xml:space="preserve"> (passage à 23 en 2012)</w:t>
            </w:r>
          </w:p>
        </w:tc>
      </w:tr>
      <w:tr w:rsidR="000F4EE2" w:rsidTr="006D1C49">
        <w:tc>
          <w:tcPr>
            <w:tcW w:w="6629" w:type="dxa"/>
          </w:tcPr>
          <w:p w:rsidR="000F4EE2" w:rsidRPr="000F4EE2" w:rsidRDefault="000F4EE2" w:rsidP="00DE3BC1">
            <w:r>
              <w:t>19</w:t>
            </w:r>
            <w:r w:rsidRPr="000F4EE2">
              <w:t> </w:t>
            </w:r>
            <w:r>
              <w:t>500</w:t>
            </w:r>
            <w:r w:rsidRPr="000F4EE2">
              <w:t xml:space="preserve"> experts-comptables</w:t>
            </w:r>
            <w:r>
              <w:t xml:space="preserve"> membres de l’Ordre (90% CAC également)</w:t>
            </w:r>
          </w:p>
        </w:tc>
      </w:tr>
      <w:tr w:rsidR="000F4EE2" w:rsidTr="006D1C49">
        <w:tc>
          <w:tcPr>
            <w:tcW w:w="6629" w:type="dxa"/>
          </w:tcPr>
          <w:p w:rsidR="000F4EE2" w:rsidRPr="000F4EE2" w:rsidRDefault="000F4EE2" w:rsidP="00DE3BC1">
            <w:r>
              <w:t>6</w:t>
            </w:r>
            <w:r w:rsidRPr="000F4EE2">
              <w:t> </w:t>
            </w:r>
            <w:r>
              <w:t>500</w:t>
            </w:r>
            <w:r w:rsidRPr="000F4EE2">
              <w:t xml:space="preserve"> stagiaires en expertise comptable</w:t>
            </w:r>
          </w:p>
        </w:tc>
      </w:tr>
      <w:tr w:rsidR="000F4EE2" w:rsidTr="006D1C49">
        <w:tc>
          <w:tcPr>
            <w:tcW w:w="6629" w:type="dxa"/>
          </w:tcPr>
          <w:p w:rsidR="000F4EE2" w:rsidRDefault="000F4EE2" w:rsidP="00DE3BC1">
            <w:r>
              <w:t>17 500 sociétés d’expertise comptable</w:t>
            </w:r>
          </w:p>
        </w:tc>
      </w:tr>
      <w:tr w:rsidR="000F4EE2" w:rsidTr="006D1C49">
        <w:tc>
          <w:tcPr>
            <w:tcW w:w="6629" w:type="dxa"/>
          </w:tcPr>
          <w:p w:rsidR="000F4EE2" w:rsidRDefault="000F4EE2" w:rsidP="00DE3BC1">
            <w:r>
              <w:t>224 Associations de Gestion et de Comptabilité (AGC)</w:t>
            </w:r>
          </w:p>
        </w:tc>
      </w:tr>
      <w:tr w:rsidR="000F4EE2" w:rsidTr="006D1C49">
        <w:tc>
          <w:tcPr>
            <w:tcW w:w="6629" w:type="dxa"/>
          </w:tcPr>
          <w:p w:rsidR="000F4EE2" w:rsidRPr="000F4EE2" w:rsidRDefault="000F4EE2" w:rsidP="00DE3BC1">
            <w:r>
              <w:t>+ de 150 000 salariés</w:t>
            </w:r>
          </w:p>
        </w:tc>
      </w:tr>
      <w:tr w:rsidR="000F4EE2" w:rsidTr="006D1C49">
        <w:tc>
          <w:tcPr>
            <w:tcW w:w="6629" w:type="dxa"/>
          </w:tcPr>
          <w:p w:rsidR="000F4EE2" w:rsidRPr="000F4EE2" w:rsidRDefault="000F4EE2" w:rsidP="00DE3BC1">
            <w:r>
              <w:t>2 000 000 d’entreprises clientes pour 9 milliards d’euros de CA</w:t>
            </w:r>
          </w:p>
        </w:tc>
      </w:tr>
    </w:tbl>
    <w:p w:rsidR="000F4EE2" w:rsidRDefault="000F4EE2" w:rsidP="00DE3BC1">
      <w:r>
        <w:rPr>
          <w:noProof/>
        </w:rPr>
        <w:drawing>
          <wp:anchor distT="0" distB="0" distL="114300" distR="114300" simplePos="0" relativeHeight="251792384" behindDoc="1" locked="0" layoutInCell="1" allowOverlap="1">
            <wp:simplePos x="0" y="0"/>
            <wp:positionH relativeFrom="column">
              <wp:posOffset>300990</wp:posOffset>
            </wp:positionH>
            <wp:positionV relativeFrom="paragraph">
              <wp:posOffset>64135</wp:posOffset>
            </wp:positionV>
            <wp:extent cx="5015865" cy="2529840"/>
            <wp:effectExtent l="19050" t="0" r="0" b="0"/>
            <wp:wrapTight wrapText="bothSides">
              <wp:wrapPolygon edited="0">
                <wp:start x="-82" y="0"/>
                <wp:lineTo x="-82" y="21470"/>
                <wp:lineTo x="21575" y="21470"/>
                <wp:lineTo x="21575" y="0"/>
                <wp:lineTo x="-82" y="0"/>
              </wp:wrapPolygon>
            </wp:wrapTight>
            <wp:docPr id="11"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cstate="print"/>
                    <a:srcRect/>
                    <a:stretch>
                      <a:fillRect/>
                    </a:stretch>
                  </pic:blipFill>
                  <pic:spPr bwMode="auto">
                    <a:xfrm>
                      <a:off x="0" y="0"/>
                      <a:ext cx="5015865" cy="2529840"/>
                    </a:xfrm>
                    <a:prstGeom prst="rect">
                      <a:avLst/>
                    </a:prstGeom>
                    <a:noFill/>
                    <a:ln w="9525">
                      <a:noFill/>
                      <a:miter lim="800000"/>
                      <a:headEnd/>
                      <a:tailEnd/>
                    </a:ln>
                  </pic:spPr>
                </pic:pic>
              </a:graphicData>
            </a:graphic>
          </wp:anchor>
        </w:drawing>
      </w:r>
    </w:p>
    <w:p w:rsidR="000F4EE2" w:rsidRDefault="000F4EE2" w:rsidP="00FE601D">
      <w:pPr>
        <w:jc w:val="center"/>
        <w:rPr>
          <w:b/>
        </w:rPr>
      </w:pPr>
      <w:r>
        <w:rPr>
          <w:b/>
        </w:rPr>
        <w:t xml:space="preserve">Source : </w:t>
      </w:r>
      <w:hyperlink r:id="rId29" w:history="1">
        <w:r w:rsidRPr="006D1C49">
          <w:rPr>
            <w:rStyle w:val="Lienhypertexte"/>
          </w:rPr>
          <w:t>futurexpert.com</w:t>
        </w:r>
      </w:hyperlink>
    </w:p>
    <w:p w:rsidR="000F4EE2" w:rsidRDefault="006D1C49" w:rsidP="00DE3BC1">
      <w:r>
        <w:rPr>
          <w:noProof/>
        </w:rPr>
        <w:drawing>
          <wp:anchor distT="0" distB="0" distL="114300" distR="114300" simplePos="0" relativeHeight="251721728" behindDoc="0" locked="0" layoutInCell="1" allowOverlap="1">
            <wp:simplePos x="0" y="0"/>
            <wp:positionH relativeFrom="column">
              <wp:posOffset>438150</wp:posOffset>
            </wp:positionH>
            <wp:positionV relativeFrom="paragraph">
              <wp:posOffset>86360</wp:posOffset>
            </wp:positionV>
            <wp:extent cx="3009900" cy="1007745"/>
            <wp:effectExtent l="19050" t="19050" r="19050" b="20955"/>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quete-eseminaire.jp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09900" cy="1007745"/>
                    </a:xfrm>
                    <a:prstGeom prst="rect">
                      <a:avLst/>
                    </a:prstGeom>
                    <a:ln>
                      <a:solidFill>
                        <a:sysClr val="windowText" lastClr="000000"/>
                      </a:solidFill>
                    </a:ln>
                  </pic:spPr>
                </pic:pic>
              </a:graphicData>
            </a:graphic>
          </wp:anchor>
        </w:drawing>
      </w:r>
    </w:p>
    <w:p w:rsidR="00ED56CE" w:rsidRDefault="00ED56CE" w:rsidP="00DE3BC1"/>
    <w:p w:rsidR="00ED56CE" w:rsidRDefault="00ED56CE" w:rsidP="00DE3BC1"/>
    <w:p w:rsidR="000F4EE2" w:rsidRDefault="00ED56CE" w:rsidP="00FE601D">
      <w:pPr>
        <w:jc w:val="center"/>
      </w:pPr>
      <w:r>
        <w:t>Voir le site :</w:t>
      </w:r>
    </w:p>
    <w:p w:rsidR="0066521F" w:rsidRPr="006D1C49" w:rsidRDefault="000F4EE2" w:rsidP="00DE3BC1">
      <w:pPr>
        <w:rPr>
          <w:rStyle w:val="Lienhypertexte"/>
        </w:rPr>
      </w:pPr>
      <w:r>
        <w:t xml:space="preserve">       </w:t>
      </w:r>
      <w:hyperlink r:id="rId31" w:history="1">
        <w:r w:rsidR="00ED56CE" w:rsidRPr="006D1C49">
          <w:rPr>
            <w:rStyle w:val="Lienhypertexte"/>
          </w:rPr>
          <w:t>Compta Online</w:t>
        </w:r>
      </w:hyperlink>
    </w:p>
    <w:p w:rsidR="0066521F" w:rsidRDefault="0066521F" w:rsidP="00DE3BC1">
      <w:pPr>
        <w:sectPr w:rsidR="0066521F" w:rsidSect="004E6931">
          <w:pgSz w:w="16838" w:h="11906" w:orient="landscape"/>
          <w:pgMar w:top="720" w:right="720" w:bottom="720" w:left="720" w:header="284" w:footer="680" w:gutter="0"/>
          <w:cols w:space="708"/>
          <w:docGrid w:linePitch="360"/>
        </w:sectPr>
      </w:pPr>
    </w:p>
    <w:p w:rsidR="000F4EE2" w:rsidRDefault="000F4EE2" w:rsidP="00DE3BC1">
      <w:pPr>
        <w:pStyle w:val="Annexe"/>
      </w:pPr>
      <w:r>
        <w:lastRenderedPageBreak/>
        <w:t>ANNEXE 5</w:t>
      </w:r>
    </w:p>
    <w:p w:rsidR="000F4EE2" w:rsidRDefault="0031170D" w:rsidP="00DE3BC1">
      <w:r>
        <w:rPr>
          <w:noProof/>
        </w:rPr>
        <w:drawing>
          <wp:anchor distT="0" distB="0" distL="114300" distR="114300" simplePos="0" relativeHeight="251798528" behindDoc="1" locked="0" layoutInCell="1" allowOverlap="1">
            <wp:simplePos x="0" y="0"/>
            <wp:positionH relativeFrom="column">
              <wp:posOffset>1768475</wp:posOffset>
            </wp:positionH>
            <wp:positionV relativeFrom="paragraph">
              <wp:posOffset>10795</wp:posOffset>
            </wp:positionV>
            <wp:extent cx="2794635" cy="630555"/>
            <wp:effectExtent l="19050" t="0" r="5715" b="0"/>
            <wp:wrapNone/>
            <wp:docPr id="1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94635" cy="630555"/>
                    </a:xfrm>
                    <a:prstGeom prst="rect">
                      <a:avLst/>
                    </a:prstGeom>
                  </pic:spPr>
                </pic:pic>
              </a:graphicData>
            </a:graphic>
          </wp:anchor>
        </w:drawing>
      </w:r>
    </w:p>
    <w:p w:rsidR="000F4EE2" w:rsidRDefault="000F4EE2" w:rsidP="00DE3BC1"/>
    <w:p w:rsidR="000F4EE2" w:rsidRDefault="000F4EE2" w:rsidP="00DE3BC1"/>
    <w:p w:rsidR="000F4EE2" w:rsidRDefault="000F4EE2" w:rsidP="00DE3BC1"/>
    <w:p w:rsidR="000F4EE2" w:rsidRDefault="000F4EE2" w:rsidP="00DE3BC1">
      <w:r>
        <w:rPr>
          <w:noProof/>
        </w:rPr>
        <w:drawing>
          <wp:anchor distT="0" distB="0" distL="114300" distR="114300" simplePos="0" relativeHeight="251796480" behindDoc="0" locked="0" layoutInCell="1" allowOverlap="1">
            <wp:simplePos x="0" y="0"/>
            <wp:positionH relativeFrom="column">
              <wp:posOffset>-161925</wp:posOffset>
            </wp:positionH>
            <wp:positionV relativeFrom="paragraph">
              <wp:posOffset>108585</wp:posOffset>
            </wp:positionV>
            <wp:extent cx="3514725" cy="4267200"/>
            <wp:effectExtent l="19050" t="0" r="9525" b="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3" cstate="print"/>
                    <a:srcRect/>
                    <a:stretch>
                      <a:fillRect/>
                    </a:stretch>
                  </pic:blipFill>
                  <pic:spPr bwMode="auto">
                    <a:xfrm>
                      <a:off x="0" y="0"/>
                      <a:ext cx="3514725" cy="4267200"/>
                    </a:xfrm>
                    <a:prstGeom prst="rect">
                      <a:avLst/>
                    </a:prstGeom>
                    <a:noFill/>
                    <a:ln w="9525">
                      <a:noFill/>
                      <a:miter lim="800000"/>
                      <a:headEnd/>
                      <a:tailEnd/>
                    </a:ln>
                  </pic:spPr>
                </pic:pic>
              </a:graphicData>
            </a:graphic>
          </wp:anchor>
        </w:drawing>
      </w:r>
      <w:r>
        <w:rPr>
          <w:noProof/>
        </w:rPr>
        <w:drawing>
          <wp:anchor distT="0" distB="0" distL="114300" distR="114300" simplePos="0" relativeHeight="251800576" behindDoc="0" locked="0" layoutInCell="1" allowOverlap="1">
            <wp:simplePos x="0" y="0"/>
            <wp:positionH relativeFrom="column">
              <wp:posOffset>3267075</wp:posOffset>
            </wp:positionH>
            <wp:positionV relativeFrom="paragraph">
              <wp:posOffset>2908935</wp:posOffset>
            </wp:positionV>
            <wp:extent cx="3616325" cy="4743450"/>
            <wp:effectExtent l="19050" t="0" r="3175" b="0"/>
            <wp:wrapNone/>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cstate="print"/>
                    <a:srcRect/>
                    <a:stretch>
                      <a:fillRect/>
                    </a:stretch>
                  </pic:blipFill>
                  <pic:spPr bwMode="auto">
                    <a:xfrm>
                      <a:off x="0" y="0"/>
                      <a:ext cx="3616325" cy="4743450"/>
                    </a:xfrm>
                    <a:prstGeom prst="rect">
                      <a:avLst/>
                    </a:prstGeom>
                    <a:noFill/>
                    <a:ln w="9525">
                      <a:noFill/>
                      <a:miter lim="800000"/>
                      <a:headEnd/>
                      <a:tailEnd/>
                    </a:ln>
                  </pic:spPr>
                </pic:pic>
              </a:graphicData>
            </a:graphic>
          </wp:anchor>
        </w:drawing>
      </w:r>
      <w:r>
        <w:br w:type="page"/>
      </w:r>
    </w:p>
    <w:p w:rsidR="000F4EE2" w:rsidRDefault="0031170D" w:rsidP="00DE3BC1">
      <w:pPr>
        <w:pStyle w:val="Annexe"/>
      </w:pPr>
      <w:r>
        <w:rPr>
          <w:noProof/>
          <w:lang w:eastAsia="fr-FR"/>
        </w:rPr>
        <w:lastRenderedPageBreak/>
        <w:drawing>
          <wp:anchor distT="0" distB="0" distL="114300" distR="114300" simplePos="0" relativeHeight="251723776" behindDoc="1" locked="0" layoutInCell="1" allowOverlap="1">
            <wp:simplePos x="0" y="0"/>
            <wp:positionH relativeFrom="column">
              <wp:posOffset>-12700</wp:posOffset>
            </wp:positionH>
            <wp:positionV relativeFrom="paragraph">
              <wp:posOffset>267970</wp:posOffset>
            </wp:positionV>
            <wp:extent cx="2566035" cy="577215"/>
            <wp:effectExtent l="19050" t="0" r="5715"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66035" cy="577215"/>
                    </a:xfrm>
                    <a:prstGeom prst="rect">
                      <a:avLst/>
                    </a:prstGeom>
                  </pic:spPr>
                </pic:pic>
              </a:graphicData>
            </a:graphic>
          </wp:anchor>
        </w:drawing>
      </w:r>
      <w:r>
        <w:rPr>
          <w:noProof/>
          <w:lang w:eastAsia="fr-FR"/>
        </w:rPr>
        <w:drawing>
          <wp:anchor distT="0" distB="0" distL="114300" distR="114300" simplePos="0" relativeHeight="251726848" behindDoc="0" locked="0" layoutInCell="1" allowOverlap="1">
            <wp:simplePos x="0" y="0"/>
            <wp:positionH relativeFrom="column">
              <wp:posOffset>2979420</wp:posOffset>
            </wp:positionH>
            <wp:positionV relativeFrom="paragraph">
              <wp:posOffset>362585</wp:posOffset>
            </wp:positionV>
            <wp:extent cx="3767455" cy="1711325"/>
            <wp:effectExtent l="19050" t="0" r="4445"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67455" cy="1711325"/>
                    </a:xfrm>
                    <a:prstGeom prst="rect">
                      <a:avLst/>
                    </a:prstGeom>
                    <a:noFill/>
                    <a:ln>
                      <a:noFill/>
                    </a:ln>
                  </pic:spPr>
                </pic:pic>
              </a:graphicData>
            </a:graphic>
          </wp:anchor>
        </w:drawing>
      </w:r>
      <w:r w:rsidR="000F4EE2">
        <w:t>ANNEXE 5 (suite)</w:t>
      </w:r>
    </w:p>
    <w:p w:rsidR="00621A54" w:rsidRDefault="00621A54" w:rsidP="00DE3BC1"/>
    <w:p w:rsidR="00621A54" w:rsidRDefault="00621A54" w:rsidP="00DE3BC1"/>
    <w:p w:rsidR="00621A54" w:rsidRDefault="00621A54" w:rsidP="00DE3BC1"/>
    <w:p w:rsidR="00621A54" w:rsidRDefault="000F4EE2" w:rsidP="00DE3BC1">
      <w:r>
        <w:rPr>
          <w:noProof/>
        </w:rPr>
        <w:drawing>
          <wp:anchor distT="0" distB="0" distL="114300" distR="114300" simplePos="0" relativeHeight="251794432" behindDoc="0" locked="0" layoutInCell="1" allowOverlap="1">
            <wp:simplePos x="0" y="0"/>
            <wp:positionH relativeFrom="column">
              <wp:posOffset>365892</wp:posOffset>
            </wp:positionH>
            <wp:positionV relativeFrom="paragraph">
              <wp:posOffset>64025</wp:posOffset>
            </wp:positionV>
            <wp:extent cx="2251184" cy="1403132"/>
            <wp:effectExtent l="19050" t="0" r="0" b="0"/>
            <wp:wrapNone/>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cstate="print"/>
                    <a:srcRect/>
                    <a:stretch>
                      <a:fillRect/>
                    </a:stretch>
                  </pic:blipFill>
                  <pic:spPr bwMode="auto">
                    <a:xfrm>
                      <a:off x="0" y="0"/>
                      <a:ext cx="2251184" cy="1403132"/>
                    </a:xfrm>
                    <a:prstGeom prst="rect">
                      <a:avLst/>
                    </a:prstGeom>
                    <a:noFill/>
                    <a:ln w="9525">
                      <a:noFill/>
                      <a:miter lim="800000"/>
                      <a:headEnd/>
                      <a:tailEnd/>
                    </a:ln>
                  </pic:spPr>
                </pic:pic>
              </a:graphicData>
            </a:graphic>
          </wp:anchor>
        </w:drawing>
      </w:r>
    </w:p>
    <w:p w:rsidR="00621A54" w:rsidRDefault="00621A54" w:rsidP="00DE3BC1"/>
    <w:p w:rsidR="00621A54" w:rsidRDefault="00621A54" w:rsidP="00DE3BC1"/>
    <w:p w:rsidR="00621A54" w:rsidRDefault="00621A54" w:rsidP="00DE3BC1"/>
    <w:p w:rsidR="00621A54" w:rsidRDefault="00621A54" w:rsidP="00DE3BC1"/>
    <w:p w:rsidR="00621A54" w:rsidRDefault="00621A54" w:rsidP="00DE3BC1"/>
    <w:p w:rsidR="00621A54" w:rsidRDefault="00621A54" w:rsidP="00DE3BC1"/>
    <w:p w:rsidR="00621A54" w:rsidRDefault="00621A54" w:rsidP="00DE3BC1"/>
    <w:p w:rsidR="00621A54" w:rsidRDefault="00621A54" w:rsidP="00DE3BC1"/>
    <w:p w:rsidR="00FE601D" w:rsidRDefault="00FE601D" w:rsidP="00DE3BC1"/>
    <w:p w:rsidR="00621A54" w:rsidRPr="00FE601D" w:rsidRDefault="00621A54" w:rsidP="00FE601D">
      <w:pPr>
        <w:jc w:val="center"/>
        <w:rPr>
          <w:b/>
          <w:sz w:val="24"/>
          <w:szCs w:val="24"/>
        </w:rPr>
      </w:pPr>
      <w:r w:rsidRPr="00FE601D">
        <w:rPr>
          <w:b/>
          <w:sz w:val="24"/>
          <w:szCs w:val="24"/>
        </w:rPr>
        <w:t>Le commissaire aux comptes</w:t>
      </w:r>
    </w:p>
    <w:p w:rsidR="00621A54" w:rsidRPr="00FE601D" w:rsidRDefault="00621A54" w:rsidP="00FE601D">
      <w:pPr>
        <w:spacing w:after="120"/>
        <w:rPr>
          <w:rFonts w:eastAsia="Calibri"/>
          <w:b/>
        </w:rPr>
      </w:pPr>
      <w:r w:rsidRPr="00FE601D">
        <w:rPr>
          <w:rFonts w:eastAsia="Calibri"/>
          <w:b/>
        </w:rPr>
        <w:t>Missions :</w:t>
      </w:r>
    </w:p>
    <w:p w:rsidR="00621A54" w:rsidRPr="00FE601D" w:rsidRDefault="00621A54" w:rsidP="00DE3BC1">
      <w:pPr>
        <w:rPr>
          <w:rFonts w:eastAsia="Calibri"/>
          <w:sz w:val="18"/>
        </w:rPr>
      </w:pPr>
      <w:r w:rsidRPr="00FE601D">
        <w:rPr>
          <w:rFonts w:eastAsia="Calibri"/>
          <w:noProof/>
          <w:sz w:val="18"/>
        </w:rPr>
        <w:drawing>
          <wp:anchor distT="0" distB="0" distL="114300" distR="114300" simplePos="0" relativeHeight="251724800" behindDoc="0" locked="0" layoutInCell="1" allowOverlap="1">
            <wp:simplePos x="0" y="0"/>
            <wp:positionH relativeFrom="column">
              <wp:posOffset>4364355</wp:posOffset>
            </wp:positionH>
            <wp:positionV relativeFrom="paragraph">
              <wp:posOffset>24765</wp:posOffset>
            </wp:positionV>
            <wp:extent cx="2216785" cy="3486150"/>
            <wp:effectExtent l="0" t="0" r="0" b="0"/>
            <wp:wrapSquare wrapText="bothSides"/>
            <wp:docPr id="2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tretch>
                      <a:fillRect/>
                    </a:stretch>
                  </pic:blipFill>
                  <pic:spPr bwMode="auto">
                    <a:xfrm>
                      <a:off x="0" y="0"/>
                      <a:ext cx="2216785" cy="3486150"/>
                    </a:xfrm>
                    <a:prstGeom prst="rect">
                      <a:avLst/>
                    </a:prstGeom>
                    <a:noFill/>
                    <a:ln>
                      <a:noFill/>
                    </a:ln>
                  </pic:spPr>
                </pic:pic>
              </a:graphicData>
            </a:graphic>
          </wp:anchor>
        </w:drawing>
      </w:r>
      <w:r w:rsidRPr="00FE601D">
        <w:rPr>
          <w:rFonts w:eastAsia="Calibri"/>
          <w:sz w:val="18"/>
        </w:rPr>
        <w:t xml:space="preserve">Le commissaire aux comptes porte un second regard (après celui de l’expert-comptable) sur les comptes </w:t>
      </w:r>
      <w:r w:rsidRPr="00FE601D">
        <w:rPr>
          <w:rFonts w:eastAsia="Calibri"/>
          <w:i/>
          <w:sz w:val="18"/>
        </w:rPr>
        <w:t>de certaines entreprises</w:t>
      </w:r>
      <w:r w:rsidRPr="00FE601D">
        <w:rPr>
          <w:rFonts w:eastAsia="Calibri"/>
          <w:sz w:val="18"/>
        </w:rPr>
        <w:t xml:space="preserve">. Choisi par </w:t>
      </w:r>
      <w:r w:rsidRPr="00FE601D">
        <w:rPr>
          <w:rFonts w:eastAsia="Calibri"/>
          <w:i/>
          <w:sz w:val="18"/>
        </w:rPr>
        <w:t>la direction</w:t>
      </w:r>
      <w:r w:rsidRPr="00FE601D">
        <w:rPr>
          <w:rFonts w:eastAsia="Calibri"/>
          <w:sz w:val="18"/>
        </w:rPr>
        <w:t xml:space="preserve"> dans une liste d’assermentés, il contrôle la bonne tenue des comptes sur le plan légal, certifie leur véracité, puis livre ses résultats au conseil d’administration. Convoqué à la réunion du conseil d’administration qui clôture les comptes annuellement, il a le devoir, sous peine de sanctions disciplinaires ou pénales, de révéler les irrégularités ou les inexactitudes éventuellement débusqués lors de son enquête. Son rôle ne consiste pas en une simple relecture des conclusions de l’expert-comptable. Il est en droit, à n’importe quel moment de l’année, d’opérer les vérifications qui lui semblent opportunes.</w:t>
      </w:r>
    </w:p>
    <w:p w:rsidR="00621A54" w:rsidRPr="00FE601D" w:rsidRDefault="00621A54" w:rsidP="00DE3BC1">
      <w:pPr>
        <w:rPr>
          <w:sz w:val="18"/>
        </w:rPr>
      </w:pPr>
    </w:p>
    <w:p w:rsidR="00621A54" w:rsidRPr="00FE601D" w:rsidRDefault="00621A54" w:rsidP="00DE3BC1">
      <w:pPr>
        <w:rPr>
          <w:rFonts w:eastAsia="Calibri"/>
          <w:sz w:val="18"/>
        </w:rPr>
      </w:pPr>
      <w:r w:rsidRPr="00FE601D">
        <w:rPr>
          <w:rFonts w:eastAsia="Calibri"/>
          <w:sz w:val="18"/>
        </w:rPr>
        <w:t xml:space="preserve">L’indépendance des commissaires aux comptes est un des soucis de la profession. Les situations "d’incompatibilité" édictées par </w:t>
      </w:r>
      <w:r w:rsidRPr="00FE601D">
        <w:rPr>
          <w:rFonts w:eastAsia="Calibri"/>
          <w:i/>
          <w:sz w:val="18"/>
        </w:rPr>
        <w:t>la Compagnie Nationale des Commissaires aux Comptes</w:t>
      </w:r>
      <w:r w:rsidRPr="00FE601D">
        <w:rPr>
          <w:rFonts w:eastAsia="Calibri"/>
          <w:sz w:val="18"/>
        </w:rPr>
        <w:t xml:space="preserve">, dans un code des devoirs et intérêts professionnels, ont pour vocation la préservation de cette exigence d’indépendance. Il y a incompatibilité avec les situations suivantes : </w:t>
      </w:r>
    </w:p>
    <w:p w:rsidR="00621A54" w:rsidRPr="00FE601D" w:rsidRDefault="00621A54" w:rsidP="00B25BD7">
      <w:pPr>
        <w:pStyle w:val="Paragraphedeliste"/>
        <w:numPr>
          <w:ilvl w:val="0"/>
          <w:numId w:val="14"/>
        </w:numPr>
        <w:rPr>
          <w:rFonts w:eastAsia="Calibri"/>
          <w:sz w:val="18"/>
        </w:rPr>
      </w:pPr>
      <w:r w:rsidRPr="00FE601D">
        <w:rPr>
          <w:rFonts w:eastAsia="Calibri"/>
          <w:sz w:val="18"/>
        </w:rPr>
        <w:t xml:space="preserve">avec toute action et tout acte de nature à porter atteinte à son indépendance </w:t>
      </w:r>
    </w:p>
    <w:p w:rsidR="00621A54" w:rsidRPr="00FE601D" w:rsidRDefault="00621A54" w:rsidP="00B25BD7">
      <w:pPr>
        <w:pStyle w:val="Paragraphedeliste"/>
        <w:numPr>
          <w:ilvl w:val="0"/>
          <w:numId w:val="14"/>
        </w:numPr>
        <w:rPr>
          <w:rFonts w:eastAsia="Calibri"/>
          <w:sz w:val="18"/>
        </w:rPr>
      </w:pPr>
      <w:r w:rsidRPr="00FE601D">
        <w:rPr>
          <w:rFonts w:eastAsia="Calibri"/>
          <w:sz w:val="18"/>
        </w:rPr>
        <w:t xml:space="preserve">avec tout emploi salarié, sauf s’il s’agit d’enseignement se rattachant à la profession ou d’un emploi rémunéré chez un commissaire aux comptes ou un expert-comptable </w:t>
      </w:r>
    </w:p>
    <w:p w:rsidR="00621A54" w:rsidRPr="00FE601D" w:rsidRDefault="00621A54" w:rsidP="00B25BD7">
      <w:pPr>
        <w:pStyle w:val="Paragraphedeliste"/>
        <w:numPr>
          <w:ilvl w:val="0"/>
          <w:numId w:val="14"/>
        </w:numPr>
        <w:rPr>
          <w:rFonts w:eastAsia="Calibri"/>
          <w:sz w:val="18"/>
        </w:rPr>
      </w:pPr>
      <w:r w:rsidRPr="00FE601D">
        <w:rPr>
          <w:rFonts w:eastAsia="Calibri"/>
          <w:sz w:val="18"/>
        </w:rPr>
        <w:t>avec toute activité commerciale.</w:t>
      </w:r>
    </w:p>
    <w:p w:rsidR="00621A54" w:rsidRPr="00FE601D" w:rsidRDefault="00621A54" w:rsidP="00DE3BC1">
      <w:pPr>
        <w:rPr>
          <w:rFonts w:eastAsia="Calibri"/>
          <w:sz w:val="18"/>
        </w:rPr>
      </w:pPr>
    </w:p>
    <w:p w:rsidR="00621A54" w:rsidRPr="00FE601D" w:rsidRDefault="00621A54" w:rsidP="00DE3BC1">
      <w:pPr>
        <w:rPr>
          <w:rFonts w:eastAsia="Calibri"/>
          <w:sz w:val="18"/>
        </w:rPr>
      </w:pPr>
      <w:r w:rsidRPr="00FE601D">
        <w:rPr>
          <w:rFonts w:eastAsia="Calibri"/>
          <w:i/>
          <w:sz w:val="18"/>
        </w:rPr>
        <w:t>La CNCC</w:t>
      </w:r>
      <w:r w:rsidRPr="00FE601D">
        <w:rPr>
          <w:rFonts w:eastAsia="Calibri"/>
          <w:sz w:val="18"/>
        </w:rPr>
        <w:t xml:space="preserve"> a complété ces incompatibilités de nature générale par des incompatibilités spécifiques : ainsi le réviseur et le révisé ne peuvent être une seule et unique personne…ce qui semble logique. l’article 456, de la loi de 1966, précise les pénalités encourues : "Toute personne qui accepte, exerce ou conserve des fonctions de commissaire aux comptes, nonobstant les incompatibilités légales, sera puni d’un emprisonnement de deux à six mois et d’une amende allant de 305 euros à 9 147 euros, ou de l’une de ces deux peines seulement." </w:t>
      </w:r>
    </w:p>
    <w:p w:rsidR="00621A54" w:rsidRPr="00D31945" w:rsidRDefault="00621A54" w:rsidP="00DE3BC1"/>
    <w:p w:rsidR="00621A54" w:rsidRPr="00F911E6" w:rsidRDefault="00621A54" w:rsidP="00DE3BC1">
      <w:pPr>
        <w:rPr>
          <w:rFonts w:eastAsia="Calibri"/>
        </w:rPr>
      </w:pPr>
      <w:r w:rsidRPr="00F911E6">
        <w:rPr>
          <w:rFonts w:eastAsia="Calibri"/>
        </w:rPr>
        <w:t>Quels sont plus précisément les différents aspects de la mission légale du commissaire aux comptes ?</w:t>
      </w:r>
    </w:p>
    <w:p w:rsidR="00621A54" w:rsidRPr="00591B60" w:rsidRDefault="00621A54" w:rsidP="00DE3BC1">
      <w:pPr>
        <w:rPr>
          <w:rFonts w:eastAsia="Calibri"/>
        </w:rPr>
      </w:pPr>
    </w:p>
    <w:p w:rsidR="00621A54" w:rsidRPr="00FE601D" w:rsidRDefault="00621A54" w:rsidP="00DE3BC1">
      <w:pPr>
        <w:rPr>
          <w:rFonts w:eastAsia="Calibri"/>
          <w:sz w:val="18"/>
        </w:rPr>
      </w:pPr>
      <w:r w:rsidRPr="00FE601D">
        <w:rPr>
          <w:rFonts w:eastAsia="Calibri"/>
          <w:sz w:val="18"/>
        </w:rPr>
        <w:t xml:space="preserve">Sa tâche principale est sans nul doute celle de la certification des comptes annuels. Remis quinze jours avant la date de l’assemblée générale de l’entreprise, le rapport du commissaire aux comptes est une certification écrite qui engage son signataire. L’essence même de la mission du commissariat aux comptes exige une formulation claire et non équivoque, les flous protecteurs entourant certains rapports devant être bannis. La certification, véritable jugement, peut être "certification sans réserve", certification avec réserve" ou encore " refus de certification". </w:t>
      </w:r>
    </w:p>
    <w:p w:rsidR="00621A54" w:rsidRPr="00FE601D" w:rsidRDefault="00621A54" w:rsidP="00DE3BC1">
      <w:pPr>
        <w:rPr>
          <w:rFonts w:eastAsia="Calibri"/>
          <w:sz w:val="18"/>
        </w:rPr>
      </w:pPr>
    </w:p>
    <w:p w:rsidR="00621A54" w:rsidRPr="00FE601D" w:rsidRDefault="00621A54" w:rsidP="00DE3BC1">
      <w:pPr>
        <w:rPr>
          <w:rFonts w:eastAsia="Calibri"/>
          <w:sz w:val="18"/>
        </w:rPr>
      </w:pPr>
      <w:r w:rsidRPr="00FE601D">
        <w:rPr>
          <w:rFonts w:eastAsia="Calibri"/>
          <w:sz w:val="18"/>
        </w:rPr>
        <w:t xml:space="preserve">La mission du commissaire aux comptes ne s’arrête pas à la révision des comptes : il doit explicitement assurer la protection des actionnaires. Enfin, il intervient en tant qu’observateur de l’entreprise afin de prévenir ses difficultés. Il contrôle les documents prévisionnels, et dans le cas où ceux si apparaissent " tout fait de nature à compromettre la continuité de l’exploitation", une tâche de "procédure d’alerte" lui incombe. Néanmoins, il faut remarquer que cette procédure d’alerte vise moins à avertir des dirigeants qui ne s’inquiéteraient pas du sort de leur entreprise, que de les mettre face à leurs responsabilités. </w:t>
      </w:r>
    </w:p>
    <w:p w:rsidR="00621A54" w:rsidRPr="00621A54" w:rsidRDefault="00621A54" w:rsidP="00DE3BC1"/>
    <w:p w:rsidR="00621A54" w:rsidRPr="00FE601D" w:rsidRDefault="00621A54" w:rsidP="00FE601D">
      <w:pPr>
        <w:spacing w:after="120"/>
        <w:rPr>
          <w:rFonts w:eastAsia="Calibri"/>
          <w:b/>
        </w:rPr>
      </w:pPr>
      <w:r w:rsidRPr="00FE601D">
        <w:rPr>
          <w:rFonts w:eastAsia="Calibri"/>
          <w:b/>
        </w:rPr>
        <w:t>Salaires :</w:t>
      </w:r>
    </w:p>
    <w:p w:rsidR="00621A54" w:rsidRPr="00FE601D" w:rsidRDefault="00621A54" w:rsidP="00DE3BC1">
      <w:pPr>
        <w:rPr>
          <w:rFonts w:eastAsia="Calibri"/>
          <w:sz w:val="18"/>
        </w:rPr>
      </w:pPr>
      <w:r w:rsidRPr="00FE601D">
        <w:rPr>
          <w:rFonts w:eastAsia="Calibri"/>
          <w:sz w:val="18"/>
        </w:rPr>
        <w:t>Le salaire est nécessairement supérieur à 38 110 euros bruts annuels, ces métiers étant régis par la convention collective des experts-comptables et commissaires aux comptes.</w:t>
      </w:r>
    </w:p>
    <w:p w:rsidR="00621A54" w:rsidRPr="00591B60" w:rsidRDefault="00621A54" w:rsidP="00DE3BC1">
      <w:pPr>
        <w:rPr>
          <w:rFonts w:eastAsia="Calibri"/>
        </w:rPr>
      </w:pPr>
    </w:p>
    <w:p w:rsidR="00621A54" w:rsidRPr="00F911E6" w:rsidRDefault="00621A54" w:rsidP="00FE601D">
      <w:pPr>
        <w:jc w:val="center"/>
        <w:rPr>
          <w:rFonts w:eastAsia="Calibri"/>
          <w:b/>
          <w:sz w:val="18"/>
          <w:szCs w:val="18"/>
        </w:rPr>
      </w:pPr>
      <w:r w:rsidRPr="00ED56CE">
        <w:rPr>
          <w:rFonts w:eastAsia="Calibri"/>
          <w:b/>
        </w:rPr>
        <w:t xml:space="preserve">Source : </w:t>
      </w:r>
      <w:hyperlink r:id="rId38" w:history="1">
        <w:proofErr w:type="spellStart"/>
        <w:r w:rsidRPr="002277FB">
          <w:rPr>
            <w:rStyle w:val="Lienhypertexte"/>
            <w:rFonts w:eastAsia="Calibri"/>
          </w:rPr>
          <w:t>Studyrama</w:t>
        </w:r>
        <w:proofErr w:type="spellEnd"/>
      </w:hyperlink>
      <w:r w:rsidR="00FE601D">
        <w:rPr>
          <w:rStyle w:val="Lienhypertexte"/>
        </w:rPr>
        <w:t xml:space="preserve"> </w:t>
      </w:r>
      <w:r w:rsidR="00FE601D" w:rsidRPr="00FE601D">
        <w:rPr>
          <w:rFonts w:eastAsia="Calibri"/>
          <w:i/>
        </w:rPr>
        <w:t>(modifications de la source en italique)</w:t>
      </w:r>
    </w:p>
    <w:p w:rsidR="00621A54" w:rsidRDefault="00621A54" w:rsidP="00DE3BC1">
      <w:pPr>
        <w:sectPr w:rsidR="00621A54" w:rsidSect="004E6931">
          <w:pgSz w:w="11906" w:h="16838"/>
          <w:pgMar w:top="720" w:right="720" w:bottom="720" w:left="720" w:header="284" w:footer="680" w:gutter="0"/>
          <w:cols w:space="708"/>
          <w:docGrid w:linePitch="360"/>
        </w:sectPr>
      </w:pPr>
    </w:p>
    <w:p w:rsidR="0066521F" w:rsidRDefault="0066521F" w:rsidP="00DE3BC1">
      <w:pPr>
        <w:pStyle w:val="Annexe"/>
      </w:pPr>
      <w:r>
        <w:lastRenderedPageBreak/>
        <w:t>ANNEXE</w:t>
      </w:r>
      <w:r w:rsidR="00621A54">
        <w:t xml:space="preserve"> 5 (suite)</w:t>
      </w:r>
    </w:p>
    <w:p w:rsidR="00621A54" w:rsidRPr="00FE601D" w:rsidRDefault="00621A54" w:rsidP="00FE601D">
      <w:pPr>
        <w:jc w:val="center"/>
        <w:rPr>
          <w:b/>
        </w:rPr>
      </w:pPr>
      <w:r w:rsidRPr="00FE601D">
        <w:rPr>
          <w:b/>
        </w:rPr>
        <w:t>Rémunération du CAC (extraits du code de déontologie)</w:t>
      </w:r>
    </w:p>
    <w:p w:rsidR="00621A54" w:rsidRPr="00621A54" w:rsidRDefault="00621A54" w:rsidP="00DE3BC1"/>
    <w:p w:rsidR="00621A54" w:rsidRPr="00FE601D" w:rsidRDefault="00621A54" w:rsidP="00DE3BC1">
      <w:pPr>
        <w:rPr>
          <w:b/>
        </w:rPr>
      </w:pPr>
      <w:r w:rsidRPr="00FE601D">
        <w:rPr>
          <w:b/>
        </w:rPr>
        <w:t>Article 31 - Principe général</w:t>
      </w:r>
    </w:p>
    <w:p w:rsidR="00621A54" w:rsidRPr="00621A54" w:rsidRDefault="00621A54" w:rsidP="00DE3BC1">
      <w:r w:rsidRPr="00621A54">
        <w:t xml:space="preserve">La rémunération du commissaire aux comptes est en rapport avec l’importance des diligences à mettre en </w:t>
      </w:r>
      <w:r>
        <w:t>œuvre</w:t>
      </w:r>
      <w:r w:rsidRPr="00621A54">
        <w:t>, compte tenu de la taille, de la nature et de la complexité des activités de la personne ou de l’entité dont les comptes sont certifiés. Le commissaire aux comptes ne peut accepter un niveau d’honoraires qui risque de compromettre la qualité de ses travaux.</w:t>
      </w:r>
    </w:p>
    <w:p w:rsidR="00621A54" w:rsidRPr="00621A54" w:rsidRDefault="00621A54" w:rsidP="00DE3BC1">
      <w:r w:rsidRPr="00621A54">
        <w:t xml:space="preserve">Une disproportion entre le montant des honoraires perçus et l’importance des diligences à accomplir affecte l’indépendance et l’objectivité du commissaire aux comptes. Celui-ci doit alors mettre en </w:t>
      </w:r>
      <w:r>
        <w:t>œuvre</w:t>
      </w:r>
      <w:r w:rsidRPr="00621A54">
        <w:t xml:space="preserve"> les mesures de sauvegarde prévues à l’article 12.</w:t>
      </w:r>
    </w:p>
    <w:p w:rsidR="00621A54" w:rsidRPr="00621A54" w:rsidRDefault="00621A54" w:rsidP="00DE3BC1"/>
    <w:p w:rsidR="00621A54" w:rsidRPr="00FE601D" w:rsidRDefault="00621A54" w:rsidP="00DE3BC1">
      <w:pPr>
        <w:rPr>
          <w:b/>
        </w:rPr>
      </w:pPr>
      <w:r w:rsidRPr="00FE601D">
        <w:rPr>
          <w:b/>
        </w:rPr>
        <w:t>Article 32 - Honoraires de la mission</w:t>
      </w:r>
    </w:p>
    <w:p w:rsidR="00621A54" w:rsidRPr="00621A54" w:rsidRDefault="00621A54" w:rsidP="00DE3BC1">
      <w:r w:rsidRPr="00621A54">
        <w:t>Un commissaire aux comptes, de même qu’un de ses associés, ne peut recevoir de la personne ou entité dont il est chargé de certifier les comptes, ou d’une personne ou entité qui la contrôle ou qui est contrôlée par elle, au sens des I et II de l’article L. 233-3 du code de commerce, une rémunération pour des prestations autres que celles entrant dans les diligences directement liées à sa mission de commissaire aux comptes.</w:t>
      </w:r>
    </w:p>
    <w:p w:rsidR="00621A54" w:rsidRPr="00621A54" w:rsidRDefault="00621A54" w:rsidP="00DE3BC1"/>
    <w:p w:rsidR="00621A54" w:rsidRPr="00FE601D" w:rsidRDefault="00621A54" w:rsidP="00DE3BC1">
      <w:pPr>
        <w:rPr>
          <w:b/>
        </w:rPr>
      </w:pPr>
      <w:r w:rsidRPr="00FE601D">
        <w:rPr>
          <w:b/>
        </w:rPr>
        <w:t>Article 34 - Rapport entre le total des honoraires et le total des revenus</w:t>
      </w:r>
    </w:p>
    <w:p w:rsidR="00621A54" w:rsidRPr="00621A54" w:rsidRDefault="00621A54" w:rsidP="00DE3BC1">
      <w:r w:rsidRPr="00621A54">
        <w:t>Les honoraires facturés au titre d'une mission légale ne doivent pas créer de dépendance financière du commissaire aux comptes à l'égard de la personne ou de l'entité dont les comptes sont certifiés ou d'une personne qui la contrôle ou qui est contrôlée par elle.</w:t>
      </w:r>
    </w:p>
    <w:p w:rsidR="00621A54" w:rsidRPr="00621A54" w:rsidRDefault="00621A54" w:rsidP="00DE3BC1">
      <w:r w:rsidRPr="00621A54">
        <w:t>La dépendance financière est présumée lorsque le total des honoraires perçus dans le cadre d’une mission légale représente une part significative du total des revenus professionnels du commissaire aux comptes lorsqu'il s'agit d'une personne physique ou du total du chiffre d’affaires lorsqu'il s'agit d'une personne morale.</w:t>
      </w:r>
    </w:p>
    <w:p w:rsidR="00621A54" w:rsidRPr="00621A54" w:rsidRDefault="00AC6EDF" w:rsidP="00DE3BC1">
      <w:r>
        <w:rPr>
          <w:noProof/>
        </w:rPr>
        <w:pict>
          <v:shape id="Zone de texte 35" o:spid="_x0000_s1028" type="#_x0000_t202" style="position:absolute;left:0;text-align:left;margin-left:325.65pt;margin-top:3.95pt;width:200.85pt;height:111pt;z-index:2517278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" fillcolor="white [3201]" strokeweight=".5pt">
            <v:textbox>
              <w:txbxContent>
                <w:p w:rsidR="00DE3BC1" w:rsidRPr="00FE601D" w:rsidRDefault="00DE3BC1" w:rsidP="00FE601D">
                  <w:pPr>
                    <w:pStyle w:val="Sansinterligne"/>
                    <w:jc w:val="both"/>
                    <w:rPr>
                      <w:sz w:val="18"/>
                      <w:szCs w:val="18"/>
                    </w:rPr>
                  </w:pPr>
                  <w:r w:rsidRPr="00FE601D">
                    <w:rPr>
                      <w:sz w:val="18"/>
                      <w:szCs w:val="18"/>
                    </w:rPr>
                    <w:t xml:space="preserve">Jusqu'à 305 000 € </w:t>
                  </w:r>
                  <w:r w:rsidRPr="00FE601D">
                    <w:rPr>
                      <w:sz w:val="18"/>
                      <w:szCs w:val="18"/>
                    </w:rPr>
                    <w:tab/>
                  </w:r>
                  <w:r w:rsidRPr="00FE601D">
                    <w:rPr>
                      <w:sz w:val="18"/>
                      <w:szCs w:val="18"/>
                    </w:rPr>
                    <w:tab/>
                  </w:r>
                  <w:r w:rsidRPr="00FE601D">
                    <w:rPr>
                      <w:sz w:val="18"/>
                      <w:szCs w:val="18"/>
                    </w:rPr>
                    <w:tab/>
                    <w:t>20 a 35</w:t>
                  </w:r>
                </w:p>
                <w:p w:rsidR="00DE3BC1" w:rsidRPr="00FE601D" w:rsidRDefault="00DE3BC1" w:rsidP="00FE601D">
                  <w:pPr>
                    <w:pStyle w:val="Sansinterligne"/>
                    <w:jc w:val="both"/>
                    <w:rPr>
                      <w:sz w:val="18"/>
                      <w:szCs w:val="18"/>
                    </w:rPr>
                  </w:pPr>
                  <w:r w:rsidRPr="00FE601D">
                    <w:rPr>
                      <w:sz w:val="18"/>
                      <w:szCs w:val="18"/>
                    </w:rPr>
                    <w:t xml:space="preserve">de 305 000 à 762 000 € </w:t>
                  </w:r>
                  <w:r w:rsidRPr="00FE601D">
                    <w:rPr>
                      <w:sz w:val="18"/>
                      <w:szCs w:val="18"/>
                    </w:rPr>
                    <w:tab/>
                  </w:r>
                  <w:r w:rsidRPr="00FE601D">
                    <w:rPr>
                      <w:sz w:val="18"/>
                      <w:szCs w:val="18"/>
                    </w:rPr>
                    <w:tab/>
                    <w:t>30 a 50</w:t>
                  </w:r>
                </w:p>
                <w:p w:rsidR="00DE3BC1" w:rsidRPr="00FE601D" w:rsidRDefault="00DE3BC1" w:rsidP="00FE601D">
                  <w:pPr>
                    <w:pStyle w:val="Sansinterligne"/>
                    <w:jc w:val="both"/>
                    <w:rPr>
                      <w:sz w:val="18"/>
                      <w:szCs w:val="18"/>
                    </w:rPr>
                  </w:pPr>
                  <w:r w:rsidRPr="00FE601D">
                    <w:rPr>
                      <w:sz w:val="18"/>
                      <w:szCs w:val="18"/>
                    </w:rPr>
                    <w:t xml:space="preserve">de 762 000 à 1 524 000 € </w:t>
                  </w:r>
                  <w:r w:rsidRPr="00FE601D">
                    <w:rPr>
                      <w:sz w:val="18"/>
                      <w:szCs w:val="18"/>
                    </w:rPr>
                    <w:tab/>
                  </w:r>
                  <w:r w:rsidRPr="00FE601D">
                    <w:rPr>
                      <w:sz w:val="18"/>
                      <w:szCs w:val="18"/>
                    </w:rPr>
                    <w:tab/>
                    <w:t>40 a 60</w:t>
                  </w:r>
                </w:p>
                <w:p w:rsidR="00DE3BC1" w:rsidRPr="00FE601D" w:rsidRDefault="00DE3BC1" w:rsidP="00FE601D">
                  <w:pPr>
                    <w:pStyle w:val="Sansinterligne"/>
                    <w:jc w:val="both"/>
                    <w:rPr>
                      <w:sz w:val="18"/>
                      <w:szCs w:val="18"/>
                    </w:rPr>
                  </w:pPr>
                  <w:r w:rsidRPr="00FE601D">
                    <w:rPr>
                      <w:sz w:val="18"/>
                      <w:szCs w:val="18"/>
                    </w:rPr>
                    <w:t xml:space="preserve">de 1 524 000 à 3 049 000 € </w:t>
                  </w:r>
                  <w:r w:rsidRPr="00FE601D">
                    <w:rPr>
                      <w:sz w:val="18"/>
                      <w:szCs w:val="18"/>
                    </w:rPr>
                    <w:tab/>
                  </w:r>
                  <w:r w:rsidRPr="00FE601D">
                    <w:rPr>
                      <w:sz w:val="18"/>
                      <w:szCs w:val="18"/>
                    </w:rPr>
                    <w:tab/>
                    <w:t>50 a 80</w:t>
                  </w:r>
                </w:p>
                <w:p w:rsidR="00DE3BC1" w:rsidRPr="00FE601D" w:rsidRDefault="00DE3BC1" w:rsidP="00FE601D">
                  <w:pPr>
                    <w:pStyle w:val="Sansinterligne"/>
                    <w:jc w:val="both"/>
                    <w:rPr>
                      <w:sz w:val="18"/>
                      <w:szCs w:val="18"/>
                    </w:rPr>
                  </w:pPr>
                  <w:r w:rsidRPr="00FE601D">
                    <w:rPr>
                      <w:sz w:val="18"/>
                      <w:szCs w:val="18"/>
                    </w:rPr>
                    <w:t xml:space="preserve">de 3 049 000 à 7 622 000 € </w:t>
                  </w:r>
                  <w:r w:rsidRPr="00FE601D">
                    <w:rPr>
                      <w:sz w:val="18"/>
                      <w:szCs w:val="18"/>
                    </w:rPr>
                    <w:tab/>
                  </w:r>
                  <w:r w:rsidRPr="00FE601D">
                    <w:rPr>
                      <w:sz w:val="18"/>
                      <w:szCs w:val="18"/>
                    </w:rPr>
                    <w:tab/>
                    <w:t>70 a 120</w:t>
                  </w:r>
                </w:p>
                <w:p w:rsidR="00DE3BC1" w:rsidRPr="00FE601D" w:rsidRDefault="00DE3BC1" w:rsidP="00FE601D">
                  <w:pPr>
                    <w:pStyle w:val="Sansinterligne"/>
                    <w:jc w:val="both"/>
                    <w:rPr>
                      <w:sz w:val="18"/>
                      <w:szCs w:val="18"/>
                    </w:rPr>
                  </w:pPr>
                  <w:r w:rsidRPr="00FE601D">
                    <w:rPr>
                      <w:sz w:val="18"/>
                      <w:szCs w:val="18"/>
                    </w:rPr>
                    <w:t xml:space="preserve">de 7 622 000 à 15 245 000 € </w:t>
                  </w:r>
                  <w:r w:rsidRPr="00FE601D">
                    <w:rPr>
                      <w:sz w:val="18"/>
                      <w:szCs w:val="18"/>
                    </w:rPr>
                    <w:tab/>
                  </w:r>
                  <w:r w:rsidRPr="00FE601D">
                    <w:rPr>
                      <w:sz w:val="18"/>
                      <w:szCs w:val="18"/>
                    </w:rPr>
                    <w:tab/>
                    <w:t>100 a 200</w:t>
                  </w:r>
                </w:p>
                <w:p w:rsidR="00DE3BC1" w:rsidRPr="00FE601D" w:rsidRDefault="00DE3BC1" w:rsidP="00FE601D">
                  <w:pPr>
                    <w:pStyle w:val="Sansinterligne"/>
                    <w:jc w:val="both"/>
                    <w:rPr>
                      <w:sz w:val="18"/>
                      <w:szCs w:val="18"/>
                    </w:rPr>
                  </w:pPr>
                  <w:r w:rsidRPr="00FE601D">
                    <w:rPr>
                      <w:sz w:val="18"/>
                      <w:szCs w:val="18"/>
                    </w:rPr>
                    <w:t xml:space="preserve">de 15 245 000 à 45 735 000 € </w:t>
                  </w:r>
                  <w:r w:rsidRPr="00FE601D">
                    <w:rPr>
                      <w:sz w:val="18"/>
                      <w:szCs w:val="18"/>
                    </w:rPr>
                    <w:tab/>
                    <w:t>180 a 360</w:t>
                  </w:r>
                </w:p>
                <w:p w:rsidR="00DE3BC1" w:rsidRPr="00FE601D" w:rsidRDefault="00DE3BC1" w:rsidP="00FE601D">
                  <w:pPr>
                    <w:pStyle w:val="Sansinterligne"/>
                    <w:jc w:val="both"/>
                    <w:rPr>
                      <w:sz w:val="18"/>
                      <w:szCs w:val="18"/>
                    </w:rPr>
                  </w:pPr>
                  <w:r w:rsidRPr="00FE601D">
                    <w:rPr>
                      <w:sz w:val="18"/>
                      <w:szCs w:val="18"/>
                    </w:rPr>
                    <w:t xml:space="preserve">de 45 735 000 à 121 958 000 € </w:t>
                  </w:r>
                  <w:r w:rsidRPr="00FE601D">
                    <w:rPr>
                      <w:sz w:val="18"/>
                      <w:szCs w:val="18"/>
                    </w:rPr>
                    <w:tab/>
                    <w:t>300 a 700</w:t>
                  </w:r>
                </w:p>
                <w:p w:rsidR="00DE3BC1" w:rsidRPr="00FE601D" w:rsidRDefault="00DE3BC1" w:rsidP="00FE601D">
                  <w:pPr>
                    <w:pStyle w:val="Sansinterligne"/>
                    <w:jc w:val="both"/>
                    <w:rPr>
                      <w:sz w:val="18"/>
                      <w:szCs w:val="18"/>
                    </w:rPr>
                  </w:pPr>
                </w:p>
                <w:p w:rsidR="00DE3BC1" w:rsidRPr="00FE601D" w:rsidRDefault="00DE3BC1" w:rsidP="00FE601D">
                  <w:pPr>
                    <w:pStyle w:val="Sansinterligne"/>
                    <w:jc w:val="center"/>
                    <w:rPr>
                      <w:sz w:val="18"/>
                      <w:szCs w:val="18"/>
                    </w:rPr>
                  </w:pPr>
                  <w:r w:rsidRPr="00FE601D">
                    <w:rPr>
                      <w:sz w:val="18"/>
                      <w:szCs w:val="18"/>
                    </w:rPr>
                    <w:t>Montants* en francs convertis en euros</w:t>
                  </w:r>
                </w:p>
              </w:txbxContent>
            </v:textbox>
            <w10:wrap type="square"/>
          </v:shape>
        </w:pict>
      </w:r>
    </w:p>
    <w:p w:rsidR="00621A54" w:rsidRPr="00621A54" w:rsidRDefault="00621A54" w:rsidP="00DE3BC1">
      <w:r w:rsidRPr="00FE601D">
        <w:t>Art. 120. - (Décret n° 85-665 du 3 juillet 1985)</w:t>
      </w:r>
      <w:r w:rsidRPr="00621A54">
        <w:t xml:space="preserve"> - Les d</w:t>
      </w:r>
      <w:r w:rsidR="00FA4DC3">
        <w:t>iligences estimées nécessaires à</w:t>
      </w:r>
      <w:r w:rsidRPr="00621A54">
        <w:t xml:space="preserve"> l'exécution du programme de travail doivent comporter pour un exercice, en fonction du montant du bilan de la personne morale, augmente du montant des produits d'exploitation et des produits financiers, hors T.V.A., un nombre d'heures de travail normalement compris entre les chiffres suivants :</w:t>
      </w:r>
    </w:p>
    <w:p w:rsidR="00621A54" w:rsidRPr="00621A54" w:rsidRDefault="00621A54" w:rsidP="00DE3BC1"/>
    <w:p w:rsidR="00621A54" w:rsidRPr="00621A54" w:rsidRDefault="00621A54" w:rsidP="00DE3BC1">
      <w:r w:rsidRPr="00621A54">
        <w:t>Le taux horaire moyen d’un commissaire aux comptes est librement négociable mais avoisine les 100 à 120 € HT/H.</w:t>
      </w:r>
    </w:p>
    <w:p w:rsidR="00621A54" w:rsidRDefault="00621A54" w:rsidP="00DE3BC1"/>
    <w:p w:rsidR="000F55A7" w:rsidRDefault="002277FB" w:rsidP="00DE3BC1">
      <w:r>
        <w:rPr>
          <w:rFonts w:eastAsia="Calibri"/>
          <w:noProof/>
        </w:rPr>
        <w:drawing>
          <wp:anchor distT="0" distB="0" distL="114300" distR="114300" simplePos="0" relativeHeight="251808768" behindDoc="0" locked="0" layoutInCell="1" allowOverlap="1">
            <wp:simplePos x="0" y="0"/>
            <wp:positionH relativeFrom="column">
              <wp:posOffset>-163195</wp:posOffset>
            </wp:positionH>
            <wp:positionV relativeFrom="paragraph">
              <wp:posOffset>429895</wp:posOffset>
            </wp:positionV>
            <wp:extent cx="3296920" cy="1553210"/>
            <wp:effectExtent l="19050" t="0" r="0" b="0"/>
            <wp:wrapNone/>
            <wp:docPr id="1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srcRect/>
                    <a:stretch>
                      <a:fillRect/>
                    </a:stretch>
                  </pic:blipFill>
                  <pic:spPr bwMode="auto">
                    <a:xfrm>
                      <a:off x="0" y="0"/>
                      <a:ext cx="3296920" cy="1553210"/>
                    </a:xfrm>
                    <a:prstGeom prst="rect">
                      <a:avLst/>
                    </a:prstGeom>
                    <a:noFill/>
                    <a:ln w="9525">
                      <a:noFill/>
                      <a:miter lim="800000"/>
                      <a:headEnd/>
                      <a:tailEnd/>
                    </a:ln>
                  </pic:spPr>
                </pic:pic>
              </a:graphicData>
            </a:graphic>
          </wp:anchor>
        </w:drawing>
      </w:r>
      <w:r>
        <w:rPr>
          <w:rFonts w:eastAsia="Calibri"/>
          <w:noProof/>
        </w:rPr>
        <w:drawing>
          <wp:anchor distT="0" distB="0" distL="114300" distR="114300" simplePos="0" relativeHeight="251810816" behindDoc="0" locked="0" layoutInCell="1" allowOverlap="1">
            <wp:simplePos x="0" y="0"/>
            <wp:positionH relativeFrom="column">
              <wp:posOffset>3131315</wp:posOffset>
            </wp:positionH>
            <wp:positionV relativeFrom="paragraph">
              <wp:posOffset>441539</wp:posOffset>
            </wp:positionV>
            <wp:extent cx="3737702" cy="1542362"/>
            <wp:effectExtent l="19050" t="0" r="0" b="0"/>
            <wp:wrapNone/>
            <wp:docPr id="1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srcRect/>
                    <a:stretch>
                      <a:fillRect/>
                    </a:stretch>
                  </pic:blipFill>
                  <pic:spPr bwMode="auto">
                    <a:xfrm>
                      <a:off x="0" y="0"/>
                      <a:ext cx="3737702" cy="1542362"/>
                    </a:xfrm>
                    <a:prstGeom prst="rect">
                      <a:avLst/>
                    </a:prstGeom>
                    <a:noFill/>
                    <a:ln w="9525">
                      <a:noFill/>
                      <a:miter lim="800000"/>
                      <a:headEnd/>
                      <a:tailEnd/>
                    </a:ln>
                  </pic:spPr>
                </pic:pic>
              </a:graphicData>
            </a:graphic>
          </wp:anchor>
        </w:drawing>
      </w:r>
      <w:r w:rsidR="00AC6EDF" w:rsidRPr="00AC6EDF">
        <w:rPr>
          <w:rFonts w:eastAsia="Calibri"/>
          <w:noProof/>
        </w:rPr>
        <w:pict>
          <v:shape id="_x0000_s1073" type="#_x0000_t202" style="position:absolute;left:0;text-align:left;margin-left:3.75pt;margin-top:7.1pt;width:518.25pt;height:18.75pt;z-index:2518118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" fillcolor="white [3201]" strokeweight=".5pt">
            <v:textbox style="mso-next-textbox:#_x0000_s1073">
              <w:txbxContent>
                <w:p w:rsidR="00DE3BC1" w:rsidRPr="00FE601D" w:rsidRDefault="00DE3BC1" w:rsidP="00FE601D">
                  <w:pPr>
                    <w:jc w:val="center"/>
                    <w:rPr>
                      <w:b/>
                    </w:rPr>
                  </w:pPr>
                  <w:r w:rsidRPr="00FE601D">
                    <w:rPr>
                      <w:b/>
                    </w:rPr>
                    <w:t>Répartition des 19 052 commissaires aux comptes</w:t>
                  </w:r>
                </w:p>
              </w:txbxContent>
            </v:textbox>
            <w10:wrap type="square"/>
          </v:shape>
        </w:pict>
      </w:r>
    </w:p>
    <w:p w:rsidR="00621A54" w:rsidRDefault="00621A54" w:rsidP="00DE3BC1"/>
    <w:p w:rsidR="00621A54" w:rsidRDefault="00621A54" w:rsidP="00DE3BC1"/>
    <w:p w:rsidR="00621A54" w:rsidRDefault="00621A54" w:rsidP="00DE3BC1"/>
    <w:p w:rsidR="00621A54" w:rsidRDefault="00621A54" w:rsidP="00DE3BC1"/>
    <w:p w:rsidR="00621A54" w:rsidRDefault="00621A54" w:rsidP="00DE3BC1"/>
    <w:p w:rsidR="00FE601D" w:rsidRDefault="00FE601D" w:rsidP="00DE3BC1"/>
    <w:p w:rsidR="00621A54" w:rsidRDefault="00621A54" w:rsidP="00DE3BC1"/>
    <w:p w:rsidR="000F55A7" w:rsidRDefault="000F55A7" w:rsidP="00DE3BC1">
      <w:pPr>
        <w:rPr>
          <w:rFonts w:eastAsia="Calibri"/>
        </w:rPr>
      </w:pPr>
    </w:p>
    <w:p w:rsidR="000F55A7" w:rsidRDefault="000F55A7" w:rsidP="00DE3BC1">
      <w:pPr>
        <w:rPr>
          <w:rFonts w:eastAsia="Calibri"/>
        </w:rPr>
      </w:pPr>
    </w:p>
    <w:p w:rsidR="000F55A7" w:rsidRPr="000F55A7" w:rsidRDefault="00BA1F40" w:rsidP="00DE3BC1">
      <w:pPr>
        <w:rPr>
          <w:rFonts w:eastAsia="Calibri"/>
        </w:rPr>
      </w:pPr>
      <w:r>
        <w:rPr>
          <w:noProof/>
        </w:rPr>
        <w:drawing>
          <wp:anchor distT="0" distB="0" distL="114300" distR="114300" simplePos="0" relativeHeight="251804672" behindDoc="0" locked="0" layoutInCell="1" allowOverlap="1">
            <wp:simplePos x="0" y="0"/>
            <wp:positionH relativeFrom="column">
              <wp:posOffset>28575</wp:posOffset>
            </wp:positionH>
            <wp:positionV relativeFrom="paragraph">
              <wp:posOffset>467995</wp:posOffset>
            </wp:positionV>
            <wp:extent cx="4533900" cy="1028700"/>
            <wp:effectExtent l="19050" t="0" r="0" b="0"/>
            <wp:wrapNone/>
            <wp:docPr id="9"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cstate="print"/>
                    <a:srcRect/>
                    <a:stretch>
                      <a:fillRect/>
                    </a:stretch>
                  </pic:blipFill>
                  <pic:spPr bwMode="auto">
                    <a:xfrm>
                      <a:off x="0" y="0"/>
                      <a:ext cx="4533900" cy="1028700"/>
                    </a:xfrm>
                    <a:prstGeom prst="rect">
                      <a:avLst/>
                    </a:prstGeom>
                    <a:noFill/>
                    <a:ln w="9525">
                      <a:noFill/>
                      <a:miter lim="800000"/>
                      <a:headEnd/>
                      <a:tailEnd/>
                    </a:ln>
                  </pic:spPr>
                </pic:pic>
              </a:graphicData>
            </a:graphic>
          </wp:anchor>
        </w:drawing>
      </w:r>
      <w:r w:rsidR="00AC6EDF" w:rsidRPr="00AC6EDF">
        <w:rPr>
          <w:rFonts w:eastAsiaTheme="minorHAnsi" w:cstheme="minorBidi"/>
          <w:noProof/>
        </w:rPr>
        <w:pict>
          <v:shape id="_x0000_s1062" type="#_x0000_t202" style="position:absolute;left:0;text-align:left;margin-left:-188.25pt;margin-top:56.4pt;width:114.75pt;height:29.25pt;z-index:25178214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" fillcolor="white [3201]" stroked="f" strokeweight=".5pt">
            <v:textbox>
              <w:txbxContent>
                <w:p w:rsidR="00DE3BC1" w:rsidRPr="00621A54" w:rsidRDefault="00DE3BC1" w:rsidP="00DE3BC1">
                  <w:r>
                    <w:t>Répartition des mandats selon l’effectif de l’entité</w:t>
                  </w:r>
                </w:p>
              </w:txbxContent>
            </v:textbox>
          </v:shape>
        </w:pict>
      </w:r>
      <w:r w:rsidR="00AC6EDF" w:rsidRPr="00AC6EDF">
        <w:rPr>
          <w:rFonts w:eastAsiaTheme="minorHAnsi" w:cstheme="minorBidi"/>
          <w:noProof/>
        </w:rPr>
        <w:pict>
          <v:shape id="_x0000_s1063" type="#_x0000_t202" style="position:absolute;left:0;text-align:left;margin-left:3.75pt;margin-top:13.7pt;width:518.25pt;height:18.75pt;z-index:2517831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" fillcolor="white [3201]" strokeweight=".5pt">
            <v:textbox>
              <w:txbxContent>
                <w:p w:rsidR="00DE3BC1" w:rsidRPr="00FE601D" w:rsidRDefault="00DE3BC1" w:rsidP="00FE601D">
                  <w:pPr>
                    <w:jc w:val="center"/>
                    <w:rPr>
                      <w:b/>
                    </w:rPr>
                  </w:pPr>
                  <w:r w:rsidRPr="00FE601D">
                    <w:rPr>
                      <w:b/>
                    </w:rPr>
                    <w:t>Répartition des mandats selon les effectifs et formes juridiques des entités</w:t>
                  </w:r>
                </w:p>
              </w:txbxContent>
            </v:textbox>
            <w10:wrap type="square"/>
          </v:shape>
        </w:pict>
      </w:r>
    </w:p>
    <w:p w:rsidR="000F55A7" w:rsidRPr="000F55A7" w:rsidRDefault="00BA1F40" w:rsidP="00DE3BC1">
      <w:pPr>
        <w:rPr>
          <w:rFonts w:eastAsia="Calibri"/>
        </w:rPr>
      </w:pPr>
      <w:r>
        <w:rPr>
          <w:rFonts w:eastAsia="Calibri"/>
          <w:noProof/>
        </w:rPr>
        <w:drawing>
          <wp:anchor distT="0" distB="0" distL="114300" distR="114300" simplePos="0" relativeHeight="251774976" behindDoc="0" locked="0" layoutInCell="1" allowOverlap="1">
            <wp:simplePos x="0" y="0"/>
            <wp:positionH relativeFrom="column">
              <wp:posOffset>4791075</wp:posOffset>
            </wp:positionH>
            <wp:positionV relativeFrom="paragraph">
              <wp:posOffset>229235</wp:posOffset>
            </wp:positionV>
            <wp:extent cx="1933575" cy="695325"/>
            <wp:effectExtent l="19050" t="0" r="9525" b="0"/>
            <wp:wrapNone/>
            <wp:docPr id="29"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1933575" cy="695325"/>
                    </a:xfrm>
                    <a:prstGeom prst="rect">
                      <a:avLst/>
                    </a:prstGeom>
                    <a:noFill/>
                    <a:ln w="9525">
                      <a:noFill/>
                      <a:miter lim="800000"/>
                      <a:headEnd/>
                      <a:tailEnd/>
                    </a:ln>
                  </pic:spPr>
                </pic:pic>
              </a:graphicData>
            </a:graphic>
          </wp:anchor>
        </w:drawing>
      </w:r>
    </w:p>
    <w:p w:rsidR="000F55A7" w:rsidRDefault="000F55A7" w:rsidP="00DE3BC1">
      <w:pPr>
        <w:rPr>
          <w:rFonts w:eastAsia="Calibri"/>
        </w:rPr>
      </w:pPr>
    </w:p>
    <w:p w:rsidR="00BA1F40" w:rsidRDefault="003E76BB" w:rsidP="00DE3BC1">
      <w:r>
        <w:rPr>
          <w:noProof/>
        </w:rPr>
        <w:drawing>
          <wp:anchor distT="0" distB="0" distL="114300" distR="114300" simplePos="0" relativeHeight="251806720" behindDoc="0" locked="0" layoutInCell="1" allowOverlap="1">
            <wp:simplePos x="0" y="0"/>
            <wp:positionH relativeFrom="column">
              <wp:posOffset>38100</wp:posOffset>
            </wp:positionH>
            <wp:positionV relativeFrom="paragraph">
              <wp:posOffset>97790</wp:posOffset>
            </wp:positionV>
            <wp:extent cx="4533900" cy="752475"/>
            <wp:effectExtent l="19050" t="0" r="0" b="0"/>
            <wp:wrapNone/>
            <wp:docPr id="10"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 cstate="print"/>
                    <a:srcRect/>
                    <a:stretch>
                      <a:fillRect/>
                    </a:stretch>
                  </pic:blipFill>
                  <pic:spPr bwMode="auto">
                    <a:xfrm>
                      <a:off x="0" y="0"/>
                      <a:ext cx="4533900" cy="752475"/>
                    </a:xfrm>
                    <a:prstGeom prst="rect">
                      <a:avLst/>
                    </a:prstGeom>
                    <a:noFill/>
                    <a:ln w="9525">
                      <a:noFill/>
                      <a:miter lim="800000"/>
                      <a:headEnd/>
                      <a:tailEnd/>
                    </a:ln>
                  </pic:spPr>
                </pic:pic>
              </a:graphicData>
            </a:graphic>
          </wp:anchor>
        </w:drawing>
      </w:r>
    </w:p>
    <w:p w:rsidR="00BA1F40" w:rsidRDefault="00BA1F40" w:rsidP="00DE3BC1"/>
    <w:p w:rsidR="00BA1F40" w:rsidRDefault="00BA1F40" w:rsidP="00DE3BC1"/>
    <w:p w:rsidR="00BA1F40" w:rsidRPr="00BA1F40" w:rsidRDefault="00BA1F40" w:rsidP="00DE3BC1"/>
    <w:p w:rsidR="000F55A7" w:rsidRDefault="000F55A7" w:rsidP="00DE3BC1"/>
    <w:p w:rsidR="002217E5" w:rsidRPr="003E76BB" w:rsidRDefault="002217E5" w:rsidP="00DE3BC1"/>
    <w:p w:rsidR="000F55A7" w:rsidRPr="000F55A7" w:rsidRDefault="000F55A7" w:rsidP="00FE601D">
      <w:pPr>
        <w:jc w:val="center"/>
        <w:rPr>
          <w:b/>
        </w:rPr>
      </w:pPr>
      <w:r w:rsidRPr="000F55A7">
        <w:rPr>
          <w:b/>
        </w:rPr>
        <w:t xml:space="preserve">Source : </w:t>
      </w:r>
      <w:hyperlink r:id="rId44" w:history="1">
        <w:r w:rsidRPr="002277FB">
          <w:rPr>
            <w:rStyle w:val="Lienhypertexte"/>
          </w:rPr>
          <w:t>CNCC</w:t>
        </w:r>
      </w:hyperlink>
    </w:p>
    <w:p w:rsidR="00621A54" w:rsidRPr="000F55A7" w:rsidRDefault="00621A54" w:rsidP="00DE3BC1">
      <w:pPr>
        <w:rPr>
          <w:rFonts w:eastAsia="Calibri"/>
        </w:rPr>
        <w:sectPr w:rsidR="00621A54" w:rsidRPr="000F55A7" w:rsidSect="004E6931">
          <w:pgSz w:w="11906" w:h="16838"/>
          <w:pgMar w:top="720" w:right="720" w:bottom="720" w:left="720" w:header="284" w:footer="680" w:gutter="0"/>
          <w:cols w:space="708"/>
          <w:docGrid w:linePitch="360"/>
        </w:sectPr>
      </w:pPr>
    </w:p>
    <w:p w:rsidR="009925EB" w:rsidRPr="00B34663" w:rsidRDefault="009925EB" w:rsidP="00DF7B68">
      <w:pPr>
        <w:pStyle w:val="Annexe"/>
        <w:spacing w:after="120"/>
      </w:pPr>
      <w:r w:rsidRPr="00B34663">
        <w:lastRenderedPageBreak/>
        <w:t>ANNEXE</w:t>
      </w:r>
      <w:r>
        <w:t xml:space="preserve"> 6</w:t>
      </w:r>
    </w:p>
    <w:p w:rsidR="009925EB" w:rsidRPr="00FE601D" w:rsidRDefault="00D22239" w:rsidP="00FE601D">
      <w:pPr>
        <w:jc w:val="center"/>
        <w:rPr>
          <w:b/>
          <w:sz w:val="24"/>
          <w:szCs w:val="24"/>
        </w:rPr>
      </w:pPr>
      <w:r w:rsidRPr="00FE601D">
        <w:rPr>
          <w:b/>
          <w:noProof/>
          <w:sz w:val="24"/>
          <w:szCs w:val="24"/>
        </w:rPr>
        <w:drawing>
          <wp:anchor distT="0" distB="0" distL="114300" distR="114300" simplePos="0" relativeHeight="251729920" behindDoc="0" locked="0" layoutInCell="1" allowOverlap="1">
            <wp:simplePos x="0" y="0"/>
            <wp:positionH relativeFrom="column">
              <wp:posOffset>-133350</wp:posOffset>
            </wp:positionH>
            <wp:positionV relativeFrom="paragraph">
              <wp:posOffset>274320</wp:posOffset>
            </wp:positionV>
            <wp:extent cx="6858000" cy="4578350"/>
            <wp:effectExtent l="19050" t="19050" r="0" b="0"/>
            <wp:wrapSquare wrapText="bothSides"/>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tretch>
                      <a:fillRect/>
                    </a:stretch>
                  </pic:blipFill>
                  <pic:spPr bwMode="auto">
                    <a:xfrm>
                      <a:off x="0" y="0"/>
                      <a:ext cx="6858000" cy="4578350"/>
                    </a:xfrm>
                    <a:prstGeom prst="rect">
                      <a:avLst/>
                    </a:prstGeom>
                    <a:noFill/>
                    <a:ln>
                      <a:solidFill>
                        <a:schemeClr val="tx1"/>
                      </a:solidFill>
                    </a:ln>
                  </pic:spPr>
                </pic:pic>
              </a:graphicData>
            </a:graphic>
          </wp:anchor>
        </w:drawing>
      </w:r>
      <w:r w:rsidR="009925EB" w:rsidRPr="00FE601D">
        <w:rPr>
          <w:b/>
          <w:sz w:val="24"/>
          <w:szCs w:val="24"/>
        </w:rPr>
        <w:t>Comptable</w:t>
      </w:r>
      <w:r w:rsidR="0081745C" w:rsidRPr="00FE601D">
        <w:rPr>
          <w:b/>
          <w:sz w:val="24"/>
          <w:szCs w:val="24"/>
        </w:rPr>
        <w:t xml:space="preserve"> salarié</w:t>
      </w:r>
    </w:p>
    <w:p w:rsidR="009925EB" w:rsidRPr="00D22239" w:rsidRDefault="009925EB" w:rsidP="00DE3BC1"/>
    <w:p w:rsidR="009925EB" w:rsidRPr="00357DA9" w:rsidRDefault="00ED56CE" w:rsidP="00DE3BC1">
      <w:pPr>
        <w:rPr>
          <w:b/>
        </w:rPr>
      </w:pPr>
      <w:r w:rsidRPr="00357DA9">
        <w:rPr>
          <w:b/>
        </w:rPr>
        <w:t>Source</w:t>
      </w:r>
      <w:r w:rsidR="009925EB" w:rsidRPr="00357DA9">
        <w:rPr>
          <w:b/>
        </w:rPr>
        <w:t xml:space="preserve"> : </w:t>
      </w:r>
      <w:hyperlink r:id="rId46" w:history="1">
        <w:proofErr w:type="spellStart"/>
        <w:r w:rsidR="009925EB" w:rsidRPr="002277FB">
          <w:rPr>
            <w:rStyle w:val="Lienhypertexte"/>
          </w:rPr>
          <w:t>CIDJ</w:t>
        </w:r>
        <w:proofErr w:type="spellEnd"/>
      </w:hyperlink>
    </w:p>
    <w:p w:rsidR="00D22239" w:rsidRPr="00DF7B68" w:rsidRDefault="00D22239" w:rsidP="00DF7B68">
      <w:pPr>
        <w:jc w:val="center"/>
        <w:rPr>
          <w:b/>
          <w:noProof/>
          <w:sz w:val="24"/>
          <w:szCs w:val="24"/>
        </w:rPr>
      </w:pPr>
      <w:r w:rsidRPr="00DF7B68">
        <w:rPr>
          <w:b/>
          <w:noProof/>
          <w:sz w:val="24"/>
          <w:szCs w:val="24"/>
        </w:rPr>
        <w:t>Extraits de l’enquête sur les salaires de la profession comptable 2009 réalisée par Compta Online</w:t>
      </w:r>
    </w:p>
    <w:p w:rsidR="00D22239" w:rsidRDefault="004E6931" w:rsidP="00DE3BC1">
      <w:r w:rsidRPr="00AC6EDF">
        <w:rPr>
          <w:noProof/>
        </w:rPr>
        <w:pict>
          <v:rect id="_x0000_s1052" style="position:absolute;left:0;text-align:left;margin-left:-369pt;margin-top:6.25pt;width:544.45pt;height:282pt;z-index:2517606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" filled="f" fillcolor="#d8d8d8 [2732]" strokeweight="3pt">
            <v:stroke linestyle="thinThin"/>
          </v:rect>
        </w:pict>
      </w:r>
      <w:r w:rsidR="002277FB">
        <w:rPr>
          <w:noProof/>
        </w:rPr>
        <w:drawing>
          <wp:anchor distT="0" distB="0" distL="114300" distR="114300" simplePos="0" relativeHeight="251758592" behindDoc="0" locked="0" layoutInCell="1" allowOverlap="1">
            <wp:simplePos x="0" y="0"/>
            <wp:positionH relativeFrom="column">
              <wp:posOffset>-21590</wp:posOffset>
            </wp:positionH>
            <wp:positionV relativeFrom="paragraph">
              <wp:posOffset>116205</wp:posOffset>
            </wp:positionV>
            <wp:extent cx="4414520" cy="1752600"/>
            <wp:effectExtent l="19050" t="0" r="5080" b="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14520" cy="1752600"/>
                    </a:xfrm>
                    <a:prstGeom prst="rect">
                      <a:avLst/>
                    </a:prstGeom>
                    <a:ln>
                      <a:noFill/>
                    </a:ln>
                  </pic:spPr>
                </pic:pic>
              </a:graphicData>
            </a:graphic>
          </wp:anchor>
        </w:drawing>
      </w:r>
    </w:p>
    <w:p w:rsidR="00D22239" w:rsidRPr="00DF7B68" w:rsidRDefault="00D22239" w:rsidP="00DE3BC1">
      <w:pPr>
        <w:rPr>
          <w:sz w:val="18"/>
        </w:rPr>
      </w:pPr>
      <w:r w:rsidRPr="00DF7B68">
        <w:rPr>
          <w:sz w:val="18"/>
        </w:rPr>
        <w:t>En entreprise, les participants à l'enquête occupent essentiellement les postes de comptables (27%), comptables uniques (17%), aide comptables et secrétaires comptables (21%) et chefs comptables (12%).</w:t>
      </w:r>
    </w:p>
    <w:p w:rsidR="00D22239" w:rsidRPr="00DF7B68" w:rsidRDefault="00D22239" w:rsidP="00DE3BC1">
      <w:pPr>
        <w:rPr>
          <w:sz w:val="18"/>
        </w:rPr>
      </w:pPr>
      <w:r w:rsidRPr="00DF7B68">
        <w:rPr>
          <w:sz w:val="18"/>
        </w:rPr>
        <w:t>Les contrôleurs de gestion et les directeurs administratifs et financiers ne représentent que 7% de l'échantillon chacun.</w:t>
      </w:r>
    </w:p>
    <w:p w:rsidR="00D22239" w:rsidRPr="00DF7B68" w:rsidRDefault="00D22239" w:rsidP="00DE3BC1">
      <w:pPr>
        <w:rPr>
          <w:sz w:val="18"/>
        </w:rPr>
      </w:pPr>
      <w:r w:rsidRPr="00DF7B68">
        <w:rPr>
          <w:sz w:val="18"/>
        </w:rPr>
        <w:t xml:space="preserve">Enfin, les directeurs de la comptabilité, </w:t>
      </w:r>
      <w:proofErr w:type="spellStart"/>
      <w:r w:rsidRPr="00DF7B68">
        <w:rPr>
          <w:sz w:val="18"/>
        </w:rPr>
        <w:t>consolideurs</w:t>
      </w:r>
      <w:proofErr w:type="spellEnd"/>
      <w:r w:rsidRPr="00DF7B68">
        <w:rPr>
          <w:sz w:val="18"/>
        </w:rPr>
        <w:t>, auditeurs internes et trésoriers, représentent les 7% qui restent.</w:t>
      </w:r>
    </w:p>
    <w:p w:rsidR="00D22239" w:rsidRPr="00DF7B68" w:rsidRDefault="00D22239" w:rsidP="00DE3BC1">
      <w:pPr>
        <w:rPr>
          <w:sz w:val="18"/>
        </w:rPr>
      </w:pPr>
    </w:p>
    <w:p w:rsidR="00D22239" w:rsidRPr="00DF7B68" w:rsidRDefault="00DF7B68" w:rsidP="00DE3BC1">
      <w:pPr>
        <w:rPr>
          <w:sz w:val="18"/>
        </w:rPr>
      </w:pPr>
      <w:r>
        <w:rPr>
          <w:noProof/>
          <w:sz w:val="18"/>
        </w:rPr>
        <w:drawing>
          <wp:anchor distT="0" distB="0" distL="114300" distR="114300" simplePos="0" relativeHeight="251759616" behindDoc="0" locked="0" layoutInCell="1" allowOverlap="1">
            <wp:simplePos x="0" y="0"/>
            <wp:positionH relativeFrom="column">
              <wp:posOffset>-4569460</wp:posOffset>
            </wp:positionH>
            <wp:positionV relativeFrom="paragraph">
              <wp:posOffset>40640</wp:posOffset>
            </wp:positionV>
            <wp:extent cx="4446270" cy="1737360"/>
            <wp:effectExtent l="19050" t="0" r="0" b="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46270" cy="1737360"/>
                    </a:xfrm>
                    <a:prstGeom prst="rect">
                      <a:avLst/>
                    </a:prstGeom>
                    <a:ln>
                      <a:noFill/>
                    </a:ln>
                  </pic:spPr>
                </pic:pic>
              </a:graphicData>
            </a:graphic>
          </wp:anchor>
        </w:drawing>
      </w:r>
      <w:r w:rsidR="00D22239" w:rsidRPr="00DF7B68">
        <w:rPr>
          <w:sz w:val="18"/>
        </w:rPr>
        <w:t>En cabinet, les répondants occupent majoritairement les postes de collaborateurs (20%), experts comptables stagiaires (32%), assistants (27%) et chefs de missions (17%) et de groupes (8%). Les experts comptables et commissaires aux comptes ne représentent que 7% de l'échantillon.</w:t>
      </w:r>
    </w:p>
    <w:p w:rsidR="00D22239" w:rsidRPr="00DF7B68" w:rsidRDefault="00D22239" w:rsidP="00DE3BC1">
      <w:pPr>
        <w:rPr>
          <w:sz w:val="18"/>
        </w:rPr>
      </w:pPr>
      <w:r w:rsidRPr="00DF7B68">
        <w:rPr>
          <w:sz w:val="18"/>
        </w:rPr>
        <w:t>Il est intéressant de noter ici que si les titulaires du DESCF/DSCG représentent 34% de l'échantillon, tous ne sont pas EC stagiaires puisque ces derniers ne représentent que 32% de l'échantillon.</w:t>
      </w:r>
    </w:p>
    <w:p w:rsidR="00D22239" w:rsidRDefault="00D22239" w:rsidP="00DE3BC1"/>
    <w:p w:rsidR="00D22239" w:rsidRPr="00DF7B68" w:rsidRDefault="00D22239" w:rsidP="00DF7B68">
      <w:pPr>
        <w:jc w:val="center"/>
        <w:rPr>
          <w:b/>
          <w:color w:val="0000FF" w:themeColor="hyperlink"/>
          <w:u w:val="single"/>
        </w:rPr>
      </w:pPr>
      <w:r w:rsidRPr="00DF7B68">
        <w:rPr>
          <w:b/>
        </w:rPr>
        <w:t xml:space="preserve">Voir l’enquête complète (niveaux de salaires / diplômes…) sur le site Internet </w:t>
      </w:r>
      <w:hyperlink r:id="rId49" w:history="1">
        <w:r w:rsidRPr="00DF7B68">
          <w:rPr>
            <w:rStyle w:val="Lienhypertexte"/>
            <w:b/>
          </w:rPr>
          <w:t>Compta Online</w:t>
        </w:r>
      </w:hyperlink>
    </w:p>
    <w:p w:rsidR="009925EB" w:rsidRPr="00DF7B68" w:rsidRDefault="009925EB" w:rsidP="00DF7B68">
      <w:pPr>
        <w:jc w:val="center"/>
        <w:rPr>
          <w:b/>
        </w:rPr>
        <w:sectPr w:rsidR="009925EB" w:rsidRPr="00DF7B68" w:rsidSect="004E6931">
          <w:pgSz w:w="11906" w:h="16838"/>
          <w:pgMar w:top="720" w:right="720" w:bottom="720" w:left="720" w:header="284" w:footer="680" w:gutter="0"/>
          <w:cols w:space="708"/>
          <w:docGrid w:linePitch="360"/>
        </w:sectPr>
      </w:pPr>
    </w:p>
    <w:p w:rsidR="009925EB" w:rsidRPr="00B34663" w:rsidRDefault="003A53D8" w:rsidP="00DE3BC1">
      <w:pPr>
        <w:pStyle w:val="Annexe"/>
      </w:pPr>
      <w:r>
        <w:rPr>
          <w:noProof/>
          <w:lang w:eastAsia="fr-FR"/>
        </w:rPr>
        <w:lastRenderedPageBreak/>
        <w:drawing>
          <wp:anchor distT="0" distB="0" distL="114300" distR="114300" simplePos="0" relativeHeight="251755520" behindDoc="1" locked="0" layoutInCell="1" allowOverlap="1">
            <wp:simplePos x="0" y="0"/>
            <wp:positionH relativeFrom="column">
              <wp:posOffset>-26670</wp:posOffset>
            </wp:positionH>
            <wp:positionV relativeFrom="paragraph">
              <wp:posOffset>335280</wp:posOffset>
            </wp:positionV>
            <wp:extent cx="5086350" cy="914400"/>
            <wp:effectExtent l="19050" t="0" r="0" b="0"/>
            <wp:wrapTight wrapText="bothSides">
              <wp:wrapPolygon edited="0">
                <wp:start x="-81" y="0"/>
                <wp:lineTo x="-81" y="21150"/>
                <wp:lineTo x="21600" y="21150"/>
                <wp:lineTo x="21600" y="0"/>
                <wp:lineTo x="-81" y="0"/>
              </wp:wrapPolygon>
            </wp:wrapTight>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86350" cy="914400"/>
                    </a:xfrm>
                    <a:prstGeom prst="rect">
                      <a:avLst/>
                    </a:prstGeom>
                  </pic:spPr>
                </pic:pic>
              </a:graphicData>
            </a:graphic>
          </wp:anchor>
        </w:drawing>
      </w:r>
      <w:r w:rsidR="009925EB" w:rsidRPr="00B34663">
        <w:t>ANNEXE</w:t>
      </w:r>
      <w:r w:rsidR="009925EB">
        <w:t xml:space="preserve"> 7</w:t>
      </w:r>
    </w:p>
    <w:p w:rsidR="00071579" w:rsidRPr="00DF7B68" w:rsidRDefault="00071579" w:rsidP="00DF7B68">
      <w:pPr>
        <w:jc w:val="center"/>
        <w:rPr>
          <w:b/>
        </w:rPr>
      </w:pPr>
      <w:r w:rsidRPr="00DF7B68">
        <w:rPr>
          <w:b/>
        </w:rPr>
        <w:t>Source :</w:t>
      </w:r>
    </w:p>
    <w:p w:rsidR="0081745C" w:rsidRPr="00DF7B68" w:rsidRDefault="00AC6EDF" w:rsidP="00DF7B68">
      <w:pPr>
        <w:jc w:val="center"/>
        <w:rPr>
          <w:rStyle w:val="Lienhypertexte"/>
          <w:b/>
        </w:rPr>
      </w:pPr>
      <w:hyperlink r:id="rId51" w:history="1">
        <w:r w:rsidR="00033F1E" w:rsidRPr="00DF7B68">
          <w:rPr>
            <w:rStyle w:val="Lienhypertexte"/>
            <w:b/>
          </w:rPr>
          <w:t>dogfinance.com</w:t>
        </w:r>
      </w:hyperlink>
    </w:p>
    <w:p w:rsidR="0081745C" w:rsidRPr="00DF7B68" w:rsidRDefault="0081745C" w:rsidP="00DF7B68">
      <w:pPr>
        <w:jc w:val="center"/>
        <w:rPr>
          <w:b/>
        </w:rPr>
      </w:pPr>
    </w:p>
    <w:p w:rsidR="00512765" w:rsidRPr="00DF7B68" w:rsidRDefault="00512765" w:rsidP="00DF7B68">
      <w:pPr>
        <w:jc w:val="center"/>
        <w:rPr>
          <w:b/>
        </w:rPr>
      </w:pPr>
      <w:r w:rsidRPr="00DF7B68">
        <w:rPr>
          <w:b/>
        </w:rPr>
        <w:t>Source annexe :</w:t>
      </w:r>
    </w:p>
    <w:p w:rsidR="0081745C" w:rsidRPr="002277FB" w:rsidRDefault="00AC6EDF" w:rsidP="00DF7B68">
      <w:pPr>
        <w:jc w:val="center"/>
        <w:rPr>
          <w:rStyle w:val="Lienhypertexte"/>
        </w:rPr>
      </w:pPr>
      <w:hyperlink r:id="rId52" w:history="1">
        <w:r w:rsidR="00512765" w:rsidRPr="00DF7B68">
          <w:rPr>
            <w:rStyle w:val="Lienhypertexte"/>
            <w:b/>
          </w:rPr>
          <w:t>Wikipédia.org</w:t>
        </w:r>
      </w:hyperlink>
    </w:p>
    <w:p w:rsidR="009925EB" w:rsidRPr="00033F1E" w:rsidRDefault="002277FB" w:rsidP="00DE3BC1">
      <w:pPr>
        <w:rPr>
          <w:szCs w:val="20"/>
        </w:rPr>
      </w:pPr>
      <w:r w:rsidRPr="00AC6EDF">
        <w:rPr>
          <w:noProof/>
        </w:rPr>
        <w:pict>
          <v:rect id="_x0000_s1047" style="position:absolute;left:0;text-align:left;margin-left:-6pt;margin-top:7.15pt;width:537pt;height:343.25pt;z-index:2517565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" filled="f" fillcolor="#d8d8d8 [2732]" strokeweight="3pt">
            <v:stroke linestyle="thinThin"/>
            <v:textbox style="mso-fit-shape-to-text:t"/>
          </v:rect>
        </w:pict>
      </w:r>
    </w:p>
    <w:p w:rsidR="00DF7B68" w:rsidRPr="00033F1E" w:rsidRDefault="00DF7B68" w:rsidP="00DF7B68">
      <w:pPr>
        <w:pStyle w:val="Sansinterligne"/>
        <w:jc w:val="center"/>
        <w:rPr>
          <w:rStyle w:val="lev"/>
          <w:rFonts w:cs="Times New Roman"/>
          <w:sz w:val="20"/>
          <w:szCs w:val="20"/>
        </w:rPr>
      </w:pPr>
      <w:r w:rsidRPr="00033F1E">
        <w:rPr>
          <w:rStyle w:val="lev"/>
          <w:rFonts w:cs="Times New Roman"/>
          <w:sz w:val="20"/>
          <w:szCs w:val="20"/>
        </w:rPr>
        <w:t>Décret n°62-1587 du 29 décembre 1962 portant règlement général sur la comptabilité publique</w:t>
      </w:r>
    </w:p>
    <w:p w:rsidR="00DF7B68" w:rsidRPr="003A53D8" w:rsidRDefault="00DF7B68" w:rsidP="00DF7B68">
      <w:pPr>
        <w:pStyle w:val="Sansinterligne"/>
        <w:jc w:val="both"/>
        <w:rPr>
          <w:sz w:val="10"/>
          <w:szCs w:val="10"/>
          <w:u w:val="single"/>
        </w:rPr>
      </w:pPr>
    </w:p>
    <w:p w:rsidR="00DF7B68" w:rsidRPr="00512765" w:rsidRDefault="00DF7B68" w:rsidP="00DF7B68">
      <w:pPr>
        <w:pStyle w:val="Sansinterligne"/>
        <w:jc w:val="center"/>
        <w:rPr>
          <w:b/>
          <w:sz w:val="20"/>
          <w:szCs w:val="20"/>
        </w:rPr>
      </w:pPr>
      <w:bookmarkStart w:id="1" w:name="LEGIARTI000006359726"/>
      <w:bookmarkEnd w:id="1"/>
      <w:r w:rsidRPr="00512765">
        <w:rPr>
          <w:b/>
          <w:sz w:val="20"/>
          <w:szCs w:val="20"/>
        </w:rPr>
        <w:t>Article 11</w:t>
      </w:r>
    </w:p>
    <w:p w:rsidR="00DF7B68" w:rsidRPr="00071579" w:rsidRDefault="00DF7B68" w:rsidP="00DF7B68">
      <w:pPr>
        <w:pStyle w:val="Sansinterligne"/>
        <w:jc w:val="both"/>
        <w:rPr>
          <w:sz w:val="18"/>
          <w:szCs w:val="18"/>
        </w:rPr>
      </w:pPr>
      <w:r w:rsidRPr="00071579">
        <w:rPr>
          <w:sz w:val="18"/>
          <w:szCs w:val="18"/>
        </w:rPr>
        <w:t xml:space="preserve">Les comptables publics sont seuls chargés : </w:t>
      </w:r>
    </w:p>
    <w:p w:rsidR="00DF7B68" w:rsidRDefault="00DF7B68" w:rsidP="00DF7B68">
      <w:pPr>
        <w:pStyle w:val="Sansinterligne"/>
        <w:numPr>
          <w:ilvl w:val="0"/>
          <w:numId w:val="1"/>
        </w:numPr>
        <w:jc w:val="both"/>
        <w:rPr>
          <w:sz w:val="18"/>
          <w:szCs w:val="18"/>
        </w:rPr>
      </w:pPr>
      <w:r w:rsidRPr="00071579">
        <w:rPr>
          <w:sz w:val="18"/>
          <w:szCs w:val="18"/>
        </w:rPr>
        <w:t xml:space="preserve">De la prise en charge et du recouvrement des ordres de recettes qui leur sont remis par les ordonnateurs, des créances constatées par un contrat, un titre de propriété ou autre titre dont ils assurent la conservation ainsi que de l'encaissement des droits au comptant et des recettes de toute nature que les organismes publics sont habilités à recevoir ; </w:t>
      </w:r>
    </w:p>
    <w:p w:rsidR="00DF7B68" w:rsidRDefault="00DF7B68" w:rsidP="00DF7B68">
      <w:pPr>
        <w:pStyle w:val="Sansinterligne"/>
        <w:numPr>
          <w:ilvl w:val="0"/>
          <w:numId w:val="1"/>
        </w:numPr>
        <w:jc w:val="both"/>
        <w:rPr>
          <w:sz w:val="18"/>
          <w:szCs w:val="18"/>
        </w:rPr>
      </w:pPr>
      <w:r w:rsidRPr="00512765">
        <w:rPr>
          <w:sz w:val="18"/>
          <w:szCs w:val="18"/>
        </w:rPr>
        <w:t xml:space="preserve">Du paiement des dépenses soit sur ordres émanant des ordonnateurs accrédités, soit au vu des titres présentés par les créanciers, soit de leur propre initiative, ainsi que de la suite à donner aux oppositions et autres significations ; </w:t>
      </w:r>
    </w:p>
    <w:p w:rsidR="00DF7B68" w:rsidRDefault="00DF7B68" w:rsidP="00DF7B68">
      <w:pPr>
        <w:pStyle w:val="Sansinterligne"/>
        <w:numPr>
          <w:ilvl w:val="0"/>
          <w:numId w:val="1"/>
        </w:numPr>
        <w:jc w:val="both"/>
        <w:rPr>
          <w:sz w:val="18"/>
          <w:szCs w:val="18"/>
        </w:rPr>
      </w:pPr>
      <w:r w:rsidRPr="00512765">
        <w:rPr>
          <w:sz w:val="18"/>
          <w:szCs w:val="18"/>
        </w:rPr>
        <w:t xml:space="preserve">De la garde et de la conservation des fonds et valeurs appartenant ou confiés aux organismes publics ; </w:t>
      </w:r>
    </w:p>
    <w:p w:rsidR="00DF7B68" w:rsidRDefault="00DF7B68" w:rsidP="00DF7B68">
      <w:pPr>
        <w:pStyle w:val="Sansinterligne"/>
        <w:numPr>
          <w:ilvl w:val="0"/>
          <w:numId w:val="1"/>
        </w:numPr>
        <w:jc w:val="both"/>
        <w:rPr>
          <w:sz w:val="18"/>
          <w:szCs w:val="18"/>
        </w:rPr>
      </w:pPr>
      <w:r w:rsidRPr="00512765">
        <w:rPr>
          <w:sz w:val="18"/>
          <w:szCs w:val="18"/>
        </w:rPr>
        <w:t xml:space="preserve">Du maniement des fonds et des mouvements de comptes de disponibilités ; </w:t>
      </w:r>
    </w:p>
    <w:p w:rsidR="00DF7B68" w:rsidRDefault="00DF7B68" w:rsidP="00DF7B68">
      <w:pPr>
        <w:pStyle w:val="Sansinterligne"/>
        <w:numPr>
          <w:ilvl w:val="0"/>
          <w:numId w:val="1"/>
        </w:numPr>
        <w:jc w:val="both"/>
        <w:rPr>
          <w:sz w:val="18"/>
          <w:szCs w:val="18"/>
        </w:rPr>
      </w:pPr>
      <w:r w:rsidRPr="00512765">
        <w:rPr>
          <w:sz w:val="18"/>
          <w:szCs w:val="18"/>
        </w:rPr>
        <w:t xml:space="preserve">De la conservation des pièces justificatives des opérations et des documents de comptabilité ; </w:t>
      </w:r>
    </w:p>
    <w:p w:rsidR="00DF7B68" w:rsidRPr="00512765" w:rsidRDefault="00DF7B68" w:rsidP="00DF7B68">
      <w:pPr>
        <w:pStyle w:val="Sansinterligne"/>
        <w:numPr>
          <w:ilvl w:val="0"/>
          <w:numId w:val="1"/>
        </w:numPr>
        <w:jc w:val="both"/>
        <w:rPr>
          <w:sz w:val="18"/>
          <w:szCs w:val="18"/>
        </w:rPr>
      </w:pPr>
      <w:r w:rsidRPr="00512765">
        <w:rPr>
          <w:sz w:val="18"/>
          <w:szCs w:val="18"/>
        </w:rPr>
        <w:t xml:space="preserve">De la tenue de la comptabilité du poste comptable qu'ils dirigent. </w:t>
      </w:r>
    </w:p>
    <w:p w:rsidR="00DF7B68" w:rsidRPr="003A53D8" w:rsidRDefault="00DF7B68" w:rsidP="00DF7B68">
      <w:pPr>
        <w:pStyle w:val="Sansinterligne"/>
        <w:jc w:val="both"/>
        <w:rPr>
          <w:rFonts w:cs="Times New Roman"/>
          <w:sz w:val="10"/>
          <w:szCs w:val="10"/>
        </w:rPr>
      </w:pPr>
    </w:p>
    <w:p w:rsidR="00DF7B68" w:rsidRDefault="00DF7B68" w:rsidP="00DF7B68">
      <w:pPr>
        <w:pStyle w:val="Sansinterligne"/>
        <w:jc w:val="center"/>
        <w:rPr>
          <w:b/>
          <w:sz w:val="20"/>
          <w:szCs w:val="20"/>
        </w:rPr>
      </w:pPr>
      <w:r w:rsidRPr="00512765">
        <w:rPr>
          <w:b/>
          <w:sz w:val="20"/>
          <w:szCs w:val="20"/>
        </w:rPr>
        <w:t>Articles 14 à 19</w:t>
      </w:r>
    </w:p>
    <w:p w:rsidR="00DF7B68" w:rsidRPr="00512765" w:rsidRDefault="00DF7B68" w:rsidP="00DF7B68">
      <w:pPr>
        <w:pStyle w:val="Sansinterligne"/>
        <w:jc w:val="center"/>
        <w:rPr>
          <w:b/>
          <w:sz w:val="10"/>
          <w:szCs w:val="10"/>
        </w:rPr>
      </w:pPr>
    </w:p>
    <w:p w:rsidR="00DF7B68" w:rsidRPr="00071579" w:rsidRDefault="00DF7B68" w:rsidP="00DF7B68">
      <w:pPr>
        <w:pStyle w:val="Sansinterligne"/>
        <w:jc w:val="both"/>
        <w:rPr>
          <w:sz w:val="18"/>
          <w:szCs w:val="18"/>
          <w:lang w:eastAsia="fr-FR"/>
        </w:rPr>
      </w:pPr>
      <w:r w:rsidRPr="00071579">
        <w:rPr>
          <w:sz w:val="18"/>
          <w:szCs w:val="18"/>
          <w:lang w:eastAsia="fr-FR"/>
        </w:rPr>
        <w:t xml:space="preserve">Les comptables publics sont principaux ou secondaires. Les comptables principaux sont ceux qui rendent directement leurs comptes au juge des comptes. Les comptables secondaires sont ceux dont les opérations sont centralisées par un comptable principal. Les comptables publics peuvent déléguer leurs pouvoirs à un ou plusieurs mandataires ayant la qualité pour agir en leur nom et sous leur responsabilité. </w:t>
      </w:r>
    </w:p>
    <w:p w:rsidR="00DF7B68" w:rsidRPr="00512765" w:rsidRDefault="00DF7B68" w:rsidP="00DF7B68">
      <w:pPr>
        <w:pStyle w:val="Sansinterligne"/>
        <w:jc w:val="both"/>
        <w:rPr>
          <w:b/>
          <w:sz w:val="10"/>
          <w:szCs w:val="10"/>
          <w:lang w:eastAsia="fr-FR"/>
        </w:rPr>
      </w:pPr>
      <w:bookmarkStart w:id="2" w:name="LEGIARTI000006359731"/>
      <w:bookmarkEnd w:id="2"/>
    </w:p>
    <w:p w:rsidR="00DF7B68" w:rsidRPr="00071579" w:rsidRDefault="00DF7B68" w:rsidP="00DF7B68">
      <w:pPr>
        <w:pStyle w:val="Sansinterligne"/>
        <w:jc w:val="both"/>
        <w:rPr>
          <w:sz w:val="18"/>
          <w:szCs w:val="18"/>
          <w:lang w:eastAsia="fr-FR"/>
        </w:rPr>
      </w:pPr>
      <w:r w:rsidRPr="00071579">
        <w:rPr>
          <w:sz w:val="18"/>
          <w:szCs w:val="18"/>
          <w:lang w:eastAsia="fr-FR"/>
        </w:rPr>
        <w:t xml:space="preserve">Les comptables publics assument la direction des postes comptables. L'organisation de ces postes est déterminée selon les règles propres à chaque catégorie d'organisme public. Tout poste comptable est confié à un seul comptable public. </w:t>
      </w:r>
    </w:p>
    <w:p w:rsidR="00DF7B68" w:rsidRPr="00512765" w:rsidRDefault="00DF7B68" w:rsidP="00DF7B68">
      <w:pPr>
        <w:pStyle w:val="Sansinterligne"/>
        <w:jc w:val="both"/>
        <w:rPr>
          <w:b/>
          <w:sz w:val="10"/>
          <w:szCs w:val="10"/>
          <w:lang w:eastAsia="fr-FR"/>
        </w:rPr>
      </w:pPr>
      <w:bookmarkStart w:id="3" w:name="LEGIARTI000006359732"/>
      <w:bookmarkEnd w:id="3"/>
    </w:p>
    <w:p w:rsidR="00DF7B68" w:rsidRPr="00071579" w:rsidRDefault="00DF7B68" w:rsidP="00DF7B68">
      <w:pPr>
        <w:pStyle w:val="Sansinterligne"/>
        <w:jc w:val="both"/>
        <w:rPr>
          <w:sz w:val="18"/>
          <w:szCs w:val="18"/>
          <w:lang w:eastAsia="fr-FR"/>
        </w:rPr>
      </w:pPr>
      <w:r w:rsidRPr="00071579">
        <w:rPr>
          <w:sz w:val="18"/>
          <w:szCs w:val="18"/>
          <w:lang w:eastAsia="fr-FR"/>
        </w:rPr>
        <w:t xml:space="preserve">Les comptables publics sont nommés par le ministre des finances ou avec son agrément. L'agrément peut résulter de l'accord donné par le ministre des finances au texte réglementaire en vertu duquel la nomination est prononcée. L'acte de nomination est publié selon les règles propres à chaque catégorie de comptables publics. </w:t>
      </w:r>
    </w:p>
    <w:p w:rsidR="00DF7B68" w:rsidRPr="00512765" w:rsidRDefault="00DF7B68" w:rsidP="00DF7B68">
      <w:pPr>
        <w:pStyle w:val="Sansinterligne"/>
        <w:jc w:val="both"/>
        <w:rPr>
          <w:b/>
          <w:sz w:val="10"/>
          <w:szCs w:val="10"/>
          <w:lang w:eastAsia="fr-FR"/>
        </w:rPr>
      </w:pPr>
      <w:bookmarkStart w:id="4" w:name="LEGIARTI000006359733"/>
      <w:bookmarkEnd w:id="4"/>
    </w:p>
    <w:p w:rsidR="00DF7B68" w:rsidRPr="00071579" w:rsidRDefault="00DF7B68" w:rsidP="00DF7B68">
      <w:pPr>
        <w:pStyle w:val="Sansinterligne"/>
        <w:jc w:val="both"/>
        <w:rPr>
          <w:sz w:val="18"/>
          <w:szCs w:val="18"/>
        </w:rPr>
      </w:pPr>
      <w:r w:rsidRPr="00071579">
        <w:rPr>
          <w:sz w:val="18"/>
          <w:szCs w:val="18"/>
        </w:rPr>
        <w:t>Les comptables publics sont, avant d'être installés dans leur poste comptable, astreints à la constitution de garanties et à la prestation d'un serment. Ils sont accrédités auprès des ordonnateurs et, le cas échéant, des autres comptables publics avec lesquels ils sont en relations. Ils doivent rendre des comptes au moins une fois l'an.</w:t>
      </w:r>
    </w:p>
    <w:p w:rsidR="00DF7B68" w:rsidRPr="00512765" w:rsidRDefault="00DF7B68" w:rsidP="00DF7B68">
      <w:pPr>
        <w:pStyle w:val="Sansinterligne"/>
        <w:jc w:val="both"/>
        <w:rPr>
          <w:b/>
          <w:sz w:val="10"/>
          <w:szCs w:val="10"/>
          <w:lang w:eastAsia="fr-FR"/>
        </w:rPr>
      </w:pPr>
      <w:bookmarkStart w:id="5" w:name="LEGIARTI000006359734"/>
      <w:bookmarkEnd w:id="5"/>
    </w:p>
    <w:p w:rsidR="00DF7B68" w:rsidRPr="00071579" w:rsidRDefault="00DF7B68" w:rsidP="00DF7B68">
      <w:pPr>
        <w:pStyle w:val="Sansinterligne"/>
        <w:jc w:val="both"/>
        <w:rPr>
          <w:sz w:val="18"/>
          <w:szCs w:val="18"/>
          <w:lang w:eastAsia="fr-FR"/>
        </w:rPr>
      </w:pPr>
      <w:r w:rsidRPr="00071579">
        <w:rPr>
          <w:sz w:val="18"/>
          <w:szCs w:val="18"/>
          <w:lang w:eastAsia="fr-FR"/>
        </w:rPr>
        <w:t xml:space="preserve">Des régisseurs peuvent être chargés pour le compte des comptables publics d'opérations d'encaissement ou de paiement. </w:t>
      </w:r>
    </w:p>
    <w:p w:rsidR="00DF7B68" w:rsidRPr="00512765" w:rsidRDefault="00DF7B68" w:rsidP="00DF7B68">
      <w:pPr>
        <w:pStyle w:val="Sansinterligne"/>
        <w:jc w:val="both"/>
        <w:rPr>
          <w:b/>
          <w:sz w:val="10"/>
          <w:szCs w:val="10"/>
          <w:lang w:eastAsia="fr-FR"/>
        </w:rPr>
      </w:pPr>
      <w:bookmarkStart w:id="6" w:name="LEGIARTI000006359735"/>
      <w:bookmarkEnd w:id="6"/>
    </w:p>
    <w:p w:rsidR="00DF7B68" w:rsidRPr="00071579" w:rsidRDefault="00DF7B68" w:rsidP="00DF7B68">
      <w:pPr>
        <w:pStyle w:val="Sansinterligne"/>
        <w:jc w:val="both"/>
        <w:rPr>
          <w:sz w:val="18"/>
          <w:szCs w:val="18"/>
          <w:lang w:eastAsia="fr-FR"/>
        </w:rPr>
      </w:pPr>
      <w:r w:rsidRPr="00071579">
        <w:rPr>
          <w:sz w:val="18"/>
          <w:szCs w:val="18"/>
          <w:lang w:eastAsia="fr-FR"/>
        </w:rPr>
        <w:t xml:space="preserve">Dans les conditions fixés par les lois de finances, les comptables publics sont personnellement et pécuniairement responsables des opérations dont ils sont chargés aux termes de l'article 11 ci-dessus ainsi que de l'exercice régulier des contrôles prévus aux articles 12 et 13 ci-dessus. </w:t>
      </w:r>
    </w:p>
    <w:p w:rsidR="00071579" w:rsidRDefault="00071579" w:rsidP="00DE3BC1">
      <w:r w:rsidRPr="004E6931">
        <w:t xml:space="preserve"> </w:t>
      </w:r>
    </w:p>
    <w:p w:rsidR="00033F1E" w:rsidRPr="00033F1E" w:rsidRDefault="00033F1E" w:rsidP="00DE3BC1">
      <w:pPr>
        <w:rPr>
          <w:b/>
        </w:rPr>
      </w:pPr>
      <w:r w:rsidRPr="00033F1E">
        <w:rPr>
          <w:b/>
        </w:rPr>
        <w:t xml:space="preserve">Source : </w:t>
      </w:r>
      <w:hyperlink r:id="rId53" w:history="1">
        <w:r w:rsidRPr="002277FB">
          <w:rPr>
            <w:rStyle w:val="Lienhypertexte"/>
          </w:rPr>
          <w:t>legifrance.gouv.fr</w:t>
        </w:r>
      </w:hyperlink>
    </w:p>
    <w:p w:rsidR="009925EB" w:rsidRPr="003A53D8" w:rsidRDefault="00AC6EDF" w:rsidP="00DE3BC1">
      <w:r w:rsidRPr="00AC6EDF">
        <w:rPr>
          <w:noProof/>
        </w:rPr>
        <w:pict>
          <v:rect id="_x0000_s1048" style="position:absolute;left:0;text-align:left;margin-left:-6pt;margin-top:9.9pt;width:537pt;height:266.4pt;z-index:2517575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" filled="f" fillcolor="#d8d8d8 [2732]" strokeweight="3pt">
            <v:stroke linestyle="thinThin"/>
            <v:textbox style="mso-fit-shape-to-text:t"/>
          </v:rect>
        </w:pict>
      </w:r>
    </w:p>
    <w:p w:rsidR="00DF7B68" w:rsidRPr="00027BF7" w:rsidRDefault="00DF7B68" w:rsidP="00DF7B68">
      <w:pPr>
        <w:pStyle w:val="Sansinterligne"/>
        <w:jc w:val="center"/>
        <w:rPr>
          <w:rStyle w:val="lev"/>
          <w:rFonts w:cs="Times New Roman"/>
          <w:sz w:val="20"/>
          <w:szCs w:val="20"/>
        </w:rPr>
      </w:pPr>
      <w:r w:rsidRPr="00027BF7">
        <w:rPr>
          <w:rStyle w:val="lev"/>
          <w:rFonts w:cs="Times New Roman"/>
          <w:sz w:val="20"/>
          <w:szCs w:val="20"/>
        </w:rPr>
        <w:t>Loi n°63-156 du 23 fév</w:t>
      </w:r>
      <w:r>
        <w:rPr>
          <w:rStyle w:val="lev"/>
          <w:rFonts w:cs="Times New Roman"/>
          <w:sz w:val="20"/>
          <w:szCs w:val="20"/>
        </w:rPr>
        <w:t xml:space="preserve">rier 1963 de finances pour 1963 </w:t>
      </w:r>
      <w:r w:rsidRPr="00027BF7">
        <w:rPr>
          <w:rStyle w:val="lev"/>
          <w:rFonts w:cs="Times New Roman"/>
          <w:sz w:val="20"/>
          <w:szCs w:val="20"/>
        </w:rPr>
        <w:t>(2e partie - Moyens des services et dispositions spéciales). (extraits)</w:t>
      </w:r>
    </w:p>
    <w:p w:rsidR="00DF7B68" w:rsidRPr="00512765" w:rsidRDefault="00DF7B68" w:rsidP="00DF7B68">
      <w:pPr>
        <w:jc w:val="center"/>
        <w:rPr>
          <w:b/>
          <w:sz w:val="10"/>
          <w:szCs w:val="10"/>
        </w:rPr>
      </w:pPr>
    </w:p>
    <w:p w:rsidR="00DF7B68" w:rsidRPr="00512765" w:rsidRDefault="00DF7B68" w:rsidP="00DF7B68">
      <w:pPr>
        <w:pStyle w:val="Sansinterligne"/>
        <w:jc w:val="center"/>
        <w:rPr>
          <w:b/>
          <w:sz w:val="20"/>
          <w:szCs w:val="20"/>
        </w:rPr>
      </w:pPr>
      <w:r w:rsidRPr="00512765">
        <w:rPr>
          <w:b/>
          <w:sz w:val="20"/>
          <w:szCs w:val="20"/>
        </w:rPr>
        <w:t>Article 60</w:t>
      </w:r>
    </w:p>
    <w:p w:rsidR="00DF7B68" w:rsidRDefault="00DF7B68" w:rsidP="00DF7B68">
      <w:pPr>
        <w:jc w:val="center"/>
        <w:rPr>
          <w:szCs w:val="20"/>
        </w:rPr>
      </w:pPr>
      <w:r w:rsidRPr="00033F1E">
        <w:rPr>
          <w:szCs w:val="20"/>
        </w:rPr>
        <w:t xml:space="preserve">Modifié par </w:t>
      </w:r>
      <w:hyperlink r:id="rId54" w:anchor="LEGIARTI000021580125" w:history="1">
        <w:r w:rsidRPr="00033F1E">
          <w:rPr>
            <w:color w:val="0000FF"/>
            <w:szCs w:val="20"/>
            <w:u w:val="single"/>
          </w:rPr>
          <w:t>LOI n°2009-1674 du 30 décembre 2009 - art. 109 (V)</w:t>
        </w:r>
      </w:hyperlink>
    </w:p>
    <w:p w:rsidR="00DF7B68" w:rsidRPr="00512765" w:rsidRDefault="00DF7B68" w:rsidP="00DF7B68">
      <w:pPr>
        <w:pStyle w:val="Sansinterligne"/>
        <w:rPr>
          <w:sz w:val="16"/>
          <w:szCs w:val="16"/>
          <w:lang w:eastAsia="fr-FR"/>
        </w:rPr>
      </w:pPr>
    </w:p>
    <w:p w:rsidR="00DF7B68" w:rsidRPr="00027BF7" w:rsidRDefault="00DF7B68" w:rsidP="00DF7B68">
      <w:pPr>
        <w:pStyle w:val="Sansinterligne"/>
        <w:jc w:val="both"/>
        <w:rPr>
          <w:sz w:val="18"/>
          <w:szCs w:val="18"/>
          <w:lang w:eastAsia="fr-FR"/>
        </w:rPr>
      </w:pPr>
      <w:r w:rsidRPr="00027BF7">
        <w:rPr>
          <w:sz w:val="18"/>
          <w:szCs w:val="18"/>
          <w:lang w:eastAsia="fr-FR"/>
        </w:rPr>
        <w:t>I - Les comptables publics sont personnellement et pécuniairement responsables du recouvrement des recettes, du paiement des dépenses, de la garde et de la conservation des fonds et valeurs appartenant ou confiés aux différentes personnes morales de droit public dotées d'un comptable public, désignées ci-après par le terme d'organismes publics, du maniement des fonds et des mouvements de comptes de disponibilités, de la conservation des pièces justificatives des opérations et documents de comptabilité ainsi que de la tenue de la comptabilité du poste comptable qu'ils dirigent.</w:t>
      </w:r>
    </w:p>
    <w:p w:rsidR="00DF7B68" w:rsidRPr="00027BF7" w:rsidRDefault="00DF7B68" w:rsidP="00DF7B68">
      <w:pPr>
        <w:pStyle w:val="Sansinterligne"/>
        <w:jc w:val="both"/>
        <w:rPr>
          <w:sz w:val="18"/>
          <w:szCs w:val="18"/>
          <w:lang w:eastAsia="fr-FR"/>
        </w:rPr>
      </w:pPr>
      <w:r w:rsidRPr="00027BF7">
        <w:rPr>
          <w:sz w:val="18"/>
          <w:szCs w:val="18"/>
          <w:lang w:eastAsia="fr-FR"/>
        </w:rPr>
        <w:t>Les comptables publics sont personnellement et pécuniairement responsables des contrôles qu'ils sont tenus d'assurer en matière de recettes, de dépenses et de patrimoine dans les conditions prévues par le règlement général sur la comptabilité publique.</w:t>
      </w:r>
    </w:p>
    <w:p w:rsidR="00DF7B68" w:rsidRPr="00027BF7" w:rsidRDefault="00DF7B68" w:rsidP="00DF7B68">
      <w:pPr>
        <w:pStyle w:val="Sansinterligne"/>
        <w:jc w:val="both"/>
        <w:rPr>
          <w:sz w:val="18"/>
          <w:szCs w:val="18"/>
          <w:lang w:eastAsia="fr-FR"/>
        </w:rPr>
      </w:pPr>
      <w:r w:rsidRPr="00027BF7">
        <w:rPr>
          <w:sz w:val="18"/>
          <w:szCs w:val="18"/>
          <w:lang w:eastAsia="fr-FR"/>
        </w:rPr>
        <w:t>La responsabilité personnelle et pécuniaire prévue ci-dessus se trouve engagée dès lors qu'un déficit ou un manquant en monnaie ou en valeurs a été constaté, qu'une recette n'a pas été recouvrée, qu'une dépense a été irrégulièrement payée ou que, par le fait du comptable public, l'organisme public a dû procéder à l'indemnisation d'un autre organisme public ou d'un tiers ou a dû rétribuer un commis d'office pour produire les comptes.</w:t>
      </w:r>
    </w:p>
    <w:p w:rsidR="00DF7B68" w:rsidRPr="00027BF7" w:rsidRDefault="00DF7B68" w:rsidP="00DF7B68">
      <w:pPr>
        <w:pStyle w:val="Sansinterligne"/>
        <w:jc w:val="both"/>
        <w:rPr>
          <w:sz w:val="18"/>
          <w:szCs w:val="18"/>
          <w:lang w:eastAsia="fr-FR"/>
        </w:rPr>
      </w:pPr>
      <w:r w:rsidRPr="00027BF7">
        <w:rPr>
          <w:sz w:val="18"/>
          <w:szCs w:val="18"/>
          <w:lang w:eastAsia="fr-FR"/>
        </w:rPr>
        <w:t>Les conditions et modalités de nomination des agents commis d'office pour la reddition des comptes en lieu et place des comptables publics ainsi que de leur rétribution sont fixées par l'un des décrets prévus au XII.</w:t>
      </w:r>
    </w:p>
    <w:p w:rsidR="00DF7B68" w:rsidRPr="00027BF7" w:rsidRDefault="00DF7B68" w:rsidP="00DF7B68">
      <w:pPr>
        <w:pStyle w:val="Sansinterligne"/>
        <w:jc w:val="both"/>
        <w:rPr>
          <w:sz w:val="18"/>
          <w:szCs w:val="18"/>
          <w:lang w:eastAsia="fr-FR"/>
        </w:rPr>
      </w:pPr>
      <w:r w:rsidRPr="00027BF7">
        <w:rPr>
          <w:sz w:val="18"/>
          <w:szCs w:val="18"/>
          <w:lang w:eastAsia="fr-FR"/>
        </w:rPr>
        <w:t>Hors le cas de mauvaise foi, les comptables publics ne sont pas personnellement et pécuniairement responsables des erreurs commises dans l'assiette et la liquidation des droits qu'ils recouvrent.</w:t>
      </w:r>
    </w:p>
    <w:p w:rsidR="00DF7B68" w:rsidRPr="00512765" w:rsidRDefault="00DF7B68" w:rsidP="00DF7B68">
      <w:pPr>
        <w:pStyle w:val="Sansinterligne"/>
        <w:jc w:val="both"/>
        <w:rPr>
          <w:sz w:val="10"/>
          <w:szCs w:val="10"/>
          <w:lang w:eastAsia="fr-FR"/>
        </w:rPr>
      </w:pPr>
    </w:p>
    <w:p w:rsidR="00DF7B68" w:rsidRPr="00027BF7" w:rsidRDefault="00DF7B68" w:rsidP="00DF7B68">
      <w:pPr>
        <w:pStyle w:val="Sansinterligne"/>
        <w:jc w:val="both"/>
        <w:rPr>
          <w:sz w:val="18"/>
          <w:szCs w:val="18"/>
          <w:lang w:eastAsia="fr-FR"/>
        </w:rPr>
      </w:pPr>
      <w:r w:rsidRPr="00027BF7">
        <w:rPr>
          <w:sz w:val="18"/>
          <w:szCs w:val="18"/>
          <w:lang w:eastAsia="fr-FR"/>
        </w:rPr>
        <w:t>III - La responsabilité pécuniaire des comptables publics s'étend à toutes les opérations du poste comptable qu'ils dirigent depuis la date de leur installation jusqu'à la date de cessation des fonctions.</w:t>
      </w:r>
    </w:p>
    <w:p w:rsidR="00DF7B68" w:rsidRPr="00114E62" w:rsidRDefault="00DF7B68" w:rsidP="00DF7B68">
      <w:pPr>
        <w:pStyle w:val="Sansinterligne"/>
        <w:jc w:val="both"/>
        <w:rPr>
          <w:sz w:val="10"/>
          <w:szCs w:val="10"/>
        </w:rPr>
      </w:pPr>
    </w:p>
    <w:p w:rsidR="00027BF7" w:rsidRDefault="00DF7B68" w:rsidP="00DF7B68">
      <w:r w:rsidRPr="00027BF7">
        <w:rPr>
          <w:sz w:val="18"/>
          <w:szCs w:val="18"/>
        </w:rPr>
        <w:t>VI - Le comptable public dont la responsabilité pécuniaire est mise en jeu par le ministre dont il relève, le ministre chargé du budget ou le juge des compte</w:t>
      </w:r>
      <w:r>
        <w:rPr>
          <w:sz w:val="18"/>
          <w:szCs w:val="18"/>
        </w:rPr>
        <w:t>s</w:t>
      </w:r>
      <w:r w:rsidRPr="00027BF7">
        <w:rPr>
          <w:sz w:val="18"/>
          <w:szCs w:val="18"/>
        </w:rPr>
        <w:t xml:space="preserve"> a l'obligation de verser immédiatement de ses deniers personnels une somme égale, soit au montant de la perte de recette subie, de la dépense irrégulièrement payée, de l'indemnité versée</w:t>
      </w:r>
      <w:r>
        <w:rPr>
          <w:sz w:val="18"/>
          <w:szCs w:val="18"/>
        </w:rPr>
        <w:t xml:space="preserve"> […]</w:t>
      </w:r>
    </w:p>
    <w:p w:rsidR="00033F1E" w:rsidRDefault="009925EB" w:rsidP="00DF7B68">
      <w:pPr>
        <w:spacing w:before="120"/>
        <w:rPr>
          <w:rStyle w:val="Lienhypertexte"/>
        </w:rPr>
      </w:pPr>
      <w:r w:rsidRPr="00033F1E">
        <w:rPr>
          <w:b/>
        </w:rPr>
        <w:t xml:space="preserve">Source : </w:t>
      </w:r>
      <w:hyperlink r:id="rId55" w:history="1">
        <w:r w:rsidR="00033F1E" w:rsidRPr="00AF5964">
          <w:rPr>
            <w:rStyle w:val="Lienhypertexte"/>
          </w:rPr>
          <w:t>legifrance.gouv.fr</w:t>
        </w:r>
      </w:hyperlink>
    </w:p>
    <w:p w:rsidR="00814FE6" w:rsidRDefault="00814FE6" w:rsidP="00DF7B68">
      <w:pPr>
        <w:pStyle w:val="Annexe"/>
        <w:spacing w:after="120"/>
      </w:pPr>
      <w:r w:rsidRPr="00B34663">
        <w:lastRenderedPageBreak/>
        <w:t>ANNEXE</w:t>
      </w:r>
      <w:r>
        <w:t xml:space="preserve"> 8</w:t>
      </w:r>
    </w:p>
    <w:p w:rsidR="002217E5" w:rsidRPr="00DF7B68" w:rsidRDefault="00AC6EDF" w:rsidP="00DF7B68">
      <w:pPr>
        <w:jc w:val="center"/>
        <w:rPr>
          <w:b/>
          <w:sz w:val="24"/>
          <w:szCs w:val="24"/>
        </w:rPr>
      </w:pPr>
      <w:r w:rsidRPr="00DF7B68">
        <w:rPr>
          <w:b/>
          <w:noProof/>
          <w:sz w:val="24"/>
          <w:szCs w:val="24"/>
        </w:rPr>
        <w:pict>
          <v:rect id="_x0000_s1061" style="position:absolute;left:0;text-align:left;margin-left:-11.25pt;margin-top:1pt;width:549pt;height:188.1pt;z-index:-251556353" strokeweight="3pt">
            <v:fill opacity="0"/>
            <v:stroke linestyle="thinThin"/>
          </v:rect>
        </w:pict>
      </w:r>
      <w:r w:rsidR="002217E5" w:rsidRPr="00DF7B68">
        <w:rPr>
          <w:b/>
          <w:sz w:val="24"/>
          <w:szCs w:val="24"/>
        </w:rPr>
        <w:t>L’Ordre des Experts-Comptables : Une Institution Nationale</w:t>
      </w:r>
    </w:p>
    <w:p w:rsidR="002217E5" w:rsidRDefault="002217E5" w:rsidP="00DE3BC1"/>
    <w:p w:rsidR="002217E5" w:rsidRPr="002217E5" w:rsidRDefault="002217E5" w:rsidP="00DE3BC1">
      <w:r w:rsidRPr="002217E5">
        <w:t>L’Ordre des Experts-Comptables a pour rôle d’assurer la représentation, la promotion, la défense et le développement de la profession d’expert-comptable, en France et à l’étranger. Par ailleurs, il veille au respect de la déontologie professionnelle.</w:t>
      </w:r>
    </w:p>
    <w:p w:rsidR="002217E5" w:rsidRPr="002217E5" w:rsidRDefault="002217E5" w:rsidP="00DE3BC1">
      <w:r w:rsidRPr="002217E5">
        <w:t>Il est représenté par le Conseil Supérieur, composé de 44 membres élus, et des présidents des 22 Conseils Régionaux.</w:t>
      </w:r>
    </w:p>
    <w:p w:rsidR="002217E5" w:rsidRPr="002217E5" w:rsidRDefault="002217E5" w:rsidP="00DF7B68">
      <w:pPr>
        <w:ind w:left="567" w:hanging="425"/>
      </w:pPr>
      <w:r w:rsidRPr="002217E5">
        <w:rPr>
          <w:sz w:val="32"/>
          <w:szCs w:val="32"/>
        </w:rPr>
        <w:t>1</w:t>
      </w:r>
      <w:r w:rsidRPr="002217E5">
        <w:t xml:space="preserve"> </w:t>
      </w:r>
      <w:r>
        <w:tab/>
      </w:r>
      <w:r w:rsidRPr="002217E5">
        <w:t>L’Ordre met en œuvre des normes et publie des recommandations que les experts-comptables doivent appliquer dans l’exercice de leurs fonctions.</w:t>
      </w:r>
    </w:p>
    <w:p w:rsidR="002217E5" w:rsidRPr="002217E5" w:rsidRDefault="002217E5" w:rsidP="00DF7B68">
      <w:pPr>
        <w:ind w:left="567" w:hanging="425"/>
      </w:pPr>
      <w:r w:rsidRPr="002217E5">
        <w:rPr>
          <w:sz w:val="32"/>
          <w:szCs w:val="32"/>
        </w:rPr>
        <w:t>2</w:t>
      </w:r>
      <w:r w:rsidRPr="002217E5">
        <w:t xml:space="preserve"> </w:t>
      </w:r>
      <w:r>
        <w:tab/>
      </w:r>
      <w:r w:rsidRPr="002217E5">
        <w:t>Il participe à l’élaboration et à la diffusion de la doctrine comptable nationale et internationale.</w:t>
      </w:r>
    </w:p>
    <w:p w:rsidR="002217E5" w:rsidRPr="002217E5" w:rsidRDefault="002217E5" w:rsidP="00DF7B68">
      <w:pPr>
        <w:ind w:left="567" w:hanging="425"/>
      </w:pPr>
      <w:r w:rsidRPr="002217E5">
        <w:rPr>
          <w:sz w:val="32"/>
          <w:szCs w:val="32"/>
        </w:rPr>
        <w:t>3</w:t>
      </w:r>
      <w:r w:rsidRPr="002217E5">
        <w:t xml:space="preserve"> </w:t>
      </w:r>
      <w:r>
        <w:tab/>
      </w:r>
      <w:r w:rsidRPr="002217E5">
        <w:t>Au delà de ce rôle fédérateur, l’Ordre des Experts-Comptables se veut également force de proposition vis-à-vis des Pouvoirs publics. Sa proximité avec le monde de l’entreprise lui permet d’intervenir sur les questions visant à assurer une meilleure efficacité des entreprises et de faire des propositions en la matière.</w:t>
      </w:r>
    </w:p>
    <w:p w:rsidR="002217E5" w:rsidRDefault="002217E5" w:rsidP="00DE3BC1"/>
    <w:p w:rsidR="002217E5" w:rsidRPr="00ED56CE" w:rsidRDefault="002217E5" w:rsidP="00DF7B68">
      <w:pPr>
        <w:jc w:val="center"/>
        <w:rPr>
          <w:b/>
        </w:rPr>
      </w:pPr>
      <w:r w:rsidRPr="00ED56CE">
        <w:rPr>
          <w:b/>
        </w:rPr>
        <w:t>Source </w:t>
      </w:r>
      <w:r w:rsidRPr="00DF7B68">
        <w:rPr>
          <w:rStyle w:val="Lienhypertexte"/>
        </w:rPr>
        <w:t xml:space="preserve">: </w:t>
      </w:r>
      <w:hyperlink r:id="rId56" w:history="1">
        <w:r w:rsidRPr="00DF7B68">
          <w:rPr>
            <w:rStyle w:val="Lienhypertexte"/>
          </w:rPr>
          <w:t>experts-comptables.fr</w:t>
        </w:r>
      </w:hyperlink>
      <w:r>
        <w:t xml:space="preserve"> </w:t>
      </w:r>
      <w:r w:rsidRPr="002217E5">
        <w:rPr>
          <w:i/>
        </w:rPr>
        <w:t>(rapport annuel 2010 du CSOEC)</w:t>
      </w:r>
    </w:p>
    <w:p w:rsidR="002217E5" w:rsidRPr="002217E5" w:rsidRDefault="002217E5" w:rsidP="00DE3BC1"/>
    <w:p w:rsidR="00B209EC" w:rsidRPr="00DF7B68" w:rsidRDefault="007C4BAE" w:rsidP="00DF7B68">
      <w:pPr>
        <w:jc w:val="center"/>
        <w:rPr>
          <w:b/>
          <w:caps/>
          <w:kern w:val="36"/>
          <w:sz w:val="24"/>
          <w:szCs w:val="24"/>
        </w:rPr>
      </w:pPr>
      <w:r w:rsidRPr="00DF7B68">
        <w:rPr>
          <w:b/>
          <w:caps/>
          <w:noProof/>
          <w:sz w:val="24"/>
          <w:szCs w:val="24"/>
        </w:rPr>
        <w:drawing>
          <wp:anchor distT="0" distB="0" distL="114300" distR="114300" simplePos="0" relativeHeight="251734016" behindDoc="0" locked="0" layoutInCell="1" allowOverlap="1">
            <wp:simplePos x="0" y="0"/>
            <wp:positionH relativeFrom="column">
              <wp:posOffset>-94615</wp:posOffset>
            </wp:positionH>
            <wp:positionV relativeFrom="paragraph">
              <wp:posOffset>51435</wp:posOffset>
            </wp:positionV>
            <wp:extent cx="1450340" cy="810895"/>
            <wp:effectExtent l="19050" t="0" r="0" b="0"/>
            <wp:wrapSquare wrapText="bothSides"/>
            <wp:docPr id="3" name="Image 3" descr="L'Ordre des Experts-Compta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rdre des Experts-Comptables"/>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0340" cy="810895"/>
                    </a:xfrm>
                    <a:prstGeom prst="rect">
                      <a:avLst/>
                    </a:prstGeom>
                    <a:noFill/>
                    <a:ln>
                      <a:noFill/>
                    </a:ln>
                  </pic:spPr>
                </pic:pic>
              </a:graphicData>
            </a:graphic>
          </wp:anchor>
        </w:drawing>
      </w:r>
      <w:r w:rsidR="00B209EC" w:rsidRPr="00DF7B68">
        <w:rPr>
          <w:b/>
          <w:caps/>
          <w:kern w:val="36"/>
          <w:sz w:val="24"/>
          <w:szCs w:val="24"/>
        </w:rPr>
        <w:t>Le Conseil Supérieur de l'Ordre</w:t>
      </w:r>
    </w:p>
    <w:p w:rsidR="00B209EC" w:rsidRPr="007C4BAE" w:rsidRDefault="00B209EC" w:rsidP="00DF7B68">
      <w:pPr>
        <w:jc w:val="center"/>
      </w:pPr>
      <w:r w:rsidRPr="007C4BAE">
        <w:t>Organisation et Fonctionnement du Conseil Supérieur de l'Ordre des Experts-Comptables</w:t>
      </w:r>
    </w:p>
    <w:p w:rsidR="00B209EC" w:rsidRPr="007C4BAE" w:rsidRDefault="00B209EC" w:rsidP="00DF7B68">
      <w:pPr>
        <w:jc w:val="center"/>
      </w:pPr>
      <w:r w:rsidRPr="007C4BAE">
        <w:t xml:space="preserve">L'Ordre des Experts-Comptables est représenté par le </w:t>
      </w:r>
      <w:r w:rsidRPr="007C4BAE">
        <w:rPr>
          <w:bCs/>
        </w:rPr>
        <w:t xml:space="preserve">Conseil </w:t>
      </w:r>
      <w:r w:rsidR="00ED56CE" w:rsidRPr="007C4BAE">
        <w:rPr>
          <w:bCs/>
        </w:rPr>
        <w:t>Supérieur</w:t>
      </w:r>
      <w:r w:rsidR="00ED56CE" w:rsidRPr="007C4BAE">
        <w:t>,</w:t>
      </w:r>
      <w:r w:rsidRPr="007C4BAE">
        <w:t xml:space="preserve"> dont le siège est à Paris.</w:t>
      </w:r>
    </w:p>
    <w:p w:rsidR="00B209EC" w:rsidRPr="00DF7B68" w:rsidRDefault="00B209EC" w:rsidP="00DF7B68">
      <w:pPr>
        <w:spacing w:before="120" w:after="120"/>
        <w:jc w:val="center"/>
        <w:rPr>
          <w:b/>
        </w:rPr>
      </w:pPr>
      <w:bookmarkStart w:id="7" w:name="eztoc739_1"/>
      <w:bookmarkEnd w:id="7"/>
      <w:r w:rsidRPr="00DF7B68">
        <w:rPr>
          <w:b/>
        </w:rPr>
        <w:t>Organisation du Conseil Supérieur</w:t>
      </w:r>
    </w:p>
    <w:p w:rsidR="00B209EC" w:rsidRPr="00DF7B68" w:rsidRDefault="00B209EC" w:rsidP="00DE3BC1">
      <w:pPr>
        <w:rPr>
          <w:sz w:val="18"/>
          <w:szCs w:val="18"/>
        </w:rPr>
      </w:pPr>
      <w:r w:rsidRPr="00DF7B68">
        <w:rPr>
          <w:sz w:val="18"/>
          <w:szCs w:val="18"/>
        </w:rPr>
        <w:t xml:space="preserve">Le </w:t>
      </w:r>
      <w:r w:rsidRPr="00DF7B68">
        <w:rPr>
          <w:bCs/>
          <w:sz w:val="18"/>
          <w:szCs w:val="18"/>
        </w:rPr>
        <w:t xml:space="preserve">Conseil Supérieur </w:t>
      </w:r>
      <w:r w:rsidRPr="00DF7B68">
        <w:rPr>
          <w:sz w:val="18"/>
          <w:szCs w:val="18"/>
        </w:rPr>
        <w:t xml:space="preserve">a seul qualité pour exercer, devant toutes les juridictions, tous les droits réservés à la partie civile, notamment par voie de citation directe devant les tribunaux répressifs, relativement aux faits portant un préjudice direct ou indirect à l'intérêt collectif de la profession d'expert-comptable. </w:t>
      </w:r>
    </w:p>
    <w:p w:rsidR="007C4BAE" w:rsidRPr="00DF7B68" w:rsidRDefault="007C4BAE" w:rsidP="00DE3BC1">
      <w:pPr>
        <w:rPr>
          <w:sz w:val="18"/>
          <w:szCs w:val="18"/>
        </w:rPr>
      </w:pPr>
    </w:p>
    <w:p w:rsidR="00B209EC" w:rsidRPr="00DF7B68" w:rsidRDefault="00AF5964" w:rsidP="00DE3BC1">
      <w:pPr>
        <w:rPr>
          <w:sz w:val="18"/>
          <w:szCs w:val="18"/>
        </w:rPr>
      </w:pPr>
      <w:r w:rsidRPr="00DF7B68">
        <w:rPr>
          <w:noProof/>
          <w:sz w:val="18"/>
          <w:szCs w:val="18"/>
        </w:rPr>
        <w:drawing>
          <wp:anchor distT="0" distB="0" distL="114300" distR="114300" simplePos="0" relativeHeight="251788288" behindDoc="0" locked="0" layoutInCell="1" allowOverlap="1">
            <wp:simplePos x="0" y="0"/>
            <wp:positionH relativeFrom="column">
              <wp:posOffset>2533650</wp:posOffset>
            </wp:positionH>
            <wp:positionV relativeFrom="paragraph">
              <wp:posOffset>603250</wp:posOffset>
            </wp:positionV>
            <wp:extent cx="4324350" cy="4739640"/>
            <wp:effectExtent l="19050" t="0" r="0" b="0"/>
            <wp:wrapSquare wrapText="bothSides"/>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cstate="print"/>
                    <a:srcRect/>
                    <a:stretch>
                      <a:fillRect/>
                    </a:stretch>
                  </pic:blipFill>
                  <pic:spPr bwMode="auto">
                    <a:xfrm>
                      <a:off x="0" y="0"/>
                      <a:ext cx="4324350" cy="4739640"/>
                    </a:xfrm>
                    <a:prstGeom prst="rect">
                      <a:avLst/>
                    </a:prstGeom>
                    <a:noFill/>
                    <a:ln w="9525">
                      <a:noFill/>
                      <a:miter lim="800000"/>
                      <a:headEnd/>
                      <a:tailEnd/>
                    </a:ln>
                  </pic:spPr>
                </pic:pic>
              </a:graphicData>
            </a:graphic>
          </wp:anchor>
        </w:drawing>
      </w:r>
      <w:r w:rsidR="00B209EC" w:rsidRPr="00DF7B68">
        <w:rPr>
          <w:sz w:val="18"/>
          <w:szCs w:val="18"/>
        </w:rPr>
        <w:t xml:space="preserve">Le </w:t>
      </w:r>
      <w:r w:rsidR="00B209EC" w:rsidRPr="00DF7B68">
        <w:rPr>
          <w:bCs/>
          <w:sz w:val="18"/>
          <w:szCs w:val="18"/>
        </w:rPr>
        <w:t xml:space="preserve">Conseil Supérieur </w:t>
      </w:r>
      <w:r w:rsidR="00B209EC" w:rsidRPr="00DF7B68">
        <w:rPr>
          <w:sz w:val="18"/>
          <w:szCs w:val="18"/>
        </w:rPr>
        <w:t>e</w:t>
      </w:r>
      <w:r w:rsidR="006654C9" w:rsidRPr="00DF7B68">
        <w:rPr>
          <w:sz w:val="18"/>
          <w:szCs w:val="18"/>
        </w:rPr>
        <w:t>st composé des présidents des 23</w:t>
      </w:r>
      <w:r w:rsidR="00B209EC" w:rsidRPr="00DF7B68">
        <w:rPr>
          <w:sz w:val="18"/>
          <w:szCs w:val="18"/>
        </w:rPr>
        <w:t xml:space="preserve"> Conseils Régionaux et de membres élus. Le nombre des membres élus est égal au double de celui des présidents de Conseils Régionaux. Le </w:t>
      </w:r>
      <w:r w:rsidR="00B209EC" w:rsidRPr="00DF7B68">
        <w:rPr>
          <w:bCs/>
          <w:sz w:val="18"/>
          <w:szCs w:val="18"/>
        </w:rPr>
        <w:t xml:space="preserve">Conseil Supérieur </w:t>
      </w:r>
      <w:r w:rsidR="00B209EC" w:rsidRPr="00DF7B68">
        <w:rPr>
          <w:sz w:val="18"/>
          <w:szCs w:val="18"/>
        </w:rPr>
        <w:t>élit parmi ses membres un Bureau. Les membres du Bureau sont élus tous les deux ans au scrutin secret. Le Bureau du Conseil Supérieur est composé de 15 membres dont un Président, sept vice-présidents, un trésorier et six assesseurs.</w:t>
      </w:r>
      <w:r w:rsidR="002217E5" w:rsidRPr="00DF7B68">
        <w:rPr>
          <w:sz w:val="18"/>
          <w:szCs w:val="18"/>
        </w:rPr>
        <w:t xml:space="preserve"> </w:t>
      </w:r>
      <w:r w:rsidR="00B209EC" w:rsidRPr="00DF7B68">
        <w:rPr>
          <w:sz w:val="18"/>
          <w:szCs w:val="18"/>
        </w:rPr>
        <w:t xml:space="preserve">Le </w:t>
      </w:r>
      <w:r w:rsidR="00B209EC" w:rsidRPr="00DF7B68">
        <w:rPr>
          <w:bCs/>
          <w:sz w:val="18"/>
          <w:szCs w:val="18"/>
        </w:rPr>
        <w:t xml:space="preserve">Conseil Supérieur </w:t>
      </w:r>
      <w:r w:rsidR="00B209EC" w:rsidRPr="00DF7B68">
        <w:rPr>
          <w:sz w:val="18"/>
          <w:szCs w:val="18"/>
        </w:rPr>
        <w:t xml:space="preserve">élit également en son sein les membres des Commissions. </w:t>
      </w:r>
    </w:p>
    <w:p w:rsidR="007C4BAE" w:rsidRPr="00DF7B68" w:rsidRDefault="007C4BAE" w:rsidP="00DE3BC1">
      <w:pPr>
        <w:rPr>
          <w:sz w:val="18"/>
          <w:szCs w:val="18"/>
        </w:rPr>
      </w:pPr>
      <w:bookmarkStart w:id="8" w:name="eztoc739_1_1"/>
      <w:bookmarkEnd w:id="8"/>
    </w:p>
    <w:p w:rsidR="00B209EC" w:rsidRPr="00DF7B68" w:rsidRDefault="00B209EC" w:rsidP="00DE3BC1">
      <w:pPr>
        <w:rPr>
          <w:b/>
          <w:sz w:val="18"/>
          <w:szCs w:val="18"/>
        </w:rPr>
      </w:pPr>
      <w:r w:rsidRPr="00DF7B68">
        <w:rPr>
          <w:b/>
          <w:sz w:val="18"/>
          <w:szCs w:val="18"/>
        </w:rPr>
        <w:t>Les Membres</w:t>
      </w:r>
    </w:p>
    <w:p w:rsidR="007C4BAE" w:rsidRPr="00DF7B68" w:rsidRDefault="007C4BAE" w:rsidP="00DE3BC1">
      <w:pPr>
        <w:rPr>
          <w:sz w:val="18"/>
          <w:szCs w:val="18"/>
        </w:rPr>
      </w:pPr>
    </w:p>
    <w:p w:rsidR="00B209EC" w:rsidRPr="00DF7B68" w:rsidRDefault="00B209EC" w:rsidP="00DE3BC1">
      <w:pPr>
        <w:rPr>
          <w:sz w:val="18"/>
          <w:szCs w:val="18"/>
        </w:rPr>
      </w:pPr>
      <w:r w:rsidRPr="00DF7B68">
        <w:rPr>
          <w:sz w:val="18"/>
          <w:szCs w:val="18"/>
        </w:rPr>
        <w:t xml:space="preserve">Le Conseil Supérieur est composé des Présidents de Conseils Régionaux et de membres élus. Le nombre des membres élus est égal au double de celui des Présidents de Conseils Régionaux. </w:t>
      </w:r>
    </w:p>
    <w:p w:rsidR="007C4BAE" w:rsidRPr="00DF7B68" w:rsidRDefault="007C4BAE" w:rsidP="00DE3BC1">
      <w:pPr>
        <w:rPr>
          <w:sz w:val="18"/>
          <w:szCs w:val="18"/>
        </w:rPr>
      </w:pPr>
      <w:bookmarkStart w:id="9" w:name="eztoc739_1_2"/>
      <w:bookmarkEnd w:id="9"/>
    </w:p>
    <w:p w:rsidR="00B209EC" w:rsidRPr="00DF7B68" w:rsidRDefault="00B209EC" w:rsidP="00DE3BC1">
      <w:pPr>
        <w:rPr>
          <w:sz w:val="18"/>
          <w:szCs w:val="18"/>
        </w:rPr>
      </w:pPr>
      <w:r w:rsidRPr="00DF7B68">
        <w:rPr>
          <w:sz w:val="18"/>
          <w:szCs w:val="18"/>
        </w:rPr>
        <w:t>Le bureau</w:t>
      </w:r>
    </w:p>
    <w:p w:rsidR="007C4BAE" w:rsidRPr="00DF7B68" w:rsidRDefault="007C4BAE" w:rsidP="00DE3BC1">
      <w:pPr>
        <w:rPr>
          <w:sz w:val="18"/>
          <w:szCs w:val="18"/>
        </w:rPr>
      </w:pPr>
    </w:p>
    <w:p w:rsidR="007C4BAE" w:rsidRPr="00DF7B68" w:rsidRDefault="00B209EC" w:rsidP="00DE3BC1">
      <w:pPr>
        <w:rPr>
          <w:sz w:val="18"/>
          <w:szCs w:val="18"/>
        </w:rPr>
      </w:pPr>
      <w:r w:rsidRPr="00DF7B68">
        <w:rPr>
          <w:sz w:val="18"/>
          <w:szCs w:val="18"/>
        </w:rPr>
        <w:t xml:space="preserve">Le Conseil Supérieur élit parmi ses membres un Bureau. Les membres de ce Bureau sont élus tous les deux ans au scrutin secret. Le Bureau du Conseil Supérieur est composé de quinze membres dont un Président, sept vice-présidents, un trésorier et six assesseurs. </w:t>
      </w:r>
    </w:p>
    <w:p w:rsidR="00B209EC" w:rsidRPr="00DF7B68" w:rsidRDefault="00B209EC" w:rsidP="00DE3BC1">
      <w:pPr>
        <w:rPr>
          <w:sz w:val="18"/>
          <w:szCs w:val="18"/>
        </w:rPr>
      </w:pPr>
      <w:r w:rsidRPr="00DF7B68">
        <w:rPr>
          <w:sz w:val="18"/>
          <w:szCs w:val="18"/>
        </w:rPr>
        <w:t xml:space="preserve">Le Président réunit le Bureau périodiquement pour le consulter et l'informer des décisions et mesures prises dans l'accomplissement de ses fonctions. </w:t>
      </w:r>
    </w:p>
    <w:p w:rsidR="007C4BAE" w:rsidRPr="00DF7B68" w:rsidRDefault="007C4BAE" w:rsidP="00DE3BC1">
      <w:pPr>
        <w:rPr>
          <w:sz w:val="18"/>
          <w:szCs w:val="18"/>
        </w:rPr>
      </w:pPr>
    </w:p>
    <w:p w:rsidR="00B209EC" w:rsidRPr="00DF7B68" w:rsidRDefault="00B209EC" w:rsidP="00DE3BC1">
      <w:pPr>
        <w:rPr>
          <w:sz w:val="18"/>
          <w:szCs w:val="18"/>
        </w:rPr>
      </w:pPr>
      <w:r w:rsidRPr="00DF7B68">
        <w:rPr>
          <w:sz w:val="18"/>
          <w:szCs w:val="18"/>
        </w:rPr>
        <w:t xml:space="preserve">Les Commissions </w:t>
      </w:r>
    </w:p>
    <w:p w:rsidR="007C4BAE" w:rsidRPr="00DF7B68" w:rsidRDefault="007C4BAE" w:rsidP="00DE3BC1">
      <w:pPr>
        <w:rPr>
          <w:sz w:val="18"/>
          <w:szCs w:val="18"/>
        </w:rPr>
      </w:pPr>
    </w:p>
    <w:p w:rsidR="007C4BAE" w:rsidRPr="00DF7B68" w:rsidRDefault="00B209EC" w:rsidP="00DE3BC1">
      <w:pPr>
        <w:rPr>
          <w:sz w:val="18"/>
          <w:szCs w:val="18"/>
        </w:rPr>
      </w:pPr>
      <w:r w:rsidRPr="00DF7B68">
        <w:rPr>
          <w:sz w:val="18"/>
          <w:szCs w:val="18"/>
        </w:rPr>
        <w:t>Le Conseil délègue la responsabilité des études et projets à certains de ses membres, regroupés en commissions, chargées chacune d'un d</w:t>
      </w:r>
      <w:r w:rsidR="006654C9" w:rsidRPr="00DF7B68">
        <w:rPr>
          <w:sz w:val="18"/>
          <w:szCs w:val="18"/>
        </w:rPr>
        <w:t>omaine de compétence déterminé.</w:t>
      </w:r>
    </w:p>
    <w:p w:rsidR="002217E5" w:rsidRPr="00AF5964" w:rsidRDefault="00DF7B68" w:rsidP="00DE3BC1">
      <w:r>
        <w:rPr>
          <w:noProof/>
          <w:sz w:val="18"/>
          <w:szCs w:val="18"/>
        </w:rPr>
        <w:drawing>
          <wp:anchor distT="0" distB="0" distL="114300" distR="114300" simplePos="0" relativeHeight="251790336" behindDoc="0" locked="0" layoutInCell="1" allowOverlap="1">
            <wp:simplePos x="0" y="0"/>
            <wp:positionH relativeFrom="column">
              <wp:posOffset>2533650</wp:posOffset>
            </wp:positionH>
            <wp:positionV relativeFrom="paragraph">
              <wp:posOffset>-1270</wp:posOffset>
            </wp:positionV>
            <wp:extent cx="803910" cy="1173480"/>
            <wp:effectExtent l="19050" t="0" r="0" b="0"/>
            <wp:wrapNone/>
            <wp:docPr id="8"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cstate="print"/>
                    <a:srcRect/>
                    <a:stretch>
                      <a:fillRect/>
                    </a:stretch>
                  </pic:blipFill>
                  <pic:spPr bwMode="auto">
                    <a:xfrm>
                      <a:off x="0" y="0"/>
                      <a:ext cx="803910" cy="1173480"/>
                    </a:xfrm>
                    <a:prstGeom prst="rect">
                      <a:avLst/>
                    </a:prstGeom>
                    <a:noFill/>
                    <a:ln w="9525">
                      <a:noFill/>
                      <a:miter lim="800000"/>
                      <a:headEnd/>
                      <a:tailEnd/>
                    </a:ln>
                  </pic:spPr>
                </pic:pic>
              </a:graphicData>
            </a:graphic>
          </wp:anchor>
        </w:drawing>
      </w:r>
      <w:r w:rsidR="00B209EC" w:rsidRPr="00DF7B68">
        <w:rPr>
          <w:sz w:val="18"/>
          <w:szCs w:val="18"/>
        </w:rPr>
        <w:t>Ces commissions, qui se réunissent au moins 4 fois par an, sont des organes de travail du Conseil Supérieur pour toutes les questions stratégiques afférentes aux différente</w:t>
      </w:r>
      <w:r w:rsidR="006654C9" w:rsidRPr="00DF7B68">
        <w:rPr>
          <w:sz w:val="18"/>
          <w:szCs w:val="18"/>
        </w:rPr>
        <w:t>s missions confiées à l'Ordre, r</w:t>
      </w:r>
      <w:r w:rsidR="00B209EC" w:rsidRPr="00DF7B68">
        <w:rPr>
          <w:sz w:val="18"/>
          <w:szCs w:val="18"/>
        </w:rPr>
        <w:t>egroupées en secteurs, correspondants aux grandes missions de l'Ordre</w:t>
      </w:r>
      <w:r w:rsidR="002217E5" w:rsidRPr="00DF7B68">
        <w:rPr>
          <w:sz w:val="18"/>
          <w:szCs w:val="18"/>
        </w:rPr>
        <w:t>.</w:t>
      </w:r>
    </w:p>
    <w:p w:rsidR="006654C9" w:rsidRDefault="006654C9" w:rsidP="00DE3BC1"/>
    <w:p w:rsidR="009E4540" w:rsidRPr="00AF5964" w:rsidRDefault="002217E5" w:rsidP="00DE3BC1">
      <w:pPr>
        <w:rPr>
          <w:rStyle w:val="Lienhypertexte"/>
        </w:rPr>
      </w:pPr>
      <w:r w:rsidRPr="00AF5964">
        <w:rPr>
          <w:rStyle w:val="Lienhypertexte"/>
        </w:rPr>
        <w:t>S</w:t>
      </w:r>
      <w:r w:rsidR="006F6B06" w:rsidRPr="00AF5964">
        <w:rPr>
          <w:rStyle w:val="Lienhypertexte"/>
        </w:rPr>
        <w:t xml:space="preserve">ource : </w:t>
      </w:r>
      <w:hyperlink r:id="rId60" w:history="1">
        <w:r w:rsidR="006F6B06" w:rsidRPr="00AF5964">
          <w:rPr>
            <w:rStyle w:val="Lienhypertexte"/>
          </w:rPr>
          <w:t>experts-comptables.fr</w:t>
        </w:r>
      </w:hyperlink>
    </w:p>
    <w:p w:rsidR="00814FE6" w:rsidRDefault="00814FE6" w:rsidP="00DE3BC1">
      <w:pPr>
        <w:sectPr w:rsidR="00814FE6" w:rsidSect="004E6931">
          <w:pgSz w:w="11906" w:h="16838"/>
          <w:pgMar w:top="720" w:right="720" w:bottom="720" w:left="720" w:header="284" w:footer="680" w:gutter="0"/>
          <w:cols w:space="708"/>
          <w:docGrid w:linePitch="360"/>
        </w:sectPr>
      </w:pPr>
    </w:p>
    <w:p w:rsidR="00814FE6" w:rsidRDefault="00814FE6" w:rsidP="00DE3BC1">
      <w:pPr>
        <w:pStyle w:val="Annexe"/>
      </w:pPr>
      <w:r w:rsidRPr="0017396F">
        <w:lastRenderedPageBreak/>
        <w:t>ANNEXE</w:t>
      </w:r>
      <w:r>
        <w:t xml:space="preserve"> 8 (suite)</w:t>
      </w:r>
    </w:p>
    <w:p w:rsidR="00814FE6" w:rsidRPr="000470B2" w:rsidRDefault="00814FE6" w:rsidP="000470B2">
      <w:pPr>
        <w:jc w:val="center"/>
        <w:rPr>
          <w:b/>
          <w:noProof/>
          <w:sz w:val="24"/>
          <w:szCs w:val="24"/>
        </w:rPr>
      </w:pPr>
      <w:r w:rsidRPr="000470B2">
        <w:rPr>
          <w:b/>
          <w:noProof/>
          <w:sz w:val="24"/>
          <w:szCs w:val="24"/>
        </w:rPr>
        <w:t>La CNCC : Au service de la profession</w:t>
      </w:r>
    </w:p>
    <w:p w:rsidR="00814FE6" w:rsidRDefault="00814FE6" w:rsidP="00DE3BC1">
      <w:pPr>
        <w:rPr>
          <w:noProof/>
        </w:rPr>
      </w:pPr>
      <w:r>
        <w:rPr>
          <w:noProof/>
        </w:rPr>
        <w:drawing>
          <wp:anchor distT="0" distB="0" distL="114300" distR="114300" simplePos="0" relativeHeight="251731968" behindDoc="1" locked="0" layoutInCell="1" allowOverlap="1">
            <wp:simplePos x="0" y="0"/>
            <wp:positionH relativeFrom="column">
              <wp:posOffset>1737360</wp:posOffset>
            </wp:positionH>
            <wp:positionV relativeFrom="paragraph">
              <wp:posOffset>83820</wp:posOffset>
            </wp:positionV>
            <wp:extent cx="2865120" cy="889635"/>
            <wp:effectExtent l="19050" t="0" r="0" b="0"/>
            <wp:wrapSquare wrapText="bothSides"/>
            <wp:docPr id="4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blip>
                    <a:stretch>
                      <a:fillRect/>
                    </a:stretch>
                  </pic:blipFill>
                  <pic:spPr bwMode="auto">
                    <a:xfrm>
                      <a:off x="0" y="0"/>
                      <a:ext cx="2865120" cy="889635"/>
                    </a:xfrm>
                    <a:prstGeom prst="rect">
                      <a:avLst/>
                    </a:prstGeom>
                    <a:noFill/>
                    <a:ln>
                      <a:noFill/>
                    </a:ln>
                  </pic:spPr>
                </pic:pic>
              </a:graphicData>
            </a:graphic>
          </wp:anchor>
        </w:drawing>
      </w:r>
    </w:p>
    <w:p w:rsidR="00814FE6" w:rsidRDefault="00814FE6" w:rsidP="00DE3BC1">
      <w:pPr>
        <w:rPr>
          <w:noProof/>
        </w:rPr>
      </w:pPr>
    </w:p>
    <w:p w:rsidR="00814FE6" w:rsidRDefault="00814FE6" w:rsidP="00DE3BC1">
      <w:pPr>
        <w:rPr>
          <w:noProof/>
        </w:rPr>
      </w:pPr>
    </w:p>
    <w:p w:rsidR="00814FE6" w:rsidRDefault="00814FE6" w:rsidP="00DE3BC1">
      <w:pPr>
        <w:rPr>
          <w:noProof/>
        </w:rPr>
      </w:pPr>
    </w:p>
    <w:p w:rsidR="00814FE6" w:rsidRDefault="00814FE6" w:rsidP="00DE3BC1">
      <w:pPr>
        <w:rPr>
          <w:noProof/>
        </w:rPr>
      </w:pPr>
    </w:p>
    <w:p w:rsidR="00814FE6" w:rsidRDefault="00814FE6" w:rsidP="00DE3BC1">
      <w:pPr>
        <w:rPr>
          <w:noProof/>
        </w:rPr>
      </w:pPr>
    </w:p>
    <w:p w:rsidR="00814FE6" w:rsidRDefault="00814FE6" w:rsidP="00DE3BC1">
      <w:pPr>
        <w:rPr>
          <w:noProof/>
        </w:rPr>
      </w:pPr>
    </w:p>
    <w:p w:rsidR="00814FE6" w:rsidRPr="00B1490E" w:rsidRDefault="00814FE6" w:rsidP="00DE3BC1">
      <w:pPr>
        <w:rPr>
          <w:noProof/>
        </w:rPr>
      </w:pPr>
      <w:r w:rsidRPr="00B1490E">
        <w:rPr>
          <w:noProof/>
        </w:rPr>
        <w:t>La Compagnie Nationale des Commissaires aux Comptes est l'organisation professionnelle qui rassemble et fédère les 15 000 commissaires aux comptes (personnes physiques) inscrits en France.</w:t>
      </w:r>
    </w:p>
    <w:p w:rsidR="00814FE6" w:rsidRPr="00B1490E" w:rsidRDefault="00814FE6" w:rsidP="00DE3BC1"/>
    <w:p w:rsidR="00814FE6" w:rsidRPr="00B1490E" w:rsidRDefault="00814FE6" w:rsidP="00DE3BC1">
      <w:pPr>
        <w:rPr>
          <w:noProof/>
        </w:rPr>
      </w:pPr>
      <w:r w:rsidRPr="00B1490E">
        <w:rPr>
          <w:noProof/>
        </w:rPr>
        <w:t>Elle a un triple rôle d'autorité technique, morale et institutionnelle et à ce titre, anticipe et accompagne les évolutions de la profession.</w:t>
      </w:r>
    </w:p>
    <w:p w:rsidR="00814FE6" w:rsidRPr="00B1490E" w:rsidRDefault="00814FE6" w:rsidP="00DE3BC1"/>
    <w:p w:rsidR="00814FE6" w:rsidRPr="00B1490E" w:rsidRDefault="00814FE6" w:rsidP="00DE3BC1">
      <w:pPr>
        <w:rPr>
          <w:noProof/>
        </w:rPr>
      </w:pPr>
      <w:r w:rsidRPr="00B1490E">
        <w:rPr>
          <w:noProof/>
        </w:rPr>
        <w:t>La CNCC regroupe les activités propres à l'institution : l'élaboration des normes professionnelles, le suivi des changements de la pratique professionnelle et la représentation ainsi que la défense des intérêts moraux et professionnels des commissaires aux comptes.</w:t>
      </w:r>
    </w:p>
    <w:p w:rsidR="00814FE6" w:rsidRPr="00B1490E" w:rsidRDefault="00814FE6" w:rsidP="00DE3BC1"/>
    <w:p w:rsidR="00814FE6" w:rsidRPr="00B1490E" w:rsidRDefault="00814FE6" w:rsidP="00DE3BC1">
      <w:pPr>
        <w:rPr>
          <w:noProof/>
        </w:rPr>
      </w:pPr>
      <w:r w:rsidRPr="00B1490E">
        <w:rPr>
          <w:noProof/>
        </w:rPr>
        <w:t>La CNCC assure également la formation continue des auditeurs et le contrôle qualité des missions effectuées.</w:t>
      </w:r>
    </w:p>
    <w:p w:rsidR="00814FE6" w:rsidRPr="00B1490E" w:rsidRDefault="00814FE6" w:rsidP="00DE3BC1"/>
    <w:p w:rsidR="00814FE6" w:rsidRPr="00B1490E" w:rsidRDefault="00814FE6" w:rsidP="00DE3BC1">
      <w:pPr>
        <w:rPr>
          <w:noProof/>
        </w:rPr>
      </w:pPr>
      <w:r w:rsidRPr="00B1490E">
        <w:rPr>
          <w:noProof/>
        </w:rPr>
        <w:t>Elle est un établissement d'utilité publique doté de la personnalité morale et placé auprès du Garde des Sceaux.</w:t>
      </w:r>
    </w:p>
    <w:p w:rsidR="00814FE6" w:rsidRPr="00B1490E" w:rsidRDefault="00814FE6" w:rsidP="00DE3BC1"/>
    <w:p w:rsidR="00814FE6" w:rsidRPr="00B1490E" w:rsidRDefault="00814FE6" w:rsidP="00DE3BC1">
      <w:pPr>
        <w:rPr>
          <w:noProof/>
        </w:rPr>
      </w:pPr>
      <w:r w:rsidRPr="00B1490E">
        <w:rPr>
          <w:noProof/>
        </w:rPr>
        <w:t>La CNCC est installée 16 avenue de Messine, à Paris dans le 8e arrondissement.</w:t>
      </w:r>
    </w:p>
    <w:p w:rsidR="00814FE6" w:rsidRDefault="00814FE6" w:rsidP="00DE3BC1"/>
    <w:p w:rsidR="00ED56CE" w:rsidRPr="00ED56CE" w:rsidRDefault="00ED56CE" w:rsidP="00DE3BC1">
      <w:pPr>
        <w:rPr>
          <w:b/>
        </w:rPr>
      </w:pPr>
      <w:r w:rsidRPr="00ED56CE">
        <w:rPr>
          <w:b/>
        </w:rPr>
        <w:t xml:space="preserve">Source : </w:t>
      </w:r>
      <w:hyperlink r:id="rId62" w:history="1">
        <w:r w:rsidRPr="00AF5964">
          <w:rPr>
            <w:rStyle w:val="Lienhypertexte"/>
          </w:rPr>
          <w:t>CNCC</w:t>
        </w:r>
      </w:hyperlink>
    </w:p>
    <w:p w:rsidR="00814FE6" w:rsidRDefault="00814FE6" w:rsidP="00DE3BC1">
      <w:pPr>
        <w:rPr>
          <w:noProof/>
        </w:rPr>
      </w:pPr>
    </w:p>
    <w:p w:rsidR="00814FE6" w:rsidRPr="000470B2" w:rsidRDefault="00814FE6" w:rsidP="000470B2">
      <w:pPr>
        <w:jc w:val="center"/>
        <w:rPr>
          <w:b/>
          <w:noProof/>
          <w:sz w:val="24"/>
          <w:szCs w:val="24"/>
        </w:rPr>
      </w:pPr>
      <w:r w:rsidRPr="000470B2">
        <w:rPr>
          <w:b/>
          <w:noProof/>
          <w:sz w:val="24"/>
          <w:szCs w:val="24"/>
        </w:rPr>
        <w:t>Fonctionnement et rôle du Haut Conseil</w:t>
      </w:r>
    </w:p>
    <w:p w:rsidR="00814FE6" w:rsidRDefault="00814FE6" w:rsidP="00DE3BC1">
      <w:r>
        <w:rPr>
          <w:noProof/>
        </w:rPr>
        <w:drawing>
          <wp:anchor distT="0" distB="0" distL="114300" distR="114300" simplePos="0" relativeHeight="251732992" behindDoc="1" locked="0" layoutInCell="1" allowOverlap="1">
            <wp:simplePos x="0" y="0"/>
            <wp:positionH relativeFrom="column">
              <wp:posOffset>826770</wp:posOffset>
            </wp:positionH>
            <wp:positionV relativeFrom="paragraph">
              <wp:posOffset>109855</wp:posOffset>
            </wp:positionV>
            <wp:extent cx="4907280" cy="803910"/>
            <wp:effectExtent l="19050" t="19050" r="26670" b="15240"/>
            <wp:wrapSquare wrapText="bothSides"/>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907280" cy="803910"/>
                    </a:xfrm>
                    <a:prstGeom prst="rect">
                      <a:avLst/>
                    </a:prstGeom>
                    <a:noFill/>
                    <a:ln>
                      <a:solidFill>
                        <a:sysClr val="windowText" lastClr="000000"/>
                      </a:solidFill>
                    </a:ln>
                  </pic:spPr>
                </pic:pic>
              </a:graphicData>
            </a:graphic>
          </wp:anchor>
        </w:drawing>
      </w:r>
    </w:p>
    <w:p w:rsidR="00814FE6" w:rsidRDefault="00814FE6" w:rsidP="00DE3BC1"/>
    <w:p w:rsidR="00814FE6" w:rsidRDefault="00814FE6" w:rsidP="00DE3BC1"/>
    <w:p w:rsidR="00814FE6" w:rsidRDefault="00814FE6" w:rsidP="00DE3BC1"/>
    <w:p w:rsidR="00814FE6" w:rsidRDefault="00814FE6" w:rsidP="00DE3BC1"/>
    <w:p w:rsidR="00814FE6" w:rsidRDefault="00814FE6" w:rsidP="00DE3BC1"/>
    <w:p w:rsidR="00814FE6" w:rsidRDefault="00814FE6" w:rsidP="00DE3BC1"/>
    <w:p w:rsidR="00814FE6" w:rsidRPr="00B1490E" w:rsidRDefault="00814FE6" w:rsidP="00DE3BC1">
      <w:r w:rsidRPr="00B1490E">
        <w:t xml:space="preserve">Autorité de contrôle externe à la profession, le Haut Conseil du commissariat aux comptes contribue à une meilleure transparence de la fonction de commissariat aux comptes et à renforcer son contrôle. Institué auprès du Garde des Sceaux, il assure la surveillance de la profession avec le concours de la Compagnie nationale des commissaires aux comptes. </w:t>
      </w:r>
    </w:p>
    <w:p w:rsidR="00814FE6" w:rsidRPr="00B1490E" w:rsidRDefault="00814FE6" w:rsidP="00DE3BC1"/>
    <w:p w:rsidR="00814FE6" w:rsidRPr="00B1490E" w:rsidRDefault="00814FE6" w:rsidP="00DE3BC1">
      <w:r w:rsidRPr="00B1490E">
        <w:t>Le Haut Conseil du commissariat aux comptes constitue des commissions consultatives spécialisées. Il peut s’adjoindre des experts pour préparer ses avis et décisions.</w:t>
      </w:r>
    </w:p>
    <w:p w:rsidR="00814FE6" w:rsidRPr="00B1490E" w:rsidRDefault="00814FE6" w:rsidP="00DE3BC1"/>
    <w:p w:rsidR="00814FE6" w:rsidRPr="00555C63" w:rsidRDefault="00814FE6" w:rsidP="00DE3BC1">
      <w:pPr>
        <w:rPr>
          <w:b/>
          <w:i/>
        </w:rPr>
      </w:pPr>
      <w:r w:rsidRPr="00555C63">
        <w:rPr>
          <w:b/>
          <w:i/>
        </w:rPr>
        <w:t>Le législateur l'a investi de deux missions essentielles :</w:t>
      </w:r>
    </w:p>
    <w:p w:rsidR="00814FE6" w:rsidRPr="00B1490E" w:rsidRDefault="00814FE6" w:rsidP="00B25BD7">
      <w:pPr>
        <w:pStyle w:val="Paragraphedeliste"/>
        <w:numPr>
          <w:ilvl w:val="0"/>
          <w:numId w:val="15"/>
        </w:numPr>
      </w:pPr>
      <w:r w:rsidRPr="00B1490E">
        <w:t>assurer la surveillance de la profession ;</w:t>
      </w:r>
    </w:p>
    <w:p w:rsidR="00814FE6" w:rsidRPr="00B1490E" w:rsidRDefault="00814FE6" w:rsidP="00B25BD7">
      <w:pPr>
        <w:pStyle w:val="Paragraphedeliste"/>
        <w:numPr>
          <w:ilvl w:val="0"/>
          <w:numId w:val="15"/>
        </w:numPr>
      </w:pPr>
      <w:r w:rsidRPr="00B1490E">
        <w:t xml:space="preserve">veiller au respect de la déontologie et notamment de l’indépendance des commissaires aux comptes ; </w:t>
      </w:r>
    </w:p>
    <w:p w:rsidR="00814FE6" w:rsidRPr="00B1490E" w:rsidRDefault="00814FE6" w:rsidP="00DE3BC1"/>
    <w:p w:rsidR="00814FE6" w:rsidRPr="00555C63" w:rsidRDefault="00814FE6" w:rsidP="00DE3BC1">
      <w:pPr>
        <w:rPr>
          <w:b/>
          <w:i/>
        </w:rPr>
      </w:pPr>
      <w:r w:rsidRPr="00555C63">
        <w:rPr>
          <w:b/>
          <w:i/>
        </w:rPr>
        <w:t xml:space="preserve">Pour l’accomplissement de cette mission, le Haut Conseil est chargé : </w:t>
      </w:r>
    </w:p>
    <w:p w:rsidR="00814FE6" w:rsidRPr="00B1490E" w:rsidRDefault="00814FE6" w:rsidP="00B25BD7">
      <w:pPr>
        <w:pStyle w:val="Paragraphedeliste"/>
        <w:numPr>
          <w:ilvl w:val="0"/>
          <w:numId w:val="16"/>
        </w:numPr>
      </w:pPr>
      <w:r w:rsidRPr="00B1490E">
        <w:t>d’organiser les contrôles de l’activité des professionnels ;</w:t>
      </w:r>
    </w:p>
    <w:p w:rsidR="00814FE6" w:rsidRPr="00B1490E" w:rsidRDefault="00814FE6" w:rsidP="00B25BD7">
      <w:pPr>
        <w:pStyle w:val="Paragraphedeliste"/>
        <w:numPr>
          <w:ilvl w:val="0"/>
          <w:numId w:val="16"/>
        </w:numPr>
      </w:pPr>
      <w:r w:rsidRPr="00B1490E">
        <w:t>d’émettre un avis sur le Code de déontologie de la profession;</w:t>
      </w:r>
    </w:p>
    <w:p w:rsidR="00814FE6" w:rsidRPr="00B1490E" w:rsidRDefault="00814FE6" w:rsidP="00B25BD7">
      <w:pPr>
        <w:pStyle w:val="Paragraphedeliste"/>
        <w:numPr>
          <w:ilvl w:val="0"/>
          <w:numId w:val="16"/>
        </w:numPr>
      </w:pPr>
      <w:r w:rsidRPr="00B1490E">
        <w:t>d’émettre un avis sur les normes d’exercice professionnel ;</w:t>
      </w:r>
    </w:p>
    <w:p w:rsidR="00814FE6" w:rsidRPr="00B1490E" w:rsidRDefault="00814FE6" w:rsidP="00B25BD7">
      <w:pPr>
        <w:pStyle w:val="Paragraphedeliste"/>
        <w:numPr>
          <w:ilvl w:val="0"/>
          <w:numId w:val="16"/>
        </w:numPr>
      </w:pPr>
      <w:r w:rsidRPr="00B1490E">
        <w:t>d’identifier et de promouvoir les bonnes pratiques professionnelles ;</w:t>
      </w:r>
    </w:p>
    <w:p w:rsidR="00814FE6" w:rsidRPr="00B1490E" w:rsidRDefault="00814FE6" w:rsidP="00B25BD7">
      <w:pPr>
        <w:pStyle w:val="Paragraphedeliste"/>
        <w:numPr>
          <w:ilvl w:val="0"/>
          <w:numId w:val="16"/>
        </w:numPr>
      </w:pPr>
      <w:r w:rsidRPr="00B1490E">
        <w:t>de définir et de superviser les orientations et le cadre des contrôles périodiques.</w:t>
      </w:r>
    </w:p>
    <w:p w:rsidR="00814FE6" w:rsidRPr="00B1490E" w:rsidRDefault="00814FE6" w:rsidP="00DE3BC1"/>
    <w:p w:rsidR="00814FE6" w:rsidRPr="00555C63" w:rsidRDefault="00814FE6" w:rsidP="00DE3BC1">
      <w:pPr>
        <w:rPr>
          <w:b/>
          <w:i/>
        </w:rPr>
      </w:pPr>
      <w:r w:rsidRPr="00555C63">
        <w:rPr>
          <w:b/>
          <w:i/>
        </w:rPr>
        <w:t>Il est également investi de compétences de jugement :</w:t>
      </w:r>
    </w:p>
    <w:p w:rsidR="00814FE6" w:rsidRDefault="00814FE6" w:rsidP="00B25BD7">
      <w:pPr>
        <w:pStyle w:val="Paragraphedeliste"/>
        <w:numPr>
          <w:ilvl w:val="0"/>
          <w:numId w:val="17"/>
        </w:numPr>
      </w:pPr>
      <w:r w:rsidRPr="00B1490E">
        <w:t>Il est l’organe d’appel des chambres régionales en matière disciplinaire et en matière d’inscription.</w:t>
      </w:r>
    </w:p>
    <w:p w:rsidR="00AF5964" w:rsidRDefault="00AF5964" w:rsidP="00DE3BC1"/>
    <w:p w:rsidR="00ED56CE" w:rsidRPr="00ED56CE" w:rsidRDefault="00ED56CE" w:rsidP="00DE3BC1">
      <w:pPr>
        <w:rPr>
          <w:b/>
        </w:rPr>
      </w:pPr>
      <w:r w:rsidRPr="00ED56CE">
        <w:rPr>
          <w:b/>
        </w:rPr>
        <w:t xml:space="preserve">Source : </w:t>
      </w:r>
      <w:hyperlink r:id="rId64" w:anchor="fonctionnement" w:history="1">
        <w:r w:rsidRPr="00AF5964">
          <w:rPr>
            <w:rStyle w:val="Lienhypertexte"/>
          </w:rPr>
          <w:t>H3C</w:t>
        </w:r>
      </w:hyperlink>
    </w:p>
    <w:p w:rsidR="00814FE6" w:rsidRPr="00ED56CE" w:rsidRDefault="00814FE6" w:rsidP="00DE3BC1">
      <w:pPr>
        <w:sectPr w:rsidR="00814FE6" w:rsidRPr="00ED56CE" w:rsidSect="004E6931">
          <w:pgSz w:w="11906" w:h="16838"/>
          <w:pgMar w:top="720" w:right="720" w:bottom="720" w:left="720" w:header="284" w:footer="680" w:gutter="0"/>
          <w:cols w:space="708"/>
          <w:docGrid w:linePitch="360"/>
        </w:sectPr>
      </w:pPr>
    </w:p>
    <w:p w:rsidR="00814FE6" w:rsidRDefault="00814FE6" w:rsidP="00DE3BC1">
      <w:pPr>
        <w:pStyle w:val="Annexe"/>
      </w:pPr>
      <w:r w:rsidRPr="0017396F">
        <w:lastRenderedPageBreak/>
        <w:t>ANNEXE</w:t>
      </w:r>
      <w:r>
        <w:t xml:space="preserve"> 9</w:t>
      </w:r>
    </w:p>
    <w:p w:rsidR="0066521F" w:rsidRPr="0031170D" w:rsidRDefault="0066521F" w:rsidP="0031170D">
      <w:pPr>
        <w:jc w:val="center"/>
        <w:rPr>
          <w:rFonts w:eastAsia="Calibri"/>
          <w:b/>
        </w:rPr>
      </w:pPr>
      <w:r w:rsidRPr="0031170D">
        <w:rPr>
          <w:rFonts w:eastAsia="Calibri"/>
          <w:b/>
        </w:rPr>
        <w:t>Extraits de L’ordonnance N°45-2138 du 19 septembre 1945</w:t>
      </w:r>
    </w:p>
    <w:p w:rsidR="0066521F" w:rsidRPr="00D231F6" w:rsidRDefault="00AC6EDF" w:rsidP="00DE3BC1">
      <w:pPr>
        <w:rPr>
          <w:rFonts w:eastAsia="Calibri"/>
        </w:rPr>
      </w:pPr>
      <w:r>
        <w:rPr>
          <w:rFonts w:eastAsia="Calibri"/>
          <w:noProof/>
        </w:rPr>
        <w:pict>
          <v:rect id="Rectangle 15" o:spid="_x0000_s1038" style="position:absolute;left:0;text-align:left;margin-left:-6.75pt;margin-top:10.95pt;width:537pt;height:149.1pt;z-index:2517145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" filled="f" fillcolor="#d8d8d8 [2732]" strokeweight="3pt">
            <v:stroke linestyle="thinThin"/>
            <v:textbox style="mso-fit-shape-to-text:t"/>
          </v:rect>
        </w:pict>
      </w:r>
    </w:p>
    <w:p w:rsidR="00526A48" w:rsidRPr="00555C63" w:rsidRDefault="00526A48" w:rsidP="00555C63">
      <w:pPr>
        <w:jc w:val="center"/>
        <w:rPr>
          <w:rFonts w:eastAsia="Calibri"/>
          <w:b/>
          <w:noProof/>
        </w:rPr>
      </w:pPr>
      <w:r w:rsidRPr="00555C63">
        <w:rPr>
          <w:rFonts w:eastAsia="Calibri"/>
          <w:b/>
          <w:noProof/>
        </w:rPr>
        <w:t>Article 3</w:t>
      </w:r>
    </w:p>
    <w:p w:rsidR="00526A48" w:rsidRPr="00850091" w:rsidRDefault="00526A48" w:rsidP="00555C63">
      <w:pPr>
        <w:jc w:val="center"/>
        <w:rPr>
          <w:rFonts w:eastAsia="Calibri"/>
          <w:b/>
          <w:noProof/>
          <w:szCs w:val="20"/>
        </w:rPr>
      </w:pPr>
      <w:r w:rsidRPr="00850091">
        <w:rPr>
          <w:szCs w:val="20"/>
        </w:rPr>
        <w:t xml:space="preserve">Modifié par </w:t>
      </w:r>
      <w:hyperlink r:id="rId65" w:anchor="LEGIARTI000022513289" w:history="1">
        <w:r w:rsidRPr="00850091">
          <w:rPr>
            <w:color w:val="0000FF"/>
            <w:szCs w:val="20"/>
            <w:u w:val="single"/>
          </w:rPr>
          <w:t>LOI n°2010-853 du 23 juillet 2010 - art. 22</w:t>
        </w:r>
      </w:hyperlink>
    </w:p>
    <w:p w:rsidR="00526A48" w:rsidRPr="00850091" w:rsidRDefault="00526A48" w:rsidP="00DE3BC1"/>
    <w:p w:rsidR="00526A48" w:rsidRPr="00850091" w:rsidRDefault="00526A48" w:rsidP="00DE3BC1">
      <w:r w:rsidRPr="00850091">
        <w:t>I. Nul ne peut porter le titre d'expert-comptable ni en exercer la profession s'il n'est inscrit au tableau de l'ordre.</w:t>
      </w:r>
    </w:p>
    <w:p w:rsidR="00526A48" w:rsidRPr="00850091" w:rsidRDefault="00526A48" w:rsidP="00DE3BC1"/>
    <w:p w:rsidR="00526A48" w:rsidRPr="00850091" w:rsidRDefault="00526A48" w:rsidP="00DE3BC1">
      <w:r w:rsidRPr="00850091">
        <w:t>II. Pour être inscrit au tableau de l'ordre en qualité d'expert-comptable, il faut :</w:t>
      </w:r>
    </w:p>
    <w:p w:rsidR="00526A48" w:rsidRPr="00850091" w:rsidRDefault="00526A48" w:rsidP="00555C63">
      <w:pPr>
        <w:ind w:left="709" w:hanging="283"/>
      </w:pPr>
      <w:r w:rsidRPr="00850091">
        <w:t>1° (Abrogé) ;</w:t>
      </w:r>
    </w:p>
    <w:p w:rsidR="00526A48" w:rsidRPr="00850091" w:rsidRDefault="00526A48" w:rsidP="00555C63">
      <w:pPr>
        <w:ind w:left="709" w:hanging="283"/>
      </w:pPr>
      <w:r w:rsidRPr="00850091">
        <w:t>2° Jouir de ses droits civils ;</w:t>
      </w:r>
    </w:p>
    <w:p w:rsidR="00526A48" w:rsidRPr="00850091" w:rsidRDefault="00526A48" w:rsidP="00555C63">
      <w:pPr>
        <w:ind w:left="709" w:hanging="283"/>
      </w:pPr>
      <w:r w:rsidRPr="00850091">
        <w:t>3° N'avoir subi aucune condamnation criminelle ou correctionnelle de nature à entacher son honorabilité et notamment aucune condamnation comportant l'interdiction du droit de gérer et d'administrer les sociétés ;</w:t>
      </w:r>
    </w:p>
    <w:p w:rsidR="00526A48" w:rsidRPr="00850091" w:rsidRDefault="00526A48" w:rsidP="00555C63">
      <w:pPr>
        <w:ind w:left="709" w:hanging="283"/>
      </w:pPr>
      <w:r w:rsidRPr="00850091">
        <w:t>4° Être titulaire du diplôme français d'expertise comptable ;</w:t>
      </w:r>
    </w:p>
    <w:p w:rsidR="00526A48" w:rsidRDefault="00526A48" w:rsidP="00555C63">
      <w:pPr>
        <w:ind w:left="709" w:hanging="283"/>
      </w:pPr>
      <w:r w:rsidRPr="00850091">
        <w:t>5° Présenter les garanties de moralité jugées nécessaires par le conseil de l'ordre.</w:t>
      </w:r>
    </w:p>
    <w:p w:rsidR="004E6931" w:rsidRPr="00850091" w:rsidRDefault="004E6931" w:rsidP="00DE3BC1"/>
    <w:p w:rsidR="0066521F" w:rsidRPr="00D231F6" w:rsidRDefault="0066521F" w:rsidP="00DE3BC1">
      <w:pPr>
        <w:rPr>
          <w:rFonts w:eastAsia="Calibri"/>
        </w:rPr>
      </w:pPr>
    </w:p>
    <w:p w:rsidR="00526A48" w:rsidRPr="00555C63" w:rsidRDefault="00AC6EDF" w:rsidP="00555C63">
      <w:pPr>
        <w:jc w:val="center"/>
        <w:rPr>
          <w:rFonts w:eastAsia="Calibri"/>
          <w:b/>
          <w:noProof/>
        </w:rPr>
      </w:pPr>
      <w:r w:rsidRPr="00555C63">
        <w:rPr>
          <w:rFonts w:eastAsia="Calibri"/>
          <w:b/>
          <w:noProof/>
        </w:rPr>
        <w:pict>
          <v:rect id="Rectangle 12" o:spid="_x0000_s1037" style="position:absolute;left:0;text-align:left;margin-left:-6.75pt;margin-top:.9pt;width:537pt;height:495.55pt;z-index:2517155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" filled="f" fillcolor="#d8d8d8 [2732]" strokeweight="3pt">
            <v:stroke linestyle="thinThin"/>
          </v:rect>
        </w:pict>
      </w:r>
      <w:r w:rsidR="00526A48" w:rsidRPr="00555C63">
        <w:rPr>
          <w:rFonts w:eastAsia="Calibri"/>
          <w:b/>
          <w:noProof/>
        </w:rPr>
        <w:t>Article 22</w:t>
      </w:r>
    </w:p>
    <w:p w:rsidR="00850091" w:rsidRPr="006654C9" w:rsidRDefault="006654C9" w:rsidP="00555C63">
      <w:pPr>
        <w:jc w:val="center"/>
        <w:rPr>
          <w:szCs w:val="20"/>
        </w:rPr>
      </w:pPr>
      <w:r w:rsidRPr="006654C9">
        <w:rPr>
          <w:szCs w:val="20"/>
        </w:rPr>
        <w:t xml:space="preserve">Modifié par </w:t>
      </w:r>
      <w:hyperlink r:id="rId66" w:anchor="LEGIARTI000023777272" w:history="1">
        <w:r w:rsidRPr="00AF5964">
          <w:rPr>
            <w:rStyle w:val="Lienhypertexte"/>
          </w:rPr>
          <w:t>LOI n°2011-331 du 28 mars 2011 - art. 33</w:t>
        </w:r>
      </w:hyperlink>
    </w:p>
    <w:p w:rsidR="006654C9" w:rsidRDefault="006654C9" w:rsidP="00DE3BC1"/>
    <w:p w:rsidR="006654C9" w:rsidRDefault="006654C9" w:rsidP="00DE3BC1">
      <w:r w:rsidRPr="006654C9">
        <w:t>L'activité d'expertise-comptable est incompatible avec toute occupation ou tout acte de nature à porter atteinte à l'indépendance de la personne qui l'exerce en particulier :</w:t>
      </w:r>
    </w:p>
    <w:p w:rsidR="006654C9" w:rsidRPr="006654C9" w:rsidRDefault="006654C9" w:rsidP="00DE3BC1"/>
    <w:p w:rsidR="006654C9" w:rsidRDefault="006654C9" w:rsidP="00B25BD7">
      <w:pPr>
        <w:pStyle w:val="Paragraphedeliste"/>
        <w:numPr>
          <w:ilvl w:val="0"/>
          <w:numId w:val="18"/>
        </w:numPr>
        <w:spacing w:after="120"/>
        <w:ind w:left="714" w:hanging="357"/>
      </w:pPr>
      <w:r w:rsidRPr="006654C9">
        <w:t>Avec tout emploi salarié, sauf chez un autre membre de l'ordre, chez un membre de la compagnie nationale des commissaires aux comptes ou dans une association de gestion et de comptabilité ;</w:t>
      </w:r>
    </w:p>
    <w:p w:rsidR="006654C9" w:rsidRDefault="006654C9" w:rsidP="00B25BD7">
      <w:pPr>
        <w:pStyle w:val="Paragraphedeliste"/>
        <w:numPr>
          <w:ilvl w:val="0"/>
          <w:numId w:val="18"/>
        </w:numPr>
        <w:spacing w:after="120"/>
        <w:ind w:left="714" w:hanging="357"/>
      </w:pPr>
      <w:r w:rsidRPr="006654C9">
        <w:t>Avec toute activité commerciale ou acte d'intermédiaire autre que ceux que comporte l'exercice de la profession, sauf s'il est réalisé à titre accessoire et n'est pas de nature à mettre en péril l'exercice de la profession ou l'indépendance des associés experts-comptables ainsi que le respect par ces derniers des règles inhérentes à leur statut et à leur déontologie. Les conditions et limites à l'exercice de ces activités et à la réalisation de ces actes sont fixées par les normes professionnelles élaborées par le conseil supérieur de l'ordre et agréées par arrêté du mini</w:t>
      </w:r>
      <w:r>
        <w:t>stre chargé de l'économie ;</w:t>
      </w:r>
    </w:p>
    <w:p w:rsidR="006654C9" w:rsidRPr="006654C9" w:rsidRDefault="006654C9" w:rsidP="00B25BD7">
      <w:pPr>
        <w:pStyle w:val="Paragraphedeliste"/>
        <w:numPr>
          <w:ilvl w:val="0"/>
          <w:numId w:val="18"/>
        </w:numPr>
        <w:ind w:left="714" w:hanging="357"/>
      </w:pPr>
      <w:r w:rsidRPr="006654C9">
        <w:t xml:space="preserve">Avec tout mandat de recevoir, conserver ou délivrer des fonds ou valeurs ou de donner quittance, sauf si l'opération s'effectue à titre accessoire et par les comptes ouverts dans les livres d'un fonds de règlement créé à cet effet, dans des conditions fixées par décret. Le décret définit les modalités de fonctionnement et de contrôle de ce fonds. Toutefois, si la délivrance de fonds correspond au paiement de dettes fiscales ou sociales pour lequel un mandat a été confié au professionnel, elle peut être effectuée directement sans transiter par le fonds précité. </w:t>
      </w:r>
    </w:p>
    <w:p w:rsidR="006654C9" w:rsidRDefault="006654C9" w:rsidP="00DE3BC1"/>
    <w:p w:rsidR="006654C9" w:rsidRPr="006654C9" w:rsidRDefault="006654C9" w:rsidP="00DE3BC1">
      <w:r w:rsidRPr="006654C9">
        <w:t>Il est en outre interdit aux membres de l'ordre et aux associations de gestion et de comptabilité, ainsi qu'à leurs salariés mentionnés à l'article 83 ter et à l'article 83 quater d'agir en tant qu'agent d'affaires, d'assumer une mission de représentation devant les tribunaux de l'ordre judiciaire ou administratif, d'effectuer des travaux d'expertise comptable, de révision comptable ou de comptabilité pour les entreprises dans lesquelles ils possèdent directement ou indirectement des intérêts substantiels.</w:t>
      </w:r>
    </w:p>
    <w:p w:rsidR="006654C9" w:rsidRPr="006654C9" w:rsidRDefault="006654C9" w:rsidP="00DE3BC1">
      <w:r w:rsidRPr="006654C9">
        <w:t>Ils peuvent toutefois accepter, sous le contrôle du conseil régional dont ils relèvent et dans les conditions fixées par le règlement intérieur de l'ordre des experts-comptables, tout mandat social dans toute société, groupement ou association, dès lors que ce mandat n'est pas de nature à porter atteinte à leur indépendance, ainsi que les missions d'expert qui leur sont confiées, les fonctions d'arbitre et celles de commissaire aux comptes dans les conditions prévues au livre VIII du code de commerce.</w:t>
      </w:r>
    </w:p>
    <w:p w:rsidR="006654C9" w:rsidRPr="006654C9" w:rsidRDefault="006654C9" w:rsidP="00DE3BC1">
      <w:r w:rsidRPr="006654C9">
        <w:t>Ils peuvent également donner des consultations, effectuer toutes études et tous travaux d'ordre statistique, économique, administratif, juridique, social ou fiscal et apporter leur avis devant toute autorité ou organisme public ou privé qui les y autorise mais sans pouvoir en faire l'objet principal de leur activité et seulement s'il s'agit d'entreprises dans lesquelles ils assurent des missions d'ordre comptable de caractère permanent ou habituel ou dans la mesure où lesdites consultations, études, travaux ou avis sont directement liés aux travaux comptables dont ils sont chargés.</w:t>
      </w:r>
    </w:p>
    <w:p w:rsidR="006654C9" w:rsidRPr="006654C9" w:rsidRDefault="006654C9" w:rsidP="00DE3BC1">
      <w:r w:rsidRPr="006654C9">
        <w:t xml:space="preserve">Les interdictions ou restrictions édictées par les trois alinéas précédents s'étendent aux employés salariés des membres de l'ordre et des associations de gestion et de comptabilité, et à toute personne agissant pour leur compte ou ayant avec eux des liens ou intérêts communs. </w:t>
      </w:r>
    </w:p>
    <w:p w:rsidR="006654C9" w:rsidRPr="006654C9" w:rsidRDefault="006654C9" w:rsidP="00DE3BC1">
      <w:r w:rsidRPr="006654C9">
        <w:t>Les membres de l'ordre et les dirigeants, administrateurs et salariés des associations de gestion et de comptabilité peuvent participer à l'enseignement professionnel : toutefois, sauf pour les professeurs de l'enseignement public, les missions définies à l'article 2 ci-dessus doivent demeurer l'objet principal de leur activité. Ils peuvent procéder à des travaux et études de statistiques et de documentation économique pour le compte des entreprises privées et des organismes professionnels.</w:t>
      </w:r>
    </w:p>
    <w:p w:rsidR="0066521F" w:rsidRPr="004E6931" w:rsidRDefault="0066521F" w:rsidP="00DE3BC1">
      <w:pPr>
        <w:rPr>
          <w:rFonts w:eastAsia="Calibri"/>
          <w:noProof/>
        </w:rPr>
      </w:pPr>
      <w:bookmarkStart w:id="10" w:name="eztoc2653_1"/>
      <w:bookmarkEnd w:id="10"/>
    </w:p>
    <w:p w:rsidR="00526A48" w:rsidRPr="00ED56CE" w:rsidRDefault="00526A48" w:rsidP="00DE3BC1">
      <w:pPr>
        <w:rPr>
          <w:b/>
        </w:rPr>
      </w:pPr>
      <w:r w:rsidRPr="00ED56CE">
        <w:rPr>
          <w:b/>
        </w:rPr>
        <w:t>Source </w:t>
      </w:r>
      <w:r w:rsidRPr="00AF5964">
        <w:rPr>
          <w:rStyle w:val="Lienhypertexte"/>
        </w:rPr>
        <w:t xml:space="preserve">: </w:t>
      </w:r>
      <w:hyperlink r:id="rId67" w:history="1">
        <w:r w:rsidRPr="00AF5964">
          <w:rPr>
            <w:rStyle w:val="Lienhypertexte"/>
          </w:rPr>
          <w:t>legifrance.gouv.fr</w:t>
        </w:r>
      </w:hyperlink>
    </w:p>
    <w:p w:rsidR="00EA092F" w:rsidRPr="00ED56CE" w:rsidRDefault="00EA092F" w:rsidP="00DE3BC1">
      <w:pPr>
        <w:rPr>
          <w:rFonts w:eastAsia="Calibri"/>
          <w:noProof/>
        </w:rPr>
        <w:sectPr w:rsidR="00EA092F" w:rsidRPr="00ED56CE" w:rsidSect="004E6931">
          <w:pgSz w:w="11906" w:h="16838"/>
          <w:pgMar w:top="720" w:right="720" w:bottom="720" w:left="720" w:header="284" w:footer="680" w:gutter="0"/>
          <w:cols w:space="708"/>
          <w:docGrid w:linePitch="360"/>
        </w:sectPr>
      </w:pPr>
    </w:p>
    <w:p w:rsidR="00063BDD" w:rsidRDefault="00063BDD" w:rsidP="00DE3BC1">
      <w:pPr>
        <w:pStyle w:val="Annexe"/>
      </w:pPr>
      <w:r w:rsidRPr="0017396F">
        <w:lastRenderedPageBreak/>
        <w:t>ANNEXE</w:t>
      </w:r>
      <w:r>
        <w:t xml:space="preserve"> 9 (suite)</w:t>
      </w:r>
    </w:p>
    <w:p w:rsidR="007E0BB4" w:rsidRPr="00555C63" w:rsidRDefault="007E0BB4" w:rsidP="00555C63">
      <w:pPr>
        <w:jc w:val="center"/>
        <w:rPr>
          <w:rFonts w:eastAsia="Calibri"/>
          <w:b/>
          <w:sz w:val="24"/>
          <w:szCs w:val="24"/>
        </w:rPr>
      </w:pPr>
      <w:r w:rsidRPr="00555C63">
        <w:rPr>
          <w:rFonts w:eastAsia="Calibri"/>
          <w:b/>
          <w:sz w:val="24"/>
          <w:szCs w:val="24"/>
        </w:rPr>
        <w:t>Extraits du Code de Commerce</w:t>
      </w:r>
    </w:p>
    <w:p w:rsidR="00063BDD" w:rsidRPr="00063BDD" w:rsidRDefault="00AC6EDF" w:rsidP="00DE3BC1">
      <w:pPr>
        <w:rPr>
          <w:sz w:val="18"/>
          <w:szCs w:val="18"/>
        </w:rPr>
      </w:pPr>
      <w:r w:rsidRPr="00AC6EDF">
        <w:rPr>
          <w:rFonts w:eastAsia="Calibri"/>
          <w:noProof/>
        </w:rPr>
        <w:pict>
          <v:rect id="Rectangle 5" o:spid="_x0000_s1036" style="position:absolute;left:0;text-align:left;margin-left:-6pt;margin-top:7.45pt;width:537pt;height:233.05pt;z-index:2517370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" filled="f" fillcolor="#d8d8d8 [2732]" strokeweight="3pt">
            <v:stroke linestyle="thinThin"/>
          </v:rect>
        </w:pict>
      </w:r>
    </w:p>
    <w:p w:rsidR="00A51F10" w:rsidRPr="00555C63" w:rsidRDefault="00A51F10" w:rsidP="00555C63">
      <w:pPr>
        <w:jc w:val="center"/>
        <w:rPr>
          <w:rFonts w:eastAsia="Calibri"/>
          <w:b/>
          <w:noProof/>
        </w:rPr>
      </w:pPr>
      <w:r w:rsidRPr="00555C63">
        <w:rPr>
          <w:rFonts w:eastAsia="Calibri"/>
          <w:b/>
          <w:noProof/>
        </w:rPr>
        <w:t>Article L822-1</w:t>
      </w:r>
    </w:p>
    <w:p w:rsidR="00A51F10" w:rsidRPr="00063BDD" w:rsidRDefault="00A51F10" w:rsidP="00555C63">
      <w:pPr>
        <w:jc w:val="center"/>
        <w:rPr>
          <w:sz w:val="18"/>
          <w:szCs w:val="18"/>
        </w:rPr>
      </w:pPr>
      <w:r w:rsidRPr="00063BDD">
        <w:rPr>
          <w:sz w:val="18"/>
          <w:szCs w:val="18"/>
        </w:rPr>
        <w:t xml:space="preserve">Créé par </w:t>
      </w:r>
      <w:hyperlink r:id="rId68" w:history="1">
        <w:r w:rsidRPr="00063BDD">
          <w:rPr>
            <w:color w:val="0000FF"/>
            <w:sz w:val="18"/>
            <w:szCs w:val="18"/>
            <w:u w:val="single"/>
          </w:rPr>
          <w:t>Loi n°2003-706 du 1 août 2003 - art. 101 JORF 2 août 2003</w:t>
        </w:r>
      </w:hyperlink>
    </w:p>
    <w:p w:rsidR="00A51F10" w:rsidRPr="007E0BB4" w:rsidRDefault="00A51F10" w:rsidP="00DE3BC1"/>
    <w:p w:rsidR="00A51F10" w:rsidRPr="00063BDD" w:rsidRDefault="00A51F10" w:rsidP="00DE3BC1">
      <w:r w:rsidRPr="00063BDD">
        <w:t xml:space="preserve">Nul ne peut exercer les fonctions de commissaire aux comptes s'il n'est préalablement inscrit sur une liste établie à cet effet. </w:t>
      </w:r>
    </w:p>
    <w:p w:rsidR="00A51F10" w:rsidRPr="00A51F10" w:rsidRDefault="00A51F10" w:rsidP="00DE3BC1">
      <w:pPr>
        <w:rPr>
          <w:rFonts w:eastAsia="Calibri"/>
          <w:noProof/>
        </w:rPr>
      </w:pPr>
    </w:p>
    <w:p w:rsidR="00A51F10" w:rsidRPr="00A51F10" w:rsidRDefault="00A51F10" w:rsidP="00DE3BC1">
      <w:pPr>
        <w:rPr>
          <w:rFonts w:eastAsia="Calibri"/>
          <w:noProof/>
        </w:rPr>
      </w:pPr>
      <w:r>
        <w:rPr>
          <w:rFonts w:eastAsia="Calibri"/>
          <w:noProof/>
        </w:rPr>
        <w:t>Article L822-1-1</w:t>
      </w:r>
    </w:p>
    <w:p w:rsidR="00A51F10" w:rsidRPr="00063BDD" w:rsidRDefault="00A51F10" w:rsidP="00DE3BC1">
      <w:pPr>
        <w:rPr>
          <w:sz w:val="18"/>
          <w:szCs w:val="18"/>
        </w:rPr>
      </w:pPr>
      <w:r w:rsidRPr="00063BDD">
        <w:rPr>
          <w:sz w:val="18"/>
          <w:szCs w:val="18"/>
        </w:rPr>
        <w:t xml:space="preserve">Créé par </w:t>
      </w:r>
      <w:hyperlink r:id="rId69" w:history="1">
        <w:r w:rsidRPr="00063BDD">
          <w:rPr>
            <w:color w:val="0000FF"/>
            <w:sz w:val="18"/>
            <w:szCs w:val="18"/>
            <w:u w:val="single"/>
          </w:rPr>
          <w:t>Ordonnance n°2005-1126 du 8 septembre 2005 - art. 12 JORF 9 septembre 2005</w:t>
        </w:r>
      </w:hyperlink>
    </w:p>
    <w:p w:rsidR="00A51F10" w:rsidRPr="007E0BB4" w:rsidRDefault="00A51F10" w:rsidP="00DE3BC1"/>
    <w:p w:rsidR="00A51F10" w:rsidRPr="00555C63" w:rsidRDefault="00A51F10" w:rsidP="00DE3BC1">
      <w:pPr>
        <w:rPr>
          <w:sz w:val="18"/>
          <w:szCs w:val="18"/>
        </w:rPr>
      </w:pPr>
      <w:r w:rsidRPr="00555C63">
        <w:rPr>
          <w:sz w:val="18"/>
          <w:szCs w:val="18"/>
        </w:rPr>
        <w:t xml:space="preserve">Nul ne peut être inscrit sur la liste des commissaires aux comptes s'il ne remplit les conditions suivantes : </w:t>
      </w:r>
    </w:p>
    <w:p w:rsidR="00A51F10" w:rsidRPr="00555C63" w:rsidRDefault="00A51F10" w:rsidP="00DE3BC1">
      <w:pPr>
        <w:rPr>
          <w:sz w:val="18"/>
          <w:szCs w:val="18"/>
        </w:rPr>
      </w:pPr>
    </w:p>
    <w:p w:rsidR="00A51F10" w:rsidRPr="00555C63" w:rsidRDefault="00A51F10" w:rsidP="00555C63">
      <w:pPr>
        <w:ind w:left="426" w:hanging="284"/>
        <w:rPr>
          <w:sz w:val="18"/>
          <w:szCs w:val="18"/>
        </w:rPr>
      </w:pPr>
      <w:r w:rsidRPr="00555C63">
        <w:rPr>
          <w:sz w:val="18"/>
          <w:szCs w:val="18"/>
        </w:rPr>
        <w:t xml:space="preserve">1° Être français, ressortissant d'un État membre de la Communauté européenne, d'un Etat partie à l'accord sur l'Espace économique européen ou d'un autre État étranger lorsque celui-ci admet les nationaux français à exercer le contrôle légal des comptes ; </w:t>
      </w:r>
    </w:p>
    <w:p w:rsidR="00A51F10" w:rsidRPr="00555C63" w:rsidRDefault="00A51F10" w:rsidP="00555C63">
      <w:pPr>
        <w:ind w:left="426" w:hanging="284"/>
        <w:rPr>
          <w:sz w:val="18"/>
          <w:szCs w:val="18"/>
        </w:rPr>
      </w:pPr>
      <w:r w:rsidRPr="00555C63">
        <w:rPr>
          <w:sz w:val="18"/>
          <w:szCs w:val="18"/>
        </w:rPr>
        <w:t xml:space="preserve">2° N'avoir pas été l'auteur de faits contraires à l'honneur ou à la probité ayant donné lieu à condamnation pénale ; </w:t>
      </w:r>
    </w:p>
    <w:p w:rsidR="00A51F10" w:rsidRPr="00555C63" w:rsidRDefault="00A51F10" w:rsidP="00555C63">
      <w:pPr>
        <w:ind w:left="426" w:hanging="284"/>
        <w:rPr>
          <w:sz w:val="18"/>
          <w:szCs w:val="18"/>
        </w:rPr>
      </w:pPr>
      <w:r w:rsidRPr="00555C63">
        <w:rPr>
          <w:sz w:val="18"/>
          <w:szCs w:val="18"/>
        </w:rPr>
        <w:t xml:space="preserve">3° N'avoir pas été l'auteur de faits de même nature ayant donné lieu à une sanction disciplinaire de radiation ; </w:t>
      </w:r>
    </w:p>
    <w:p w:rsidR="00A51F10" w:rsidRPr="00555C63" w:rsidRDefault="00A51F10" w:rsidP="00555C63">
      <w:pPr>
        <w:ind w:left="426" w:hanging="284"/>
        <w:rPr>
          <w:sz w:val="18"/>
          <w:szCs w:val="18"/>
        </w:rPr>
      </w:pPr>
      <w:r w:rsidRPr="00555C63">
        <w:rPr>
          <w:sz w:val="18"/>
          <w:szCs w:val="18"/>
        </w:rPr>
        <w:t xml:space="preserve">4° N'avoir pas été frappé de faillite personnelle ou de l'une des mesures d'interdiction ou de déchéance prévues au livre VI ; </w:t>
      </w:r>
    </w:p>
    <w:p w:rsidR="00A51F10" w:rsidRPr="00555C63" w:rsidRDefault="00A51F10" w:rsidP="00555C63">
      <w:pPr>
        <w:ind w:left="426" w:hanging="284"/>
        <w:rPr>
          <w:sz w:val="18"/>
          <w:szCs w:val="18"/>
        </w:rPr>
      </w:pPr>
      <w:r w:rsidRPr="00555C63">
        <w:rPr>
          <w:sz w:val="18"/>
          <w:szCs w:val="18"/>
        </w:rPr>
        <w:t xml:space="preserve">5° Avoir accompli un stage professionnel, jugé satisfaisant, d'une durée fixée par voie réglementaire, chez une personne agréée par un </w:t>
      </w:r>
      <w:proofErr w:type="spellStart"/>
      <w:r w:rsidRPr="00555C63">
        <w:rPr>
          <w:sz w:val="18"/>
          <w:szCs w:val="18"/>
        </w:rPr>
        <w:t>Etat</w:t>
      </w:r>
      <w:proofErr w:type="spellEnd"/>
      <w:r w:rsidRPr="00555C63">
        <w:rPr>
          <w:sz w:val="18"/>
          <w:szCs w:val="18"/>
        </w:rPr>
        <w:t xml:space="preserve"> membre de la Communauté européenne pour exercer le contrôle légal des comptes ; </w:t>
      </w:r>
    </w:p>
    <w:p w:rsidR="00A51F10" w:rsidRDefault="00A51F10" w:rsidP="00555C63">
      <w:pPr>
        <w:ind w:left="426" w:hanging="284"/>
        <w:rPr>
          <w:sz w:val="18"/>
          <w:szCs w:val="18"/>
        </w:rPr>
      </w:pPr>
      <w:r w:rsidRPr="00555C63">
        <w:rPr>
          <w:sz w:val="18"/>
          <w:szCs w:val="18"/>
        </w:rPr>
        <w:t xml:space="preserve">6° Avoir subi avec succès les épreuves du certificat d'aptitude aux fonctions de commissaire aux comptes ou être titulaire du diplôme d'expertise comptable. </w:t>
      </w:r>
    </w:p>
    <w:p w:rsidR="00555C63" w:rsidRDefault="00555C63" w:rsidP="00555C63">
      <w:pPr>
        <w:ind w:left="426" w:hanging="284"/>
        <w:rPr>
          <w:sz w:val="18"/>
          <w:szCs w:val="18"/>
        </w:rPr>
      </w:pPr>
    </w:p>
    <w:p w:rsidR="00555C63" w:rsidRPr="00555C63" w:rsidRDefault="00555C63" w:rsidP="00555C63">
      <w:pPr>
        <w:ind w:left="426" w:hanging="284"/>
        <w:rPr>
          <w:sz w:val="18"/>
          <w:szCs w:val="18"/>
        </w:rPr>
      </w:pPr>
    </w:p>
    <w:p w:rsidR="00A51F10" w:rsidRPr="00063BDD" w:rsidRDefault="00AC6EDF" w:rsidP="00DE3BC1">
      <w:pPr>
        <w:rPr>
          <w:sz w:val="18"/>
          <w:szCs w:val="18"/>
        </w:rPr>
      </w:pPr>
      <w:r w:rsidRPr="00AC6EDF">
        <w:rPr>
          <w:rFonts w:eastAsia="Calibri"/>
          <w:noProof/>
        </w:rPr>
        <w:pict>
          <v:rect id="Rectangle 6" o:spid="_x0000_s1035" style="position:absolute;left:0;text-align:left;margin-left:-6pt;margin-top:6.5pt;width:537pt;height:419.85pt;z-index:251739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" filled="f" fillcolor="#d8d8d8 [2732]" strokeweight="3pt">
            <v:stroke linestyle="thinThin"/>
          </v:rect>
        </w:pict>
      </w:r>
    </w:p>
    <w:p w:rsidR="00063BDD" w:rsidRPr="00555C63" w:rsidRDefault="00A51F10" w:rsidP="00555C63">
      <w:pPr>
        <w:jc w:val="center"/>
        <w:rPr>
          <w:rFonts w:eastAsia="Calibri"/>
          <w:b/>
          <w:noProof/>
        </w:rPr>
      </w:pPr>
      <w:r w:rsidRPr="00555C63">
        <w:rPr>
          <w:rFonts w:eastAsia="Calibri"/>
          <w:b/>
          <w:noProof/>
        </w:rPr>
        <w:t>Article L820-4</w:t>
      </w:r>
    </w:p>
    <w:p w:rsidR="00A51F10" w:rsidRPr="000F4EE2" w:rsidRDefault="000F4EE2" w:rsidP="00555C63">
      <w:pPr>
        <w:jc w:val="center"/>
        <w:rPr>
          <w:sz w:val="18"/>
          <w:szCs w:val="18"/>
        </w:rPr>
      </w:pPr>
      <w:r w:rsidRPr="000F4EE2">
        <w:rPr>
          <w:sz w:val="18"/>
          <w:szCs w:val="18"/>
        </w:rPr>
        <w:t xml:space="preserve">Modifié par </w:t>
      </w:r>
      <w:hyperlink r:id="rId70" w:history="1">
        <w:r w:rsidRPr="000F4EE2">
          <w:t>LOI n°2011-525 du 17 mai 2011 - art. 159</w:t>
        </w:r>
      </w:hyperlink>
    </w:p>
    <w:p w:rsidR="000F4EE2" w:rsidRPr="00555C63" w:rsidRDefault="000F4EE2" w:rsidP="00DE3BC1">
      <w:pPr>
        <w:rPr>
          <w:sz w:val="18"/>
        </w:rPr>
      </w:pPr>
      <w:r w:rsidRPr="00555C63">
        <w:rPr>
          <w:sz w:val="18"/>
        </w:rPr>
        <w:t xml:space="preserve">Nonobstant toute disposition contraire : </w:t>
      </w:r>
    </w:p>
    <w:p w:rsidR="000F4EE2" w:rsidRPr="00555C63" w:rsidRDefault="000F4EE2" w:rsidP="00555C63">
      <w:pPr>
        <w:ind w:left="426" w:hanging="284"/>
        <w:rPr>
          <w:sz w:val="18"/>
        </w:rPr>
      </w:pPr>
      <w:r w:rsidRPr="00555C63">
        <w:rPr>
          <w:sz w:val="18"/>
        </w:rPr>
        <w:t xml:space="preserve">1° Est puni d'un emprisonnement de deux ans et d'une amende de 30 000 euros le fait, pour tout dirigeant de personne ou de l'entité tenue d'avoir un commissaire aux comptes, de ne pas en provoquer la désignation. Est puni des mêmes peines le fait pour tout dirigeant d'une personne ou entité ayant un commissaire aux comptes de ne pas le convoquer à toute assemblée générale ; </w:t>
      </w:r>
    </w:p>
    <w:p w:rsidR="000F4EE2" w:rsidRPr="00555C63" w:rsidRDefault="000F4EE2" w:rsidP="00555C63">
      <w:pPr>
        <w:ind w:left="426" w:hanging="284"/>
        <w:rPr>
          <w:sz w:val="18"/>
        </w:rPr>
      </w:pPr>
      <w:r w:rsidRPr="00555C63">
        <w:rPr>
          <w:sz w:val="18"/>
        </w:rPr>
        <w:t xml:space="preserve">2° Est puni d'un emprisonnement de cinq ans et d'une amende de 75 000 euros le fait, pour les dirigeants d'une personne morale ou toute personne ou entité au service d'une personne ou entité ayant un commissaire aux comptes, de mettre obstacle aux vérifications ou contrôles des commissaires aux comptes ou des experts nommés en exécution des </w:t>
      </w:r>
      <w:hyperlink r:id="rId71" w:history="1">
        <w:r w:rsidRPr="00555C63">
          <w:rPr>
            <w:sz w:val="18"/>
          </w:rPr>
          <w:t xml:space="preserve">articles L. 223-37 </w:t>
        </w:r>
      </w:hyperlink>
      <w:r w:rsidRPr="00555C63">
        <w:rPr>
          <w:sz w:val="18"/>
        </w:rPr>
        <w:t xml:space="preserve">et </w:t>
      </w:r>
      <w:hyperlink r:id="rId72" w:history="1">
        <w:r w:rsidRPr="00555C63">
          <w:rPr>
            <w:sz w:val="18"/>
          </w:rPr>
          <w:t>L. 225-231</w:t>
        </w:r>
      </w:hyperlink>
      <w:r w:rsidRPr="00555C63">
        <w:rPr>
          <w:sz w:val="18"/>
        </w:rPr>
        <w:t>, ou de leur refuser la communication sur place de toutes les pièces utiles à l'exercice de leur mission et, notamment, de tous contrats, livres, documents comptables et registres de procès-verbaux.</w:t>
      </w:r>
    </w:p>
    <w:p w:rsidR="00063BDD" w:rsidRPr="00555C63" w:rsidRDefault="00063BDD" w:rsidP="00555C63">
      <w:pPr>
        <w:jc w:val="center"/>
        <w:rPr>
          <w:rFonts w:eastAsia="Calibri"/>
          <w:b/>
          <w:noProof/>
        </w:rPr>
      </w:pPr>
      <w:r w:rsidRPr="00555C63">
        <w:rPr>
          <w:rFonts w:eastAsia="Calibri"/>
          <w:b/>
          <w:noProof/>
        </w:rPr>
        <w:t>Ar</w:t>
      </w:r>
      <w:r w:rsidR="00A51F10" w:rsidRPr="00555C63">
        <w:rPr>
          <w:rFonts w:eastAsia="Calibri"/>
          <w:b/>
          <w:noProof/>
        </w:rPr>
        <w:t>ticle L820-5</w:t>
      </w:r>
    </w:p>
    <w:p w:rsidR="00063BDD" w:rsidRPr="00063BDD" w:rsidRDefault="00063BDD" w:rsidP="00555C63">
      <w:pPr>
        <w:jc w:val="center"/>
        <w:rPr>
          <w:sz w:val="18"/>
          <w:szCs w:val="18"/>
        </w:rPr>
      </w:pPr>
      <w:r w:rsidRPr="00063BDD">
        <w:rPr>
          <w:sz w:val="18"/>
          <w:szCs w:val="18"/>
        </w:rPr>
        <w:t xml:space="preserve">Modifié par </w:t>
      </w:r>
      <w:hyperlink r:id="rId73" w:history="1">
        <w:r w:rsidRPr="00063BDD">
          <w:rPr>
            <w:color w:val="0000FF"/>
            <w:sz w:val="18"/>
            <w:szCs w:val="18"/>
            <w:u w:val="single"/>
          </w:rPr>
          <w:t>Loi n°2003-706 du 1 août 2003 - art. 116 (V) JORF 2 août 2003</w:t>
        </w:r>
      </w:hyperlink>
    </w:p>
    <w:p w:rsidR="00063BDD" w:rsidRPr="00063BDD" w:rsidRDefault="00063BDD" w:rsidP="00555C63">
      <w:pPr>
        <w:jc w:val="center"/>
        <w:rPr>
          <w:sz w:val="18"/>
          <w:szCs w:val="18"/>
        </w:rPr>
      </w:pPr>
      <w:r w:rsidRPr="00063BDD">
        <w:rPr>
          <w:sz w:val="18"/>
          <w:szCs w:val="18"/>
        </w:rPr>
        <w:t xml:space="preserve">Modifié par </w:t>
      </w:r>
      <w:hyperlink r:id="rId74" w:history="1">
        <w:r w:rsidRPr="00063BDD">
          <w:rPr>
            <w:color w:val="0000FF"/>
            <w:sz w:val="18"/>
            <w:szCs w:val="18"/>
            <w:u w:val="single"/>
          </w:rPr>
          <w:t>Loi n°2003-706 du 1 août 2003 - art. 99 JORF 2 août 2003</w:t>
        </w:r>
      </w:hyperlink>
    </w:p>
    <w:p w:rsidR="00A51F10" w:rsidRPr="007E0BB4" w:rsidRDefault="00A51F10" w:rsidP="00DE3BC1"/>
    <w:p w:rsidR="00063BDD" w:rsidRPr="00555C63" w:rsidRDefault="00063BDD" w:rsidP="00DE3BC1">
      <w:pPr>
        <w:rPr>
          <w:sz w:val="18"/>
        </w:rPr>
      </w:pPr>
      <w:r w:rsidRPr="00555C63">
        <w:rPr>
          <w:sz w:val="18"/>
        </w:rPr>
        <w:t xml:space="preserve">Est puni d'un an d'emprisonnement et de 15000 euros d'amende le fait, pour toute personne : </w:t>
      </w:r>
    </w:p>
    <w:p w:rsidR="00A51F10" w:rsidRPr="00555C63" w:rsidRDefault="00A51F10" w:rsidP="00DE3BC1">
      <w:pPr>
        <w:rPr>
          <w:sz w:val="18"/>
        </w:rPr>
      </w:pPr>
    </w:p>
    <w:p w:rsidR="00063BDD" w:rsidRPr="00555C63" w:rsidRDefault="00063BDD" w:rsidP="00DE3BC1">
      <w:pPr>
        <w:rPr>
          <w:sz w:val="18"/>
        </w:rPr>
      </w:pPr>
      <w:r w:rsidRPr="00555C63">
        <w:rPr>
          <w:sz w:val="18"/>
        </w:rPr>
        <w:t xml:space="preserve">1° De faire usage du titre de commissaire aux comptes ou de titres quelconques tendant à créer une similitude ou une confusion avec celui-ci, sans être régulièrement inscrite sur la liste prévue au I de l'article L. 822-1 et avoir prêté serment dans les conditions prévues à l'article L. 822-10 ; </w:t>
      </w:r>
    </w:p>
    <w:p w:rsidR="00063BDD" w:rsidRPr="00555C63" w:rsidRDefault="00063BDD" w:rsidP="00DE3BC1">
      <w:pPr>
        <w:rPr>
          <w:sz w:val="18"/>
        </w:rPr>
      </w:pPr>
      <w:r w:rsidRPr="00555C63">
        <w:rPr>
          <w:sz w:val="18"/>
        </w:rPr>
        <w:t xml:space="preserve">2° D'exercer illégalement la profession de commissaire aux comptes, en violation des dispositions du I de l'article L. 822-1 et de l'article L. 822-10 ou d'une mesure d'interdiction ou de suspension temporaire ; </w:t>
      </w:r>
    </w:p>
    <w:p w:rsidR="00063BDD" w:rsidRPr="00555C63" w:rsidRDefault="00063BDD" w:rsidP="00DE3BC1">
      <w:pPr>
        <w:rPr>
          <w:sz w:val="18"/>
        </w:rPr>
      </w:pPr>
      <w:r w:rsidRPr="00555C63">
        <w:rPr>
          <w:sz w:val="18"/>
        </w:rPr>
        <w:t xml:space="preserve">Les articles 226-13 et 226-14 du code pénal relatifs au secret professionnel sont applicables aux commissaires aux comptes. </w:t>
      </w:r>
    </w:p>
    <w:p w:rsidR="00A51F10" w:rsidRPr="003E76BB" w:rsidRDefault="00A51F10" w:rsidP="00DE3BC1">
      <w:pPr>
        <w:rPr>
          <w:rFonts w:eastAsia="Calibri"/>
          <w:noProof/>
        </w:rPr>
      </w:pPr>
    </w:p>
    <w:p w:rsidR="00063BDD" w:rsidRPr="00555C63" w:rsidRDefault="00A51F10" w:rsidP="00555C63">
      <w:pPr>
        <w:jc w:val="center"/>
        <w:rPr>
          <w:rFonts w:eastAsia="Calibri"/>
          <w:b/>
          <w:noProof/>
        </w:rPr>
      </w:pPr>
      <w:r w:rsidRPr="00555C63">
        <w:rPr>
          <w:rFonts w:eastAsia="Calibri"/>
          <w:b/>
          <w:noProof/>
        </w:rPr>
        <w:t>Article L820-6</w:t>
      </w:r>
    </w:p>
    <w:p w:rsidR="00063BDD" w:rsidRPr="00063BDD" w:rsidRDefault="00063BDD" w:rsidP="00555C63">
      <w:pPr>
        <w:jc w:val="center"/>
        <w:rPr>
          <w:sz w:val="18"/>
          <w:szCs w:val="18"/>
        </w:rPr>
      </w:pPr>
      <w:r w:rsidRPr="00063BDD">
        <w:rPr>
          <w:sz w:val="18"/>
          <w:szCs w:val="18"/>
        </w:rPr>
        <w:t xml:space="preserve">Modifié par </w:t>
      </w:r>
      <w:hyperlink r:id="rId75" w:history="1">
        <w:r w:rsidRPr="00063BDD">
          <w:rPr>
            <w:color w:val="0000FF"/>
            <w:sz w:val="18"/>
            <w:szCs w:val="18"/>
            <w:u w:val="single"/>
          </w:rPr>
          <w:t>Loi n°2003-706 du 1 août 2003 - art. 99 JORF 2 août 2003</w:t>
        </w:r>
      </w:hyperlink>
    </w:p>
    <w:p w:rsidR="00A51F10" w:rsidRPr="007E0BB4" w:rsidRDefault="00A51F10" w:rsidP="00DE3BC1"/>
    <w:p w:rsidR="00063BDD" w:rsidRPr="00555C63" w:rsidRDefault="00063BDD" w:rsidP="00DE3BC1">
      <w:pPr>
        <w:rPr>
          <w:sz w:val="18"/>
        </w:rPr>
      </w:pPr>
      <w:r w:rsidRPr="00555C63">
        <w:rPr>
          <w:sz w:val="18"/>
        </w:rPr>
        <w:t xml:space="preserve">Est puni d'un emprisonnement de six mois et d'une amende de 7500 euros le fait, pour toute personne d'accepter, d'exercer ou de conserver les fonctions de commissaire aux comptes, nonobstant les incompatibilités légales, soit en son nom personnel, soit au titre d'associé dans une société de commissaires aux comptes. </w:t>
      </w:r>
    </w:p>
    <w:p w:rsidR="00063BDD" w:rsidRPr="00555C63" w:rsidRDefault="00A51F10" w:rsidP="00555C63">
      <w:pPr>
        <w:jc w:val="center"/>
        <w:rPr>
          <w:rFonts w:eastAsia="Calibri"/>
          <w:b/>
          <w:noProof/>
        </w:rPr>
      </w:pPr>
      <w:r w:rsidRPr="00555C63">
        <w:rPr>
          <w:rFonts w:eastAsia="Calibri"/>
          <w:b/>
          <w:noProof/>
        </w:rPr>
        <w:t>Article L820-7</w:t>
      </w:r>
    </w:p>
    <w:p w:rsidR="000F4EE2" w:rsidRPr="000F4EE2" w:rsidRDefault="000F4EE2" w:rsidP="00555C63">
      <w:pPr>
        <w:jc w:val="center"/>
        <w:rPr>
          <w:sz w:val="18"/>
          <w:szCs w:val="18"/>
        </w:rPr>
      </w:pPr>
      <w:r w:rsidRPr="000F4EE2">
        <w:rPr>
          <w:sz w:val="18"/>
          <w:szCs w:val="18"/>
        </w:rPr>
        <w:t xml:space="preserve">Modifié par </w:t>
      </w:r>
      <w:hyperlink r:id="rId76" w:history="1">
        <w:r w:rsidRPr="000F4EE2">
          <w:t>LOI n°2011-525 du 17 mai 2011 - art. 159</w:t>
        </w:r>
      </w:hyperlink>
    </w:p>
    <w:p w:rsidR="00A51F10" w:rsidRPr="007E0BB4" w:rsidRDefault="00A51F10" w:rsidP="00DE3BC1"/>
    <w:p w:rsidR="00063BDD" w:rsidRPr="00555C63" w:rsidRDefault="00063BDD" w:rsidP="00DE3BC1">
      <w:pPr>
        <w:rPr>
          <w:sz w:val="18"/>
        </w:rPr>
      </w:pPr>
      <w:r w:rsidRPr="00555C63">
        <w:rPr>
          <w:sz w:val="18"/>
        </w:rPr>
        <w:t>Est puni d'un emprisonnement de cinq ans et d'une amende de 75000 euros le fait, pour toute personne</w:t>
      </w:r>
      <w:r w:rsidR="000F4EE2" w:rsidRPr="00555C63">
        <w:rPr>
          <w:sz w:val="18"/>
        </w:rPr>
        <w:t xml:space="preserve"> exerçant les fonctions de commissaire aux comptes</w:t>
      </w:r>
      <w:r w:rsidRPr="00555C63">
        <w:rPr>
          <w:sz w:val="18"/>
        </w:rPr>
        <w:t xml:space="preserve">, de donner ou confirmer des informations mensongères sur la situation de la personne morale ou de ne pas révéler au procureur de la République les faits délictueux dont il a eu connaissance. </w:t>
      </w:r>
    </w:p>
    <w:p w:rsidR="00A51F10" w:rsidRPr="003E76BB" w:rsidRDefault="00A51F10" w:rsidP="00DE3BC1"/>
    <w:p w:rsidR="00063BDD" w:rsidRDefault="00063BDD" w:rsidP="00DE3BC1">
      <w:pPr>
        <w:rPr>
          <w:b/>
        </w:rPr>
      </w:pPr>
      <w:r>
        <w:rPr>
          <w:b/>
        </w:rPr>
        <w:t xml:space="preserve">Source : </w:t>
      </w:r>
      <w:hyperlink r:id="rId77" w:history="1">
        <w:r w:rsidRPr="00EB1A77">
          <w:rPr>
            <w:rStyle w:val="Lienhypertexte"/>
          </w:rPr>
          <w:t>legifrance.gouv.fr</w:t>
        </w:r>
      </w:hyperlink>
    </w:p>
    <w:p w:rsidR="00063BDD" w:rsidRDefault="00063BDD" w:rsidP="00DE3BC1">
      <w:pPr>
        <w:sectPr w:rsidR="00063BDD" w:rsidSect="004E6931">
          <w:pgSz w:w="11906" w:h="16838"/>
          <w:pgMar w:top="720" w:right="720" w:bottom="720" w:left="720" w:header="284" w:footer="680" w:gutter="0"/>
          <w:cols w:space="708"/>
          <w:docGrid w:linePitch="360"/>
        </w:sectPr>
      </w:pPr>
    </w:p>
    <w:p w:rsidR="00814FE6" w:rsidRPr="00346C1E" w:rsidRDefault="00814FE6" w:rsidP="00555C63">
      <w:pPr>
        <w:pStyle w:val="Annexe"/>
        <w:spacing w:after="120"/>
      </w:pPr>
      <w:r>
        <w:lastRenderedPageBreak/>
        <w:t>ANNEXE 9 (suite)</w:t>
      </w:r>
    </w:p>
    <w:p w:rsidR="00814FE6" w:rsidRPr="00555C63" w:rsidRDefault="00814FE6" w:rsidP="00555C63">
      <w:pPr>
        <w:jc w:val="center"/>
        <w:rPr>
          <w:b/>
          <w:sz w:val="24"/>
          <w:szCs w:val="24"/>
        </w:rPr>
      </w:pPr>
      <w:r w:rsidRPr="00555C63">
        <w:rPr>
          <w:b/>
          <w:sz w:val="24"/>
          <w:szCs w:val="24"/>
        </w:rPr>
        <w:t>Extraits des codes de déontologie</w:t>
      </w:r>
    </w:p>
    <w:tbl>
      <w:tblPr>
        <w:tblW w:w="11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
        <w:gridCol w:w="4830"/>
        <w:gridCol w:w="6226"/>
      </w:tblGrid>
      <w:tr w:rsidR="00814FE6" w:rsidRPr="00555C63" w:rsidTr="00EB1A77">
        <w:trPr>
          <w:trHeight w:val="294"/>
          <w:jc w:val="center"/>
        </w:trPr>
        <w:tc>
          <w:tcPr>
            <w:tcW w:w="4836" w:type="dxa"/>
            <w:gridSpan w:val="2"/>
            <w:shd w:val="clear" w:color="auto" w:fill="D9D9D9" w:themeFill="background1" w:themeFillShade="D9"/>
            <w:vAlign w:val="center"/>
          </w:tcPr>
          <w:p w:rsidR="00814FE6" w:rsidRPr="00555C63" w:rsidRDefault="00814FE6" w:rsidP="00555C63">
            <w:pPr>
              <w:jc w:val="center"/>
              <w:rPr>
                <w:b/>
                <w:caps/>
              </w:rPr>
            </w:pPr>
            <w:r w:rsidRPr="00555C63">
              <w:rPr>
                <w:b/>
                <w:caps/>
              </w:rPr>
              <w:t>Experts comptables</w:t>
            </w:r>
          </w:p>
        </w:tc>
        <w:tc>
          <w:tcPr>
            <w:tcW w:w="6226" w:type="dxa"/>
            <w:shd w:val="clear" w:color="auto" w:fill="D9D9D9" w:themeFill="background1" w:themeFillShade="D9"/>
            <w:vAlign w:val="center"/>
          </w:tcPr>
          <w:p w:rsidR="00814FE6" w:rsidRPr="00555C63" w:rsidRDefault="00814FE6" w:rsidP="00555C63">
            <w:pPr>
              <w:jc w:val="center"/>
              <w:rPr>
                <w:b/>
                <w:caps/>
              </w:rPr>
            </w:pPr>
            <w:r w:rsidRPr="00555C63">
              <w:rPr>
                <w:b/>
                <w:caps/>
              </w:rPr>
              <w:t>Commissaires aux comptes</w:t>
            </w:r>
          </w:p>
        </w:tc>
      </w:tr>
      <w:tr w:rsidR="00555C63" w:rsidRPr="00EB1A77" w:rsidTr="00EB1A77">
        <w:trPr>
          <w:gridBefore w:val="1"/>
          <w:wBefore w:w="6" w:type="dxa"/>
          <w:trHeight w:val="493"/>
          <w:jc w:val="center"/>
        </w:trPr>
        <w:tc>
          <w:tcPr>
            <w:tcW w:w="4830" w:type="dxa"/>
            <w:vAlign w:val="center"/>
          </w:tcPr>
          <w:p w:rsidR="00555C63" w:rsidRPr="006A39F3" w:rsidRDefault="00555C63" w:rsidP="00A4643F">
            <w:pPr>
              <w:pStyle w:val="Sansinterligne"/>
              <w:jc w:val="center"/>
              <w:rPr>
                <w:rFonts w:cs="Times New Roman"/>
                <w:sz w:val="16"/>
                <w:szCs w:val="16"/>
              </w:rPr>
            </w:pPr>
            <w:r w:rsidRPr="006A39F3">
              <w:rPr>
                <w:rFonts w:cs="Times New Roman"/>
                <w:bCs/>
                <w:sz w:val="16"/>
                <w:szCs w:val="16"/>
              </w:rPr>
              <w:t>Décret n° 2012-432 du 30 mars 2012 relatif à l'exercice de l'activité d'expertise comptable</w:t>
            </w:r>
            <w:r>
              <w:rPr>
                <w:rFonts w:cs="Times New Roman"/>
                <w:bCs/>
                <w:sz w:val="16"/>
                <w:szCs w:val="16"/>
              </w:rPr>
              <w:t xml:space="preserve"> (Art 141 à 169) (depuis le 01/04/2012)</w:t>
            </w:r>
          </w:p>
        </w:tc>
        <w:tc>
          <w:tcPr>
            <w:tcW w:w="6226" w:type="dxa"/>
            <w:vAlign w:val="center"/>
          </w:tcPr>
          <w:p w:rsidR="00555C63" w:rsidRPr="00C94981" w:rsidRDefault="00555C63" w:rsidP="00A4643F">
            <w:pPr>
              <w:pStyle w:val="Sansinterligne"/>
              <w:jc w:val="center"/>
              <w:rPr>
                <w:rFonts w:cs="Times New Roman"/>
                <w:sz w:val="16"/>
                <w:szCs w:val="16"/>
              </w:rPr>
            </w:pPr>
            <w:r w:rsidRPr="00C94981">
              <w:rPr>
                <w:rFonts w:cs="Times New Roman"/>
                <w:sz w:val="16"/>
                <w:szCs w:val="16"/>
              </w:rPr>
              <w:t xml:space="preserve">Code de déontologie annexé au Code de commerce (Décret N° 2005-1412 du 16 </w:t>
            </w:r>
            <w:proofErr w:type="spellStart"/>
            <w:r w:rsidRPr="00C94981">
              <w:rPr>
                <w:rFonts w:cs="Times New Roman"/>
                <w:sz w:val="16"/>
                <w:szCs w:val="16"/>
              </w:rPr>
              <w:t>nov</w:t>
            </w:r>
            <w:proofErr w:type="spellEnd"/>
            <w:r w:rsidRPr="00C94981">
              <w:rPr>
                <w:rFonts w:cs="Times New Roman"/>
                <w:sz w:val="16"/>
                <w:szCs w:val="16"/>
              </w:rPr>
              <w:t xml:space="preserve"> 2005 et Décret N° 2006-469 du 24 avril 2006</w:t>
            </w:r>
            <w:r>
              <w:rPr>
                <w:rFonts w:cs="Times New Roman"/>
                <w:sz w:val="16"/>
                <w:szCs w:val="16"/>
              </w:rPr>
              <w:t xml:space="preserve"> + Décret du 10 fév. 2010</w:t>
            </w:r>
          </w:p>
        </w:tc>
      </w:tr>
      <w:tr w:rsidR="00555C63" w:rsidRPr="00EB1A77" w:rsidTr="00EB1A77">
        <w:trPr>
          <w:trHeight w:val="476"/>
          <w:jc w:val="center"/>
        </w:trPr>
        <w:tc>
          <w:tcPr>
            <w:tcW w:w="4836" w:type="dxa"/>
            <w:gridSpan w:val="2"/>
            <w:vAlign w:val="center"/>
          </w:tcPr>
          <w:p w:rsidR="00555C63" w:rsidRPr="00190EDE" w:rsidRDefault="00555C63" w:rsidP="00A4643F">
            <w:pPr>
              <w:pStyle w:val="Sansinterligne"/>
              <w:jc w:val="center"/>
              <w:rPr>
                <w:rFonts w:cs="Times New Roman"/>
                <w:sz w:val="18"/>
                <w:szCs w:val="18"/>
              </w:rPr>
            </w:pPr>
            <w:r w:rsidRPr="00190EDE">
              <w:rPr>
                <w:rFonts w:cs="Times New Roman"/>
                <w:sz w:val="18"/>
                <w:szCs w:val="18"/>
              </w:rPr>
              <w:t>« Je jure d’exercer ma profession avec conscience et probité, de respecter et de faire respecter les lois dans mes travaux »</w:t>
            </w:r>
          </w:p>
        </w:tc>
        <w:tc>
          <w:tcPr>
            <w:tcW w:w="6226" w:type="dxa"/>
            <w:vAlign w:val="center"/>
          </w:tcPr>
          <w:p w:rsidR="00555C63" w:rsidRPr="00190EDE" w:rsidRDefault="00555C63" w:rsidP="00A4643F">
            <w:pPr>
              <w:pStyle w:val="Sansinterligne"/>
              <w:jc w:val="center"/>
              <w:rPr>
                <w:rFonts w:cs="Times New Roman"/>
                <w:sz w:val="18"/>
                <w:szCs w:val="18"/>
              </w:rPr>
            </w:pPr>
            <w:r w:rsidRPr="00190EDE">
              <w:rPr>
                <w:rFonts w:cs="Times New Roman"/>
                <w:sz w:val="18"/>
                <w:szCs w:val="18"/>
              </w:rPr>
              <w:t>« Je jure d’exercer ma profession avec honneur, probité et indépendance, de respecter et faire respecter les lois. »</w:t>
            </w:r>
          </w:p>
        </w:tc>
      </w:tr>
      <w:tr w:rsidR="00555C63" w:rsidRPr="00555C63" w:rsidTr="00555C63">
        <w:trPr>
          <w:trHeight w:val="10201"/>
          <w:jc w:val="center"/>
        </w:trPr>
        <w:tc>
          <w:tcPr>
            <w:tcW w:w="4836" w:type="dxa"/>
            <w:gridSpan w:val="2"/>
          </w:tcPr>
          <w:p w:rsidR="00555C63" w:rsidRPr="00555C63" w:rsidRDefault="00555C63" w:rsidP="00A4643F">
            <w:pPr>
              <w:pStyle w:val="Sansinterligne"/>
              <w:jc w:val="both"/>
              <w:rPr>
                <w:rFonts w:cs="Times New Roman"/>
                <w:sz w:val="18"/>
                <w:szCs w:val="18"/>
              </w:rPr>
            </w:pPr>
          </w:p>
          <w:p w:rsidR="00555C63" w:rsidRPr="00555C63" w:rsidRDefault="00555C63" w:rsidP="00A4643F">
            <w:pPr>
              <w:pStyle w:val="Sansinterligne"/>
              <w:jc w:val="both"/>
              <w:rPr>
                <w:rFonts w:cs="Times New Roman"/>
                <w:b/>
                <w:sz w:val="18"/>
                <w:szCs w:val="18"/>
                <w:u w:val="single"/>
              </w:rPr>
            </w:pPr>
            <w:r w:rsidRPr="00555C63">
              <w:rPr>
                <w:rFonts w:cs="Times New Roman"/>
                <w:b/>
                <w:sz w:val="18"/>
                <w:szCs w:val="18"/>
                <w:u w:val="single"/>
              </w:rPr>
              <w:t>Section 1 : Devoirs généraux : (Art 142 à 154)</w:t>
            </w:r>
          </w:p>
          <w:p w:rsidR="00555C63" w:rsidRPr="00555C63" w:rsidRDefault="00555C63" w:rsidP="00A4643F">
            <w:pPr>
              <w:pStyle w:val="Sansinterligne"/>
              <w:jc w:val="both"/>
              <w:rPr>
                <w:rFonts w:cs="Times New Roman"/>
                <w:b/>
                <w:sz w:val="18"/>
                <w:szCs w:val="18"/>
                <w:u w:val="single"/>
              </w:rPr>
            </w:pPr>
          </w:p>
          <w:p w:rsidR="00555C63" w:rsidRPr="00555C63" w:rsidRDefault="00555C63" w:rsidP="00A4643F">
            <w:pPr>
              <w:pStyle w:val="Sansinterligne"/>
              <w:jc w:val="both"/>
              <w:rPr>
                <w:rFonts w:cs="Times New Roman"/>
                <w:b/>
                <w:sz w:val="18"/>
                <w:szCs w:val="18"/>
              </w:rPr>
            </w:pPr>
            <w:r w:rsidRPr="00555C63">
              <w:rPr>
                <w:rFonts w:cs="Times New Roman"/>
                <w:b/>
                <w:sz w:val="18"/>
                <w:szCs w:val="18"/>
              </w:rPr>
              <w:t>Art 145-148 : compétences / indépendance / intégrité / discrétion</w:t>
            </w:r>
          </w:p>
          <w:p w:rsidR="00555C63" w:rsidRPr="00555C63" w:rsidRDefault="00555C63" w:rsidP="00A4643F">
            <w:pPr>
              <w:autoSpaceDE w:val="0"/>
              <w:autoSpaceDN w:val="0"/>
              <w:adjustRightInd w:val="0"/>
              <w:rPr>
                <w:rFonts w:ascii="Times New Roman" w:hAnsi="Times New Roman"/>
                <w:sz w:val="18"/>
                <w:szCs w:val="18"/>
              </w:rPr>
            </w:pPr>
            <w:r w:rsidRPr="00555C63">
              <w:rPr>
                <w:rFonts w:ascii="Times New Roman" w:hAnsi="Times New Roman"/>
                <w:sz w:val="18"/>
                <w:szCs w:val="18"/>
              </w:rPr>
              <w:t>Les personnes mentionnées à l’article 1er exercent leur activité avec compétence, conscience professionnelle et indépendance d’esprit. Elles s’abstiennent, en toutes circonstances, d’agissements contraires à la probité, l’honneur et la dignité.</w:t>
            </w:r>
          </w:p>
          <w:p w:rsidR="00555C63" w:rsidRPr="00555C63" w:rsidRDefault="00555C63" w:rsidP="00A4643F">
            <w:pPr>
              <w:autoSpaceDE w:val="0"/>
              <w:autoSpaceDN w:val="0"/>
              <w:adjustRightInd w:val="0"/>
              <w:rPr>
                <w:rFonts w:ascii="Times New Roman" w:hAnsi="Times New Roman"/>
                <w:sz w:val="10"/>
                <w:szCs w:val="10"/>
              </w:rPr>
            </w:pPr>
          </w:p>
          <w:p w:rsidR="00555C63" w:rsidRPr="00555C63" w:rsidRDefault="00555C63" w:rsidP="00A4643F">
            <w:pPr>
              <w:autoSpaceDE w:val="0"/>
              <w:autoSpaceDN w:val="0"/>
              <w:adjustRightInd w:val="0"/>
              <w:rPr>
                <w:rFonts w:ascii="Times New Roman" w:hAnsi="Times New Roman"/>
                <w:sz w:val="18"/>
                <w:szCs w:val="18"/>
              </w:rPr>
            </w:pPr>
            <w:r w:rsidRPr="00555C63">
              <w:rPr>
                <w:rFonts w:ascii="Times New Roman" w:hAnsi="Times New Roman"/>
                <w:sz w:val="18"/>
                <w:szCs w:val="18"/>
              </w:rPr>
              <w:t>Les personnes mentionnées à l’article 1er évitent toute situation qui pourrait faire présumer d’un manque d’indépendance. Elles doivent être libres de tout lien extérieur d’ordre personnel, professionnel ou financier qui pourrait être interprété comme constituant une entrave à leur intégrité ou à leur objectivité.</w:t>
            </w:r>
          </w:p>
          <w:p w:rsidR="00555C63" w:rsidRPr="00555C63" w:rsidRDefault="00555C63" w:rsidP="00A4643F">
            <w:pPr>
              <w:autoSpaceDE w:val="0"/>
              <w:autoSpaceDN w:val="0"/>
              <w:adjustRightInd w:val="0"/>
              <w:rPr>
                <w:rFonts w:ascii="Times New Roman" w:hAnsi="Times New Roman"/>
                <w:sz w:val="10"/>
                <w:szCs w:val="10"/>
              </w:rPr>
            </w:pPr>
          </w:p>
          <w:p w:rsidR="00555C63" w:rsidRPr="00555C63" w:rsidRDefault="00555C63" w:rsidP="00A4643F">
            <w:pPr>
              <w:autoSpaceDE w:val="0"/>
              <w:autoSpaceDN w:val="0"/>
              <w:adjustRightInd w:val="0"/>
              <w:rPr>
                <w:rFonts w:ascii="Times New Roman" w:hAnsi="Times New Roman"/>
                <w:sz w:val="18"/>
                <w:szCs w:val="18"/>
              </w:rPr>
            </w:pPr>
            <w:r w:rsidRPr="00555C63">
              <w:rPr>
                <w:rFonts w:ascii="Times New Roman" w:hAnsi="Times New Roman"/>
                <w:sz w:val="18"/>
                <w:szCs w:val="18"/>
              </w:rPr>
              <w:t>Sans préjudice de l’obligation au secret professionnel, les personnes mentionnées à l’article 1er sont soumises à un devoir de discrétion dans l’utilisation de toutes les informations dont elles ont connaissance dans le cadre de leur activité.</w:t>
            </w:r>
          </w:p>
          <w:p w:rsidR="00555C63" w:rsidRPr="00555C63" w:rsidRDefault="00555C63" w:rsidP="00A4643F">
            <w:pPr>
              <w:autoSpaceDE w:val="0"/>
              <w:autoSpaceDN w:val="0"/>
              <w:adjustRightInd w:val="0"/>
              <w:rPr>
                <w:rFonts w:ascii="Times New Roman" w:hAnsi="Times New Roman"/>
                <w:sz w:val="10"/>
                <w:szCs w:val="10"/>
              </w:rPr>
            </w:pPr>
          </w:p>
          <w:p w:rsidR="00555C63" w:rsidRPr="00555C63" w:rsidRDefault="00555C63" w:rsidP="00A4643F">
            <w:pPr>
              <w:autoSpaceDE w:val="0"/>
              <w:autoSpaceDN w:val="0"/>
              <w:adjustRightInd w:val="0"/>
              <w:rPr>
                <w:rFonts w:ascii="Times New Roman" w:hAnsi="Times New Roman"/>
                <w:sz w:val="18"/>
                <w:szCs w:val="18"/>
              </w:rPr>
            </w:pPr>
            <w:r w:rsidRPr="00555C63">
              <w:rPr>
                <w:rFonts w:ascii="Times New Roman" w:hAnsi="Times New Roman"/>
                <w:sz w:val="18"/>
                <w:szCs w:val="18"/>
              </w:rPr>
              <w:t>Les personnes mentionnées à l’article 1er s’assurent que les collaborateurs auxquels elles confient des travaux ont une compétence appropriée à la nature et à la complexité de ceux-ci, qu’ils appliquent les critères de qualité qui s’imposent à la profession et qu’ils respectent les règles énoncées aux articles 142, 144, 146 et 147.</w:t>
            </w:r>
          </w:p>
          <w:p w:rsidR="00555C63" w:rsidRPr="00555C63" w:rsidRDefault="00555C63" w:rsidP="00A4643F">
            <w:pPr>
              <w:pStyle w:val="Sansinterligne"/>
              <w:jc w:val="both"/>
              <w:rPr>
                <w:rFonts w:cs="Times New Roman"/>
                <w:sz w:val="18"/>
                <w:szCs w:val="18"/>
              </w:rPr>
            </w:pPr>
          </w:p>
          <w:p w:rsidR="00555C63" w:rsidRPr="00555C63" w:rsidRDefault="00555C63" w:rsidP="00A4643F">
            <w:pPr>
              <w:pStyle w:val="Sansinterligne"/>
              <w:jc w:val="both"/>
              <w:rPr>
                <w:rFonts w:cs="Times New Roman"/>
                <w:b/>
                <w:sz w:val="18"/>
                <w:szCs w:val="18"/>
                <w:u w:val="single"/>
              </w:rPr>
            </w:pPr>
            <w:r w:rsidRPr="00555C63">
              <w:rPr>
                <w:rFonts w:cs="Times New Roman"/>
                <w:b/>
                <w:sz w:val="18"/>
                <w:szCs w:val="18"/>
                <w:u w:val="single"/>
              </w:rPr>
              <w:t>Section 2 : Devoirs envers les clients ou adhérents (Art 155 à 160)</w:t>
            </w:r>
          </w:p>
          <w:p w:rsidR="00555C63" w:rsidRPr="00555C63" w:rsidRDefault="00555C63" w:rsidP="00A4643F">
            <w:pPr>
              <w:pStyle w:val="Sansinterligne"/>
              <w:jc w:val="both"/>
              <w:rPr>
                <w:rFonts w:cs="Times New Roman"/>
                <w:b/>
                <w:sz w:val="18"/>
                <w:szCs w:val="18"/>
                <w:u w:val="single"/>
              </w:rPr>
            </w:pPr>
          </w:p>
          <w:p w:rsidR="00555C63" w:rsidRPr="00555C63" w:rsidRDefault="00555C63" w:rsidP="00A4643F">
            <w:pPr>
              <w:pStyle w:val="Sansinterligne"/>
              <w:jc w:val="both"/>
              <w:rPr>
                <w:rFonts w:cs="Times New Roman"/>
                <w:b/>
                <w:sz w:val="18"/>
                <w:szCs w:val="18"/>
              </w:rPr>
            </w:pPr>
            <w:r w:rsidRPr="00555C63">
              <w:rPr>
                <w:rFonts w:cs="Times New Roman"/>
                <w:b/>
                <w:sz w:val="18"/>
                <w:szCs w:val="18"/>
              </w:rPr>
              <w:t>Art 155 : Devoirs professionnels</w:t>
            </w:r>
          </w:p>
          <w:p w:rsidR="00555C63" w:rsidRPr="00555C63" w:rsidRDefault="00555C63" w:rsidP="00A4643F">
            <w:pPr>
              <w:autoSpaceDE w:val="0"/>
              <w:autoSpaceDN w:val="0"/>
              <w:adjustRightInd w:val="0"/>
              <w:rPr>
                <w:rFonts w:ascii="Times New Roman" w:hAnsi="Times New Roman"/>
                <w:sz w:val="18"/>
                <w:szCs w:val="18"/>
              </w:rPr>
            </w:pPr>
            <w:r w:rsidRPr="00555C63">
              <w:rPr>
                <w:rFonts w:ascii="Times New Roman" w:hAnsi="Times New Roman"/>
                <w:sz w:val="18"/>
                <w:szCs w:val="18"/>
              </w:rPr>
              <w:t>Dans la mise en œuvre de chacune de leurs missions, les personnes mentionnées à l’article 1er sont tenues vis-à-vis de leur client ou adhérent à un devoir d’information et de conseil, qu’elles remplissent dans le respect des textes en vigueur.</w:t>
            </w:r>
          </w:p>
          <w:p w:rsidR="00555C63" w:rsidRPr="00555C63" w:rsidRDefault="00555C63" w:rsidP="00A4643F">
            <w:pPr>
              <w:pStyle w:val="Sansinterligne"/>
              <w:jc w:val="both"/>
              <w:rPr>
                <w:rFonts w:cs="Times New Roman"/>
                <w:sz w:val="18"/>
                <w:szCs w:val="18"/>
              </w:rPr>
            </w:pPr>
          </w:p>
          <w:p w:rsidR="00555C63" w:rsidRPr="00555C63" w:rsidRDefault="00555C63" w:rsidP="00A4643F">
            <w:pPr>
              <w:pStyle w:val="Sansinterligne"/>
              <w:jc w:val="both"/>
              <w:rPr>
                <w:rFonts w:cs="Times New Roman"/>
                <w:b/>
                <w:sz w:val="18"/>
                <w:szCs w:val="18"/>
                <w:u w:val="single"/>
              </w:rPr>
            </w:pPr>
            <w:r w:rsidRPr="00555C63">
              <w:rPr>
                <w:rFonts w:cs="Times New Roman"/>
                <w:b/>
                <w:sz w:val="18"/>
                <w:szCs w:val="18"/>
                <w:u w:val="single"/>
              </w:rPr>
              <w:t>Section 3 : Devoirs de confraternité (Art 161 à 166)</w:t>
            </w:r>
          </w:p>
          <w:p w:rsidR="00555C63" w:rsidRPr="00555C63" w:rsidRDefault="00555C63" w:rsidP="00A4643F">
            <w:pPr>
              <w:pStyle w:val="Sansinterligne"/>
              <w:jc w:val="both"/>
              <w:rPr>
                <w:rFonts w:cs="Times New Roman"/>
                <w:b/>
                <w:sz w:val="18"/>
                <w:szCs w:val="18"/>
              </w:rPr>
            </w:pPr>
          </w:p>
          <w:p w:rsidR="00555C63" w:rsidRPr="00555C63" w:rsidRDefault="00555C63" w:rsidP="00A4643F">
            <w:pPr>
              <w:pStyle w:val="Sansinterligne"/>
              <w:jc w:val="both"/>
              <w:rPr>
                <w:rFonts w:cs="Times New Roman"/>
                <w:b/>
                <w:sz w:val="18"/>
                <w:szCs w:val="18"/>
              </w:rPr>
            </w:pPr>
            <w:r w:rsidRPr="00555C63">
              <w:rPr>
                <w:rFonts w:cs="Times New Roman"/>
                <w:b/>
                <w:sz w:val="18"/>
                <w:szCs w:val="18"/>
              </w:rPr>
              <w:t>Art 161 : Confraternité</w:t>
            </w:r>
          </w:p>
          <w:p w:rsidR="00555C63" w:rsidRPr="00555C63" w:rsidRDefault="00555C63" w:rsidP="00A4643F">
            <w:pPr>
              <w:autoSpaceDE w:val="0"/>
              <w:autoSpaceDN w:val="0"/>
              <w:adjustRightInd w:val="0"/>
              <w:rPr>
                <w:rFonts w:ascii="Times New Roman" w:hAnsi="Times New Roman"/>
                <w:sz w:val="18"/>
                <w:szCs w:val="18"/>
              </w:rPr>
            </w:pPr>
            <w:r w:rsidRPr="00555C63">
              <w:rPr>
                <w:rFonts w:ascii="Times New Roman" w:hAnsi="Times New Roman"/>
                <w:sz w:val="18"/>
                <w:szCs w:val="18"/>
              </w:rPr>
              <w:t>Les personnes mentionnées à l’article 1er se doivent assistance et courtoisie réciproques.</w:t>
            </w:r>
          </w:p>
          <w:p w:rsidR="00555C63" w:rsidRPr="00555C63" w:rsidRDefault="00555C63" w:rsidP="00A4643F">
            <w:pPr>
              <w:autoSpaceDE w:val="0"/>
              <w:autoSpaceDN w:val="0"/>
              <w:adjustRightInd w:val="0"/>
              <w:rPr>
                <w:rFonts w:ascii="Times New Roman" w:hAnsi="Times New Roman"/>
                <w:sz w:val="18"/>
                <w:szCs w:val="18"/>
              </w:rPr>
            </w:pPr>
            <w:r w:rsidRPr="00555C63">
              <w:rPr>
                <w:rFonts w:ascii="Times New Roman" w:hAnsi="Times New Roman"/>
                <w:sz w:val="18"/>
                <w:szCs w:val="18"/>
              </w:rPr>
              <w:t>Elles doivent s'abstenir de toute parole blessante, de toute attitude malveillante, de tout écrit public ou privé, de toute démarche ou manœuvre, susceptible de nuire à la situation de leurs confrères.</w:t>
            </w:r>
          </w:p>
          <w:p w:rsidR="00555C63" w:rsidRPr="00555C63" w:rsidRDefault="00555C63" w:rsidP="00A4643F">
            <w:pPr>
              <w:pStyle w:val="Sansinterligne"/>
              <w:jc w:val="both"/>
              <w:rPr>
                <w:rFonts w:cs="Times New Roman"/>
                <w:sz w:val="18"/>
                <w:szCs w:val="18"/>
              </w:rPr>
            </w:pPr>
          </w:p>
          <w:p w:rsidR="00555C63" w:rsidRPr="00555C63" w:rsidRDefault="00555C63" w:rsidP="00A4643F">
            <w:pPr>
              <w:pStyle w:val="Sansinterligne"/>
              <w:jc w:val="both"/>
              <w:rPr>
                <w:rFonts w:cs="Times New Roman"/>
                <w:b/>
                <w:sz w:val="18"/>
                <w:szCs w:val="18"/>
                <w:u w:val="single"/>
              </w:rPr>
            </w:pPr>
            <w:r w:rsidRPr="00555C63">
              <w:rPr>
                <w:rFonts w:cs="Times New Roman"/>
                <w:b/>
                <w:sz w:val="18"/>
                <w:szCs w:val="18"/>
                <w:u w:val="single"/>
              </w:rPr>
              <w:t>Section 4 : Devoirs envers l’ordre (Art 167 à 169)</w:t>
            </w:r>
          </w:p>
          <w:p w:rsidR="00555C63" w:rsidRPr="00555C63" w:rsidRDefault="00555C63" w:rsidP="00A4643F">
            <w:pPr>
              <w:pStyle w:val="Sansinterligne"/>
              <w:jc w:val="both"/>
              <w:rPr>
                <w:rFonts w:cs="Times New Roman"/>
                <w:b/>
                <w:sz w:val="18"/>
                <w:szCs w:val="18"/>
              </w:rPr>
            </w:pPr>
          </w:p>
          <w:p w:rsidR="00555C63" w:rsidRPr="00555C63" w:rsidRDefault="00555C63" w:rsidP="00A4643F">
            <w:pPr>
              <w:pStyle w:val="Sansinterligne"/>
              <w:jc w:val="both"/>
              <w:rPr>
                <w:rFonts w:cs="Times New Roman"/>
                <w:b/>
                <w:sz w:val="18"/>
                <w:szCs w:val="18"/>
              </w:rPr>
            </w:pPr>
            <w:r w:rsidRPr="00555C63">
              <w:rPr>
                <w:rFonts w:cs="Times New Roman"/>
                <w:b/>
                <w:sz w:val="18"/>
                <w:szCs w:val="18"/>
              </w:rPr>
              <w:t>Art 167 : Fautes disciplinaires</w:t>
            </w:r>
          </w:p>
          <w:p w:rsidR="00555C63" w:rsidRPr="00555C63" w:rsidRDefault="00555C63" w:rsidP="00A4643F">
            <w:pPr>
              <w:autoSpaceDE w:val="0"/>
              <w:autoSpaceDN w:val="0"/>
              <w:adjustRightInd w:val="0"/>
              <w:rPr>
                <w:rFonts w:ascii="Times New Roman" w:hAnsi="Times New Roman"/>
                <w:sz w:val="18"/>
                <w:szCs w:val="18"/>
              </w:rPr>
            </w:pPr>
            <w:r w:rsidRPr="00555C63">
              <w:rPr>
                <w:rFonts w:ascii="Times New Roman" w:hAnsi="Times New Roman"/>
                <w:sz w:val="18"/>
                <w:szCs w:val="18"/>
              </w:rPr>
              <w:t>Toute personne mentionnée à l’article 1er qui fait l’objet, à raison de faits liés à sa profession, de poursuites judiciaires, en informe sans délai le président du conseil régional de l’ordre de la circonscription dans laquelle elle est inscrite. Les associations de gestion et de comptabilité informent également le président de la commission nationale d’inscription.</w:t>
            </w:r>
          </w:p>
        </w:tc>
        <w:tc>
          <w:tcPr>
            <w:tcW w:w="6226" w:type="dxa"/>
          </w:tcPr>
          <w:p w:rsidR="00555C63" w:rsidRPr="00555C63" w:rsidRDefault="00555C63" w:rsidP="00A4643F">
            <w:pPr>
              <w:autoSpaceDE w:val="0"/>
              <w:autoSpaceDN w:val="0"/>
              <w:adjustRightInd w:val="0"/>
              <w:rPr>
                <w:rFonts w:ascii="Times New Roman" w:hAnsi="Times New Roman"/>
                <w:b/>
                <w:color w:val="2C2A2A"/>
                <w:sz w:val="10"/>
                <w:szCs w:val="10"/>
              </w:rPr>
            </w:pPr>
          </w:p>
          <w:p w:rsidR="00555C63" w:rsidRPr="00555C63" w:rsidRDefault="00555C63" w:rsidP="00A4643F">
            <w:pPr>
              <w:autoSpaceDE w:val="0"/>
              <w:autoSpaceDN w:val="0"/>
              <w:adjustRightInd w:val="0"/>
              <w:rPr>
                <w:rFonts w:ascii="Times New Roman" w:hAnsi="Times New Roman"/>
                <w:b/>
                <w:color w:val="2C2A2A"/>
                <w:sz w:val="18"/>
                <w:szCs w:val="18"/>
              </w:rPr>
            </w:pPr>
            <w:r w:rsidRPr="00555C63">
              <w:rPr>
                <w:rFonts w:ascii="Times New Roman" w:hAnsi="Times New Roman"/>
                <w:b/>
                <w:color w:val="2C2A2A"/>
                <w:sz w:val="18"/>
                <w:szCs w:val="18"/>
              </w:rPr>
              <w:t>Article 1er</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Le commissaire aux comptes exerce une mission d’intérêt général dans les conditions fixées par la loi. Le présent code définit la déontologie à laquelle est soumis le commissaire aux comptes dans l’accomplissement de sa mission. Ses dispositions s’imposent à tout commissaire aux comptes, quel que soit son mode d’exercice.</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Le respect des dispositions du présent code fait l’objet de vérifications lors des inspections et des contrôles auxquels sont soumis les commissaires aux comptes.</w:t>
            </w:r>
          </w:p>
          <w:p w:rsidR="00555C63" w:rsidRPr="00555C63" w:rsidRDefault="00555C63" w:rsidP="00A4643F">
            <w:pPr>
              <w:autoSpaceDE w:val="0"/>
              <w:autoSpaceDN w:val="0"/>
              <w:adjustRightInd w:val="0"/>
              <w:rPr>
                <w:rFonts w:ascii="Times New Roman" w:hAnsi="Times New Roman"/>
                <w:color w:val="2C2A2A"/>
                <w:sz w:val="10"/>
                <w:szCs w:val="10"/>
              </w:rPr>
            </w:pPr>
          </w:p>
          <w:p w:rsidR="00555C63" w:rsidRPr="00555C63" w:rsidRDefault="00555C63" w:rsidP="00A4643F">
            <w:pPr>
              <w:autoSpaceDE w:val="0"/>
              <w:autoSpaceDN w:val="0"/>
              <w:adjustRightInd w:val="0"/>
              <w:rPr>
                <w:rFonts w:ascii="Times New Roman" w:hAnsi="Times New Roman"/>
                <w:b/>
                <w:color w:val="2C2A2A"/>
                <w:sz w:val="18"/>
                <w:szCs w:val="18"/>
              </w:rPr>
            </w:pPr>
            <w:r w:rsidRPr="00555C63">
              <w:rPr>
                <w:rFonts w:ascii="Times New Roman" w:hAnsi="Times New Roman"/>
                <w:b/>
                <w:color w:val="2C2A2A"/>
                <w:sz w:val="18"/>
                <w:szCs w:val="18"/>
              </w:rPr>
              <w:t>Article 2</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Le commissaire aux comptes doit se conformer aux lois et règlements ainsi qu’aux dispositions du présent code.</w:t>
            </w:r>
          </w:p>
          <w:p w:rsidR="00555C63" w:rsidRPr="00555C63" w:rsidRDefault="00555C63" w:rsidP="00A4643F">
            <w:pPr>
              <w:pStyle w:val="Sansinterligne"/>
              <w:rPr>
                <w:rFonts w:cs="Times New Roman"/>
                <w:sz w:val="10"/>
                <w:szCs w:val="10"/>
              </w:rPr>
            </w:pPr>
          </w:p>
          <w:p w:rsidR="00555C63" w:rsidRPr="00555C63" w:rsidRDefault="00555C63" w:rsidP="00A4643F">
            <w:pPr>
              <w:autoSpaceDE w:val="0"/>
              <w:autoSpaceDN w:val="0"/>
              <w:adjustRightInd w:val="0"/>
              <w:rPr>
                <w:rFonts w:ascii="Times New Roman" w:hAnsi="Times New Roman"/>
                <w:b/>
                <w:color w:val="2C2A2A"/>
                <w:sz w:val="18"/>
                <w:szCs w:val="18"/>
              </w:rPr>
            </w:pPr>
            <w:r w:rsidRPr="00555C63">
              <w:rPr>
                <w:rFonts w:ascii="Times New Roman" w:hAnsi="Times New Roman"/>
                <w:b/>
                <w:color w:val="2C2A2A"/>
                <w:sz w:val="18"/>
                <w:szCs w:val="18"/>
              </w:rPr>
              <w:t>Article 3 –</w:t>
            </w:r>
            <w:r w:rsidRPr="00555C63">
              <w:rPr>
                <w:rFonts w:ascii="Times New Roman" w:hAnsi="Times New Roman"/>
                <w:b/>
                <w:color w:val="FFFFFF" w:themeColor="background1"/>
                <w:sz w:val="18"/>
                <w:szCs w:val="18"/>
              </w:rPr>
              <w:t xml:space="preserve"> Intégrité</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Le CAC exerce sa profession avec honnêteté et droiture. Il s’abstient, en toutes circonstances, de tout agissement contraire à l’honneur et à la probité.</w:t>
            </w:r>
          </w:p>
          <w:p w:rsidR="00555C63" w:rsidRPr="00555C63" w:rsidRDefault="00555C63" w:rsidP="00A4643F">
            <w:pPr>
              <w:autoSpaceDE w:val="0"/>
              <w:autoSpaceDN w:val="0"/>
              <w:adjustRightInd w:val="0"/>
              <w:rPr>
                <w:rFonts w:ascii="Times New Roman" w:hAnsi="Times New Roman"/>
                <w:color w:val="2C2A2A"/>
                <w:sz w:val="10"/>
                <w:szCs w:val="10"/>
              </w:rPr>
            </w:pPr>
          </w:p>
          <w:p w:rsidR="00555C63" w:rsidRPr="00555C63" w:rsidRDefault="00555C63" w:rsidP="00A4643F">
            <w:pPr>
              <w:autoSpaceDE w:val="0"/>
              <w:autoSpaceDN w:val="0"/>
              <w:adjustRightInd w:val="0"/>
              <w:rPr>
                <w:rFonts w:ascii="Times New Roman" w:hAnsi="Times New Roman"/>
                <w:b/>
                <w:color w:val="2C2A2A"/>
                <w:sz w:val="18"/>
                <w:szCs w:val="18"/>
              </w:rPr>
            </w:pPr>
            <w:r w:rsidRPr="00555C63">
              <w:rPr>
                <w:rFonts w:ascii="Times New Roman" w:hAnsi="Times New Roman"/>
                <w:b/>
                <w:color w:val="2C2A2A"/>
                <w:sz w:val="18"/>
                <w:szCs w:val="18"/>
              </w:rPr>
              <w:t>Article 4 –</w:t>
            </w:r>
            <w:r w:rsidRPr="00555C63">
              <w:rPr>
                <w:rFonts w:ascii="Times New Roman" w:hAnsi="Times New Roman"/>
                <w:b/>
                <w:color w:val="FFFFFF" w:themeColor="background1"/>
                <w:sz w:val="18"/>
                <w:szCs w:val="18"/>
              </w:rPr>
              <w:t>Impartialité</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Dans l’exercice de ses missions, le commissaire aux comptes conserve en toutes circonstances une attitude impartiale. Il fonde ses conclusions et ses jugements sur une analyse objective de l’ensemble des données dont il a connaissance, sans préjugé ni parti pris. Il évite toute situation qui l’exposerait à des influences susceptibles de porter atteinte à son impartialité.</w:t>
            </w:r>
          </w:p>
          <w:p w:rsidR="00555C63" w:rsidRPr="00555C63" w:rsidRDefault="00555C63" w:rsidP="00A4643F">
            <w:pPr>
              <w:autoSpaceDE w:val="0"/>
              <w:autoSpaceDN w:val="0"/>
              <w:adjustRightInd w:val="0"/>
              <w:rPr>
                <w:rFonts w:ascii="Times New Roman" w:hAnsi="Times New Roman"/>
                <w:color w:val="2C2A2A"/>
                <w:sz w:val="10"/>
                <w:szCs w:val="10"/>
              </w:rPr>
            </w:pPr>
          </w:p>
          <w:p w:rsidR="00555C63" w:rsidRPr="00555C63" w:rsidRDefault="00555C63" w:rsidP="00A4643F">
            <w:pPr>
              <w:autoSpaceDE w:val="0"/>
              <w:autoSpaceDN w:val="0"/>
              <w:adjustRightInd w:val="0"/>
              <w:rPr>
                <w:rFonts w:ascii="Times New Roman" w:hAnsi="Times New Roman"/>
                <w:b/>
                <w:color w:val="2C2A2A"/>
                <w:sz w:val="18"/>
                <w:szCs w:val="18"/>
              </w:rPr>
            </w:pPr>
            <w:r w:rsidRPr="00555C63">
              <w:rPr>
                <w:rFonts w:ascii="Times New Roman" w:hAnsi="Times New Roman"/>
                <w:b/>
                <w:color w:val="2C2A2A"/>
                <w:sz w:val="18"/>
                <w:szCs w:val="18"/>
              </w:rPr>
              <w:t xml:space="preserve">Article 5 – </w:t>
            </w:r>
            <w:r w:rsidRPr="00555C63">
              <w:rPr>
                <w:rFonts w:ascii="Times New Roman" w:hAnsi="Times New Roman"/>
                <w:b/>
                <w:color w:val="FFFFFF" w:themeColor="background1"/>
                <w:sz w:val="18"/>
                <w:szCs w:val="18"/>
              </w:rPr>
              <w:t>Indépendance</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Le commissaire aux comptes doit être indépendant de la personne ou de l’entité dont il est appelé à certifier les comptes.</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L’indépendance du commissaire aux comptes se caractérise notamment par l’exercice en toute liberté, en réalité et en apparence, des pouvoirs et des compétences qui lui sont conférés par la loi.</w:t>
            </w:r>
          </w:p>
          <w:p w:rsidR="00555C63" w:rsidRPr="00555C63" w:rsidRDefault="00555C63" w:rsidP="00A4643F">
            <w:pPr>
              <w:autoSpaceDE w:val="0"/>
              <w:autoSpaceDN w:val="0"/>
              <w:adjustRightInd w:val="0"/>
              <w:rPr>
                <w:rFonts w:ascii="Times New Roman" w:hAnsi="Times New Roman"/>
                <w:color w:val="2C2A2A"/>
                <w:sz w:val="10"/>
                <w:szCs w:val="10"/>
              </w:rPr>
            </w:pPr>
          </w:p>
          <w:p w:rsidR="00555C63" w:rsidRPr="00555C63" w:rsidRDefault="00555C63" w:rsidP="00A4643F">
            <w:pPr>
              <w:autoSpaceDE w:val="0"/>
              <w:autoSpaceDN w:val="0"/>
              <w:adjustRightInd w:val="0"/>
              <w:rPr>
                <w:rFonts w:ascii="Times New Roman" w:hAnsi="Times New Roman"/>
                <w:b/>
                <w:color w:val="2C2A2A"/>
                <w:sz w:val="18"/>
                <w:szCs w:val="18"/>
              </w:rPr>
            </w:pPr>
            <w:r w:rsidRPr="00555C63">
              <w:rPr>
                <w:rFonts w:ascii="Times New Roman" w:hAnsi="Times New Roman"/>
                <w:b/>
                <w:color w:val="2C2A2A"/>
                <w:sz w:val="18"/>
                <w:szCs w:val="18"/>
              </w:rPr>
              <w:t xml:space="preserve">Article 6 - </w:t>
            </w:r>
            <w:r w:rsidRPr="00555C63">
              <w:rPr>
                <w:rFonts w:ascii="Times New Roman" w:hAnsi="Times New Roman"/>
                <w:b/>
                <w:color w:val="FFFFFF" w:themeColor="background1"/>
                <w:sz w:val="18"/>
                <w:szCs w:val="18"/>
              </w:rPr>
              <w:t>Conflit d’intérêts</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Le CAC évite toute situation de conflit d’intérêts. Tant à l’occasion qu’en dehors de l’exercice de sa mission, le commissaire aux comptes évite de se placer dans une situation qui compromettrait son indépendance à l’égard de la personne ou de l’entité dont il est appelé à certifier les comptes ou qui pourrait être perçue comme de nature à compromettre l’exercice impartial de cette mission.</w:t>
            </w:r>
          </w:p>
          <w:p w:rsidR="00555C63" w:rsidRPr="00555C63" w:rsidRDefault="00555C63" w:rsidP="00A4643F">
            <w:pPr>
              <w:autoSpaceDE w:val="0"/>
              <w:autoSpaceDN w:val="0"/>
              <w:adjustRightInd w:val="0"/>
              <w:rPr>
                <w:rFonts w:ascii="Times New Roman" w:hAnsi="Times New Roman"/>
                <w:color w:val="2C2A2A"/>
                <w:sz w:val="10"/>
                <w:szCs w:val="10"/>
              </w:rPr>
            </w:pPr>
          </w:p>
          <w:p w:rsidR="00555C63" w:rsidRPr="00555C63" w:rsidRDefault="00555C63" w:rsidP="00A4643F">
            <w:pPr>
              <w:autoSpaceDE w:val="0"/>
              <w:autoSpaceDN w:val="0"/>
              <w:adjustRightInd w:val="0"/>
              <w:rPr>
                <w:rFonts w:ascii="Times New Roman" w:hAnsi="Times New Roman"/>
                <w:b/>
                <w:color w:val="2C2A2A"/>
                <w:sz w:val="18"/>
                <w:szCs w:val="18"/>
              </w:rPr>
            </w:pPr>
            <w:r w:rsidRPr="00555C63">
              <w:rPr>
                <w:rFonts w:ascii="Times New Roman" w:hAnsi="Times New Roman"/>
                <w:b/>
                <w:color w:val="2C2A2A"/>
                <w:sz w:val="18"/>
                <w:szCs w:val="18"/>
              </w:rPr>
              <w:t>Article 7 -</w:t>
            </w:r>
            <w:r w:rsidRPr="00555C63">
              <w:rPr>
                <w:rFonts w:ascii="Times New Roman" w:hAnsi="Times New Roman"/>
                <w:b/>
                <w:color w:val="FFFFFF" w:themeColor="background1"/>
                <w:sz w:val="18"/>
                <w:szCs w:val="18"/>
              </w:rPr>
              <w:t xml:space="preserve"> Compétence</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Le commissaire aux comptes doit posséder les connaissances théoriques et pratiques nécessaires à l’exercice de ses missions. Il maintient un niveau élevé de compétence, notamment par la mise à jour régulière de ses connaissances et la participation à des actions de formation.</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Le commissaire aux comptes veille à ce que ses collaborateurs disposent des compétences appropriées à la bonne exécution des tâches qu’il leur confie et à ce qu’ils reçoivent et maintiennent un niveau de formation approprié. Lorsqu’il n’a pas les compétences requises pour réaliser lui-même certains contrôles indispensables à l’exercice de sa mission, le commissaire aux comptes fait appel à des experts indépendants de la personne ou de l’entité pour les comptes de laquelle leur concours est requis.</w:t>
            </w:r>
          </w:p>
          <w:p w:rsidR="00555C63" w:rsidRPr="00555C63" w:rsidRDefault="00555C63" w:rsidP="00A4643F">
            <w:pPr>
              <w:autoSpaceDE w:val="0"/>
              <w:autoSpaceDN w:val="0"/>
              <w:adjustRightInd w:val="0"/>
              <w:rPr>
                <w:rFonts w:ascii="Times New Roman" w:hAnsi="Times New Roman"/>
                <w:color w:val="2C2A2A"/>
                <w:sz w:val="10"/>
                <w:szCs w:val="10"/>
              </w:rPr>
            </w:pPr>
          </w:p>
          <w:p w:rsidR="00555C63" w:rsidRPr="00555C63" w:rsidRDefault="00555C63" w:rsidP="00A4643F">
            <w:pPr>
              <w:autoSpaceDE w:val="0"/>
              <w:autoSpaceDN w:val="0"/>
              <w:adjustRightInd w:val="0"/>
              <w:rPr>
                <w:rFonts w:ascii="Times New Roman" w:hAnsi="Times New Roman"/>
                <w:b/>
                <w:color w:val="FFFFFF" w:themeColor="background1"/>
                <w:sz w:val="18"/>
                <w:szCs w:val="18"/>
              </w:rPr>
            </w:pPr>
            <w:r w:rsidRPr="00555C63">
              <w:rPr>
                <w:rFonts w:ascii="Times New Roman" w:hAnsi="Times New Roman"/>
                <w:b/>
                <w:color w:val="2C2A2A"/>
                <w:sz w:val="18"/>
                <w:szCs w:val="18"/>
              </w:rPr>
              <w:t xml:space="preserve">Article 8 - </w:t>
            </w:r>
            <w:r w:rsidRPr="00555C63">
              <w:rPr>
                <w:rFonts w:ascii="Times New Roman" w:hAnsi="Times New Roman"/>
                <w:b/>
                <w:color w:val="FFFFFF" w:themeColor="background1"/>
                <w:sz w:val="18"/>
                <w:szCs w:val="18"/>
              </w:rPr>
              <w:t>Confraternité</w:t>
            </w:r>
          </w:p>
          <w:p w:rsidR="00555C63" w:rsidRPr="00555C63" w:rsidRDefault="00555C63" w:rsidP="00A4643F">
            <w:pPr>
              <w:autoSpaceDE w:val="0"/>
              <w:autoSpaceDN w:val="0"/>
              <w:adjustRightInd w:val="0"/>
              <w:rPr>
                <w:rFonts w:ascii="Times New Roman" w:hAnsi="Times New Roman"/>
                <w:color w:val="2C2A2A"/>
                <w:sz w:val="18"/>
                <w:szCs w:val="18"/>
              </w:rPr>
            </w:pPr>
            <w:r w:rsidRPr="00555C63">
              <w:rPr>
                <w:rFonts w:ascii="Times New Roman" w:hAnsi="Times New Roman"/>
                <w:color w:val="2C2A2A"/>
                <w:sz w:val="18"/>
                <w:szCs w:val="18"/>
              </w:rPr>
              <w:t>Dans le respect des obligations de la mission de contrôle légal, les commissaires aux comptes entretiennent entre eux des rapports de confraternité. Ils se gardent de tout acte ou propos déloyal à l’égard d’un confrère ou susceptible de ternir l’image de la profession. Ils s’efforcent de résoudre à l’amiable leurs différends professionnels. Si nécessaire, ils recourent à la conciliation du président de leur compagnie régionale ou, s’ils appartiennent à des compagnies régionales distinctes, des présidents de leur compagnie respective.</w:t>
            </w:r>
          </w:p>
          <w:p w:rsidR="00555C63" w:rsidRPr="00555C63" w:rsidRDefault="00555C63" w:rsidP="00A4643F">
            <w:pPr>
              <w:autoSpaceDE w:val="0"/>
              <w:autoSpaceDN w:val="0"/>
              <w:adjustRightInd w:val="0"/>
              <w:rPr>
                <w:rFonts w:ascii="Times New Roman" w:hAnsi="Times New Roman"/>
                <w:color w:val="2C2A2A"/>
                <w:sz w:val="10"/>
                <w:szCs w:val="10"/>
              </w:rPr>
            </w:pPr>
          </w:p>
          <w:p w:rsidR="00555C63" w:rsidRPr="00555C63" w:rsidRDefault="00555C63" w:rsidP="00A4643F">
            <w:pPr>
              <w:autoSpaceDE w:val="0"/>
              <w:autoSpaceDN w:val="0"/>
              <w:adjustRightInd w:val="0"/>
              <w:rPr>
                <w:rFonts w:ascii="Times New Roman" w:hAnsi="Times New Roman"/>
                <w:b/>
                <w:color w:val="2C2A2A"/>
                <w:sz w:val="18"/>
                <w:szCs w:val="18"/>
              </w:rPr>
            </w:pPr>
            <w:r w:rsidRPr="00555C63">
              <w:rPr>
                <w:rFonts w:ascii="Times New Roman" w:hAnsi="Times New Roman"/>
                <w:b/>
                <w:color w:val="2C2A2A"/>
                <w:sz w:val="18"/>
                <w:szCs w:val="18"/>
              </w:rPr>
              <w:t xml:space="preserve">Article 9 - </w:t>
            </w:r>
            <w:r w:rsidRPr="00555C63">
              <w:rPr>
                <w:rFonts w:ascii="Times New Roman" w:hAnsi="Times New Roman"/>
                <w:b/>
                <w:color w:val="FFFFFF" w:themeColor="background1"/>
                <w:sz w:val="18"/>
                <w:szCs w:val="18"/>
              </w:rPr>
              <w:t>Discrétion</w:t>
            </w:r>
          </w:p>
          <w:p w:rsidR="00555C63" w:rsidRPr="00555C63" w:rsidRDefault="00555C63" w:rsidP="00A4643F">
            <w:pPr>
              <w:autoSpaceDE w:val="0"/>
              <w:autoSpaceDN w:val="0"/>
              <w:adjustRightInd w:val="0"/>
              <w:rPr>
                <w:rFonts w:ascii="Times New Roman" w:hAnsi="Times New Roman"/>
                <w:sz w:val="18"/>
                <w:szCs w:val="18"/>
              </w:rPr>
            </w:pPr>
            <w:r w:rsidRPr="00555C63">
              <w:rPr>
                <w:rFonts w:ascii="Times New Roman" w:hAnsi="Times New Roman"/>
                <w:color w:val="2C2A2A"/>
                <w:sz w:val="18"/>
                <w:szCs w:val="18"/>
              </w:rPr>
              <w:t>Le commissaire aux comptes respecte le secret professionnel auquel la loi le soumet. Il fait preuve de prudence et de discrétion dans l’utilisation des informations qui concernent des personnes ou entités à l’égard desquelles il n’a pas de mission légale. Il ne communique les informations qu’il détient qu’aux personnes légalement qualifiées pour en connaître.</w:t>
            </w:r>
          </w:p>
        </w:tc>
      </w:tr>
    </w:tbl>
    <w:p w:rsidR="004E6931" w:rsidRPr="003E76BB" w:rsidRDefault="004E6931" w:rsidP="00DE3BC1">
      <w:pPr>
        <w:sectPr w:rsidR="004E6931" w:rsidRPr="003E76BB" w:rsidSect="00E12359">
          <w:pgSz w:w="11906" w:h="16838" w:code="9"/>
          <w:pgMar w:top="680" w:right="720" w:bottom="680" w:left="720" w:header="284" w:footer="624" w:gutter="0"/>
          <w:cols w:space="708"/>
          <w:docGrid w:linePitch="360"/>
        </w:sectPr>
      </w:pPr>
    </w:p>
    <w:p w:rsidR="00F171A5" w:rsidRPr="00761658" w:rsidRDefault="00F171A5" w:rsidP="00DE3BC1">
      <w:pPr>
        <w:pStyle w:val="Titre1"/>
      </w:pPr>
      <w:r w:rsidRPr="00761658">
        <w:lastRenderedPageBreak/>
        <w:t>Situation 2</w:t>
      </w:r>
    </w:p>
    <w:p w:rsidR="00F171A5" w:rsidRDefault="00F171A5" w:rsidP="00DE3BC1"/>
    <w:p w:rsidR="003219DB" w:rsidRDefault="00F171A5" w:rsidP="0076278A">
      <w:pPr>
        <w:spacing w:after="120"/>
      </w:pPr>
      <w:r>
        <w:t>Monsieur N</w:t>
      </w:r>
      <w:r w:rsidR="003219DB">
        <w:t>OVICE</w:t>
      </w:r>
      <w:r>
        <w:t xml:space="preserve"> </w:t>
      </w:r>
      <w:r w:rsidR="003219DB">
        <w:t>s’est associé à une société anonyme (SA PAREXEMPLE) afin de créer une</w:t>
      </w:r>
      <w:r>
        <w:t xml:space="preserve"> société par action si</w:t>
      </w:r>
      <w:r w:rsidR="00747295">
        <w:t>mplifiée</w:t>
      </w:r>
      <w:r w:rsidR="003219DB">
        <w:t xml:space="preserve"> il y a trois mois, la SAS PRESENTEMAL</w:t>
      </w:r>
      <w:r>
        <w:t xml:space="preserve">. </w:t>
      </w:r>
      <w:r w:rsidR="003219DB">
        <w:t>Cette SAS ne compte qu’une seule salariée, secrétaire de direction, Monsieur NOVICE ayant pris seul le poste de président de la so</w:t>
      </w:r>
      <w:r w:rsidR="004840B3">
        <w:t>ciété</w:t>
      </w:r>
      <w:r w:rsidR="00450BEB">
        <w:t xml:space="preserve"> avec 20% du capital.</w:t>
      </w:r>
    </w:p>
    <w:p w:rsidR="00450BEB" w:rsidRDefault="00450BEB" w:rsidP="0076278A">
      <w:pPr>
        <w:spacing w:after="120"/>
      </w:pPr>
      <w:r>
        <w:t>Pour le moment, la SAS ne dispose que de quelques immobilisations et réalise exclusivement des opérations commerciales sur des marchandises</w:t>
      </w:r>
      <w:r w:rsidR="00A765E6">
        <w:t xml:space="preserve"> (matériel informatique)</w:t>
      </w:r>
      <w:r>
        <w:t>.</w:t>
      </w:r>
    </w:p>
    <w:p w:rsidR="00F171A5" w:rsidRDefault="0017411C" w:rsidP="0076278A">
      <w:pPr>
        <w:spacing w:after="120"/>
      </w:pPr>
      <w:r>
        <w:t xml:space="preserve">L’absence totale de compétences </w:t>
      </w:r>
      <w:r w:rsidR="00F171A5">
        <w:t>comptable</w:t>
      </w:r>
      <w:r>
        <w:t>s</w:t>
      </w:r>
      <w:r w:rsidR="00F171A5">
        <w:t xml:space="preserve"> et financière</w:t>
      </w:r>
      <w:r>
        <w:t xml:space="preserve">s n’a pas fait reculer cet éternel optimiste puisqu’il a décidé </w:t>
      </w:r>
      <w:r w:rsidR="00F171A5">
        <w:t>de s’occuper lui-même de tous les travaux comptables, fiscaux, sociaux…</w:t>
      </w:r>
    </w:p>
    <w:p w:rsidR="00F171A5" w:rsidRDefault="00F171A5" w:rsidP="0076278A">
      <w:pPr>
        <w:spacing w:after="120"/>
      </w:pPr>
      <w:r>
        <w:t>Malgré tous ses efforts, le développement commercial de l’entreprise lui prend trop de temps pour mener à bien toutes ces tâches administratives et comptables.</w:t>
      </w:r>
    </w:p>
    <w:p w:rsidR="00995B78" w:rsidRDefault="00747295" w:rsidP="0076278A">
      <w:pPr>
        <w:spacing w:after="120"/>
      </w:pPr>
      <w:r>
        <w:t xml:space="preserve">Monsieur Novice a attendu votre arrivée en tant que stagiaire pour </w:t>
      </w:r>
      <w:r w:rsidR="003219DB">
        <w:t>l’aider à prendre quelques décisions et répondre à ses questions</w:t>
      </w:r>
      <w:r w:rsidR="00995B78">
        <w:t>. L</w:t>
      </w:r>
      <w:r w:rsidR="00566AD5">
        <w:t xml:space="preserve">’interrogation porte </w:t>
      </w:r>
      <w:r w:rsidR="00995B78">
        <w:t>notamment</w:t>
      </w:r>
      <w:r w:rsidR="00A765E6">
        <w:t> :</w:t>
      </w:r>
    </w:p>
    <w:p w:rsidR="00995B78" w:rsidRDefault="00566AD5" w:rsidP="00B25BD7">
      <w:pPr>
        <w:pStyle w:val="Paragraphedeliste"/>
        <w:numPr>
          <w:ilvl w:val="0"/>
          <w:numId w:val="19"/>
        </w:numPr>
      </w:pPr>
      <w:r>
        <w:t>sur l’embauche d’un comptable salarié ou l’appel à u</w:t>
      </w:r>
      <w:r w:rsidR="00761658">
        <w:t>n expert-comptable indépendant, voire les deux ;</w:t>
      </w:r>
    </w:p>
    <w:p w:rsidR="00747295" w:rsidRDefault="00995B78" w:rsidP="00B25BD7">
      <w:pPr>
        <w:pStyle w:val="Paragraphedeliste"/>
        <w:numPr>
          <w:ilvl w:val="0"/>
          <w:numId w:val="19"/>
        </w:numPr>
      </w:pPr>
      <w:r>
        <w:t>sur l’obligation de nomination d’un commissaire aux comptes</w:t>
      </w:r>
      <w:r w:rsidR="003219DB">
        <w:t>.</w:t>
      </w:r>
    </w:p>
    <w:p w:rsidR="00747295" w:rsidRDefault="00747295" w:rsidP="00DE3BC1"/>
    <w:p w:rsidR="00566AD5" w:rsidRDefault="00995B78" w:rsidP="00DE3BC1">
      <w:r>
        <w:t xml:space="preserve">Monsieur Novice souhaite dans un premier temps des réponses à ces questions puis, dans un second temps, </w:t>
      </w:r>
      <w:r w:rsidR="00566AD5">
        <w:t xml:space="preserve">une note d’information pour qu’il puisse prendre des décisions en toute quiétude. </w:t>
      </w:r>
      <w:r w:rsidR="00567B5A">
        <w:t xml:space="preserve">Il aimerait </w:t>
      </w:r>
      <w:r w:rsidR="00747295">
        <w:t xml:space="preserve">qu’apparaisse </w:t>
      </w:r>
      <w:r w:rsidR="00567B5A">
        <w:t xml:space="preserve">une estimation </w:t>
      </w:r>
      <w:r w:rsidR="00566AD5">
        <w:t xml:space="preserve">des coûts et </w:t>
      </w:r>
      <w:r w:rsidR="00567B5A">
        <w:t xml:space="preserve">votre sentiment sur </w:t>
      </w:r>
      <w:r w:rsidR="00566AD5">
        <w:t>l’</w:t>
      </w:r>
      <w:r w:rsidR="00567B5A">
        <w:t>intérêt de faire appel à de tels</w:t>
      </w:r>
      <w:r w:rsidR="00566AD5">
        <w:t xml:space="preserve"> professionnels.</w:t>
      </w:r>
    </w:p>
    <w:p w:rsidR="00792D35" w:rsidRDefault="00792D35" w:rsidP="00DE3BC1"/>
    <w:p w:rsidR="00761658" w:rsidRPr="0076278A" w:rsidRDefault="00761658" w:rsidP="0031170D">
      <w:pPr>
        <w:pStyle w:val="Titre2"/>
      </w:pPr>
      <w:r w:rsidRPr="0076278A">
        <w:t>1ère partie</w:t>
      </w:r>
    </w:p>
    <w:p w:rsidR="00747295" w:rsidRPr="004A13C6" w:rsidRDefault="004840B3" w:rsidP="00B25BD7">
      <w:pPr>
        <w:pStyle w:val="Paragraphedeliste"/>
        <w:numPr>
          <w:ilvl w:val="0"/>
          <w:numId w:val="20"/>
        </w:numPr>
        <w:rPr>
          <w:i/>
        </w:rPr>
      </w:pPr>
      <w:r w:rsidRPr="004A13C6">
        <w:rPr>
          <w:i/>
        </w:rPr>
        <w:t xml:space="preserve">La SA </w:t>
      </w:r>
      <w:proofErr w:type="spellStart"/>
      <w:r w:rsidRPr="004A13C6">
        <w:rPr>
          <w:i/>
        </w:rPr>
        <w:t>PAREXEMPLE</w:t>
      </w:r>
      <w:proofErr w:type="spellEnd"/>
      <w:r w:rsidRPr="004A13C6">
        <w:rPr>
          <w:i/>
        </w:rPr>
        <w:t xml:space="preserve"> a-t-elle e</w:t>
      </w:r>
      <w:r w:rsidR="00995B78" w:rsidRPr="004A13C6">
        <w:rPr>
          <w:i/>
        </w:rPr>
        <w:t>u l’obligation de nommer un commissaire aux comptes ?</w:t>
      </w:r>
    </w:p>
    <w:p w:rsidR="004840B3" w:rsidRPr="004A13C6" w:rsidRDefault="004840B3" w:rsidP="00B25BD7">
      <w:pPr>
        <w:pStyle w:val="Paragraphedeliste"/>
        <w:numPr>
          <w:ilvl w:val="0"/>
          <w:numId w:val="20"/>
        </w:numPr>
        <w:rPr>
          <w:i/>
        </w:rPr>
      </w:pPr>
      <w:r w:rsidRPr="004A13C6">
        <w:rPr>
          <w:i/>
        </w:rPr>
        <w:t>Quels sont les risques d’un défaut de nomination ?</w:t>
      </w:r>
    </w:p>
    <w:p w:rsidR="00450BEB" w:rsidRPr="004A13C6" w:rsidRDefault="00450BEB" w:rsidP="00B25BD7">
      <w:pPr>
        <w:pStyle w:val="Paragraphedeliste"/>
        <w:numPr>
          <w:ilvl w:val="0"/>
          <w:numId w:val="20"/>
        </w:numPr>
        <w:rPr>
          <w:i/>
        </w:rPr>
      </w:pPr>
      <w:r w:rsidRPr="004A13C6">
        <w:rPr>
          <w:i/>
        </w:rPr>
        <w:t>Quelles sont les obligations de nomination d’un CAC dans les SAS ?</w:t>
      </w:r>
    </w:p>
    <w:p w:rsidR="00450BEB" w:rsidRPr="004A13C6" w:rsidRDefault="00450BEB" w:rsidP="00B25BD7">
      <w:pPr>
        <w:pStyle w:val="Paragraphedeliste"/>
        <w:numPr>
          <w:ilvl w:val="0"/>
          <w:numId w:val="20"/>
        </w:numPr>
        <w:rPr>
          <w:i/>
        </w:rPr>
      </w:pPr>
      <w:r w:rsidRPr="004A13C6">
        <w:rPr>
          <w:i/>
        </w:rPr>
        <w:t>L’étude de la participation de la SA PAREXEMPLE dans la SAS PRESENTEMAL a-t-elle une importance ?</w:t>
      </w:r>
    </w:p>
    <w:p w:rsidR="004840B3" w:rsidRPr="004A13C6" w:rsidRDefault="004840B3" w:rsidP="00B25BD7">
      <w:pPr>
        <w:pStyle w:val="Paragraphedeliste"/>
        <w:numPr>
          <w:ilvl w:val="0"/>
          <w:numId w:val="20"/>
        </w:numPr>
        <w:rPr>
          <w:i/>
        </w:rPr>
      </w:pPr>
      <w:r w:rsidRPr="004A13C6">
        <w:rPr>
          <w:i/>
        </w:rPr>
        <w:t xml:space="preserve">Sachant que le </w:t>
      </w:r>
      <w:proofErr w:type="spellStart"/>
      <w:r w:rsidRPr="004A13C6">
        <w:rPr>
          <w:i/>
        </w:rPr>
        <w:t>CAHT</w:t>
      </w:r>
      <w:proofErr w:type="spellEnd"/>
      <w:r w:rsidRPr="004A13C6">
        <w:rPr>
          <w:i/>
        </w:rPr>
        <w:t xml:space="preserve"> de la SAS est actuellement très modeste, doit-elle nommer un commissaire aux comptes ?</w:t>
      </w:r>
    </w:p>
    <w:p w:rsidR="004840B3" w:rsidRPr="004A13C6" w:rsidRDefault="004840B3" w:rsidP="00B25BD7">
      <w:pPr>
        <w:pStyle w:val="Paragraphedeliste"/>
        <w:numPr>
          <w:ilvl w:val="0"/>
          <w:numId w:val="20"/>
        </w:numPr>
        <w:rPr>
          <w:i/>
        </w:rPr>
      </w:pPr>
      <w:r w:rsidRPr="004A13C6">
        <w:rPr>
          <w:i/>
        </w:rPr>
        <w:t>Pour combien de temps un CAC est-il nommé ?</w:t>
      </w:r>
    </w:p>
    <w:p w:rsidR="004840B3" w:rsidRPr="004A13C6" w:rsidRDefault="004840B3" w:rsidP="00B25BD7">
      <w:pPr>
        <w:pStyle w:val="Paragraphedeliste"/>
        <w:numPr>
          <w:ilvl w:val="0"/>
          <w:numId w:val="20"/>
        </w:numPr>
        <w:rPr>
          <w:i/>
        </w:rPr>
      </w:pPr>
      <w:r w:rsidRPr="004A13C6">
        <w:rPr>
          <w:i/>
        </w:rPr>
        <w:t>L</w:t>
      </w:r>
      <w:r w:rsidR="00A765E6" w:rsidRPr="004A13C6">
        <w:rPr>
          <w:i/>
        </w:rPr>
        <w:t>e CAC de la SA peut-il obtenir le</w:t>
      </w:r>
      <w:r w:rsidRPr="004A13C6">
        <w:rPr>
          <w:i/>
        </w:rPr>
        <w:t xml:space="preserve"> mandat dans la SAS ?</w:t>
      </w:r>
    </w:p>
    <w:p w:rsidR="000F466F" w:rsidRPr="004A13C6" w:rsidRDefault="000F466F" w:rsidP="00B25BD7">
      <w:pPr>
        <w:pStyle w:val="Paragraphedeliste"/>
        <w:numPr>
          <w:ilvl w:val="0"/>
          <w:numId w:val="20"/>
        </w:numPr>
        <w:rPr>
          <w:i/>
        </w:rPr>
      </w:pPr>
      <w:r w:rsidRPr="004A13C6">
        <w:rPr>
          <w:i/>
        </w:rPr>
        <w:t>Si Monsieur Novice fait appel à un expert-comptable pour l’établissement de ses comptes, ce dernier peut-il être commissaire aux comptes de la société ?</w:t>
      </w:r>
    </w:p>
    <w:p w:rsidR="004840B3" w:rsidRPr="004A13C6" w:rsidRDefault="002F524E" w:rsidP="00B25BD7">
      <w:pPr>
        <w:pStyle w:val="Paragraphedeliste"/>
        <w:numPr>
          <w:ilvl w:val="0"/>
          <w:numId w:val="20"/>
        </w:numPr>
        <w:rPr>
          <w:i/>
        </w:rPr>
      </w:pPr>
      <w:r w:rsidRPr="004A13C6">
        <w:rPr>
          <w:i/>
        </w:rPr>
        <w:t>Le frère de l’épouse de Mme NOVICE est commissaire aux comptes, peut-il être choisi dans la SAS ?</w:t>
      </w:r>
    </w:p>
    <w:p w:rsidR="002F524E" w:rsidRPr="004A13C6" w:rsidRDefault="00F81952" w:rsidP="00B25BD7">
      <w:pPr>
        <w:pStyle w:val="Paragraphedeliste"/>
        <w:numPr>
          <w:ilvl w:val="0"/>
          <w:numId w:val="20"/>
        </w:numPr>
        <w:rPr>
          <w:i/>
        </w:rPr>
      </w:pPr>
      <w:r w:rsidRPr="004A13C6">
        <w:rPr>
          <w:i/>
        </w:rPr>
        <w:t xml:space="preserve">Compte tenu d’une concurrence déjà très féroce, Monsieur NOVICE s’inquiète de communiquer l’ensemble de ses données comptables à un commissaire aux comptes et s’autorise à penser qu’en cachant certaines informations, il pourrait éviter certains risques. </w:t>
      </w:r>
      <w:r w:rsidR="00761658" w:rsidRPr="004A13C6">
        <w:rPr>
          <w:i/>
        </w:rPr>
        <w:t>Que penser de cette attitude ?</w:t>
      </w:r>
    </w:p>
    <w:p w:rsidR="00792D35" w:rsidRDefault="00792D35" w:rsidP="00DE3BC1"/>
    <w:p w:rsidR="00761658" w:rsidRPr="00881A82" w:rsidRDefault="00761658" w:rsidP="0031170D">
      <w:pPr>
        <w:pStyle w:val="Titre2"/>
      </w:pPr>
      <w:r w:rsidRPr="00881A82">
        <w:t>2</w:t>
      </w:r>
      <w:r w:rsidRPr="00A765E6">
        <w:rPr>
          <w:vertAlign w:val="superscript"/>
        </w:rPr>
        <w:t>ème</w:t>
      </w:r>
      <w:r w:rsidRPr="00881A82">
        <w:t xml:space="preserve"> partie</w:t>
      </w:r>
    </w:p>
    <w:p w:rsidR="00761658" w:rsidRDefault="00761658" w:rsidP="00DE3BC1"/>
    <w:p w:rsidR="00761658" w:rsidRDefault="00761658" w:rsidP="00DE3BC1">
      <w:r>
        <w:t>Dans une courte note à destination de Monsieur NOVICE, rappelez les règles de nomination d’un commissaire aux comptes et dressez un tableau comparatif des avantages / inconvénients du recours aux services d’un expert-comptable ou d’un comptable salarié à temps plein (niveau DCG).</w:t>
      </w:r>
    </w:p>
    <w:p w:rsidR="00761658" w:rsidRDefault="00761658" w:rsidP="00DE3BC1"/>
    <w:p w:rsidR="00761658" w:rsidRDefault="00761658" w:rsidP="00DE3BC1">
      <w:r>
        <w:t>Pour vous aider dans votre tâche, il vous communique les renseignements prévisionnels suivants :</w:t>
      </w:r>
    </w:p>
    <w:p w:rsidR="00881A82" w:rsidRPr="00881A82" w:rsidRDefault="00881A82" w:rsidP="00DE3BC1"/>
    <w:p w:rsidR="00357A88" w:rsidRDefault="00761658" w:rsidP="00B25BD7">
      <w:pPr>
        <w:pStyle w:val="Paragraphedeliste"/>
        <w:numPr>
          <w:ilvl w:val="0"/>
          <w:numId w:val="21"/>
        </w:numPr>
      </w:pPr>
      <w:r w:rsidRPr="004A13C6">
        <w:rPr>
          <w:b/>
        </w:rPr>
        <w:t>Activité </w:t>
      </w:r>
      <w:r>
        <w:t xml:space="preserve">: </w:t>
      </w:r>
      <w:r w:rsidR="00881A82">
        <w:t>N</w:t>
      </w:r>
      <w:r>
        <w:t>égoce informatique</w:t>
      </w:r>
      <w:r w:rsidR="00881A82">
        <w:t xml:space="preserve"> (Nord-Pas-de-Calais)</w:t>
      </w:r>
      <w:r w:rsidR="0031170D">
        <w:t>.</w:t>
      </w:r>
    </w:p>
    <w:p w:rsidR="00357A88" w:rsidRDefault="00761658" w:rsidP="00B25BD7">
      <w:pPr>
        <w:pStyle w:val="Paragraphedeliste"/>
        <w:numPr>
          <w:ilvl w:val="0"/>
          <w:numId w:val="21"/>
        </w:numPr>
      </w:pPr>
      <w:r w:rsidRPr="004A13C6">
        <w:rPr>
          <w:b/>
        </w:rPr>
        <w:t>CAHT annuel</w:t>
      </w:r>
      <w:r>
        <w:t> : 300 000 € en progression de 10% par an (3 000 € par facture en moyenne)</w:t>
      </w:r>
      <w:r w:rsidR="0031170D">
        <w:t>.</w:t>
      </w:r>
    </w:p>
    <w:p w:rsidR="00881A82" w:rsidRDefault="00881A82" w:rsidP="00B25BD7">
      <w:pPr>
        <w:pStyle w:val="Paragraphedeliste"/>
        <w:numPr>
          <w:ilvl w:val="0"/>
          <w:numId w:val="21"/>
        </w:numPr>
      </w:pPr>
      <w:r w:rsidRPr="004A13C6">
        <w:rPr>
          <w:b/>
        </w:rPr>
        <w:t>Achats annuels</w:t>
      </w:r>
      <w:r>
        <w:t> : 200 000 € (achats en gros : 2 ou 3 factures fournisseurs par mois)</w:t>
      </w:r>
      <w:r w:rsidR="0031170D">
        <w:t>.</w:t>
      </w:r>
    </w:p>
    <w:p w:rsidR="00761658" w:rsidRDefault="00761658" w:rsidP="00B25BD7">
      <w:pPr>
        <w:pStyle w:val="Paragraphedeliste"/>
        <w:numPr>
          <w:ilvl w:val="0"/>
          <w:numId w:val="21"/>
        </w:numPr>
      </w:pPr>
      <w:r w:rsidRPr="004A13C6">
        <w:rPr>
          <w:b/>
        </w:rPr>
        <w:t>Fiscal / social</w:t>
      </w:r>
      <w:r>
        <w:t xml:space="preserve"> : </w:t>
      </w:r>
      <w:r w:rsidR="00357A88">
        <w:t>déclarations de TVA, Impôt sur les sociétés… Fiches de paie (5 salariés prévus)</w:t>
      </w:r>
      <w:r w:rsidR="0031170D">
        <w:t>.</w:t>
      </w:r>
    </w:p>
    <w:p w:rsidR="00761658" w:rsidRDefault="00761658" w:rsidP="00DE3BC1">
      <w:pPr>
        <w:sectPr w:rsidR="00761658" w:rsidSect="004E6931">
          <w:pgSz w:w="11906" w:h="16838"/>
          <w:pgMar w:top="720" w:right="720" w:bottom="720" w:left="720" w:header="284" w:footer="680" w:gutter="0"/>
          <w:cols w:space="708"/>
          <w:docGrid w:linePitch="360"/>
        </w:sectPr>
      </w:pPr>
    </w:p>
    <w:p w:rsidR="00792D35" w:rsidRPr="00F3262B" w:rsidRDefault="00792D35" w:rsidP="00DE3BC1">
      <w:pPr>
        <w:pStyle w:val="Titre1"/>
      </w:pPr>
      <w:r w:rsidRPr="00F3262B">
        <w:lastRenderedPageBreak/>
        <w:t>Situation 3</w:t>
      </w:r>
    </w:p>
    <w:p w:rsidR="00792D35" w:rsidRDefault="00792D35" w:rsidP="00DE3BC1"/>
    <w:p w:rsidR="00C45909" w:rsidRDefault="00721B99" w:rsidP="00DE3BC1">
      <w:r>
        <w:t xml:space="preserve">Afin de tester les candidats à l’expertise comptable et au commissariat aux comptes, un </w:t>
      </w:r>
      <w:r w:rsidR="00747295">
        <w:t>test</w:t>
      </w:r>
      <w:r>
        <w:t xml:space="preserve"> relatif </w:t>
      </w:r>
      <w:r w:rsidR="00F025A1">
        <w:t xml:space="preserve">aux statuts, </w:t>
      </w:r>
      <w:r>
        <w:t>aux pratiques professionnelles et à la déonto</w:t>
      </w:r>
      <w:r w:rsidR="00D406A9">
        <w:t>logie est soumis aux candidats.</w:t>
      </w:r>
      <w:r w:rsidR="00A765E6">
        <w:t xml:space="preserve"> Donnez votre sentiment sur les situations proposées.</w:t>
      </w:r>
    </w:p>
    <w:p w:rsidR="00F3262B" w:rsidRDefault="00F3262B" w:rsidP="00DE3BC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95"/>
        <w:gridCol w:w="5103"/>
      </w:tblGrid>
      <w:tr w:rsidR="00D406A9" w:rsidTr="00E12359">
        <w:trPr>
          <w:tblHeader/>
        </w:trPr>
        <w:tc>
          <w:tcPr>
            <w:tcW w:w="5495" w:type="dxa"/>
          </w:tcPr>
          <w:p w:rsidR="00D406A9" w:rsidRPr="00D406A9" w:rsidRDefault="00D406A9" w:rsidP="00DE3BC1">
            <w:r w:rsidRPr="00D406A9">
              <w:t>Situations</w:t>
            </w:r>
          </w:p>
        </w:tc>
        <w:tc>
          <w:tcPr>
            <w:tcW w:w="5103" w:type="dxa"/>
          </w:tcPr>
          <w:p w:rsidR="00D406A9" w:rsidRPr="00D406A9" w:rsidRDefault="00D406A9" w:rsidP="00DE3BC1">
            <w:r w:rsidRPr="00D406A9">
              <w:t>Commentaires</w:t>
            </w:r>
          </w:p>
        </w:tc>
      </w:tr>
      <w:tr w:rsidR="00D406A9" w:rsidTr="00E12359">
        <w:trPr>
          <w:trHeight w:val="1191"/>
        </w:trPr>
        <w:tc>
          <w:tcPr>
            <w:tcW w:w="5495" w:type="dxa"/>
            <w:vAlign w:val="center"/>
          </w:tcPr>
          <w:p w:rsidR="00D406A9" w:rsidRDefault="00D406A9" w:rsidP="00DE3BC1">
            <w:r>
              <w:t>Monsieur A vient d’obtenir son diplôme du DEC. Il vient de faire installer une plaque « Expert-comptable » sur sa résidence principale pour commencer son activité libérale.</w:t>
            </w:r>
          </w:p>
        </w:tc>
        <w:tc>
          <w:tcPr>
            <w:tcW w:w="5103" w:type="dxa"/>
            <w:vAlign w:val="center"/>
          </w:tcPr>
          <w:p w:rsidR="00D406A9" w:rsidRPr="00C81250" w:rsidRDefault="00D406A9" w:rsidP="00DE3BC1"/>
        </w:tc>
      </w:tr>
      <w:tr w:rsidR="00D406A9" w:rsidTr="00E12359">
        <w:trPr>
          <w:trHeight w:val="1191"/>
        </w:trPr>
        <w:tc>
          <w:tcPr>
            <w:tcW w:w="5495" w:type="dxa"/>
            <w:vAlign w:val="center"/>
          </w:tcPr>
          <w:p w:rsidR="00D406A9" w:rsidRDefault="00D406A9" w:rsidP="00DE3BC1">
            <w:r>
              <w:t>Madame B profite régulièrement de ses connaissances à son club de tennis pour récupérer des mandats de ces collègues</w:t>
            </w:r>
            <w:r w:rsidR="00A765E6">
              <w:t>.</w:t>
            </w:r>
          </w:p>
        </w:tc>
        <w:tc>
          <w:tcPr>
            <w:tcW w:w="5103" w:type="dxa"/>
            <w:vAlign w:val="center"/>
          </w:tcPr>
          <w:p w:rsidR="00D406A9" w:rsidRPr="00C81250" w:rsidRDefault="00D406A9" w:rsidP="00DE3BC1"/>
        </w:tc>
      </w:tr>
      <w:tr w:rsidR="00D406A9" w:rsidTr="00E12359">
        <w:trPr>
          <w:trHeight w:val="1191"/>
        </w:trPr>
        <w:tc>
          <w:tcPr>
            <w:tcW w:w="5495" w:type="dxa"/>
            <w:vAlign w:val="center"/>
          </w:tcPr>
          <w:p w:rsidR="00D406A9" w:rsidRDefault="00D406A9" w:rsidP="00DE3BC1">
            <w:r>
              <w:t>Lors de ses fréquentes sorties entre amis, Monsieur C</w:t>
            </w:r>
            <w:r w:rsidR="0031170D">
              <w:t>,</w:t>
            </w:r>
            <w:r>
              <w:t xml:space="preserve"> expert-comptable</w:t>
            </w:r>
            <w:r w:rsidR="0031170D">
              <w:t>,</w:t>
            </w:r>
            <w:r>
              <w:t xml:space="preserve"> discute régulièrement des difficultés financières de ses clients.</w:t>
            </w:r>
          </w:p>
        </w:tc>
        <w:tc>
          <w:tcPr>
            <w:tcW w:w="5103" w:type="dxa"/>
            <w:vAlign w:val="center"/>
          </w:tcPr>
          <w:p w:rsidR="00D406A9" w:rsidRPr="00C81250" w:rsidRDefault="00D406A9" w:rsidP="00DE3BC1"/>
        </w:tc>
      </w:tr>
      <w:tr w:rsidR="00D406A9" w:rsidTr="00E12359">
        <w:trPr>
          <w:trHeight w:val="1191"/>
        </w:trPr>
        <w:tc>
          <w:tcPr>
            <w:tcW w:w="5495" w:type="dxa"/>
            <w:vAlign w:val="center"/>
          </w:tcPr>
          <w:p w:rsidR="00D406A9" w:rsidRDefault="00D406A9" w:rsidP="00DE3BC1">
            <w:r>
              <w:t>Madame D, expert-comptable</w:t>
            </w:r>
            <w:r w:rsidR="00A765E6">
              <w:t>,</w:t>
            </w:r>
            <w:r>
              <w:t xml:space="preserve"> a préféré ne pas critiqué un confrère malgré les perches tendues par un de ses clients.</w:t>
            </w:r>
          </w:p>
        </w:tc>
        <w:tc>
          <w:tcPr>
            <w:tcW w:w="5103" w:type="dxa"/>
            <w:vAlign w:val="center"/>
          </w:tcPr>
          <w:p w:rsidR="00D406A9" w:rsidRPr="00C81250" w:rsidRDefault="00D406A9" w:rsidP="00DE3BC1"/>
        </w:tc>
      </w:tr>
      <w:tr w:rsidR="00D406A9" w:rsidTr="00E12359">
        <w:trPr>
          <w:trHeight w:val="1191"/>
        </w:trPr>
        <w:tc>
          <w:tcPr>
            <w:tcW w:w="5495" w:type="dxa"/>
            <w:vAlign w:val="center"/>
          </w:tcPr>
          <w:p w:rsidR="00D406A9" w:rsidRDefault="00D406A9" w:rsidP="00DE3BC1">
            <w:r>
              <w:t>N’ayant aucune notion du milieu hippique, Madame E, commissaire aux comptes, a fait appel à un expert en la matière pour estimer la valeur d’un cheval de course faisant l’objet d’un apport en société dont elle détient le mandat.</w:t>
            </w:r>
          </w:p>
        </w:tc>
        <w:tc>
          <w:tcPr>
            <w:tcW w:w="5103" w:type="dxa"/>
            <w:vAlign w:val="center"/>
          </w:tcPr>
          <w:p w:rsidR="00D406A9" w:rsidRPr="00C81250" w:rsidRDefault="00D406A9" w:rsidP="00DE3BC1"/>
        </w:tc>
      </w:tr>
      <w:tr w:rsidR="00D406A9" w:rsidTr="00E12359">
        <w:trPr>
          <w:trHeight w:val="1191"/>
        </w:trPr>
        <w:tc>
          <w:tcPr>
            <w:tcW w:w="5495" w:type="dxa"/>
            <w:vAlign w:val="center"/>
          </w:tcPr>
          <w:p w:rsidR="00D406A9" w:rsidRDefault="00D406A9" w:rsidP="00DE3BC1">
            <w:r>
              <w:t>Monsieur F vient d’accepter un mandat de commissaire aux comptes dans la société appartenant à son père.</w:t>
            </w:r>
          </w:p>
        </w:tc>
        <w:tc>
          <w:tcPr>
            <w:tcW w:w="5103" w:type="dxa"/>
            <w:vAlign w:val="center"/>
          </w:tcPr>
          <w:p w:rsidR="00D406A9" w:rsidRPr="00C81250" w:rsidRDefault="00D406A9" w:rsidP="00DE3BC1"/>
        </w:tc>
      </w:tr>
      <w:tr w:rsidR="00D406A9" w:rsidTr="00E12359">
        <w:trPr>
          <w:trHeight w:val="1191"/>
        </w:trPr>
        <w:tc>
          <w:tcPr>
            <w:tcW w:w="5495" w:type="dxa"/>
            <w:vAlign w:val="center"/>
          </w:tcPr>
          <w:p w:rsidR="00D406A9" w:rsidRDefault="00D406A9" w:rsidP="00DE3BC1">
            <w:r>
              <w:t>Monsieur G est mis en examen pour complicité de fraude fiscale. Considérant le droit fondamental de présomption d’innocence, il a décidé de poursuivre son activité libérale d’expert-comptable en cherchant à cacher cette affaire.</w:t>
            </w:r>
          </w:p>
        </w:tc>
        <w:tc>
          <w:tcPr>
            <w:tcW w:w="5103" w:type="dxa"/>
            <w:vAlign w:val="center"/>
          </w:tcPr>
          <w:p w:rsidR="00D406A9" w:rsidRPr="00C81250" w:rsidRDefault="00D406A9" w:rsidP="00DE3BC1"/>
        </w:tc>
      </w:tr>
      <w:tr w:rsidR="00D406A9" w:rsidTr="00E12359">
        <w:trPr>
          <w:trHeight w:val="1191"/>
        </w:trPr>
        <w:tc>
          <w:tcPr>
            <w:tcW w:w="5495" w:type="dxa"/>
            <w:vAlign w:val="center"/>
          </w:tcPr>
          <w:p w:rsidR="00D406A9" w:rsidRDefault="00D406A9" w:rsidP="00DE3BC1">
            <w:r>
              <w:t>La société X a demandé des éclaircissements sur la législation sociale à son expert-comptable, Monsieur H. Ce dernier n’a pas répondu en 3 mois car il pense que le droit social est en cours de modification.</w:t>
            </w:r>
          </w:p>
        </w:tc>
        <w:tc>
          <w:tcPr>
            <w:tcW w:w="5103" w:type="dxa"/>
            <w:vAlign w:val="center"/>
          </w:tcPr>
          <w:p w:rsidR="00D406A9" w:rsidRPr="00C81250" w:rsidRDefault="00D406A9" w:rsidP="00DE3BC1"/>
        </w:tc>
      </w:tr>
      <w:tr w:rsidR="00D406A9" w:rsidTr="00E12359">
        <w:trPr>
          <w:trHeight w:val="1191"/>
        </w:trPr>
        <w:tc>
          <w:tcPr>
            <w:tcW w:w="5495" w:type="dxa"/>
            <w:vAlign w:val="center"/>
          </w:tcPr>
          <w:p w:rsidR="00D406A9" w:rsidRDefault="00D406A9" w:rsidP="00DE3BC1">
            <w:r>
              <w:t>Madame I vient d’accepter un mandat de commissariat aux comptes d’une très grande société. Selon ses prévisions, les honoraires de cette mission devraient représenter plus de 80% de l’ensemble de ses revenus professionnels pour les 6 années à venir.</w:t>
            </w:r>
          </w:p>
        </w:tc>
        <w:tc>
          <w:tcPr>
            <w:tcW w:w="5103" w:type="dxa"/>
            <w:vAlign w:val="center"/>
          </w:tcPr>
          <w:p w:rsidR="00D406A9" w:rsidRPr="00C81250" w:rsidRDefault="00D406A9" w:rsidP="00DE3BC1"/>
        </w:tc>
      </w:tr>
      <w:tr w:rsidR="00D406A9" w:rsidTr="00E12359">
        <w:trPr>
          <w:trHeight w:val="1191"/>
        </w:trPr>
        <w:tc>
          <w:tcPr>
            <w:tcW w:w="5495" w:type="dxa"/>
            <w:vAlign w:val="center"/>
          </w:tcPr>
          <w:p w:rsidR="00D406A9" w:rsidRDefault="00D406A9" w:rsidP="00DE3BC1">
            <w:r>
              <w:t>Monsieur J n’a pas voulu certifier les comptes d’une SA pour laquelle son mandat de commissaire aux comptes vient à expiration. Les infractions relevées étaient jugées significatives.</w:t>
            </w:r>
          </w:p>
        </w:tc>
        <w:tc>
          <w:tcPr>
            <w:tcW w:w="5103" w:type="dxa"/>
            <w:vAlign w:val="center"/>
          </w:tcPr>
          <w:p w:rsidR="00D406A9" w:rsidRPr="00C81250" w:rsidRDefault="00D406A9" w:rsidP="00DE3BC1"/>
        </w:tc>
      </w:tr>
      <w:tr w:rsidR="00754EC5" w:rsidTr="00E12359">
        <w:trPr>
          <w:trHeight w:val="1191"/>
        </w:trPr>
        <w:tc>
          <w:tcPr>
            <w:tcW w:w="5495" w:type="dxa"/>
            <w:vAlign w:val="center"/>
          </w:tcPr>
          <w:p w:rsidR="00754EC5" w:rsidRDefault="00754EC5" w:rsidP="00DE3BC1">
            <w:r>
              <w:lastRenderedPageBreak/>
              <w:t>Madame K a profité d’un week-end offert par la SA dont elle est commissaire aux comptes pour certifier sans réserve les comptes</w:t>
            </w:r>
            <w:r w:rsidR="00287F7B">
              <w:t>,</w:t>
            </w:r>
            <w:r>
              <w:t xml:space="preserve"> même si elle pense que la situation financière n’est pas conforme à la loi.</w:t>
            </w:r>
          </w:p>
        </w:tc>
        <w:tc>
          <w:tcPr>
            <w:tcW w:w="5103" w:type="dxa"/>
            <w:vAlign w:val="center"/>
          </w:tcPr>
          <w:p w:rsidR="00754EC5" w:rsidRPr="00C81250" w:rsidRDefault="00754EC5" w:rsidP="00DE3BC1"/>
        </w:tc>
      </w:tr>
      <w:tr w:rsidR="00754EC5" w:rsidTr="00E12359">
        <w:trPr>
          <w:trHeight w:val="1191"/>
        </w:trPr>
        <w:tc>
          <w:tcPr>
            <w:tcW w:w="5495" w:type="dxa"/>
            <w:vAlign w:val="center"/>
          </w:tcPr>
          <w:p w:rsidR="00754EC5" w:rsidRDefault="00754EC5" w:rsidP="00DE3BC1">
            <w:r>
              <w:t>Monsieur L, expert-comptable, a informé un client qui avait besoin d’un audit sur son endettement qu’une attestation favorable coûtait 2 000 € plus cher.</w:t>
            </w:r>
          </w:p>
        </w:tc>
        <w:tc>
          <w:tcPr>
            <w:tcW w:w="5103" w:type="dxa"/>
            <w:vAlign w:val="center"/>
          </w:tcPr>
          <w:p w:rsidR="00754EC5" w:rsidRPr="00C81250" w:rsidRDefault="00754EC5" w:rsidP="00DE3BC1"/>
        </w:tc>
      </w:tr>
      <w:tr w:rsidR="00754EC5" w:rsidTr="00E12359">
        <w:trPr>
          <w:trHeight w:val="1191"/>
        </w:trPr>
        <w:tc>
          <w:tcPr>
            <w:tcW w:w="5495" w:type="dxa"/>
            <w:vAlign w:val="center"/>
          </w:tcPr>
          <w:p w:rsidR="00754EC5" w:rsidRDefault="00754EC5" w:rsidP="00DE3BC1">
            <w:r>
              <w:t xml:space="preserve">Sorti major du DEC et </w:t>
            </w:r>
            <w:r w:rsidR="00A765E6">
              <w:t>de l’examen de</w:t>
            </w:r>
            <w:r>
              <w:t xml:space="preserve"> commissariat aux comptes en 2000, Monsieur M a toujours estimé que les formations proposées par l’OEC et la CNCC ne lui étaient pas utiles.</w:t>
            </w:r>
          </w:p>
        </w:tc>
        <w:tc>
          <w:tcPr>
            <w:tcW w:w="5103" w:type="dxa"/>
            <w:vAlign w:val="center"/>
          </w:tcPr>
          <w:p w:rsidR="00754EC5" w:rsidRPr="00C81250" w:rsidRDefault="00754EC5" w:rsidP="00DE3BC1"/>
        </w:tc>
      </w:tr>
      <w:tr w:rsidR="00754EC5" w:rsidTr="00E12359">
        <w:trPr>
          <w:trHeight w:val="1191"/>
        </w:trPr>
        <w:tc>
          <w:tcPr>
            <w:tcW w:w="5495" w:type="dxa"/>
            <w:vAlign w:val="center"/>
          </w:tcPr>
          <w:p w:rsidR="00754EC5" w:rsidRDefault="00754EC5" w:rsidP="00DE3BC1">
            <w:r>
              <w:t>Sur la plaque professionnelle de Monsieur N, on peut y lire : « Expert-comptable et commissaire aux comptes (le moins cher de la ville) »</w:t>
            </w:r>
          </w:p>
        </w:tc>
        <w:tc>
          <w:tcPr>
            <w:tcW w:w="5103" w:type="dxa"/>
            <w:vAlign w:val="center"/>
          </w:tcPr>
          <w:p w:rsidR="00754EC5" w:rsidRPr="00C81250" w:rsidRDefault="00754EC5" w:rsidP="00DE3BC1"/>
        </w:tc>
      </w:tr>
      <w:tr w:rsidR="00754EC5" w:rsidTr="00E12359">
        <w:trPr>
          <w:trHeight w:val="1191"/>
        </w:trPr>
        <w:tc>
          <w:tcPr>
            <w:tcW w:w="5495" w:type="dxa"/>
            <w:vAlign w:val="center"/>
          </w:tcPr>
          <w:p w:rsidR="00754EC5" w:rsidRDefault="00754EC5" w:rsidP="00DE3BC1">
            <w:r>
              <w:t>Madame O, expert-comptable, a rassuré son client en lui indiquant que ses connaissances aux services des impôts devraient permettre de passer sous silence certains revenus omis sur la déclaration du chef d’entreprise.</w:t>
            </w:r>
          </w:p>
        </w:tc>
        <w:tc>
          <w:tcPr>
            <w:tcW w:w="5103" w:type="dxa"/>
            <w:vAlign w:val="center"/>
          </w:tcPr>
          <w:p w:rsidR="00754EC5" w:rsidRPr="00C81250" w:rsidRDefault="00754EC5" w:rsidP="00DE3BC1"/>
        </w:tc>
      </w:tr>
      <w:tr w:rsidR="00754EC5" w:rsidTr="00E12359">
        <w:trPr>
          <w:trHeight w:val="1191"/>
        </w:trPr>
        <w:tc>
          <w:tcPr>
            <w:tcW w:w="5495" w:type="dxa"/>
            <w:vAlign w:val="center"/>
          </w:tcPr>
          <w:p w:rsidR="00754EC5" w:rsidRDefault="00754EC5" w:rsidP="00DE3BC1">
            <w:r>
              <w:t>En difficulté financière, Monsieur P, expert-comptable libéral a décidé de signer un contrat de travail en tant que salarié à temps partiel chez un confrère.</w:t>
            </w:r>
          </w:p>
        </w:tc>
        <w:tc>
          <w:tcPr>
            <w:tcW w:w="5103" w:type="dxa"/>
            <w:vAlign w:val="center"/>
          </w:tcPr>
          <w:p w:rsidR="00754EC5" w:rsidRPr="00C81250" w:rsidRDefault="00754EC5" w:rsidP="00DE3BC1"/>
        </w:tc>
      </w:tr>
      <w:tr w:rsidR="00754EC5" w:rsidTr="00E12359">
        <w:trPr>
          <w:trHeight w:val="1191"/>
        </w:trPr>
        <w:tc>
          <w:tcPr>
            <w:tcW w:w="5495" w:type="dxa"/>
            <w:vAlign w:val="center"/>
          </w:tcPr>
          <w:p w:rsidR="00754EC5" w:rsidRDefault="00754EC5" w:rsidP="00DE3BC1">
            <w:r>
              <w:t>Monsieur Q, commissaire aux comptes de la société Y est convoqué au tribunal en tant que témoin de malversations présumées. L’affaire étant médiatique, il n’a pas résisté à donner quelques chiffres aux journalistes présents.</w:t>
            </w:r>
          </w:p>
        </w:tc>
        <w:tc>
          <w:tcPr>
            <w:tcW w:w="5103" w:type="dxa"/>
            <w:vAlign w:val="center"/>
          </w:tcPr>
          <w:p w:rsidR="00754EC5" w:rsidRPr="00C81250" w:rsidRDefault="00754EC5" w:rsidP="00DE3BC1"/>
        </w:tc>
      </w:tr>
      <w:tr w:rsidR="00754EC5" w:rsidTr="00E12359">
        <w:trPr>
          <w:trHeight w:val="1191"/>
        </w:trPr>
        <w:tc>
          <w:tcPr>
            <w:tcW w:w="5495" w:type="dxa"/>
            <w:vAlign w:val="center"/>
          </w:tcPr>
          <w:p w:rsidR="00754EC5" w:rsidRDefault="00754EC5" w:rsidP="00DE3BC1">
            <w:r>
              <w:t>Passionné de Football, Monsieur R a cependant demandé à la fédération française de football de ne pas arbitrer un match officiel concernant l’équipe de la multinationale pour laquelle il intervient avec d’autres collègues comme commissaire aux comptes afin d’éviter « toute situation qui l’exposerait à des influences susceptibles de porter atteinte à son impartialité ».</w:t>
            </w:r>
          </w:p>
        </w:tc>
        <w:tc>
          <w:tcPr>
            <w:tcW w:w="5103" w:type="dxa"/>
            <w:vAlign w:val="center"/>
          </w:tcPr>
          <w:p w:rsidR="00754EC5" w:rsidRPr="00C81250" w:rsidRDefault="00754EC5" w:rsidP="00DE3BC1"/>
        </w:tc>
      </w:tr>
      <w:tr w:rsidR="00754EC5" w:rsidTr="00E12359">
        <w:trPr>
          <w:trHeight w:val="1191"/>
        </w:trPr>
        <w:tc>
          <w:tcPr>
            <w:tcW w:w="5495" w:type="dxa"/>
            <w:vAlign w:val="center"/>
          </w:tcPr>
          <w:p w:rsidR="00754EC5" w:rsidRDefault="00754EC5" w:rsidP="00DE3BC1">
            <w:r>
              <w:t>Monsieur S a recruté une assistante chargée de l’accompagner en déplacement chez les clients et de dresser leurs bilans. Bien plus que ses compétences comptables, c’est l’attrait visuel qu’elle dégage qui a motivé son embauche.</w:t>
            </w:r>
          </w:p>
        </w:tc>
        <w:tc>
          <w:tcPr>
            <w:tcW w:w="5103" w:type="dxa"/>
            <w:vAlign w:val="center"/>
          </w:tcPr>
          <w:p w:rsidR="00754EC5" w:rsidRPr="00C81250" w:rsidRDefault="00754EC5" w:rsidP="00DE3BC1"/>
        </w:tc>
      </w:tr>
      <w:tr w:rsidR="00754EC5" w:rsidTr="00E12359">
        <w:trPr>
          <w:trHeight w:val="1191"/>
        </w:trPr>
        <w:tc>
          <w:tcPr>
            <w:tcW w:w="5495" w:type="dxa"/>
            <w:vAlign w:val="center"/>
          </w:tcPr>
          <w:p w:rsidR="00754EC5" w:rsidRDefault="00754EC5" w:rsidP="00DE3BC1">
            <w:r>
              <w:t>Les commissaires aux comptes T et U sont installés depuis longtemps dans la même ville. L’un et l’autre sont nommés par une société côté pour l’audit légal. Malheureusement, un troisième commissaire aux comptes, Madame V, constate que s’ils ont tous deux accepté la mission, de vieilles rancunes réapparaissent, ce qui donne notamment lieu à des rétentions d’informations diverses entre eux.</w:t>
            </w:r>
          </w:p>
        </w:tc>
        <w:tc>
          <w:tcPr>
            <w:tcW w:w="5103" w:type="dxa"/>
            <w:vAlign w:val="center"/>
          </w:tcPr>
          <w:p w:rsidR="00754EC5" w:rsidRPr="00C81250" w:rsidRDefault="00754EC5" w:rsidP="00DE3BC1"/>
        </w:tc>
      </w:tr>
    </w:tbl>
    <w:p w:rsidR="00F025A1" w:rsidRPr="00F025A1" w:rsidRDefault="00F025A1" w:rsidP="00DE3BC1"/>
    <w:sectPr w:rsidR="00F025A1" w:rsidRPr="00F025A1" w:rsidSect="004E6931">
      <w:pgSz w:w="11906" w:h="16838"/>
      <w:pgMar w:top="720" w:right="720" w:bottom="720" w:left="720" w:header="284" w:footer="6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5BD7" w:rsidRDefault="00B25BD7" w:rsidP="00DE3BC1">
      <w:r>
        <w:separator/>
      </w:r>
    </w:p>
  </w:endnote>
  <w:endnote w:type="continuationSeparator" w:id="0">
    <w:p w:rsidR="00B25BD7" w:rsidRDefault="00B25BD7" w:rsidP="00DE3BC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Segoe Script">
    <w:panose1 w:val="020B0504020000000003"/>
    <w:charset w:val="00"/>
    <w:family w:val="swiss"/>
    <w:pitch w:val="variable"/>
    <w:sig w:usb0="0000028F" w:usb1="00000000" w:usb2="00000000" w:usb3="00000000" w:csb0="0000009F" w:csb1="00000000"/>
  </w:font>
  <w:font w:name="Mistral">
    <w:panose1 w:val="03090702030407020403"/>
    <w:charset w:val="00"/>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3BC1" w:rsidRPr="004B4864" w:rsidRDefault="00DE3BC1" w:rsidP="00FE601D">
    <w:pPr>
      <w:pStyle w:val="Pieddepage"/>
      <w:rPr>
        <w:rFonts w:eastAsia="Calibri"/>
      </w:rPr>
    </w:pPr>
    <w:proofErr w:type="spellStart"/>
    <w:r>
      <w:t>PROCOMPTA_EN</w:t>
    </w:r>
    <w:proofErr w:type="spellEnd"/>
    <w:r w:rsidRPr="004B4864">
      <w:tab/>
      <w:t xml:space="preserve">© Réseau CRCF - Ministère de l'Éducation nationale - </w:t>
    </w:r>
    <w:hyperlink r:id="rId1" w:history="1">
      <w:r w:rsidRPr="004B4864">
        <w:rPr>
          <w:color w:val="0000FF"/>
          <w:u w:val="single"/>
        </w:rPr>
        <w:t>http://crcf.ac-grenoble.fr</w:t>
      </w:r>
    </w:hyperlink>
    <w:r w:rsidRPr="004B4864">
      <w:tab/>
      <w:t xml:space="preserve">page </w:t>
    </w:r>
    <w:fldSimple w:instr=" PAGE   \* MERGEFORMAT ">
      <w:r w:rsidR="00287F7B">
        <w:rPr>
          <w:noProof/>
        </w:rPr>
        <w:t>20</w:t>
      </w:r>
    </w:fldSimple>
    <w:r w:rsidRPr="004B4864">
      <w:t>/</w:t>
    </w:r>
    <w:fldSimple w:instr=" NUMPAGES   \* MERGEFORMAT ">
      <w:r w:rsidR="00287F7B">
        <w:rPr>
          <w:noProof/>
        </w:rPr>
        <w:t>20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5BD7" w:rsidRDefault="00B25BD7" w:rsidP="00DE3BC1">
      <w:r>
        <w:separator/>
      </w:r>
    </w:p>
  </w:footnote>
  <w:footnote w:type="continuationSeparator" w:id="0">
    <w:p w:rsidR="00B25BD7" w:rsidRDefault="00B25BD7" w:rsidP="00DE3BC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3BC1" w:rsidRPr="004B4864" w:rsidRDefault="00DE3BC1" w:rsidP="00DE3BC1">
    <w:pPr>
      <w:pStyle w:val="En-tte"/>
    </w:pPr>
    <w:r>
      <w:t>La profession comptable</w:t>
    </w:r>
    <w:r w:rsidRPr="004B4864">
      <w:t xml:space="preserve"> (</w:t>
    </w:r>
    <w:proofErr w:type="spellStart"/>
    <w:r w:rsidRPr="004B4864">
      <w:t>DCG</w:t>
    </w:r>
    <w:proofErr w:type="spellEnd"/>
    <w:r w:rsidRPr="004B4864">
      <w:t xml:space="preserve"> UE10)</w:t>
    </w:r>
    <w:r>
      <w:tab/>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41" type="#_x0000_t75" style="width:11.2pt;height:11.2pt" o:bullet="t">
        <v:imagedata r:id="rId1" o:title="BD14565_"/>
      </v:shape>
    </w:pict>
  </w:numPicBullet>
  <w:abstractNum w:abstractNumId="0">
    <w:nsid w:val="01E013EA"/>
    <w:multiLevelType w:val="hybridMultilevel"/>
    <w:tmpl w:val="6A604D38"/>
    <w:lvl w:ilvl="0" w:tplc="5DF61A94">
      <w:start w:val="1"/>
      <w:numFmt w:val="bullet"/>
      <w:lvlText w:val=""/>
      <w:lvlJc w:val="left"/>
      <w:pPr>
        <w:ind w:left="720" w:hanging="360"/>
      </w:pPr>
      <w:rPr>
        <w:rFonts w:ascii="Symbol" w:hAnsi="Symbol" w:hint="default"/>
        <w:color w:val="auto"/>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8FB23EA"/>
    <w:multiLevelType w:val="hybridMultilevel"/>
    <w:tmpl w:val="268066EC"/>
    <w:lvl w:ilvl="0" w:tplc="6AD6263C">
      <w:numFmt w:val="bullet"/>
      <w:lvlText w:val="-"/>
      <w:lvlJc w:val="left"/>
      <w:pPr>
        <w:ind w:left="1440" w:hanging="360"/>
      </w:pPr>
      <w:rPr>
        <w:rFonts w:ascii="Times New Roman" w:eastAsia="Times New Roman" w:hAnsi="Times New Roman" w:cs="Times New Roman"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nsid w:val="0AAF1BA4"/>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
    <w:nsid w:val="0E574DE3"/>
    <w:multiLevelType w:val="hybridMultilevel"/>
    <w:tmpl w:val="8F5E98AC"/>
    <w:lvl w:ilvl="0" w:tplc="5DF61A94">
      <w:start w:val="1"/>
      <w:numFmt w:val="bullet"/>
      <w:lvlText w:val=""/>
      <w:lvlJc w:val="left"/>
      <w:pPr>
        <w:ind w:left="720" w:hanging="360"/>
      </w:pPr>
      <w:rPr>
        <w:rFonts w:ascii="Symbol" w:hAnsi="Symbol" w:hint="default"/>
        <w:color w:val="auto"/>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2422982"/>
    <w:multiLevelType w:val="hybridMultilevel"/>
    <w:tmpl w:val="105A8CE0"/>
    <w:lvl w:ilvl="0" w:tplc="5DF61A94">
      <w:start w:val="1"/>
      <w:numFmt w:val="bullet"/>
      <w:lvlText w:val=""/>
      <w:lvlJc w:val="left"/>
      <w:pPr>
        <w:ind w:left="720" w:hanging="360"/>
      </w:pPr>
      <w:rPr>
        <w:rFonts w:ascii="Symbol" w:hAnsi="Symbol" w:hint="default"/>
        <w:color w:val="auto"/>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C4D6377"/>
    <w:multiLevelType w:val="hybridMultilevel"/>
    <w:tmpl w:val="5058BAAE"/>
    <w:lvl w:ilvl="0" w:tplc="71C64A6E">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EC5277C"/>
    <w:multiLevelType w:val="multilevel"/>
    <w:tmpl w:val="070A6084"/>
    <w:lvl w:ilvl="0">
      <w:start w:val="1"/>
      <w:numFmt w:val="decimal"/>
      <w:lvlText w:val="%1."/>
      <w:lvlJc w:val="left"/>
      <w:pPr>
        <w:tabs>
          <w:tab w:val="num" w:pos="397"/>
        </w:tabs>
        <w:ind w:left="397" w:hanging="284"/>
      </w:pPr>
      <w:rPr>
        <w:rFonts w:hint="default"/>
      </w:rPr>
    </w:lvl>
    <w:lvl w:ilvl="1">
      <w:start w:val="1"/>
      <w:numFmt w:val="decimal"/>
      <w:lvlText w:val="%1.%2"/>
      <w:lvlJc w:val="left"/>
      <w:pPr>
        <w:tabs>
          <w:tab w:val="num" w:pos="851"/>
        </w:tabs>
        <w:ind w:left="851" w:hanging="567"/>
      </w:pPr>
      <w:rPr>
        <w:rFonts w:hint="default"/>
      </w:rPr>
    </w:lvl>
    <w:lvl w:ilvl="2">
      <w:start w:val="1"/>
      <w:numFmt w:val="decimal"/>
      <w:lvlText w:val="%1.%2.%3"/>
      <w:lvlJc w:val="left"/>
      <w:pPr>
        <w:tabs>
          <w:tab w:val="num" w:pos="680"/>
        </w:tabs>
        <w:ind w:left="964" w:hanging="284"/>
      </w:pPr>
      <w:rPr>
        <w:rFonts w:hint="default"/>
      </w:rPr>
    </w:lvl>
    <w:lvl w:ilvl="3">
      <w:start w:val="1"/>
      <w:numFmt w:val="decimal"/>
      <w:pStyle w:val="Titre4"/>
      <w:lvlText w:val="%1.%2.%3.%4"/>
      <w:lvlJc w:val="left"/>
      <w:pPr>
        <w:tabs>
          <w:tab w:val="num" w:pos="1224"/>
        </w:tabs>
        <w:ind w:left="1224" w:hanging="864"/>
      </w:pPr>
      <w:rPr>
        <w:rFonts w:hint="default"/>
      </w:rPr>
    </w:lvl>
    <w:lvl w:ilvl="4">
      <w:start w:val="1"/>
      <w:numFmt w:val="decimal"/>
      <w:pStyle w:val="Titre5"/>
      <w:lvlText w:val="%1.%2.%3.%4.%5"/>
      <w:lvlJc w:val="left"/>
      <w:pPr>
        <w:tabs>
          <w:tab w:val="num" w:pos="1368"/>
        </w:tabs>
        <w:ind w:left="1368" w:hanging="1008"/>
      </w:pPr>
      <w:rPr>
        <w:rFonts w:hint="default"/>
      </w:rPr>
    </w:lvl>
    <w:lvl w:ilvl="5">
      <w:start w:val="1"/>
      <w:numFmt w:val="decimal"/>
      <w:pStyle w:val="Titre6"/>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7">
    <w:nsid w:val="2D677F1B"/>
    <w:multiLevelType w:val="hybridMultilevel"/>
    <w:tmpl w:val="87262E24"/>
    <w:lvl w:ilvl="0" w:tplc="6DE44B46">
      <w:start w:val="1"/>
      <w:numFmt w:val="bullet"/>
      <w:pStyle w:val="Liste"/>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E3F66FA"/>
    <w:multiLevelType w:val="hybridMultilevel"/>
    <w:tmpl w:val="4AC4CF10"/>
    <w:lvl w:ilvl="0" w:tplc="A55EAB1E">
      <w:numFmt w:val="bullet"/>
      <w:lvlText w:val="-"/>
      <w:lvlJc w:val="left"/>
      <w:pPr>
        <w:ind w:left="720" w:hanging="360"/>
      </w:pPr>
      <w:rPr>
        <w:rFonts w:ascii="Times New Roman" w:eastAsiaTheme="minorHAnsi"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E6A499E"/>
    <w:multiLevelType w:val="hybridMultilevel"/>
    <w:tmpl w:val="5ADE7884"/>
    <w:lvl w:ilvl="0" w:tplc="DCBA708E">
      <w:start w:val="1"/>
      <w:numFmt w:val="bullet"/>
      <w:pStyle w:val="liste2"/>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F2C5559"/>
    <w:multiLevelType w:val="hybridMultilevel"/>
    <w:tmpl w:val="F468CE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8642450"/>
    <w:multiLevelType w:val="hybridMultilevel"/>
    <w:tmpl w:val="7932E560"/>
    <w:lvl w:ilvl="0" w:tplc="62A27F00">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
    <w:nsid w:val="3C4554C3"/>
    <w:multiLevelType w:val="hybridMultilevel"/>
    <w:tmpl w:val="E2D83DF8"/>
    <w:lvl w:ilvl="0" w:tplc="71C64A6E">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443A1B05"/>
    <w:multiLevelType w:val="hybridMultilevel"/>
    <w:tmpl w:val="9ABA62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451753D7"/>
    <w:multiLevelType w:val="hybridMultilevel"/>
    <w:tmpl w:val="2B967DF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472F15BF"/>
    <w:multiLevelType w:val="hybridMultilevel"/>
    <w:tmpl w:val="D2A8F2B0"/>
    <w:lvl w:ilvl="0" w:tplc="71F43144">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4EAD0CDE"/>
    <w:multiLevelType w:val="hybridMultilevel"/>
    <w:tmpl w:val="9BE8A36E"/>
    <w:lvl w:ilvl="0" w:tplc="5DF61A94">
      <w:start w:val="1"/>
      <w:numFmt w:val="bullet"/>
      <w:lvlText w:val=""/>
      <w:lvlJc w:val="left"/>
      <w:pPr>
        <w:ind w:left="720" w:hanging="360"/>
      </w:pPr>
      <w:rPr>
        <w:rFonts w:ascii="Symbol" w:hAnsi="Symbol" w:hint="default"/>
        <w:color w:val="auto"/>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557F3C11"/>
    <w:multiLevelType w:val="hybridMultilevel"/>
    <w:tmpl w:val="50DEA60E"/>
    <w:lvl w:ilvl="0" w:tplc="71F43144">
      <w:start w:val="1"/>
      <w:numFmt w:val="bullet"/>
      <w:lvlText w:val=""/>
      <w:lvlPicBulletId w:val="0"/>
      <w:lvlJc w:val="left"/>
      <w:pPr>
        <w:ind w:left="1440" w:hanging="360"/>
      </w:pPr>
      <w:rPr>
        <w:rFonts w:ascii="Symbol" w:hAnsi="Symbo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nsid w:val="5B2F54E9"/>
    <w:multiLevelType w:val="hybridMultilevel"/>
    <w:tmpl w:val="6374F9B4"/>
    <w:lvl w:ilvl="0" w:tplc="71C64A6E">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6B097A2B"/>
    <w:multiLevelType w:val="hybridMultilevel"/>
    <w:tmpl w:val="1C2E736E"/>
    <w:lvl w:ilvl="0" w:tplc="1AC4396C">
      <w:start w:val="1"/>
      <w:numFmt w:val="bullet"/>
      <w:pStyle w:val="StyleVerdana8ptAvant5ptAprs6ptInterligneAumo1"/>
      <w:lvlText w:val=""/>
      <w:lvlJc w:val="left"/>
      <w:pPr>
        <w:tabs>
          <w:tab w:val="num" w:pos="426"/>
        </w:tabs>
        <w:ind w:left="426" w:hanging="142"/>
      </w:pPr>
      <w:rPr>
        <w:rFonts w:ascii="Symbol" w:hAnsi="Symbol" w:hint="default"/>
        <w:sz w:val="18"/>
        <w:szCs w:val="18"/>
      </w:rPr>
    </w:lvl>
    <w:lvl w:ilvl="1" w:tplc="040C0003">
      <w:start w:val="1"/>
      <w:numFmt w:val="bullet"/>
      <w:lvlText w:val="o"/>
      <w:lvlJc w:val="left"/>
      <w:pPr>
        <w:tabs>
          <w:tab w:val="num" w:pos="1724"/>
        </w:tabs>
        <w:ind w:left="1724" w:hanging="360"/>
      </w:pPr>
      <w:rPr>
        <w:rFonts w:ascii="Courier New" w:hAnsi="Courier New" w:cs="Courier New" w:hint="default"/>
      </w:rPr>
    </w:lvl>
    <w:lvl w:ilvl="2" w:tplc="040C0005" w:tentative="1">
      <w:start w:val="1"/>
      <w:numFmt w:val="bullet"/>
      <w:lvlText w:val=""/>
      <w:lvlJc w:val="left"/>
      <w:pPr>
        <w:tabs>
          <w:tab w:val="num" w:pos="2444"/>
        </w:tabs>
        <w:ind w:left="2444" w:hanging="360"/>
      </w:pPr>
      <w:rPr>
        <w:rFonts w:ascii="Wingdings" w:hAnsi="Wingdings" w:hint="default"/>
      </w:rPr>
    </w:lvl>
    <w:lvl w:ilvl="3" w:tplc="040C0001" w:tentative="1">
      <w:start w:val="1"/>
      <w:numFmt w:val="bullet"/>
      <w:lvlText w:val=""/>
      <w:lvlJc w:val="left"/>
      <w:pPr>
        <w:tabs>
          <w:tab w:val="num" w:pos="3164"/>
        </w:tabs>
        <w:ind w:left="3164" w:hanging="360"/>
      </w:pPr>
      <w:rPr>
        <w:rFonts w:ascii="Symbol" w:hAnsi="Symbol" w:hint="default"/>
      </w:rPr>
    </w:lvl>
    <w:lvl w:ilvl="4" w:tplc="040C0003" w:tentative="1">
      <w:start w:val="1"/>
      <w:numFmt w:val="bullet"/>
      <w:lvlText w:val="o"/>
      <w:lvlJc w:val="left"/>
      <w:pPr>
        <w:tabs>
          <w:tab w:val="num" w:pos="3884"/>
        </w:tabs>
        <w:ind w:left="3884" w:hanging="360"/>
      </w:pPr>
      <w:rPr>
        <w:rFonts w:ascii="Courier New" w:hAnsi="Courier New" w:cs="Courier New" w:hint="default"/>
      </w:rPr>
    </w:lvl>
    <w:lvl w:ilvl="5" w:tplc="040C0005" w:tentative="1">
      <w:start w:val="1"/>
      <w:numFmt w:val="bullet"/>
      <w:lvlText w:val=""/>
      <w:lvlJc w:val="left"/>
      <w:pPr>
        <w:tabs>
          <w:tab w:val="num" w:pos="4604"/>
        </w:tabs>
        <w:ind w:left="4604" w:hanging="360"/>
      </w:pPr>
      <w:rPr>
        <w:rFonts w:ascii="Wingdings" w:hAnsi="Wingdings" w:hint="default"/>
      </w:rPr>
    </w:lvl>
    <w:lvl w:ilvl="6" w:tplc="040C0001" w:tentative="1">
      <w:start w:val="1"/>
      <w:numFmt w:val="bullet"/>
      <w:lvlText w:val=""/>
      <w:lvlJc w:val="left"/>
      <w:pPr>
        <w:tabs>
          <w:tab w:val="num" w:pos="5324"/>
        </w:tabs>
        <w:ind w:left="5324" w:hanging="360"/>
      </w:pPr>
      <w:rPr>
        <w:rFonts w:ascii="Symbol" w:hAnsi="Symbol" w:hint="default"/>
      </w:rPr>
    </w:lvl>
    <w:lvl w:ilvl="7" w:tplc="040C0003" w:tentative="1">
      <w:start w:val="1"/>
      <w:numFmt w:val="bullet"/>
      <w:lvlText w:val="o"/>
      <w:lvlJc w:val="left"/>
      <w:pPr>
        <w:tabs>
          <w:tab w:val="num" w:pos="6044"/>
        </w:tabs>
        <w:ind w:left="6044" w:hanging="360"/>
      </w:pPr>
      <w:rPr>
        <w:rFonts w:ascii="Courier New" w:hAnsi="Courier New" w:cs="Courier New" w:hint="default"/>
      </w:rPr>
    </w:lvl>
    <w:lvl w:ilvl="8" w:tplc="040C0005" w:tentative="1">
      <w:start w:val="1"/>
      <w:numFmt w:val="bullet"/>
      <w:lvlText w:val=""/>
      <w:lvlJc w:val="left"/>
      <w:pPr>
        <w:tabs>
          <w:tab w:val="num" w:pos="6764"/>
        </w:tabs>
        <w:ind w:left="6764" w:hanging="360"/>
      </w:pPr>
      <w:rPr>
        <w:rFonts w:ascii="Wingdings" w:hAnsi="Wingdings" w:hint="default"/>
      </w:rPr>
    </w:lvl>
  </w:abstractNum>
  <w:abstractNum w:abstractNumId="20">
    <w:nsid w:val="6C4E3B30"/>
    <w:multiLevelType w:val="hybridMultilevel"/>
    <w:tmpl w:val="DE4215AE"/>
    <w:lvl w:ilvl="0" w:tplc="6AD6263C">
      <w:numFmt w:val="bullet"/>
      <w:lvlText w:val="-"/>
      <w:lvlJc w:val="left"/>
      <w:pPr>
        <w:ind w:left="1440" w:hanging="360"/>
      </w:pPr>
      <w:rPr>
        <w:rFonts w:ascii="Times New Roman" w:eastAsia="Times New Roman" w:hAnsi="Times New Roman" w:cs="Times New Roman"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num w:numId="1">
    <w:abstractNumId w:val="8"/>
  </w:num>
  <w:num w:numId="2">
    <w:abstractNumId w:val="10"/>
  </w:num>
  <w:num w:numId="3">
    <w:abstractNumId w:val="2"/>
  </w:num>
  <w:num w:numId="4">
    <w:abstractNumId w:val="7"/>
  </w:num>
  <w:num w:numId="5">
    <w:abstractNumId w:val="9"/>
  </w:num>
  <w:num w:numId="6">
    <w:abstractNumId w:val="19"/>
  </w:num>
  <w:num w:numId="7">
    <w:abstractNumId w:val="6"/>
  </w:num>
  <w:num w:numId="8">
    <w:abstractNumId w:val="15"/>
  </w:num>
  <w:num w:numId="9">
    <w:abstractNumId w:val="17"/>
  </w:num>
  <w:num w:numId="10">
    <w:abstractNumId w:val="11"/>
  </w:num>
  <w:num w:numId="11">
    <w:abstractNumId w:val="20"/>
  </w:num>
  <w:num w:numId="12">
    <w:abstractNumId w:val="1"/>
  </w:num>
  <w:num w:numId="13">
    <w:abstractNumId w:val="13"/>
  </w:num>
  <w:num w:numId="14">
    <w:abstractNumId w:val="12"/>
  </w:num>
  <w:num w:numId="15">
    <w:abstractNumId w:val="3"/>
  </w:num>
  <w:num w:numId="16">
    <w:abstractNumId w:val="4"/>
  </w:num>
  <w:num w:numId="17">
    <w:abstractNumId w:val="16"/>
  </w:num>
  <w:num w:numId="18">
    <w:abstractNumId w:val="18"/>
  </w:num>
  <w:num w:numId="19">
    <w:abstractNumId w:val="5"/>
  </w:num>
  <w:num w:numId="20">
    <w:abstractNumId w:val="14"/>
  </w:num>
  <w:num w:numId="21">
    <w:abstractNumId w:val="0"/>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87"/>
  <w:proofState w:spelling="clean"/>
  <w:defaultTabStop w:val="708"/>
  <w:hyphenationZone w:val="425"/>
  <w:characterSpacingControl w:val="doNotCompress"/>
  <w:hdrShapeDefaults>
    <o:shapedefaults v:ext="edit" spidmax="9218"/>
  </w:hdrShapeDefaults>
  <w:footnotePr>
    <w:footnote w:id="-1"/>
    <w:footnote w:id="0"/>
  </w:footnotePr>
  <w:endnotePr>
    <w:endnote w:id="-1"/>
    <w:endnote w:id="0"/>
  </w:endnotePr>
  <w:compat/>
  <w:rsids>
    <w:rsidRoot w:val="003661A3"/>
    <w:rsid w:val="00005FF7"/>
    <w:rsid w:val="000113B3"/>
    <w:rsid w:val="00027BF7"/>
    <w:rsid w:val="00033F1E"/>
    <w:rsid w:val="000366FC"/>
    <w:rsid w:val="000470B2"/>
    <w:rsid w:val="00057EBA"/>
    <w:rsid w:val="000609C4"/>
    <w:rsid w:val="00063BDD"/>
    <w:rsid w:val="00071579"/>
    <w:rsid w:val="00080D1C"/>
    <w:rsid w:val="00087BD7"/>
    <w:rsid w:val="000A4BFD"/>
    <w:rsid w:val="000C3C4F"/>
    <w:rsid w:val="000F1CE6"/>
    <w:rsid w:val="000F466F"/>
    <w:rsid w:val="000F4EE2"/>
    <w:rsid w:val="000F55A7"/>
    <w:rsid w:val="00111542"/>
    <w:rsid w:val="00114E62"/>
    <w:rsid w:val="00131CCA"/>
    <w:rsid w:val="001360DF"/>
    <w:rsid w:val="0017396F"/>
    <w:rsid w:val="0017411C"/>
    <w:rsid w:val="00175211"/>
    <w:rsid w:val="001B3B25"/>
    <w:rsid w:val="001D1C2D"/>
    <w:rsid w:val="001F4832"/>
    <w:rsid w:val="001F493B"/>
    <w:rsid w:val="001F6D18"/>
    <w:rsid w:val="002062CB"/>
    <w:rsid w:val="00212B65"/>
    <w:rsid w:val="002217E5"/>
    <w:rsid w:val="002277FB"/>
    <w:rsid w:val="00254E01"/>
    <w:rsid w:val="00287F7B"/>
    <w:rsid w:val="002943ED"/>
    <w:rsid w:val="00295C52"/>
    <w:rsid w:val="002B05D6"/>
    <w:rsid w:val="002B5DA6"/>
    <w:rsid w:val="002D5DF6"/>
    <w:rsid w:val="002E2E50"/>
    <w:rsid w:val="002F524E"/>
    <w:rsid w:val="002F7835"/>
    <w:rsid w:val="00300C8A"/>
    <w:rsid w:val="00310F0A"/>
    <w:rsid w:val="0031170D"/>
    <w:rsid w:val="003219DB"/>
    <w:rsid w:val="00346C1E"/>
    <w:rsid w:val="0035653C"/>
    <w:rsid w:val="00357A88"/>
    <w:rsid w:val="00357DA9"/>
    <w:rsid w:val="00364530"/>
    <w:rsid w:val="003661A3"/>
    <w:rsid w:val="00367C99"/>
    <w:rsid w:val="003761B3"/>
    <w:rsid w:val="00376D44"/>
    <w:rsid w:val="003A53D8"/>
    <w:rsid w:val="003A758A"/>
    <w:rsid w:val="003A79D8"/>
    <w:rsid w:val="003E63F3"/>
    <w:rsid w:val="003E76BB"/>
    <w:rsid w:val="003F2CA6"/>
    <w:rsid w:val="003F47D5"/>
    <w:rsid w:val="00406B22"/>
    <w:rsid w:val="0041217B"/>
    <w:rsid w:val="00450BEB"/>
    <w:rsid w:val="00480E3A"/>
    <w:rsid w:val="004840B3"/>
    <w:rsid w:val="004A13C6"/>
    <w:rsid w:val="004A40CA"/>
    <w:rsid w:val="004B04CB"/>
    <w:rsid w:val="004E6931"/>
    <w:rsid w:val="0051165D"/>
    <w:rsid w:val="00512765"/>
    <w:rsid w:val="00526A48"/>
    <w:rsid w:val="00535753"/>
    <w:rsid w:val="00535978"/>
    <w:rsid w:val="00555C63"/>
    <w:rsid w:val="00565896"/>
    <w:rsid w:val="00566AD5"/>
    <w:rsid w:val="00567B5A"/>
    <w:rsid w:val="00583E02"/>
    <w:rsid w:val="005862CE"/>
    <w:rsid w:val="00591B60"/>
    <w:rsid w:val="005A1DEE"/>
    <w:rsid w:val="005A38E9"/>
    <w:rsid w:val="005A6531"/>
    <w:rsid w:val="005A75A2"/>
    <w:rsid w:val="005C227E"/>
    <w:rsid w:val="00604796"/>
    <w:rsid w:val="006051DF"/>
    <w:rsid w:val="00621A54"/>
    <w:rsid w:val="006254F7"/>
    <w:rsid w:val="00627750"/>
    <w:rsid w:val="00640B36"/>
    <w:rsid w:val="00643BAA"/>
    <w:rsid w:val="006547D0"/>
    <w:rsid w:val="0066521F"/>
    <w:rsid w:val="006654C9"/>
    <w:rsid w:val="00685391"/>
    <w:rsid w:val="006A1FFB"/>
    <w:rsid w:val="006C471E"/>
    <w:rsid w:val="006D1C49"/>
    <w:rsid w:val="006F6B06"/>
    <w:rsid w:val="00721B99"/>
    <w:rsid w:val="00747295"/>
    <w:rsid w:val="00754EC5"/>
    <w:rsid w:val="00761658"/>
    <w:rsid w:val="0076278A"/>
    <w:rsid w:val="0077534D"/>
    <w:rsid w:val="0078396D"/>
    <w:rsid w:val="00792D35"/>
    <w:rsid w:val="007C4BAE"/>
    <w:rsid w:val="007D7BE4"/>
    <w:rsid w:val="007E0BB4"/>
    <w:rsid w:val="007E21E0"/>
    <w:rsid w:val="007F20AB"/>
    <w:rsid w:val="007F7F6D"/>
    <w:rsid w:val="00814FE6"/>
    <w:rsid w:val="0081745C"/>
    <w:rsid w:val="00826714"/>
    <w:rsid w:val="00833A5C"/>
    <w:rsid w:val="00850091"/>
    <w:rsid w:val="00856F98"/>
    <w:rsid w:val="00865C89"/>
    <w:rsid w:val="00867888"/>
    <w:rsid w:val="00867A04"/>
    <w:rsid w:val="0087070C"/>
    <w:rsid w:val="00881A82"/>
    <w:rsid w:val="008860BB"/>
    <w:rsid w:val="00894FC4"/>
    <w:rsid w:val="008B136B"/>
    <w:rsid w:val="008B272F"/>
    <w:rsid w:val="00950FEB"/>
    <w:rsid w:val="009623AD"/>
    <w:rsid w:val="009715B5"/>
    <w:rsid w:val="0098711F"/>
    <w:rsid w:val="009925EB"/>
    <w:rsid w:val="00995B78"/>
    <w:rsid w:val="009A1105"/>
    <w:rsid w:val="009A4D7B"/>
    <w:rsid w:val="009E4540"/>
    <w:rsid w:val="009F0D2E"/>
    <w:rsid w:val="00A15D9D"/>
    <w:rsid w:val="00A30EF7"/>
    <w:rsid w:val="00A51F10"/>
    <w:rsid w:val="00A62153"/>
    <w:rsid w:val="00A765E6"/>
    <w:rsid w:val="00A86F68"/>
    <w:rsid w:val="00A922A0"/>
    <w:rsid w:val="00AB561D"/>
    <w:rsid w:val="00AC1D9B"/>
    <w:rsid w:val="00AC6EDF"/>
    <w:rsid w:val="00AD3539"/>
    <w:rsid w:val="00AD4447"/>
    <w:rsid w:val="00AD4468"/>
    <w:rsid w:val="00AD6D57"/>
    <w:rsid w:val="00AF5964"/>
    <w:rsid w:val="00B144D7"/>
    <w:rsid w:val="00B209EC"/>
    <w:rsid w:val="00B25BD7"/>
    <w:rsid w:val="00B30A92"/>
    <w:rsid w:val="00B33630"/>
    <w:rsid w:val="00B34663"/>
    <w:rsid w:val="00B52D04"/>
    <w:rsid w:val="00BA0928"/>
    <w:rsid w:val="00BA1F40"/>
    <w:rsid w:val="00C03751"/>
    <w:rsid w:val="00C32492"/>
    <w:rsid w:val="00C45909"/>
    <w:rsid w:val="00C45EF3"/>
    <w:rsid w:val="00C81250"/>
    <w:rsid w:val="00CB410E"/>
    <w:rsid w:val="00CB6C26"/>
    <w:rsid w:val="00CC3E92"/>
    <w:rsid w:val="00CD3BD2"/>
    <w:rsid w:val="00D22239"/>
    <w:rsid w:val="00D231F6"/>
    <w:rsid w:val="00D31945"/>
    <w:rsid w:val="00D406A9"/>
    <w:rsid w:val="00D45E97"/>
    <w:rsid w:val="00D46A4D"/>
    <w:rsid w:val="00D53646"/>
    <w:rsid w:val="00D821DE"/>
    <w:rsid w:val="00D85686"/>
    <w:rsid w:val="00D972B4"/>
    <w:rsid w:val="00DA13BB"/>
    <w:rsid w:val="00DC565D"/>
    <w:rsid w:val="00DE3BC1"/>
    <w:rsid w:val="00DF0E87"/>
    <w:rsid w:val="00DF7B68"/>
    <w:rsid w:val="00E07CF7"/>
    <w:rsid w:val="00E12359"/>
    <w:rsid w:val="00E14B17"/>
    <w:rsid w:val="00E25008"/>
    <w:rsid w:val="00E516A2"/>
    <w:rsid w:val="00E53589"/>
    <w:rsid w:val="00E8466D"/>
    <w:rsid w:val="00E9533C"/>
    <w:rsid w:val="00E957EF"/>
    <w:rsid w:val="00EA092F"/>
    <w:rsid w:val="00EB1A77"/>
    <w:rsid w:val="00EC41F2"/>
    <w:rsid w:val="00ED1555"/>
    <w:rsid w:val="00ED1759"/>
    <w:rsid w:val="00ED56CE"/>
    <w:rsid w:val="00EE11D9"/>
    <w:rsid w:val="00EE6220"/>
    <w:rsid w:val="00F025A1"/>
    <w:rsid w:val="00F04E4C"/>
    <w:rsid w:val="00F064D0"/>
    <w:rsid w:val="00F1670C"/>
    <w:rsid w:val="00F171A5"/>
    <w:rsid w:val="00F30FCD"/>
    <w:rsid w:val="00F3262B"/>
    <w:rsid w:val="00F40F3E"/>
    <w:rsid w:val="00F5171E"/>
    <w:rsid w:val="00F5497E"/>
    <w:rsid w:val="00F61CA4"/>
    <w:rsid w:val="00F7110A"/>
    <w:rsid w:val="00F81952"/>
    <w:rsid w:val="00F911E6"/>
    <w:rsid w:val="00F916E2"/>
    <w:rsid w:val="00FA4DC3"/>
    <w:rsid w:val="00FE4CEB"/>
    <w:rsid w:val="00FE601D"/>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List"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Outline List 2"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3BC1"/>
    <w:pPr>
      <w:spacing w:after="0" w:line="240" w:lineRule="auto"/>
      <w:jc w:val="both"/>
    </w:pPr>
    <w:rPr>
      <w:rFonts w:ascii="Calibri" w:eastAsia="Times New Roman" w:hAnsi="Calibri" w:cs="Times New Roman"/>
      <w:sz w:val="20"/>
      <w:szCs w:val="16"/>
      <w:lang w:eastAsia="fr-FR"/>
    </w:rPr>
  </w:style>
  <w:style w:type="paragraph" w:styleId="Titre1">
    <w:name w:val="heading 1"/>
    <w:basedOn w:val="Normal"/>
    <w:next w:val="Normal"/>
    <w:link w:val="Titre1Car"/>
    <w:qFormat/>
    <w:rsid w:val="009A4D7B"/>
    <w:pPr>
      <w:pBdr>
        <w:top w:val="single" w:sz="18" w:space="4" w:color="B8CCE4"/>
        <w:bottom w:val="single" w:sz="8" w:space="1" w:color="0F243E"/>
      </w:pBdr>
      <w:shd w:val="clear" w:color="auto" w:fill="1F497D"/>
      <w:spacing w:before="120" w:after="180"/>
      <w:jc w:val="left"/>
      <w:outlineLvl w:val="0"/>
    </w:pPr>
    <w:rPr>
      <w:rFonts w:ascii="Arial" w:eastAsia="Calibri" w:hAnsi="Arial" w:cs="Arial"/>
      <w:b/>
      <w:color w:val="FFFFFF"/>
      <w:sz w:val="28"/>
      <w:szCs w:val="22"/>
      <w:lang w:eastAsia="en-US"/>
    </w:rPr>
  </w:style>
  <w:style w:type="paragraph" w:styleId="Titre2">
    <w:name w:val="heading 2"/>
    <w:basedOn w:val="Normal"/>
    <w:next w:val="Normal"/>
    <w:link w:val="Titre2Car"/>
    <w:qFormat/>
    <w:rsid w:val="00DF0E87"/>
    <w:pPr>
      <w:keepNext/>
      <w:spacing w:before="240" w:after="120"/>
      <w:ind w:left="284"/>
      <w:outlineLvl w:val="1"/>
    </w:pPr>
    <w:rPr>
      <w:rFonts w:ascii="Arial" w:hAnsi="Arial" w:cs="Arial"/>
      <w:b/>
      <w:bCs/>
      <w:iCs/>
      <w:color w:val="0F243E"/>
      <w:sz w:val="26"/>
      <w:szCs w:val="26"/>
      <w:u w:val="single"/>
    </w:rPr>
  </w:style>
  <w:style w:type="paragraph" w:styleId="Titre3">
    <w:name w:val="heading 3"/>
    <w:basedOn w:val="Normal"/>
    <w:next w:val="Normal"/>
    <w:link w:val="Titre3Car"/>
    <w:autoRedefine/>
    <w:qFormat/>
    <w:rsid w:val="0076278A"/>
    <w:pPr>
      <w:keepNext/>
      <w:tabs>
        <w:tab w:val="left" w:pos="1134"/>
      </w:tabs>
      <w:spacing w:before="240" w:after="120"/>
      <w:ind w:left="680"/>
      <w:outlineLvl w:val="2"/>
    </w:pPr>
    <w:rPr>
      <w:rFonts w:ascii="Arial" w:hAnsi="Arial" w:cs="Arial"/>
      <w:b/>
      <w:bCs/>
      <w:i/>
      <w:iCs/>
      <w:color w:val="0F243E"/>
      <w:szCs w:val="26"/>
    </w:rPr>
  </w:style>
  <w:style w:type="paragraph" w:styleId="Titre4">
    <w:name w:val="heading 4"/>
    <w:basedOn w:val="Normal"/>
    <w:next w:val="Normal"/>
    <w:link w:val="Titre4Car"/>
    <w:qFormat/>
    <w:rsid w:val="006547D0"/>
    <w:pPr>
      <w:keepNext/>
      <w:numPr>
        <w:ilvl w:val="3"/>
        <w:numId w:val="7"/>
      </w:numPr>
      <w:spacing w:before="120" w:after="120"/>
      <w:outlineLvl w:val="3"/>
    </w:pPr>
    <w:rPr>
      <w:rFonts w:ascii="Arial" w:hAnsi="Arial" w:cs="Arial"/>
      <w:b/>
      <w:bCs/>
      <w:color w:val="0F243E"/>
      <w:szCs w:val="24"/>
    </w:rPr>
  </w:style>
  <w:style w:type="paragraph" w:styleId="Titre5">
    <w:name w:val="heading 5"/>
    <w:basedOn w:val="Normal"/>
    <w:next w:val="Normal"/>
    <w:link w:val="Titre5Car"/>
    <w:qFormat/>
    <w:rsid w:val="006547D0"/>
    <w:pPr>
      <w:numPr>
        <w:ilvl w:val="4"/>
        <w:numId w:val="7"/>
      </w:numPr>
      <w:spacing w:before="120" w:after="60"/>
      <w:outlineLvl w:val="4"/>
    </w:pPr>
    <w:rPr>
      <w:rFonts w:cs="Arial"/>
      <w:bCs/>
      <w:i/>
      <w:iCs/>
      <w:szCs w:val="22"/>
    </w:rPr>
  </w:style>
  <w:style w:type="paragraph" w:styleId="Titre6">
    <w:name w:val="heading 6"/>
    <w:basedOn w:val="Normal"/>
    <w:next w:val="Normal"/>
    <w:link w:val="Titre6Car"/>
    <w:qFormat/>
    <w:rsid w:val="006547D0"/>
    <w:pPr>
      <w:numPr>
        <w:ilvl w:val="5"/>
        <w:numId w:val="7"/>
      </w:numPr>
      <w:spacing w:before="240" w:after="60"/>
      <w:outlineLvl w:val="5"/>
    </w:pPr>
    <w:rPr>
      <w:b/>
      <w:bCs/>
      <w:szCs w:val="22"/>
    </w:rPr>
  </w:style>
  <w:style w:type="character" w:default="1" w:styleId="Policepardfaut">
    <w:name w:val="Default Paragraph Font"/>
    <w:semiHidden/>
    <w:rsid w:val="006547D0"/>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semiHidden/>
    <w:rsid w:val="006547D0"/>
  </w:style>
  <w:style w:type="numbering" w:styleId="111111">
    <w:name w:val="Outline List 2"/>
    <w:basedOn w:val="Aucuneliste"/>
    <w:rsid w:val="006547D0"/>
    <w:pPr>
      <w:numPr>
        <w:numId w:val="3"/>
      </w:numPr>
    </w:pPr>
  </w:style>
  <w:style w:type="character" w:styleId="Accentuation">
    <w:name w:val="Emphasis"/>
    <w:basedOn w:val="Policepardfaut"/>
    <w:uiPriority w:val="20"/>
    <w:qFormat/>
    <w:rsid w:val="006547D0"/>
    <w:rPr>
      <w:i/>
      <w:iCs/>
    </w:rPr>
  </w:style>
  <w:style w:type="paragraph" w:customStyle="1" w:styleId="Annexe">
    <w:name w:val="Annexe"/>
    <w:basedOn w:val="Normal"/>
    <w:qFormat/>
    <w:rsid w:val="006547D0"/>
    <w:pPr>
      <w:pBdr>
        <w:top w:val="single" w:sz="12" w:space="1" w:color="17365D"/>
      </w:pBdr>
      <w:shd w:val="clear" w:color="auto" w:fill="C6D9F1"/>
      <w:spacing w:before="120" w:after="240"/>
      <w:jc w:val="left"/>
    </w:pPr>
    <w:rPr>
      <w:rFonts w:eastAsia="Calibri"/>
      <w:b/>
      <w:color w:val="003366"/>
      <w:sz w:val="28"/>
      <w:szCs w:val="22"/>
      <w:lang w:eastAsia="en-US"/>
    </w:rPr>
  </w:style>
  <w:style w:type="paragraph" w:styleId="Commentaire">
    <w:name w:val="annotation text"/>
    <w:basedOn w:val="Normal"/>
    <w:link w:val="CommentaireCar"/>
    <w:semiHidden/>
    <w:rsid w:val="006547D0"/>
  </w:style>
  <w:style w:type="character" w:customStyle="1" w:styleId="CommentaireCar">
    <w:name w:val="Commentaire Car"/>
    <w:basedOn w:val="Policepardfaut"/>
    <w:link w:val="Commentaire"/>
    <w:semiHidden/>
    <w:rsid w:val="006547D0"/>
    <w:rPr>
      <w:rFonts w:ascii="Calibri" w:eastAsia="Times New Roman" w:hAnsi="Calibri" w:cs="Times New Roman"/>
      <w:sz w:val="20"/>
      <w:szCs w:val="20"/>
      <w:lang w:eastAsia="fr-FR"/>
    </w:rPr>
  </w:style>
  <w:style w:type="character" w:styleId="lev">
    <w:name w:val="Strong"/>
    <w:basedOn w:val="Policepardfaut"/>
    <w:uiPriority w:val="22"/>
    <w:qFormat/>
    <w:rsid w:val="006547D0"/>
    <w:rPr>
      <w:b/>
      <w:bCs/>
    </w:rPr>
  </w:style>
  <w:style w:type="paragraph" w:styleId="En-tte">
    <w:name w:val="header"/>
    <w:basedOn w:val="Normal"/>
    <w:link w:val="En-tteCar"/>
    <w:rsid w:val="006547D0"/>
    <w:pPr>
      <w:tabs>
        <w:tab w:val="center" w:pos="5760"/>
        <w:tab w:val="right" w:pos="9072"/>
      </w:tabs>
    </w:pPr>
    <w:rPr>
      <w:rFonts w:ascii="Arial" w:hAnsi="Arial" w:cs="Arial"/>
      <w:b/>
      <w:sz w:val="18"/>
      <w:szCs w:val="18"/>
    </w:rPr>
  </w:style>
  <w:style w:type="character" w:customStyle="1" w:styleId="En-tteCar">
    <w:name w:val="En-tête Car"/>
    <w:basedOn w:val="Policepardfaut"/>
    <w:link w:val="En-tte"/>
    <w:rsid w:val="006547D0"/>
    <w:rPr>
      <w:rFonts w:ascii="Arial" w:eastAsia="Times New Roman" w:hAnsi="Arial" w:cs="Arial"/>
      <w:b/>
      <w:sz w:val="18"/>
      <w:szCs w:val="18"/>
      <w:lang w:eastAsia="fr-FR"/>
    </w:rPr>
  </w:style>
  <w:style w:type="paragraph" w:styleId="En-ttedetabledesmatires">
    <w:name w:val="TOC Heading"/>
    <w:basedOn w:val="Titre1"/>
    <w:next w:val="Normal"/>
    <w:uiPriority w:val="39"/>
    <w:unhideWhenUsed/>
    <w:qFormat/>
    <w:rsid w:val="006547D0"/>
    <w:pPr>
      <w:keepNext/>
      <w:keepLines/>
      <w:pBdr>
        <w:top w:val="none" w:sz="0" w:space="0" w:color="auto"/>
        <w:bottom w:val="none" w:sz="0" w:space="0" w:color="auto"/>
      </w:pBdr>
      <w:shd w:val="clear" w:color="auto" w:fill="auto"/>
      <w:spacing w:before="480" w:after="0" w:line="276" w:lineRule="auto"/>
      <w:outlineLvl w:val="9"/>
    </w:pPr>
    <w:rPr>
      <w:rFonts w:ascii="Cambria" w:eastAsia="Times New Roman" w:hAnsi="Cambria" w:cs="Times New Roman"/>
      <w:bCs/>
      <w:color w:val="365F91"/>
      <w:szCs w:val="28"/>
    </w:rPr>
  </w:style>
  <w:style w:type="character" w:styleId="Lienhypertexte">
    <w:name w:val="Hyperlink"/>
    <w:basedOn w:val="Policepardfaut"/>
    <w:uiPriority w:val="99"/>
    <w:rsid w:val="006547D0"/>
    <w:rPr>
      <w:color w:val="0000FF"/>
      <w:u w:val="single"/>
    </w:rPr>
  </w:style>
  <w:style w:type="character" w:styleId="Lienhypertextesuivivisit">
    <w:name w:val="FollowedHyperlink"/>
    <w:basedOn w:val="Policepardfaut"/>
    <w:rsid w:val="006547D0"/>
    <w:rPr>
      <w:color w:val="800080"/>
      <w:u w:val="single"/>
    </w:rPr>
  </w:style>
  <w:style w:type="paragraph" w:styleId="Liste">
    <w:name w:val="List"/>
    <w:basedOn w:val="Normal"/>
    <w:rsid w:val="006547D0"/>
    <w:pPr>
      <w:numPr>
        <w:numId w:val="4"/>
      </w:numPr>
      <w:tabs>
        <w:tab w:val="left" w:pos="567"/>
      </w:tabs>
      <w:spacing w:after="120"/>
    </w:pPr>
  </w:style>
  <w:style w:type="paragraph" w:customStyle="1" w:styleId="liste2">
    <w:name w:val="liste2"/>
    <w:basedOn w:val="Normal"/>
    <w:qFormat/>
    <w:rsid w:val="006547D0"/>
    <w:pPr>
      <w:numPr>
        <w:numId w:val="5"/>
      </w:numPr>
      <w:spacing w:after="120"/>
    </w:pPr>
  </w:style>
  <w:style w:type="character" w:styleId="Marquedecommentaire">
    <w:name w:val="annotation reference"/>
    <w:basedOn w:val="Policepardfaut"/>
    <w:semiHidden/>
    <w:rsid w:val="006547D0"/>
    <w:rPr>
      <w:sz w:val="16"/>
      <w:szCs w:val="16"/>
    </w:rPr>
  </w:style>
  <w:style w:type="paragraph" w:styleId="NormalWeb">
    <w:name w:val="Normal (Web)"/>
    <w:basedOn w:val="Normal"/>
    <w:uiPriority w:val="99"/>
    <w:unhideWhenUsed/>
    <w:rsid w:val="006547D0"/>
    <w:pPr>
      <w:spacing w:before="100" w:beforeAutospacing="1" w:after="100" w:afterAutospacing="1"/>
    </w:pPr>
    <w:rPr>
      <w:sz w:val="24"/>
      <w:szCs w:val="24"/>
    </w:rPr>
  </w:style>
  <w:style w:type="paragraph" w:styleId="Objetducommentaire">
    <w:name w:val="annotation subject"/>
    <w:basedOn w:val="Commentaire"/>
    <w:next w:val="Commentaire"/>
    <w:link w:val="ObjetducommentaireCar"/>
    <w:semiHidden/>
    <w:rsid w:val="006547D0"/>
    <w:rPr>
      <w:b/>
      <w:bCs/>
    </w:rPr>
  </w:style>
  <w:style w:type="character" w:customStyle="1" w:styleId="ObjetducommentaireCar">
    <w:name w:val="Objet du commentaire Car"/>
    <w:basedOn w:val="CommentaireCar"/>
    <w:link w:val="Objetducommentaire"/>
    <w:semiHidden/>
    <w:rsid w:val="006547D0"/>
    <w:rPr>
      <w:b/>
      <w:bCs/>
    </w:rPr>
  </w:style>
  <w:style w:type="character" w:customStyle="1" w:styleId="Titre1Car">
    <w:name w:val="Titre 1 Car"/>
    <w:basedOn w:val="Policepardfaut"/>
    <w:link w:val="Titre1"/>
    <w:rsid w:val="009A4D7B"/>
    <w:rPr>
      <w:rFonts w:ascii="Arial" w:eastAsia="Calibri" w:hAnsi="Arial" w:cs="Arial"/>
      <w:b/>
      <w:color w:val="FFFFFF"/>
      <w:sz w:val="28"/>
      <w:shd w:val="clear" w:color="auto" w:fill="1F497D"/>
    </w:rPr>
  </w:style>
  <w:style w:type="paragraph" w:styleId="Pieddepage">
    <w:name w:val="footer"/>
    <w:basedOn w:val="Normal"/>
    <w:link w:val="PieddepageCar"/>
    <w:rsid w:val="00FE601D"/>
    <w:pPr>
      <w:pBdr>
        <w:top w:val="single" w:sz="4" w:space="1" w:color="auto"/>
      </w:pBdr>
      <w:tabs>
        <w:tab w:val="center" w:pos="5245"/>
        <w:tab w:val="right" w:pos="10490"/>
      </w:tabs>
    </w:pPr>
    <w:rPr>
      <w:rFonts w:ascii="Arial" w:hAnsi="Arial" w:cs="Arial"/>
      <w:b/>
      <w:sz w:val="18"/>
      <w:szCs w:val="18"/>
    </w:rPr>
  </w:style>
  <w:style w:type="character" w:customStyle="1" w:styleId="PieddepageCar">
    <w:name w:val="Pied de page Car"/>
    <w:basedOn w:val="Policepardfaut"/>
    <w:link w:val="Pieddepage"/>
    <w:rsid w:val="00FE601D"/>
    <w:rPr>
      <w:rFonts w:ascii="Arial" w:eastAsia="Times New Roman" w:hAnsi="Arial" w:cs="Arial"/>
      <w:b/>
      <w:sz w:val="18"/>
      <w:szCs w:val="18"/>
      <w:lang w:eastAsia="fr-FR"/>
    </w:rPr>
  </w:style>
  <w:style w:type="paragraph" w:customStyle="1" w:styleId="StyleVerdana8ptAvant5ptAprs6ptInterligneAumo1">
    <w:name w:val="Style Verdana 8 pt Avant : 5 pt Après : 6 pt Interligne : Au mo...1"/>
    <w:basedOn w:val="Normal"/>
    <w:rsid w:val="006547D0"/>
    <w:pPr>
      <w:numPr>
        <w:numId w:val="6"/>
      </w:numPr>
    </w:pPr>
  </w:style>
  <w:style w:type="paragraph" w:styleId="Textedebulles">
    <w:name w:val="Balloon Text"/>
    <w:basedOn w:val="Normal"/>
    <w:link w:val="TextedebullesCar"/>
    <w:semiHidden/>
    <w:rsid w:val="006547D0"/>
    <w:rPr>
      <w:rFonts w:ascii="Tahoma" w:hAnsi="Tahoma" w:cs="Tahoma"/>
      <w:sz w:val="16"/>
    </w:rPr>
  </w:style>
  <w:style w:type="character" w:customStyle="1" w:styleId="TextedebullesCar">
    <w:name w:val="Texte de bulles Car"/>
    <w:basedOn w:val="Policepardfaut"/>
    <w:link w:val="Textedebulles"/>
    <w:semiHidden/>
    <w:rsid w:val="006547D0"/>
    <w:rPr>
      <w:rFonts w:ascii="Tahoma" w:eastAsia="Times New Roman" w:hAnsi="Tahoma" w:cs="Tahoma"/>
      <w:sz w:val="16"/>
      <w:szCs w:val="16"/>
      <w:lang w:eastAsia="fr-FR"/>
    </w:rPr>
  </w:style>
  <w:style w:type="paragraph" w:styleId="Titre">
    <w:name w:val="Title"/>
    <w:basedOn w:val="Normal"/>
    <w:next w:val="Normal"/>
    <w:link w:val="TitreCar"/>
    <w:qFormat/>
    <w:rsid w:val="006547D0"/>
    <w:pPr>
      <w:pBdr>
        <w:top w:val="single" w:sz="4" w:space="6" w:color="DDDDDD"/>
        <w:bottom w:val="single" w:sz="4" w:space="6" w:color="DDDDDD"/>
      </w:pBdr>
      <w:shd w:val="clear" w:color="auto" w:fill="DBE5F1"/>
      <w:spacing w:before="120" w:after="240"/>
      <w:ind w:left="1701" w:right="1701"/>
      <w:jc w:val="center"/>
    </w:pPr>
    <w:rPr>
      <w:rFonts w:ascii="Arial" w:hAnsi="Arial" w:cs="Arial"/>
      <w:b/>
      <w:sz w:val="36"/>
      <w:szCs w:val="36"/>
    </w:rPr>
  </w:style>
  <w:style w:type="character" w:customStyle="1" w:styleId="TitreCar">
    <w:name w:val="Titre Car"/>
    <w:basedOn w:val="Policepardfaut"/>
    <w:link w:val="Titre"/>
    <w:rsid w:val="006547D0"/>
    <w:rPr>
      <w:rFonts w:ascii="Arial" w:eastAsia="Times New Roman" w:hAnsi="Arial" w:cs="Arial"/>
      <w:b/>
      <w:sz w:val="36"/>
      <w:szCs w:val="36"/>
      <w:shd w:val="clear" w:color="auto" w:fill="DBE5F1"/>
      <w:lang w:eastAsia="fr-FR"/>
    </w:rPr>
  </w:style>
  <w:style w:type="paragraph" w:customStyle="1" w:styleId="Titre215pt">
    <w:name w:val="Titre 2 + 15 pt"/>
    <w:aliases w:val="Non Italique"/>
    <w:basedOn w:val="Titre2"/>
    <w:rsid w:val="006547D0"/>
    <w:pPr>
      <w:ind w:left="0"/>
    </w:pPr>
    <w:rPr>
      <w:i/>
      <w:sz w:val="30"/>
      <w:szCs w:val="30"/>
    </w:rPr>
  </w:style>
  <w:style w:type="paragraph" w:styleId="TM1">
    <w:name w:val="toc 1"/>
    <w:basedOn w:val="Normal"/>
    <w:next w:val="Normal"/>
    <w:autoRedefine/>
    <w:uiPriority w:val="39"/>
    <w:rsid w:val="006547D0"/>
    <w:pPr>
      <w:tabs>
        <w:tab w:val="left" w:pos="284"/>
        <w:tab w:val="right" w:leader="dot" w:pos="9072"/>
      </w:tabs>
      <w:spacing w:before="360"/>
    </w:pPr>
    <w:rPr>
      <w:rFonts w:ascii="Arial" w:hAnsi="Arial" w:cs="Arial"/>
      <w:b/>
      <w:bCs/>
      <w:caps/>
      <w:noProof/>
      <w:sz w:val="24"/>
      <w:szCs w:val="24"/>
    </w:rPr>
  </w:style>
  <w:style w:type="paragraph" w:styleId="TM2">
    <w:name w:val="toc 2"/>
    <w:basedOn w:val="Normal"/>
    <w:next w:val="Normal"/>
    <w:autoRedefine/>
    <w:uiPriority w:val="39"/>
    <w:rsid w:val="006547D0"/>
    <w:pPr>
      <w:tabs>
        <w:tab w:val="left" w:pos="567"/>
        <w:tab w:val="right" w:pos="9072"/>
      </w:tabs>
      <w:spacing w:before="240"/>
      <w:ind w:left="142"/>
    </w:pPr>
    <w:rPr>
      <w:b/>
      <w:bCs/>
      <w:noProof/>
    </w:rPr>
  </w:style>
  <w:style w:type="paragraph" w:styleId="TM3">
    <w:name w:val="toc 3"/>
    <w:basedOn w:val="Normal"/>
    <w:next w:val="Normal"/>
    <w:autoRedefine/>
    <w:uiPriority w:val="39"/>
    <w:rsid w:val="006547D0"/>
    <w:pPr>
      <w:tabs>
        <w:tab w:val="left" w:pos="993"/>
        <w:tab w:val="right" w:leader="dot" w:pos="9072"/>
      </w:tabs>
      <w:ind w:left="426"/>
    </w:pPr>
    <w:rPr>
      <w:noProof/>
    </w:rPr>
  </w:style>
  <w:style w:type="paragraph" w:styleId="TM4">
    <w:name w:val="toc 4"/>
    <w:basedOn w:val="Normal"/>
    <w:next w:val="Normal"/>
    <w:autoRedefine/>
    <w:semiHidden/>
    <w:rsid w:val="006547D0"/>
    <w:pPr>
      <w:ind w:left="440"/>
    </w:pPr>
  </w:style>
  <w:style w:type="paragraph" w:styleId="TM5">
    <w:name w:val="toc 5"/>
    <w:basedOn w:val="Normal"/>
    <w:next w:val="Normal"/>
    <w:autoRedefine/>
    <w:semiHidden/>
    <w:rsid w:val="006547D0"/>
    <w:pPr>
      <w:ind w:left="660"/>
    </w:pPr>
  </w:style>
  <w:style w:type="character" w:customStyle="1" w:styleId="Titre2Car">
    <w:name w:val="Titre 2 Car"/>
    <w:basedOn w:val="Policepardfaut"/>
    <w:link w:val="Titre2"/>
    <w:rsid w:val="00DF0E87"/>
    <w:rPr>
      <w:rFonts w:ascii="Arial" w:eastAsia="Times New Roman" w:hAnsi="Arial" w:cs="Arial"/>
      <w:b/>
      <w:bCs/>
      <w:iCs/>
      <w:color w:val="0F243E"/>
      <w:sz w:val="26"/>
      <w:szCs w:val="26"/>
      <w:u w:val="single"/>
      <w:lang w:eastAsia="fr-FR"/>
    </w:rPr>
  </w:style>
  <w:style w:type="paragraph" w:styleId="Paragraphedeliste">
    <w:name w:val="List Paragraph"/>
    <w:basedOn w:val="Normal"/>
    <w:uiPriority w:val="34"/>
    <w:qFormat/>
    <w:rsid w:val="00DE3BC1"/>
    <w:pPr>
      <w:ind w:left="720"/>
      <w:contextualSpacing/>
    </w:pPr>
  </w:style>
  <w:style w:type="character" w:customStyle="1" w:styleId="Titre3Car">
    <w:name w:val="Titre 3 Car"/>
    <w:basedOn w:val="Policepardfaut"/>
    <w:link w:val="Titre3"/>
    <w:rsid w:val="0076278A"/>
    <w:rPr>
      <w:rFonts w:ascii="Arial" w:eastAsia="Times New Roman" w:hAnsi="Arial" w:cs="Arial"/>
      <w:b/>
      <w:bCs/>
      <w:i/>
      <w:iCs/>
      <w:color w:val="0F243E"/>
      <w:sz w:val="20"/>
      <w:szCs w:val="26"/>
      <w:lang w:eastAsia="fr-FR"/>
    </w:rPr>
  </w:style>
  <w:style w:type="character" w:customStyle="1" w:styleId="Titre4Car">
    <w:name w:val="Titre 4 Car"/>
    <w:basedOn w:val="Policepardfaut"/>
    <w:link w:val="Titre4"/>
    <w:rsid w:val="007D7BE4"/>
    <w:rPr>
      <w:rFonts w:ascii="Arial" w:eastAsia="Times New Roman" w:hAnsi="Arial" w:cs="Arial"/>
      <w:b/>
      <w:bCs/>
      <w:color w:val="0F243E"/>
      <w:sz w:val="20"/>
      <w:szCs w:val="24"/>
      <w:lang w:eastAsia="fr-FR"/>
    </w:rPr>
  </w:style>
  <w:style w:type="character" w:customStyle="1" w:styleId="Titre5Car">
    <w:name w:val="Titre 5 Car"/>
    <w:basedOn w:val="Policepardfaut"/>
    <w:link w:val="Titre5"/>
    <w:rsid w:val="007D7BE4"/>
    <w:rPr>
      <w:rFonts w:ascii="Calibri" w:eastAsia="Times New Roman" w:hAnsi="Calibri" w:cs="Arial"/>
      <w:bCs/>
      <w:i/>
      <w:iCs/>
      <w:sz w:val="20"/>
      <w:lang w:eastAsia="fr-FR"/>
    </w:rPr>
  </w:style>
  <w:style w:type="character" w:customStyle="1" w:styleId="Titre6Car">
    <w:name w:val="Titre 6 Car"/>
    <w:basedOn w:val="Policepardfaut"/>
    <w:link w:val="Titre6"/>
    <w:rsid w:val="007D7BE4"/>
    <w:rPr>
      <w:rFonts w:ascii="Calibri" w:eastAsia="Times New Roman" w:hAnsi="Calibri" w:cs="Times New Roman"/>
      <w:b/>
      <w:bCs/>
      <w:sz w:val="20"/>
      <w:lang w:eastAsia="fr-FR"/>
    </w:rPr>
  </w:style>
  <w:style w:type="paragraph" w:styleId="Sansinterligne">
    <w:name w:val="No Spacing"/>
    <w:uiPriority w:val="1"/>
    <w:qFormat/>
    <w:rsid w:val="00DE3BC1"/>
    <w:pPr>
      <w:spacing w:after="0" w:line="240" w:lineRule="auto"/>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next w:val="Sansinterligne"/>
    <w:qFormat/>
    <w:rsid w:val="00CD3BD2"/>
    <w:rPr>
      <w:rFonts w:ascii="Times New Roman" w:hAnsi="Times New Roma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CD3BD2"/>
    <w:pPr>
      <w:spacing w:after="0" w:line="240" w:lineRule="auto"/>
    </w:pPr>
    <w:rPr>
      <w:rFonts w:ascii="Times New Roman" w:hAnsi="Times New Roman"/>
    </w:rPr>
  </w:style>
  <w:style w:type="paragraph" w:styleId="En-tte">
    <w:name w:val="header"/>
    <w:basedOn w:val="Normal"/>
    <w:link w:val="En-tteCar"/>
    <w:uiPriority w:val="99"/>
    <w:unhideWhenUsed/>
    <w:rsid w:val="002E2E50"/>
    <w:pPr>
      <w:tabs>
        <w:tab w:val="center" w:pos="4536"/>
        <w:tab w:val="right" w:pos="9072"/>
      </w:tabs>
      <w:spacing w:after="0" w:line="240" w:lineRule="auto"/>
    </w:pPr>
  </w:style>
  <w:style w:type="character" w:customStyle="1" w:styleId="En-tteCar">
    <w:name w:val="En-tête Car"/>
    <w:basedOn w:val="Policepardfaut"/>
    <w:link w:val="En-tte"/>
    <w:uiPriority w:val="99"/>
    <w:rsid w:val="002E2E50"/>
    <w:rPr>
      <w:rFonts w:ascii="Times New Roman" w:hAnsi="Times New Roman"/>
    </w:rPr>
  </w:style>
  <w:style w:type="paragraph" w:styleId="Pieddepage">
    <w:name w:val="footer"/>
    <w:basedOn w:val="Normal"/>
    <w:link w:val="PieddepageCar"/>
    <w:uiPriority w:val="99"/>
    <w:unhideWhenUsed/>
    <w:rsid w:val="002E2E5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E2E50"/>
    <w:rPr>
      <w:rFonts w:ascii="Times New Roman" w:hAnsi="Times New Roman"/>
    </w:rPr>
  </w:style>
  <w:style w:type="paragraph" w:styleId="Textedebulles">
    <w:name w:val="Balloon Text"/>
    <w:basedOn w:val="Normal"/>
    <w:link w:val="TextedebullesCar"/>
    <w:uiPriority w:val="99"/>
    <w:semiHidden/>
    <w:unhideWhenUsed/>
    <w:rsid w:val="002E2E5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E2E50"/>
    <w:rPr>
      <w:rFonts w:ascii="Tahoma" w:hAnsi="Tahoma" w:cs="Tahoma"/>
      <w:sz w:val="16"/>
      <w:szCs w:val="16"/>
    </w:rPr>
  </w:style>
  <w:style w:type="character" w:styleId="Lienhypertexte">
    <w:name w:val="Hyperlink"/>
    <w:basedOn w:val="Policepardfaut"/>
    <w:uiPriority w:val="99"/>
    <w:unhideWhenUsed/>
    <w:rsid w:val="00AD4447"/>
    <w:rPr>
      <w:color w:val="0000FF" w:themeColor="hyperlink"/>
      <w:u w:val="single"/>
    </w:rPr>
  </w:style>
  <w:style w:type="paragraph" w:styleId="Paragraphedeliste">
    <w:name w:val="List Paragraph"/>
    <w:basedOn w:val="Normal"/>
    <w:uiPriority w:val="34"/>
    <w:qFormat/>
    <w:rsid w:val="00F911E6"/>
    <w:pPr>
      <w:ind w:left="720"/>
      <w:contextualSpacing/>
    </w:pPr>
  </w:style>
  <w:style w:type="table" w:styleId="Grilledutableau">
    <w:name w:val="Table Grid"/>
    <w:basedOn w:val="TableauNormal"/>
    <w:uiPriority w:val="59"/>
    <w:rsid w:val="00346C1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Marquedecommentaire">
    <w:name w:val="annotation reference"/>
    <w:basedOn w:val="Policepardfaut"/>
    <w:uiPriority w:val="99"/>
    <w:semiHidden/>
    <w:unhideWhenUsed/>
    <w:rsid w:val="00D231F6"/>
    <w:rPr>
      <w:sz w:val="16"/>
      <w:szCs w:val="16"/>
    </w:rPr>
  </w:style>
  <w:style w:type="paragraph" w:styleId="Commentaire">
    <w:name w:val="annotation text"/>
    <w:basedOn w:val="Normal"/>
    <w:link w:val="CommentaireCar"/>
    <w:uiPriority w:val="99"/>
    <w:semiHidden/>
    <w:unhideWhenUsed/>
    <w:rsid w:val="00D231F6"/>
    <w:pPr>
      <w:spacing w:after="0" w:line="240" w:lineRule="auto"/>
    </w:pPr>
    <w:rPr>
      <w:sz w:val="20"/>
      <w:szCs w:val="20"/>
    </w:rPr>
  </w:style>
  <w:style w:type="character" w:customStyle="1" w:styleId="CommentaireCar">
    <w:name w:val="Commentaire Car"/>
    <w:basedOn w:val="Policepardfaut"/>
    <w:link w:val="Commentaire"/>
    <w:uiPriority w:val="99"/>
    <w:semiHidden/>
    <w:rsid w:val="00D231F6"/>
    <w:rPr>
      <w:rFonts w:ascii="Times New Roman" w:hAnsi="Times New Roman"/>
      <w:sz w:val="20"/>
      <w:szCs w:val="20"/>
    </w:rPr>
  </w:style>
  <w:style w:type="character" w:customStyle="1" w:styleId="niveau4">
    <w:name w:val="niveau4"/>
    <w:basedOn w:val="Policepardfaut"/>
    <w:rsid w:val="00B33630"/>
  </w:style>
  <w:style w:type="character" w:styleId="lev">
    <w:name w:val="Strong"/>
    <w:basedOn w:val="Policepardfaut"/>
    <w:uiPriority w:val="22"/>
    <w:qFormat/>
    <w:rsid w:val="008B136B"/>
    <w:rPr>
      <w:b/>
      <w:bCs/>
    </w:rPr>
  </w:style>
  <w:style w:type="character" w:styleId="Lienhypertextesuivivisit">
    <w:name w:val="FollowedHyperlink"/>
    <w:basedOn w:val="Policepardfaut"/>
    <w:uiPriority w:val="99"/>
    <w:semiHidden/>
    <w:unhideWhenUsed/>
    <w:rsid w:val="008B136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38545661">
      <w:bodyDiv w:val="1"/>
      <w:marLeft w:val="0"/>
      <w:marRight w:val="0"/>
      <w:marTop w:val="0"/>
      <w:marBottom w:val="0"/>
      <w:divBdr>
        <w:top w:val="none" w:sz="0" w:space="0" w:color="auto"/>
        <w:left w:val="none" w:sz="0" w:space="0" w:color="auto"/>
        <w:bottom w:val="none" w:sz="0" w:space="0" w:color="auto"/>
        <w:right w:val="none" w:sz="0" w:space="0" w:color="auto"/>
      </w:divBdr>
      <w:divsChild>
        <w:div w:id="862934155">
          <w:marLeft w:val="0"/>
          <w:marRight w:val="0"/>
          <w:marTop w:val="0"/>
          <w:marBottom w:val="0"/>
          <w:divBdr>
            <w:top w:val="none" w:sz="0" w:space="0" w:color="auto"/>
            <w:left w:val="none" w:sz="0" w:space="0" w:color="auto"/>
            <w:bottom w:val="none" w:sz="0" w:space="0" w:color="auto"/>
            <w:right w:val="none" w:sz="0" w:space="0" w:color="auto"/>
          </w:divBdr>
          <w:divsChild>
            <w:div w:id="1391613159">
              <w:marLeft w:val="0"/>
              <w:marRight w:val="0"/>
              <w:marTop w:val="0"/>
              <w:marBottom w:val="0"/>
              <w:divBdr>
                <w:top w:val="none" w:sz="0" w:space="0" w:color="auto"/>
                <w:left w:val="none" w:sz="0" w:space="0" w:color="auto"/>
                <w:bottom w:val="none" w:sz="0" w:space="0" w:color="auto"/>
                <w:right w:val="none" w:sz="0" w:space="0" w:color="auto"/>
              </w:divBdr>
              <w:divsChild>
                <w:div w:id="1573009267">
                  <w:marLeft w:val="0"/>
                  <w:marRight w:val="0"/>
                  <w:marTop w:val="0"/>
                  <w:marBottom w:val="0"/>
                  <w:divBdr>
                    <w:top w:val="none" w:sz="0" w:space="0" w:color="auto"/>
                    <w:left w:val="none" w:sz="0" w:space="0" w:color="auto"/>
                    <w:bottom w:val="none" w:sz="0" w:space="0" w:color="auto"/>
                    <w:right w:val="none" w:sz="0" w:space="0" w:color="auto"/>
                  </w:divBdr>
                  <w:divsChild>
                    <w:div w:id="2092583380">
                      <w:marLeft w:val="0"/>
                      <w:marRight w:val="0"/>
                      <w:marTop w:val="0"/>
                      <w:marBottom w:val="0"/>
                      <w:divBdr>
                        <w:top w:val="none" w:sz="0" w:space="0" w:color="auto"/>
                        <w:left w:val="none" w:sz="0" w:space="0" w:color="auto"/>
                        <w:bottom w:val="none" w:sz="0" w:space="0" w:color="auto"/>
                        <w:right w:val="none" w:sz="0" w:space="0" w:color="auto"/>
                      </w:divBdr>
                      <w:divsChild>
                        <w:div w:id="1019503443">
                          <w:marLeft w:val="0"/>
                          <w:marRight w:val="0"/>
                          <w:marTop w:val="0"/>
                          <w:marBottom w:val="0"/>
                          <w:divBdr>
                            <w:top w:val="none" w:sz="0" w:space="0" w:color="auto"/>
                            <w:left w:val="none" w:sz="0" w:space="0" w:color="auto"/>
                            <w:bottom w:val="none" w:sz="0" w:space="0" w:color="auto"/>
                            <w:right w:val="none" w:sz="0" w:space="0" w:color="auto"/>
                          </w:divBdr>
                          <w:divsChild>
                            <w:div w:id="561987380">
                              <w:marLeft w:val="0"/>
                              <w:marRight w:val="0"/>
                              <w:marTop w:val="0"/>
                              <w:marBottom w:val="0"/>
                              <w:divBdr>
                                <w:top w:val="none" w:sz="0" w:space="0" w:color="auto"/>
                                <w:left w:val="none" w:sz="0" w:space="0" w:color="auto"/>
                                <w:bottom w:val="none" w:sz="0" w:space="0" w:color="auto"/>
                                <w:right w:val="none" w:sz="0" w:space="0" w:color="auto"/>
                              </w:divBdr>
                              <w:divsChild>
                                <w:div w:id="1737976096">
                                  <w:marLeft w:val="0"/>
                                  <w:marRight w:val="0"/>
                                  <w:marTop w:val="0"/>
                                  <w:marBottom w:val="0"/>
                                  <w:divBdr>
                                    <w:top w:val="none" w:sz="0" w:space="0" w:color="auto"/>
                                    <w:left w:val="none" w:sz="0" w:space="0" w:color="auto"/>
                                    <w:bottom w:val="none" w:sz="0" w:space="0" w:color="auto"/>
                                    <w:right w:val="none" w:sz="0" w:space="0" w:color="auto"/>
                                  </w:divBdr>
                                  <w:divsChild>
                                    <w:div w:id="982661384">
                                      <w:marLeft w:val="0"/>
                                      <w:marRight w:val="0"/>
                                      <w:marTop w:val="450"/>
                                      <w:marBottom w:val="300"/>
                                      <w:divBdr>
                                        <w:top w:val="none" w:sz="0" w:space="0" w:color="auto"/>
                                        <w:left w:val="none" w:sz="0" w:space="0" w:color="auto"/>
                                        <w:bottom w:val="none" w:sz="0" w:space="0" w:color="auto"/>
                                        <w:right w:val="none" w:sz="0" w:space="0" w:color="auto"/>
                                      </w:divBdr>
                                    </w:div>
                                    <w:div w:id="175267816">
                                      <w:marLeft w:val="0"/>
                                      <w:marRight w:val="0"/>
                                      <w:marTop w:val="0"/>
                                      <w:marBottom w:val="0"/>
                                      <w:divBdr>
                                        <w:top w:val="none" w:sz="0" w:space="0" w:color="auto"/>
                                        <w:left w:val="none" w:sz="0" w:space="0" w:color="auto"/>
                                        <w:bottom w:val="none" w:sz="0" w:space="0" w:color="auto"/>
                                        <w:right w:val="none" w:sz="0" w:space="0" w:color="auto"/>
                                      </w:divBdr>
                                      <w:divsChild>
                                        <w:div w:id="167332510">
                                          <w:marLeft w:val="0"/>
                                          <w:marRight w:val="0"/>
                                          <w:marTop w:val="0"/>
                                          <w:marBottom w:val="0"/>
                                          <w:divBdr>
                                            <w:top w:val="none" w:sz="0" w:space="0" w:color="auto"/>
                                            <w:left w:val="none" w:sz="0" w:space="0" w:color="auto"/>
                                            <w:bottom w:val="none" w:sz="0" w:space="0" w:color="auto"/>
                                            <w:right w:val="none" w:sz="0" w:space="0" w:color="auto"/>
                                          </w:divBdr>
                                        </w:div>
                                        <w:div w:id="98601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987790">
      <w:bodyDiv w:val="1"/>
      <w:marLeft w:val="0"/>
      <w:marRight w:val="0"/>
      <w:marTop w:val="0"/>
      <w:marBottom w:val="0"/>
      <w:divBdr>
        <w:top w:val="none" w:sz="0" w:space="0" w:color="auto"/>
        <w:left w:val="none" w:sz="0" w:space="0" w:color="auto"/>
        <w:bottom w:val="none" w:sz="0" w:space="0" w:color="auto"/>
        <w:right w:val="none" w:sz="0" w:space="0" w:color="auto"/>
      </w:divBdr>
      <w:divsChild>
        <w:div w:id="1742016900">
          <w:marLeft w:val="0"/>
          <w:marRight w:val="0"/>
          <w:marTop w:val="0"/>
          <w:marBottom w:val="0"/>
          <w:divBdr>
            <w:top w:val="none" w:sz="0" w:space="0" w:color="auto"/>
            <w:left w:val="none" w:sz="0" w:space="0" w:color="auto"/>
            <w:bottom w:val="none" w:sz="0" w:space="0" w:color="auto"/>
            <w:right w:val="none" w:sz="0" w:space="0" w:color="auto"/>
          </w:divBdr>
          <w:divsChild>
            <w:div w:id="330640687">
              <w:marLeft w:val="0"/>
              <w:marRight w:val="0"/>
              <w:marTop w:val="0"/>
              <w:marBottom w:val="0"/>
              <w:divBdr>
                <w:top w:val="none" w:sz="0" w:space="0" w:color="auto"/>
                <w:left w:val="none" w:sz="0" w:space="0" w:color="auto"/>
                <w:bottom w:val="none" w:sz="0" w:space="0" w:color="auto"/>
                <w:right w:val="none" w:sz="0" w:space="0" w:color="auto"/>
              </w:divBdr>
              <w:divsChild>
                <w:div w:id="293828784">
                  <w:marLeft w:val="0"/>
                  <w:marRight w:val="0"/>
                  <w:marTop w:val="0"/>
                  <w:marBottom w:val="0"/>
                  <w:divBdr>
                    <w:top w:val="none" w:sz="0" w:space="0" w:color="auto"/>
                    <w:left w:val="none" w:sz="0" w:space="0" w:color="auto"/>
                    <w:bottom w:val="none" w:sz="0" w:space="0" w:color="auto"/>
                    <w:right w:val="none" w:sz="0" w:space="0" w:color="auto"/>
                  </w:divBdr>
                  <w:divsChild>
                    <w:div w:id="650017511">
                      <w:marLeft w:val="0"/>
                      <w:marRight w:val="0"/>
                      <w:marTop w:val="0"/>
                      <w:marBottom w:val="0"/>
                      <w:divBdr>
                        <w:top w:val="none" w:sz="0" w:space="0" w:color="auto"/>
                        <w:left w:val="none" w:sz="0" w:space="0" w:color="auto"/>
                        <w:bottom w:val="none" w:sz="0" w:space="0" w:color="auto"/>
                        <w:right w:val="none" w:sz="0" w:space="0" w:color="auto"/>
                      </w:divBdr>
                      <w:divsChild>
                        <w:div w:id="731271598">
                          <w:marLeft w:val="0"/>
                          <w:marRight w:val="0"/>
                          <w:marTop w:val="0"/>
                          <w:marBottom w:val="0"/>
                          <w:divBdr>
                            <w:top w:val="none" w:sz="0" w:space="0" w:color="auto"/>
                            <w:left w:val="none" w:sz="0" w:space="0" w:color="auto"/>
                            <w:bottom w:val="none" w:sz="0" w:space="0" w:color="auto"/>
                            <w:right w:val="none" w:sz="0" w:space="0" w:color="auto"/>
                          </w:divBdr>
                          <w:divsChild>
                            <w:div w:id="1213689888">
                              <w:marLeft w:val="0"/>
                              <w:marRight w:val="0"/>
                              <w:marTop w:val="0"/>
                              <w:marBottom w:val="0"/>
                              <w:divBdr>
                                <w:top w:val="none" w:sz="0" w:space="0" w:color="auto"/>
                                <w:left w:val="none" w:sz="0" w:space="0" w:color="auto"/>
                                <w:bottom w:val="none" w:sz="0" w:space="0" w:color="auto"/>
                                <w:right w:val="none" w:sz="0" w:space="0" w:color="auto"/>
                              </w:divBdr>
                              <w:divsChild>
                                <w:div w:id="1563369780">
                                  <w:marLeft w:val="0"/>
                                  <w:marRight w:val="0"/>
                                  <w:marTop w:val="0"/>
                                  <w:marBottom w:val="0"/>
                                  <w:divBdr>
                                    <w:top w:val="none" w:sz="0" w:space="0" w:color="auto"/>
                                    <w:left w:val="none" w:sz="0" w:space="0" w:color="auto"/>
                                    <w:bottom w:val="none" w:sz="0" w:space="0" w:color="auto"/>
                                    <w:right w:val="none" w:sz="0" w:space="0" w:color="auto"/>
                                  </w:divBdr>
                                  <w:divsChild>
                                    <w:div w:id="1291209645">
                                      <w:marLeft w:val="0"/>
                                      <w:marRight w:val="0"/>
                                      <w:marTop w:val="0"/>
                                      <w:marBottom w:val="0"/>
                                      <w:divBdr>
                                        <w:top w:val="none" w:sz="0" w:space="0" w:color="auto"/>
                                        <w:left w:val="none" w:sz="0" w:space="0" w:color="auto"/>
                                        <w:bottom w:val="none" w:sz="0" w:space="0" w:color="auto"/>
                                        <w:right w:val="none" w:sz="0" w:space="0" w:color="auto"/>
                                      </w:divBdr>
                                      <w:divsChild>
                                        <w:div w:id="1904556198">
                                          <w:marLeft w:val="0"/>
                                          <w:marRight w:val="0"/>
                                          <w:marTop w:val="0"/>
                                          <w:marBottom w:val="0"/>
                                          <w:divBdr>
                                            <w:top w:val="none" w:sz="0" w:space="0" w:color="auto"/>
                                            <w:left w:val="none" w:sz="0" w:space="0" w:color="auto"/>
                                            <w:bottom w:val="none" w:sz="0" w:space="0" w:color="auto"/>
                                            <w:right w:val="none" w:sz="0" w:space="0" w:color="auto"/>
                                          </w:divBdr>
                                          <w:divsChild>
                                            <w:div w:id="94523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1692763">
      <w:bodyDiv w:val="1"/>
      <w:marLeft w:val="0"/>
      <w:marRight w:val="0"/>
      <w:marTop w:val="0"/>
      <w:marBottom w:val="0"/>
      <w:divBdr>
        <w:top w:val="none" w:sz="0" w:space="0" w:color="auto"/>
        <w:left w:val="none" w:sz="0" w:space="0" w:color="auto"/>
        <w:bottom w:val="none" w:sz="0" w:space="0" w:color="auto"/>
        <w:right w:val="none" w:sz="0" w:space="0" w:color="auto"/>
      </w:divBdr>
      <w:divsChild>
        <w:div w:id="1312708275">
          <w:marLeft w:val="0"/>
          <w:marRight w:val="0"/>
          <w:marTop w:val="0"/>
          <w:marBottom w:val="0"/>
          <w:divBdr>
            <w:top w:val="none" w:sz="0" w:space="0" w:color="auto"/>
            <w:left w:val="none" w:sz="0" w:space="0" w:color="auto"/>
            <w:bottom w:val="none" w:sz="0" w:space="0" w:color="auto"/>
            <w:right w:val="none" w:sz="0" w:space="0" w:color="auto"/>
          </w:divBdr>
          <w:divsChild>
            <w:div w:id="702025971">
              <w:marLeft w:val="0"/>
              <w:marRight w:val="0"/>
              <w:marTop w:val="0"/>
              <w:marBottom w:val="0"/>
              <w:divBdr>
                <w:top w:val="none" w:sz="0" w:space="0" w:color="auto"/>
                <w:left w:val="none" w:sz="0" w:space="0" w:color="auto"/>
                <w:bottom w:val="none" w:sz="0" w:space="0" w:color="auto"/>
                <w:right w:val="none" w:sz="0" w:space="0" w:color="auto"/>
              </w:divBdr>
              <w:divsChild>
                <w:div w:id="1861895347">
                  <w:marLeft w:val="0"/>
                  <w:marRight w:val="0"/>
                  <w:marTop w:val="0"/>
                  <w:marBottom w:val="0"/>
                  <w:divBdr>
                    <w:top w:val="none" w:sz="0" w:space="0" w:color="auto"/>
                    <w:left w:val="none" w:sz="0" w:space="0" w:color="auto"/>
                    <w:bottom w:val="none" w:sz="0" w:space="0" w:color="auto"/>
                    <w:right w:val="none" w:sz="0" w:space="0" w:color="auto"/>
                  </w:divBdr>
                  <w:divsChild>
                    <w:div w:id="884683746">
                      <w:marLeft w:val="0"/>
                      <w:marRight w:val="0"/>
                      <w:marTop w:val="0"/>
                      <w:marBottom w:val="0"/>
                      <w:divBdr>
                        <w:top w:val="none" w:sz="0" w:space="0" w:color="auto"/>
                        <w:left w:val="none" w:sz="0" w:space="0" w:color="auto"/>
                        <w:bottom w:val="none" w:sz="0" w:space="0" w:color="auto"/>
                        <w:right w:val="none" w:sz="0" w:space="0" w:color="auto"/>
                      </w:divBdr>
                      <w:divsChild>
                        <w:div w:id="1159541324">
                          <w:marLeft w:val="0"/>
                          <w:marRight w:val="0"/>
                          <w:marTop w:val="0"/>
                          <w:marBottom w:val="0"/>
                          <w:divBdr>
                            <w:top w:val="none" w:sz="0" w:space="0" w:color="auto"/>
                            <w:left w:val="none" w:sz="0" w:space="0" w:color="auto"/>
                            <w:bottom w:val="none" w:sz="0" w:space="0" w:color="auto"/>
                            <w:right w:val="none" w:sz="0" w:space="0" w:color="auto"/>
                          </w:divBdr>
                          <w:divsChild>
                            <w:div w:id="98070391">
                              <w:marLeft w:val="0"/>
                              <w:marRight w:val="0"/>
                              <w:marTop w:val="0"/>
                              <w:marBottom w:val="0"/>
                              <w:divBdr>
                                <w:top w:val="none" w:sz="0" w:space="0" w:color="auto"/>
                                <w:left w:val="none" w:sz="0" w:space="0" w:color="auto"/>
                                <w:bottom w:val="none" w:sz="0" w:space="0" w:color="auto"/>
                                <w:right w:val="none" w:sz="0" w:space="0" w:color="auto"/>
                              </w:divBdr>
                              <w:divsChild>
                                <w:div w:id="1955943940">
                                  <w:marLeft w:val="0"/>
                                  <w:marRight w:val="0"/>
                                  <w:marTop w:val="0"/>
                                  <w:marBottom w:val="0"/>
                                  <w:divBdr>
                                    <w:top w:val="none" w:sz="0" w:space="0" w:color="auto"/>
                                    <w:left w:val="none" w:sz="0" w:space="0" w:color="auto"/>
                                    <w:bottom w:val="none" w:sz="0" w:space="0" w:color="auto"/>
                                    <w:right w:val="none" w:sz="0" w:space="0" w:color="auto"/>
                                  </w:divBdr>
                                  <w:divsChild>
                                    <w:div w:id="896933733">
                                      <w:marLeft w:val="0"/>
                                      <w:marRight w:val="0"/>
                                      <w:marTop w:val="0"/>
                                      <w:marBottom w:val="0"/>
                                      <w:divBdr>
                                        <w:top w:val="none" w:sz="0" w:space="0" w:color="auto"/>
                                        <w:left w:val="none" w:sz="0" w:space="0" w:color="auto"/>
                                        <w:bottom w:val="none" w:sz="0" w:space="0" w:color="auto"/>
                                        <w:right w:val="none" w:sz="0" w:space="0" w:color="auto"/>
                                      </w:divBdr>
                                      <w:divsChild>
                                        <w:div w:id="1106541278">
                                          <w:marLeft w:val="0"/>
                                          <w:marRight w:val="0"/>
                                          <w:marTop w:val="0"/>
                                          <w:marBottom w:val="0"/>
                                          <w:divBdr>
                                            <w:top w:val="none" w:sz="0" w:space="0" w:color="auto"/>
                                            <w:left w:val="none" w:sz="0" w:space="0" w:color="auto"/>
                                            <w:bottom w:val="none" w:sz="0" w:space="0" w:color="auto"/>
                                            <w:right w:val="none" w:sz="0" w:space="0" w:color="auto"/>
                                          </w:divBdr>
                                          <w:divsChild>
                                            <w:div w:id="22742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0895704">
      <w:bodyDiv w:val="1"/>
      <w:marLeft w:val="0"/>
      <w:marRight w:val="0"/>
      <w:marTop w:val="0"/>
      <w:marBottom w:val="0"/>
      <w:divBdr>
        <w:top w:val="none" w:sz="0" w:space="0" w:color="auto"/>
        <w:left w:val="none" w:sz="0" w:space="0" w:color="auto"/>
        <w:bottom w:val="none" w:sz="0" w:space="0" w:color="auto"/>
        <w:right w:val="none" w:sz="0" w:space="0" w:color="auto"/>
      </w:divBdr>
      <w:divsChild>
        <w:div w:id="473183313">
          <w:marLeft w:val="0"/>
          <w:marRight w:val="0"/>
          <w:marTop w:val="0"/>
          <w:marBottom w:val="0"/>
          <w:divBdr>
            <w:top w:val="none" w:sz="0" w:space="0" w:color="auto"/>
            <w:left w:val="none" w:sz="0" w:space="0" w:color="auto"/>
            <w:bottom w:val="none" w:sz="0" w:space="0" w:color="auto"/>
            <w:right w:val="none" w:sz="0" w:space="0" w:color="auto"/>
          </w:divBdr>
          <w:divsChild>
            <w:div w:id="462769852">
              <w:marLeft w:val="0"/>
              <w:marRight w:val="0"/>
              <w:marTop w:val="0"/>
              <w:marBottom w:val="0"/>
              <w:divBdr>
                <w:top w:val="none" w:sz="0" w:space="0" w:color="auto"/>
                <w:left w:val="none" w:sz="0" w:space="0" w:color="auto"/>
                <w:bottom w:val="none" w:sz="0" w:space="0" w:color="auto"/>
                <w:right w:val="none" w:sz="0" w:space="0" w:color="auto"/>
              </w:divBdr>
              <w:divsChild>
                <w:div w:id="784957316">
                  <w:marLeft w:val="0"/>
                  <w:marRight w:val="0"/>
                  <w:marTop w:val="0"/>
                  <w:marBottom w:val="0"/>
                  <w:divBdr>
                    <w:top w:val="none" w:sz="0" w:space="0" w:color="auto"/>
                    <w:left w:val="none" w:sz="0" w:space="0" w:color="auto"/>
                    <w:bottom w:val="none" w:sz="0" w:space="0" w:color="auto"/>
                    <w:right w:val="none" w:sz="0" w:space="0" w:color="auto"/>
                  </w:divBdr>
                  <w:divsChild>
                    <w:div w:id="543174864">
                      <w:marLeft w:val="0"/>
                      <w:marRight w:val="0"/>
                      <w:marTop w:val="0"/>
                      <w:marBottom w:val="0"/>
                      <w:divBdr>
                        <w:top w:val="none" w:sz="0" w:space="0" w:color="auto"/>
                        <w:left w:val="none" w:sz="0" w:space="0" w:color="auto"/>
                        <w:bottom w:val="none" w:sz="0" w:space="0" w:color="auto"/>
                        <w:right w:val="none" w:sz="0" w:space="0" w:color="auto"/>
                      </w:divBdr>
                      <w:divsChild>
                        <w:div w:id="1984770683">
                          <w:marLeft w:val="0"/>
                          <w:marRight w:val="0"/>
                          <w:marTop w:val="0"/>
                          <w:marBottom w:val="0"/>
                          <w:divBdr>
                            <w:top w:val="none" w:sz="0" w:space="0" w:color="auto"/>
                            <w:left w:val="none" w:sz="0" w:space="0" w:color="auto"/>
                            <w:bottom w:val="none" w:sz="0" w:space="0" w:color="auto"/>
                            <w:right w:val="none" w:sz="0" w:space="0" w:color="auto"/>
                          </w:divBdr>
                          <w:divsChild>
                            <w:div w:id="1117723246">
                              <w:marLeft w:val="0"/>
                              <w:marRight w:val="0"/>
                              <w:marTop w:val="0"/>
                              <w:marBottom w:val="0"/>
                              <w:divBdr>
                                <w:top w:val="none" w:sz="0" w:space="0" w:color="auto"/>
                                <w:left w:val="none" w:sz="0" w:space="0" w:color="auto"/>
                                <w:bottom w:val="none" w:sz="0" w:space="0" w:color="auto"/>
                                <w:right w:val="none" w:sz="0" w:space="0" w:color="auto"/>
                              </w:divBdr>
                              <w:divsChild>
                                <w:div w:id="1692874868">
                                  <w:marLeft w:val="0"/>
                                  <w:marRight w:val="0"/>
                                  <w:marTop w:val="0"/>
                                  <w:marBottom w:val="0"/>
                                  <w:divBdr>
                                    <w:top w:val="none" w:sz="0" w:space="0" w:color="auto"/>
                                    <w:left w:val="none" w:sz="0" w:space="0" w:color="auto"/>
                                    <w:bottom w:val="none" w:sz="0" w:space="0" w:color="auto"/>
                                    <w:right w:val="none" w:sz="0" w:space="0" w:color="auto"/>
                                  </w:divBdr>
                                  <w:divsChild>
                                    <w:div w:id="62530325">
                                      <w:marLeft w:val="0"/>
                                      <w:marRight w:val="0"/>
                                      <w:marTop w:val="0"/>
                                      <w:marBottom w:val="0"/>
                                      <w:divBdr>
                                        <w:top w:val="none" w:sz="0" w:space="0" w:color="auto"/>
                                        <w:left w:val="none" w:sz="0" w:space="0" w:color="auto"/>
                                        <w:bottom w:val="none" w:sz="0" w:space="0" w:color="auto"/>
                                        <w:right w:val="none" w:sz="0" w:space="0" w:color="auto"/>
                                      </w:divBdr>
                                      <w:divsChild>
                                        <w:div w:id="639114996">
                                          <w:marLeft w:val="0"/>
                                          <w:marRight w:val="0"/>
                                          <w:marTop w:val="0"/>
                                          <w:marBottom w:val="0"/>
                                          <w:divBdr>
                                            <w:top w:val="none" w:sz="0" w:space="0" w:color="auto"/>
                                            <w:left w:val="none" w:sz="0" w:space="0" w:color="auto"/>
                                            <w:bottom w:val="none" w:sz="0" w:space="0" w:color="auto"/>
                                            <w:right w:val="none" w:sz="0" w:space="0" w:color="auto"/>
                                          </w:divBdr>
                                          <w:divsChild>
                                            <w:div w:id="781147247">
                                              <w:marLeft w:val="0"/>
                                              <w:marRight w:val="0"/>
                                              <w:marTop w:val="0"/>
                                              <w:marBottom w:val="0"/>
                                              <w:divBdr>
                                                <w:top w:val="none" w:sz="0" w:space="0" w:color="auto"/>
                                                <w:left w:val="none" w:sz="0" w:space="0" w:color="auto"/>
                                                <w:bottom w:val="none" w:sz="0" w:space="0" w:color="auto"/>
                                                <w:right w:val="none" w:sz="0" w:space="0" w:color="auto"/>
                                              </w:divBdr>
                                              <w:divsChild>
                                                <w:div w:id="1303582529">
                                                  <w:marLeft w:val="0"/>
                                                  <w:marRight w:val="0"/>
                                                  <w:marTop w:val="0"/>
                                                  <w:marBottom w:val="0"/>
                                                  <w:divBdr>
                                                    <w:top w:val="none" w:sz="0" w:space="0" w:color="auto"/>
                                                    <w:left w:val="none" w:sz="0" w:space="0" w:color="auto"/>
                                                    <w:bottom w:val="none" w:sz="0" w:space="0" w:color="auto"/>
                                                    <w:right w:val="none" w:sz="0" w:space="0" w:color="auto"/>
                                                  </w:divBdr>
                                                  <w:divsChild>
                                                    <w:div w:id="1559780130">
                                                      <w:marLeft w:val="0"/>
                                                      <w:marRight w:val="0"/>
                                                      <w:marTop w:val="0"/>
                                                      <w:marBottom w:val="0"/>
                                                      <w:divBdr>
                                                        <w:top w:val="none" w:sz="0" w:space="0" w:color="auto"/>
                                                        <w:left w:val="none" w:sz="0" w:space="0" w:color="auto"/>
                                                        <w:bottom w:val="none" w:sz="0" w:space="0" w:color="auto"/>
                                                        <w:right w:val="none" w:sz="0" w:space="0" w:color="auto"/>
                                                      </w:divBdr>
                                                      <w:divsChild>
                                                        <w:div w:id="1169178030">
                                                          <w:marLeft w:val="0"/>
                                                          <w:marRight w:val="0"/>
                                                          <w:marTop w:val="0"/>
                                                          <w:marBottom w:val="0"/>
                                                          <w:divBdr>
                                                            <w:top w:val="none" w:sz="0" w:space="0" w:color="auto"/>
                                                            <w:left w:val="none" w:sz="0" w:space="0" w:color="auto"/>
                                                            <w:bottom w:val="none" w:sz="0" w:space="0" w:color="auto"/>
                                                            <w:right w:val="none" w:sz="0" w:space="0" w:color="auto"/>
                                                          </w:divBdr>
                                                          <w:divsChild>
                                                            <w:div w:id="2056075840">
                                                              <w:marLeft w:val="0"/>
                                                              <w:marRight w:val="0"/>
                                                              <w:marTop w:val="0"/>
                                                              <w:marBottom w:val="0"/>
                                                              <w:divBdr>
                                                                <w:top w:val="none" w:sz="0" w:space="0" w:color="auto"/>
                                                                <w:left w:val="none" w:sz="0" w:space="0" w:color="auto"/>
                                                                <w:bottom w:val="none" w:sz="0" w:space="0" w:color="auto"/>
                                                                <w:right w:val="none" w:sz="0" w:space="0" w:color="auto"/>
                                                              </w:divBdr>
                                                              <w:divsChild>
                                                                <w:div w:id="583537588">
                                                                  <w:marLeft w:val="0"/>
                                                                  <w:marRight w:val="0"/>
                                                                  <w:marTop w:val="0"/>
                                                                  <w:marBottom w:val="0"/>
                                                                  <w:divBdr>
                                                                    <w:top w:val="none" w:sz="0" w:space="0" w:color="auto"/>
                                                                    <w:left w:val="none" w:sz="0" w:space="0" w:color="auto"/>
                                                                    <w:bottom w:val="none" w:sz="0" w:space="0" w:color="auto"/>
                                                                    <w:right w:val="none" w:sz="0" w:space="0" w:color="auto"/>
                                                                  </w:divBdr>
                                                                  <w:divsChild>
                                                                    <w:div w:id="1788154335">
                                                                      <w:marLeft w:val="0"/>
                                                                      <w:marRight w:val="0"/>
                                                                      <w:marTop w:val="0"/>
                                                                      <w:marBottom w:val="0"/>
                                                                      <w:divBdr>
                                                                        <w:top w:val="none" w:sz="0" w:space="0" w:color="auto"/>
                                                                        <w:left w:val="none" w:sz="0" w:space="0" w:color="auto"/>
                                                                        <w:bottom w:val="none" w:sz="0" w:space="0" w:color="auto"/>
                                                                        <w:right w:val="none" w:sz="0" w:space="0" w:color="auto"/>
                                                                      </w:divBdr>
                                                                      <w:divsChild>
                                                                        <w:div w:id="501317617">
                                                                          <w:marLeft w:val="0"/>
                                                                          <w:marRight w:val="0"/>
                                                                          <w:marTop w:val="0"/>
                                                                          <w:marBottom w:val="0"/>
                                                                          <w:divBdr>
                                                                            <w:top w:val="none" w:sz="0" w:space="0" w:color="auto"/>
                                                                            <w:left w:val="none" w:sz="0" w:space="0" w:color="auto"/>
                                                                            <w:bottom w:val="none" w:sz="0" w:space="0" w:color="auto"/>
                                                                            <w:right w:val="none" w:sz="0" w:space="0" w:color="auto"/>
                                                                          </w:divBdr>
                                                                          <w:divsChild>
                                                                            <w:div w:id="230887706">
                                                                              <w:marLeft w:val="0"/>
                                                                              <w:marRight w:val="0"/>
                                                                              <w:marTop w:val="0"/>
                                                                              <w:marBottom w:val="0"/>
                                                                              <w:divBdr>
                                                                                <w:top w:val="none" w:sz="0" w:space="0" w:color="auto"/>
                                                                                <w:left w:val="none" w:sz="0" w:space="0" w:color="auto"/>
                                                                                <w:bottom w:val="none" w:sz="0" w:space="0" w:color="auto"/>
                                                                                <w:right w:val="none" w:sz="0" w:space="0" w:color="auto"/>
                                                                              </w:divBdr>
                                                                              <w:divsChild>
                                                                                <w:div w:id="549390814">
                                                                                  <w:marLeft w:val="0"/>
                                                                                  <w:marRight w:val="0"/>
                                                                                  <w:marTop w:val="0"/>
                                                                                  <w:marBottom w:val="0"/>
                                                                                  <w:divBdr>
                                                                                    <w:top w:val="none" w:sz="0" w:space="0" w:color="auto"/>
                                                                                    <w:left w:val="none" w:sz="0" w:space="0" w:color="auto"/>
                                                                                    <w:bottom w:val="none" w:sz="0" w:space="0" w:color="auto"/>
                                                                                    <w:right w:val="none" w:sz="0" w:space="0" w:color="auto"/>
                                                                                  </w:divBdr>
                                                                                  <w:divsChild>
                                                                                    <w:div w:id="340161470">
                                                                                      <w:marLeft w:val="0"/>
                                                                                      <w:marRight w:val="0"/>
                                                                                      <w:marTop w:val="0"/>
                                                                                      <w:marBottom w:val="0"/>
                                                                                      <w:divBdr>
                                                                                        <w:top w:val="none" w:sz="0" w:space="0" w:color="auto"/>
                                                                                        <w:left w:val="none" w:sz="0" w:space="0" w:color="auto"/>
                                                                                        <w:bottom w:val="none" w:sz="0" w:space="0" w:color="auto"/>
                                                                                        <w:right w:val="none" w:sz="0" w:space="0" w:color="auto"/>
                                                                                      </w:divBdr>
                                                                                    </w:div>
                                                                                    <w:div w:id="1632205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01327291">
      <w:bodyDiv w:val="1"/>
      <w:marLeft w:val="0"/>
      <w:marRight w:val="0"/>
      <w:marTop w:val="0"/>
      <w:marBottom w:val="0"/>
      <w:divBdr>
        <w:top w:val="none" w:sz="0" w:space="0" w:color="auto"/>
        <w:left w:val="none" w:sz="0" w:space="0" w:color="auto"/>
        <w:bottom w:val="none" w:sz="0" w:space="0" w:color="auto"/>
        <w:right w:val="none" w:sz="0" w:space="0" w:color="auto"/>
      </w:divBdr>
      <w:divsChild>
        <w:div w:id="218370915">
          <w:marLeft w:val="0"/>
          <w:marRight w:val="0"/>
          <w:marTop w:val="100"/>
          <w:marBottom w:val="100"/>
          <w:divBdr>
            <w:top w:val="none" w:sz="0" w:space="0" w:color="auto"/>
            <w:left w:val="none" w:sz="0" w:space="0" w:color="auto"/>
            <w:bottom w:val="none" w:sz="0" w:space="0" w:color="auto"/>
            <w:right w:val="none" w:sz="0" w:space="0" w:color="auto"/>
          </w:divBdr>
          <w:divsChild>
            <w:div w:id="591016910">
              <w:marLeft w:val="0"/>
              <w:marRight w:val="0"/>
              <w:marTop w:val="0"/>
              <w:marBottom w:val="0"/>
              <w:divBdr>
                <w:top w:val="none" w:sz="0" w:space="0" w:color="auto"/>
                <w:left w:val="none" w:sz="0" w:space="0" w:color="auto"/>
                <w:bottom w:val="none" w:sz="0" w:space="0" w:color="auto"/>
                <w:right w:val="none" w:sz="0" w:space="0" w:color="auto"/>
              </w:divBdr>
              <w:divsChild>
                <w:div w:id="1630891830">
                  <w:marLeft w:val="0"/>
                  <w:marRight w:val="0"/>
                  <w:marTop w:val="0"/>
                  <w:marBottom w:val="0"/>
                  <w:divBdr>
                    <w:top w:val="none" w:sz="0" w:space="0" w:color="auto"/>
                    <w:left w:val="none" w:sz="0" w:space="0" w:color="auto"/>
                    <w:bottom w:val="none" w:sz="0" w:space="0" w:color="auto"/>
                    <w:right w:val="none" w:sz="0" w:space="0" w:color="auto"/>
                  </w:divBdr>
                  <w:divsChild>
                    <w:div w:id="921597563">
                      <w:marLeft w:val="0"/>
                      <w:marRight w:val="0"/>
                      <w:marTop w:val="0"/>
                      <w:marBottom w:val="0"/>
                      <w:divBdr>
                        <w:top w:val="none" w:sz="0" w:space="4" w:color="EE3124"/>
                        <w:left w:val="none" w:sz="0" w:space="8" w:color="EE3124"/>
                        <w:bottom w:val="single" w:sz="6" w:space="0" w:color="EE3124"/>
                        <w:right w:val="none" w:sz="0" w:space="8" w:color="EE3124"/>
                      </w:divBdr>
                    </w:div>
                    <w:div w:id="1476067637">
                      <w:marLeft w:val="0"/>
                      <w:marRight w:val="0"/>
                      <w:marTop w:val="0"/>
                      <w:marBottom w:val="0"/>
                      <w:divBdr>
                        <w:top w:val="single" w:sz="2" w:space="8" w:color="EE3124"/>
                        <w:left w:val="single" w:sz="2" w:space="0" w:color="EE3124"/>
                        <w:bottom w:val="single" w:sz="6" w:space="0" w:color="EE3124"/>
                        <w:right w:val="single" w:sz="2" w:space="0" w:color="EE3124"/>
                      </w:divBdr>
                      <w:divsChild>
                        <w:div w:id="2101101999">
                          <w:marLeft w:val="0"/>
                          <w:marRight w:val="0"/>
                          <w:marTop w:val="0"/>
                          <w:marBottom w:val="0"/>
                          <w:divBdr>
                            <w:top w:val="none" w:sz="0" w:space="0" w:color="auto"/>
                            <w:left w:val="none" w:sz="0" w:space="0" w:color="auto"/>
                            <w:bottom w:val="none" w:sz="0" w:space="0" w:color="auto"/>
                            <w:right w:val="none" w:sz="0" w:space="0" w:color="auto"/>
                          </w:divBdr>
                        </w:div>
                        <w:div w:id="13659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4788433">
      <w:bodyDiv w:val="1"/>
      <w:marLeft w:val="0"/>
      <w:marRight w:val="0"/>
      <w:marTop w:val="0"/>
      <w:marBottom w:val="0"/>
      <w:divBdr>
        <w:top w:val="none" w:sz="0" w:space="0" w:color="auto"/>
        <w:left w:val="none" w:sz="0" w:space="0" w:color="auto"/>
        <w:bottom w:val="none" w:sz="0" w:space="0" w:color="auto"/>
        <w:right w:val="none" w:sz="0" w:space="0" w:color="auto"/>
      </w:divBdr>
      <w:divsChild>
        <w:div w:id="409233243">
          <w:marLeft w:val="0"/>
          <w:marRight w:val="0"/>
          <w:marTop w:val="0"/>
          <w:marBottom w:val="0"/>
          <w:divBdr>
            <w:top w:val="none" w:sz="0" w:space="0" w:color="auto"/>
            <w:left w:val="none" w:sz="0" w:space="0" w:color="auto"/>
            <w:bottom w:val="none" w:sz="0" w:space="0" w:color="auto"/>
            <w:right w:val="none" w:sz="0" w:space="0" w:color="auto"/>
          </w:divBdr>
          <w:divsChild>
            <w:div w:id="1987273165">
              <w:marLeft w:val="0"/>
              <w:marRight w:val="0"/>
              <w:marTop w:val="0"/>
              <w:marBottom w:val="0"/>
              <w:divBdr>
                <w:top w:val="none" w:sz="0" w:space="0" w:color="auto"/>
                <w:left w:val="none" w:sz="0" w:space="0" w:color="auto"/>
                <w:bottom w:val="none" w:sz="0" w:space="0" w:color="auto"/>
                <w:right w:val="none" w:sz="0" w:space="0" w:color="auto"/>
              </w:divBdr>
              <w:divsChild>
                <w:div w:id="1033464249">
                  <w:marLeft w:val="0"/>
                  <w:marRight w:val="0"/>
                  <w:marTop w:val="0"/>
                  <w:marBottom w:val="0"/>
                  <w:divBdr>
                    <w:top w:val="none" w:sz="0" w:space="0" w:color="auto"/>
                    <w:left w:val="none" w:sz="0" w:space="0" w:color="auto"/>
                    <w:bottom w:val="none" w:sz="0" w:space="0" w:color="auto"/>
                    <w:right w:val="none" w:sz="0" w:space="0" w:color="auto"/>
                  </w:divBdr>
                  <w:divsChild>
                    <w:div w:id="1030496093">
                      <w:marLeft w:val="0"/>
                      <w:marRight w:val="0"/>
                      <w:marTop w:val="0"/>
                      <w:marBottom w:val="0"/>
                      <w:divBdr>
                        <w:top w:val="none" w:sz="0" w:space="0" w:color="auto"/>
                        <w:left w:val="none" w:sz="0" w:space="0" w:color="auto"/>
                        <w:bottom w:val="none" w:sz="0" w:space="0" w:color="auto"/>
                        <w:right w:val="none" w:sz="0" w:space="0" w:color="auto"/>
                      </w:divBdr>
                      <w:divsChild>
                        <w:div w:id="1569070360">
                          <w:marLeft w:val="0"/>
                          <w:marRight w:val="0"/>
                          <w:marTop w:val="0"/>
                          <w:marBottom w:val="0"/>
                          <w:divBdr>
                            <w:top w:val="none" w:sz="0" w:space="0" w:color="auto"/>
                            <w:left w:val="none" w:sz="0" w:space="0" w:color="auto"/>
                            <w:bottom w:val="none" w:sz="0" w:space="0" w:color="auto"/>
                            <w:right w:val="none" w:sz="0" w:space="0" w:color="auto"/>
                          </w:divBdr>
                          <w:divsChild>
                            <w:div w:id="673143286">
                              <w:marLeft w:val="0"/>
                              <w:marRight w:val="0"/>
                              <w:marTop w:val="0"/>
                              <w:marBottom w:val="0"/>
                              <w:divBdr>
                                <w:top w:val="none" w:sz="0" w:space="0" w:color="auto"/>
                                <w:left w:val="none" w:sz="0" w:space="0" w:color="auto"/>
                                <w:bottom w:val="none" w:sz="0" w:space="0" w:color="auto"/>
                                <w:right w:val="none" w:sz="0" w:space="0" w:color="auto"/>
                              </w:divBdr>
                            </w:div>
                            <w:div w:id="1200513189">
                              <w:marLeft w:val="0"/>
                              <w:marRight w:val="0"/>
                              <w:marTop w:val="0"/>
                              <w:marBottom w:val="0"/>
                              <w:divBdr>
                                <w:top w:val="none" w:sz="0" w:space="0" w:color="auto"/>
                                <w:left w:val="none" w:sz="0" w:space="0" w:color="auto"/>
                                <w:bottom w:val="none" w:sz="0" w:space="0" w:color="auto"/>
                                <w:right w:val="none" w:sz="0" w:space="0" w:color="auto"/>
                              </w:divBdr>
                            </w:div>
                            <w:div w:id="993290630">
                              <w:marLeft w:val="0"/>
                              <w:marRight w:val="0"/>
                              <w:marTop w:val="0"/>
                              <w:marBottom w:val="0"/>
                              <w:divBdr>
                                <w:top w:val="none" w:sz="0" w:space="0" w:color="auto"/>
                                <w:left w:val="none" w:sz="0" w:space="0" w:color="auto"/>
                                <w:bottom w:val="none" w:sz="0" w:space="0" w:color="auto"/>
                                <w:right w:val="none" w:sz="0" w:space="0" w:color="auto"/>
                              </w:divBdr>
                            </w:div>
                          </w:divsChild>
                        </w:div>
                        <w:div w:id="1971088543">
                          <w:marLeft w:val="0"/>
                          <w:marRight w:val="0"/>
                          <w:marTop w:val="0"/>
                          <w:marBottom w:val="0"/>
                          <w:divBdr>
                            <w:top w:val="none" w:sz="0" w:space="0" w:color="auto"/>
                            <w:left w:val="none" w:sz="0" w:space="0" w:color="auto"/>
                            <w:bottom w:val="none" w:sz="0" w:space="0" w:color="auto"/>
                            <w:right w:val="none" w:sz="0" w:space="0" w:color="auto"/>
                          </w:divBdr>
                          <w:divsChild>
                            <w:div w:id="624627427">
                              <w:marLeft w:val="0"/>
                              <w:marRight w:val="0"/>
                              <w:marTop w:val="0"/>
                              <w:marBottom w:val="0"/>
                              <w:divBdr>
                                <w:top w:val="none" w:sz="0" w:space="0" w:color="auto"/>
                                <w:left w:val="none" w:sz="0" w:space="0" w:color="auto"/>
                                <w:bottom w:val="none" w:sz="0" w:space="0" w:color="auto"/>
                                <w:right w:val="none" w:sz="0" w:space="0" w:color="auto"/>
                              </w:divBdr>
                            </w:div>
                            <w:div w:id="822504496">
                              <w:marLeft w:val="0"/>
                              <w:marRight w:val="0"/>
                              <w:marTop w:val="0"/>
                              <w:marBottom w:val="0"/>
                              <w:divBdr>
                                <w:top w:val="none" w:sz="0" w:space="0" w:color="auto"/>
                                <w:left w:val="none" w:sz="0" w:space="0" w:color="auto"/>
                                <w:bottom w:val="none" w:sz="0" w:space="0" w:color="auto"/>
                                <w:right w:val="none" w:sz="0" w:space="0" w:color="auto"/>
                              </w:divBdr>
                            </w:div>
                            <w:div w:id="325595956">
                              <w:marLeft w:val="0"/>
                              <w:marRight w:val="0"/>
                              <w:marTop w:val="0"/>
                              <w:marBottom w:val="0"/>
                              <w:divBdr>
                                <w:top w:val="none" w:sz="0" w:space="0" w:color="auto"/>
                                <w:left w:val="none" w:sz="0" w:space="0" w:color="auto"/>
                                <w:bottom w:val="none" w:sz="0" w:space="0" w:color="auto"/>
                                <w:right w:val="none" w:sz="0" w:space="0" w:color="auto"/>
                              </w:divBdr>
                            </w:div>
                            <w:div w:id="1891724432">
                              <w:marLeft w:val="0"/>
                              <w:marRight w:val="0"/>
                              <w:marTop w:val="0"/>
                              <w:marBottom w:val="0"/>
                              <w:divBdr>
                                <w:top w:val="none" w:sz="0" w:space="0" w:color="auto"/>
                                <w:left w:val="none" w:sz="0" w:space="0" w:color="auto"/>
                                <w:bottom w:val="none" w:sz="0" w:space="0" w:color="auto"/>
                                <w:right w:val="none" w:sz="0" w:space="0" w:color="auto"/>
                              </w:divBdr>
                            </w:div>
                          </w:divsChild>
                        </w:div>
                        <w:div w:id="47842039">
                          <w:marLeft w:val="0"/>
                          <w:marRight w:val="0"/>
                          <w:marTop w:val="0"/>
                          <w:marBottom w:val="0"/>
                          <w:divBdr>
                            <w:top w:val="none" w:sz="0" w:space="0" w:color="auto"/>
                            <w:left w:val="none" w:sz="0" w:space="0" w:color="auto"/>
                            <w:bottom w:val="none" w:sz="0" w:space="0" w:color="auto"/>
                            <w:right w:val="none" w:sz="0" w:space="0" w:color="auto"/>
                          </w:divBdr>
                          <w:divsChild>
                            <w:div w:id="802767614">
                              <w:marLeft w:val="0"/>
                              <w:marRight w:val="0"/>
                              <w:marTop w:val="0"/>
                              <w:marBottom w:val="0"/>
                              <w:divBdr>
                                <w:top w:val="none" w:sz="0" w:space="0" w:color="auto"/>
                                <w:left w:val="none" w:sz="0" w:space="0" w:color="auto"/>
                                <w:bottom w:val="none" w:sz="0" w:space="0" w:color="auto"/>
                                <w:right w:val="none" w:sz="0" w:space="0" w:color="auto"/>
                              </w:divBdr>
                            </w:div>
                            <w:div w:id="838810859">
                              <w:marLeft w:val="0"/>
                              <w:marRight w:val="0"/>
                              <w:marTop w:val="0"/>
                              <w:marBottom w:val="0"/>
                              <w:divBdr>
                                <w:top w:val="none" w:sz="0" w:space="0" w:color="auto"/>
                                <w:left w:val="none" w:sz="0" w:space="0" w:color="auto"/>
                                <w:bottom w:val="none" w:sz="0" w:space="0" w:color="auto"/>
                                <w:right w:val="none" w:sz="0" w:space="0" w:color="auto"/>
                              </w:divBdr>
                            </w:div>
                            <w:div w:id="187987996">
                              <w:marLeft w:val="0"/>
                              <w:marRight w:val="0"/>
                              <w:marTop w:val="0"/>
                              <w:marBottom w:val="0"/>
                              <w:divBdr>
                                <w:top w:val="none" w:sz="0" w:space="0" w:color="auto"/>
                                <w:left w:val="none" w:sz="0" w:space="0" w:color="auto"/>
                                <w:bottom w:val="none" w:sz="0" w:space="0" w:color="auto"/>
                                <w:right w:val="none" w:sz="0" w:space="0" w:color="auto"/>
                              </w:divBdr>
                            </w:div>
                          </w:divsChild>
                        </w:div>
                        <w:div w:id="811944059">
                          <w:marLeft w:val="0"/>
                          <w:marRight w:val="0"/>
                          <w:marTop w:val="0"/>
                          <w:marBottom w:val="0"/>
                          <w:divBdr>
                            <w:top w:val="none" w:sz="0" w:space="0" w:color="auto"/>
                            <w:left w:val="none" w:sz="0" w:space="0" w:color="auto"/>
                            <w:bottom w:val="none" w:sz="0" w:space="0" w:color="auto"/>
                            <w:right w:val="none" w:sz="0" w:space="0" w:color="auto"/>
                          </w:divBdr>
                          <w:divsChild>
                            <w:div w:id="1290666559">
                              <w:marLeft w:val="0"/>
                              <w:marRight w:val="0"/>
                              <w:marTop w:val="0"/>
                              <w:marBottom w:val="0"/>
                              <w:divBdr>
                                <w:top w:val="none" w:sz="0" w:space="0" w:color="auto"/>
                                <w:left w:val="none" w:sz="0" w:space="0" w:color="auto"/>
                                <w:bottom w:val="none" w:sz="0" w:space="0" w:color="auto"/>
                                <w:right w:val="none" w:sz="0" w:space="0" w:color="auto"/>
                              </w:divBdr>
                            </w:div>
                            <w:div w:id="867524611">
                              <w:marLeft w:val="0"/>
                              <w:marRight w:val="0"/>
                              <w:marTop w:val="0"/>
                              <w:marBottom w:val="0"/>
                              <w:divBdr>
                                <w:top w:val="none" w:sz="0" w:space="0" w:color="auto"/>
                                <w:left w:val="none" w:sz="0" w:space="0" w:color="auto"/>
                                <w:bottom w:val="none" w:sz="0" w:space="0" w:color="auto"/>
                                <w:right w:val="none" w:sz="0" w:space="0" w:color="auto"/>
                              </w:divBdr>
                            </w:div>
                            <w:div w:id="166285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910321">
      <w:bodyDiv w:val="1"/>
      <w:marLeft w:val="0"/>
      <w:marRight w:val="0"/>
      <w:marTop w:val="0"/>
      <w:marBottom w:val="0"/>
      <w:divBdr>
        <w:top w:val="none" w:sz="0" w:space="0" w:color="auto"/>
        <w:left w:val="none" w:sz="0" w:space="0" w:color="auto"/>
        <w:bottom w:val="none" w:sz="0" w:space="0" w:color="auto"/>
        <w:right w:val="none" w:sz="0" w:space="0" w:color="auto"/>
      </w:divBdr>
      <w:divsChild>
        <w:div w:id="1352226323">
          <w:marLeft w:val="0"/>
          <w:marRight w:val="0"/>
          <w:marTop w:val="0"/>
          <w:marBottom w:val="0"/>
          <w:divBdr>
            <w:top w:val="none" w:sz="0" w:space="0" w:color="auto"/>
            <w:left w:val="none" w:sz="0" w:space="0" w:color="auto"/>
            <w:bottom w:val="none" w:sz="0" w:space="0" w:color="auto"/>
            <w:right w:val="none" w:sz="0" w:space="0" w:color="auto"/>
          </w:divBdr>
          <w:divsChild>
            <w:div w:id="671759159">
              <w:marLeft w:val="0"/>
              <w:marRight w:val="0"/>
              <w:marTop w:val="0"/>
              <w:marBottom w:val="0"/>
              <w:divBdr>
                <w:top w:val="none" w:sz="0" w:space="0" w:color="auto"/>
                <w:left w:val="none" w:sz="0" w:space="0" w:color="auto"/>
                <w:bottom w:val="none" w:sz="0" w:space="0" w:color="auto"/>
                <w:right w:val="none" w:sz="0" w:space="0" w:color="auto"/>
              </w:divBdr>
              <w:divsChild>
                <w:div w:id="720515320">
                  <w:marLeft w:val="0"/>
                  <w:marRight w:val="0"/>
                  <w:marTop w:val="0"/>
                  <w:marBottom w:val="0"/>
                  <w:divBdr>
                    <w:top w:val="none" w:sz="0" w:space="0" w:color="auto"/>
                    <w:left w:val="none" w:sz="0" w:space="0" w:color="auto"/>
                    <w:bottom w:val="none" w:sz="0" w:space="0" w:color="auto"/>
                    <w:right w:val="none" w:sz="0" w:space="0" w:color="auto"/>
                  </w:divBdr>
                  <w:divsChild>
                    <w:div w:id="1305936467">
                      <w:marLeft w:val="0"/>
                      <w:marRight w:val="0"/>
                      <w:marTop w:val="0"/>
                      <w:marBottom w:val="0"/>
                      <w:divBdr>
                        <w:top w:val="none" w:sz="0" w:space="0" w:color="auto"/>
                        <w:left w:val="none" w:sz="0" w:space="0" w:color="auto"/>
                        <w:bottom w:val="none" w:sz="0" w:space="0" w:color="auto"/>
                        <w:right w:val="none" w:sz="0" w:space="0" w:color="auto"/>
                      </w:divBdr>
                      <w:divsChild>
                        <w:div w:id="1001619180">
                          <w:marLeft w:val="0"/>
                          <w:marRight w:val="0"/>
                          <w:marTop w:val="0"/>
                          <w:marBottom w:val="0"/>
                          <w:divBdr>
                            <w:top w:val="none" w:sz="0" w:space="0" w:color="auto"/>
                            <w:left w:val="none" w:sz="0" w:space="0" w:color="auto"/>
                            <w:bottom w:val="none" w:sz="0" w:space="0" w:color="auto"/>
                            <w:right w:val="none" w:sz="0" w:space="0" w:color="auto"/>
                          </w:divBdr>
                          <w:divsChild>
                            <w:div w:id="393354657">
                              <w:marLeft w:val="0"/>
                              <w:marRight w:val="0"/>
                              <w:marTop w:val="0"/>
                              <w:marBottom w:val="0"/>
                              <w:divBdr>
                                <w:top w:val="none" w:sz="0" w:space="0" w:color="auto"/>
                                <w:left w:val="none" w:sz="0" w:space="0" w:color="auto"/>
                                <w:bottom w:val="none" w:sz="0" w:space="0" w:color="auto"/>
                                <w:right w:val="none" w:sz="0" w:space="0" w:color="auto"/>
                              </w:divBdr>
                              <w:divsChild>
                                <w:div w:id="991255839">
                                  <w:marLeft w:val="0"/>
                                  <w:marRight w:val="0"/>
                                  <w:marTop w:val="0"/>
                                  <w:marBottom w:val="0"/>
                                  <w:divBdr>
                                    <w:top w:val="none" w:sz="0" w:space="0" w:color="auto"/>
                                    <w:left w:val="none" w:sz="0" w:space="0" w:color="auto"/>
                                    <w:bottom w:val="none" w:sz="0" w:space="0" w:color="auto"/>
                                    <w:right w:val="none" w:sz="0" w:space="0" w:color="auto"/>
                                  </w:divBdr>
                                  <w:divsChild>
                                    <w:div w:id="593129234">
                                      <w:marLeft w:val="0"/>
                                      <w:marRight w:val="0"/>
                                      <w:marTop w:val="0"/>
                                      <w:marBottom w:val="0"/>
                                      <w:divBdr>
                                        <w:top w:val="none" w:sz="0" w:space="0" w:color="auto"/>
                                        <w:left w:val="none" w:sz="0" w:space="0" w:color="auto"/>
                                        <w:bottom w:val="none" w:sz="0" w:space="0" w:color="auto"/>
                                        <w:right w:val="none" w:sz="0" w:space="0" w:color="auto"/>
                                      </w:divBdr>
                                      <w:divsChild>
                                        <w:div w:id="86851165">
                                          <w:marLeft w:val="0"/>
                                          <w:marRight w:val="0"/>
                                          <w:marTop w:val="0"/>
                                          <w:marBottom w:val="0"/>
                                          <w:divBdr>
                                            <w:top w:val="none" w:sz="0" w:space="0" w:color="auto"/>
                                            <w:left w:val="none" w:sz="0" w:space="0" w:color="auto"/>
                                            <w:bottom w:val="none" w:sz="0" w:space="0" w:color="auto"/>
                                            <w:right w:val="none" w:sz="0" w:space="0" w:color="auto"/>
                                          </w:divBdr>
                                          <w:divsChild>
                                            <w:div w:id="1578905400">
                                              <w:marLeft w:val="0"/>
                                              <w:marRight w:val="0"/>
                                              <w:marTop w:val="0"/>
                                              <w:marBottom w:val="0"/>
                                              <w:divBdr>
                                                <w:top w:val="none" w:sz="0" w:space="0" w:color="auto"/>
                                                <w:left w:val="none" w:sz="0" w:space="0" w:color="auto"/>
                                                <w:bottom w:val="none" w:sz="0" w:space="0" w:color="auto"/>
                                                <w:right w:val="none" w:sz="0" w:space="0" w:color="auto"/>
                                              </w:divBdr>
                                              <w:divsChild>
                                                <w:div w:id="1291668821">
                                                  <w:marLeft w:val="0"/>
                                                  <w:marRight w:val="0"/>
                                                  <w:marTop w:val="0"/>
                                                  <w:marBottom w:val="0"/>
                                                  <w:divBdr>
                                                    <w:top w:val="none" w:sz="0" w:space="0" w:color="auto"/>
                                                    <w:left w:val="none" w:sz="0" w:space="0" w:color="auto"/>
                                                    <w:bottom w:val="none" w:sz="0" w:space="0" w:color="auto"/>
                                                    <w:right w:val="none" w:sz="0" w:space="0" w:color="auto"/>
                                                  </w:divBdr>
                                                  <w:divsChild>
                                                    <w:div w:id="178665671">
                                                      <w:marLeft w:val="0"/>
                                                      <w:marRight w:val="0"/>
                                                      <w:marTop w:val="0"/>
                                                      <w:marBottom w:val="0"/>
                                                      <w:divBdr>
                                                        <w:top w:val="none" w:sz="0" w:space="0" w:color="auto"/>
                                                        <w:left w:val="none" w:sz="0" w:space="0" w:color="auto"/>
                                                        <w:bottom w:val="none" w:sz="0" w:space="0" w:color="auto"/>
                                                        <w:right w:val="none" w:sz="0" w:space="0" w:color="auto"/>
                                                      </w:divBdr>
                                                      <w:divsChild>
                                                        <w:div w:id="7098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73393532">
      <w:bodyDiv w:val="1"/>
      <w:marLeft w:val="0"/>
      <w:marRight w:val="0"/>
      <w:marTop w:val="0"/>
      <w:marBottom w:val="0"/>
      <w:divBdr>
        <w:top w:val="none" w:sz="0" w:space="0" w:color="auto"/>
        <w:left w:val="none" w:sz="0" w:space="0" w:color="auto"/>
        <w:bottom w:val="none" w:sz="0" w:space="0" w:color="auto"/>
        <w:right w:val="none" w:sz="0" w:space="0" w:color="auto"/>
      </w:divBdr>
      <w:divsChild>
        <w:div w:id="1721903786">
          <w:marLeft w:val="0"/>
          <w:marRight w:val="0"/>
          <w:marTop w:val="0"/>
          <w:marBottom w:val="0"/>
          <w:divBdr>
            <w:top w:val="none" w:sz="0" w:space="0" w:color="auto"/>
            <w:left w:val="none" w:sz="0" w:space="0" w:color="auto"/>
            <w:bottom w:val="none" w:sz="0" w:space="0" w:color="auto"/>
            <w:right w:val="none" w:sz="0" w:space="0" w:color="auto"/>
          </w:divBdr>
          <w:divsChild>
            <w:div w:id="2138448924">
              <w:marLeft w:val="0"/>
              <w:marRight w:val="0"/>
              <w:marTop w:val="0"/>
              <w:marBottom w:val="0"/>
              <w:divBdr>
                <w:top w:val="none" w:sz="0" w:space="0" w:color="auto"/>
                <w:left w:val="none" w:sz="0" w:space="0" w:color="auto"/>
                <w:bottom w:val="none" w:sz="0" w:space="0" w:color="auto"/>
                <w:right w:val="none" w:sz="0" w:space="0" w:color="auto"/>
              </w:divBdr>
              <w:divsChild>
                <w:div w:id="885262383">
                  <w:marLeft w:val="0"/>
                  <w:marRight w:val="0"/>
                  <w:marTop w:val="0"/>
                  <w:marBottom w:val="0"/>
                  <w:divBdr>
                    <w:top w:val="none" w:sz="0" w:space="0" w:color="auto"/>
                    <w:left w:val="none" w:sz="0" w:space="0" w:color="auto"/>
                    <w:bottom w:val="none" w:sz="0" w:space="0" w:color="auto"/>
                    <w:right w:val="none" w:sz="0" w:space="0" w:color="auto"/>
                  </w:divBdr>
                  <w:divsChild>
                    <w:div w:id="544558560">
                      <w:marLeft w:val="0"/>
                      <w:marRight w:val="0"/>
                      <w:marTop w:val="0"/>
                      <w:marBottom w:val="0"/>
                      <w:divBdr>
                        <w:top w:val="none" w:sz="0" w:space="0" w:color="auto"/>
                        <w:left w:val="none" w:sz="0" w:space="0" w:color="auto"/>
                        <w:bottom w:val="none" w:sz="0" w:space="0" w:color="auto"/>
                        <w:right w:val="none" w:sz="0" w:space="0" w:color="auto"/>
                      </w:divBdr>
                      <w:divsChild>
                        <w:div w:id="943730580">
                          <w:marLeft w:val="0"/>
                          <w:marRight w:val="0"/>
                          <w:marTop w:val="0"/>
                          <w:marBottom w:val="0"/>
                          <w:divBdr>
                            <w:top w:val="none" w:sz="0" w:space="0" w:color="auto"/>
                            <w:left w:val="none" w:sz="0" w:space="0" w:color="auto"/>
                            <w:bottom w:val="none" w:sz="0" w:space="0" w:color="auto"/>
                            <w:right w:val="none" w:sz="0" w:space="0" w:color="auto"/>
                          </w:divBdr>
                          <w:divsChild>
                            <w:div w:id="1329670709">
                              <w:marLeft w:val="0"/>
                              <w:marRight w:val="0"/>
                              <w:marTop w:val="0"/>
                              <w:marBottom w:val="0"/>
                              <w:divBdr>
                                <w:top w:val="none" w:sz="0" w:space="0" w:color="auto"/>
                                <w:left w:val="none" w:sz="0" w:space="0" w:color="auto"/>
                                <w:bottom w:val="none" w:sz="0" w:space="0" w:color="auto"/>
                                <w:right w:val="none" w:sz="0" w:space="0" w:color="auto"/>
                              </w:divBdr>
                            </w:div>
                            <w:div w:id="1416854913">
                              <w:marLeft w:val="0"/>
                              <w:marRight w:val="0"/>
                              <w:marTop w:val="0"/>
                              <w:marBottom w:val="0"/>
                              <w:divBdr>
                                <w:top w:val="none" w:sz="0" w:space="0" w:color="auto"/>
                                <w:left w:val="none" w:sz="0" w:space="0" w:color="auto"/>
                                <w:bottom w:val="none" w:sz="0" w:space="0" w:color="auto"/>
                                <w:right w:val="none" w:sz="0" w:space="0" w:color="auto"/>
                              </w:divBdr>
                            </w:div>
                            <w:div w:id="1692565143">
                              <w:marLeft w:val="0"/>
                              <w:marRight w:val="0"/>
                              <w:marTop w:val="0"/>
                              <w:marBottom w:val="0"/>
                              <w:divBdr>
                                <w:top w:val="none" w:sz="0" w:space="0" w:color="auto"/>
                                <w:left w:val="none" w:sz="0" w:space="0" w:color="auto"/>
                                <w:bottom w:val="none" w:sz="0" w:space="0" w:color="auto"/>
                                <w:right w:val="none" w:sz="0" w:space="0" w:color="auto"/>
                              </w:divBdr>
                            </w:div>
                            <w:div w:id="636381235">
                              <w:marLeft w:val="0"/>
                              <w:marRight w:val="0"/>
                              <w:marTop w:val="0"/>
                              <w:marBottom w:val="0"/>
                              <w:divBdr>
                                <w:top w:val="none" w:sz="0" w:space="0" w:color="auto"/>
                                <w:left w:val="none" w:sz="0" w:space="0" w:color="auto"/>
                                <w:bottom w:val="none" w:sz="0" w:space="0" w:color="auto"/>
                                <w:right w:val="none" w:sz="0" w:space="0" w:color="auto"/>
                              </w:divBdr>
                            </w:div>
                            <w:div w:id="367948359">
                              <w:marLeft w:val="0"/>
                              <w:marRight w:val="0"/>
                              <w:marTop w:val="0"/>
                              <w:marBottom w:val="0"/>
                              <w:divBdr>
                                <w:top w:val="none" w:sz="0" w:space="0" w:color="auto"/>
                                <w:left w:val="none" w:sz="0" w:space="0" w:color="auto"/>
                                <w:bottom w:val="none" w:sz="0" w:space="0" w:color="auto"/>
                                <w:right w:val="none" w:sz="0" w:space="0" w:color="auto"/>
                              </w:divBdr>
                            </w:div>
                          </w:divsChild>
                        </w:div>
                        <w:div w:id="1699431870">
                          <w:marLeft w:val="0"/>
                          <w:marRight w:val="0"/>
                          <w:marTop w:val="0"/>
                          <w:marBottom w:val="0"/>
                          <w:divBdr>
                            <w:top w:val="none" w:sz="0" w:space="0" w:color="auto"/>
                            <w:left w:val="none" w:sz="0" w:space="0" w:color="auto"/>
                            <w:bottom w:val="none" w:sz="0" w:space="0" w:color="auto"/>
                            <w:right w:val="none" w:sz="0" w:space="0" w:color="auto"/>
                          </w:divBdr>
                          <w:divsChild>
                            <w:div w:id="1530871798">
                              <w:marLeft w:val="0"/>
                              <w:marRight w:val="0"/>
                              <w:marTop w:val="0"/>
                              <w:marBottom w:val="0"/>
                              <w:divBdr>
                                <w:top w:val="none" w:sz="0" w:space="0" w:color="auto"/>
                                <w:left w:val="none" w:sz="0" w:space="0" w:color="auto"/>
                                <w:bottom w:val="none" w:sz="0" w:space="0" w:color="auto"/>
                                <w:right w:val="none" w:sz="0" w:space="0" w:color="auto"/>
                              </w:divBdr>
                            </w:div>
                            <w:div w:id="1577125038">
                              <w:marLeft w:val="0"/>
                              <w:marRight w:val="0"/>
                              <w:marTop w:val="0"/>
                              <w:marBottom w:val="0"/>
                              <w:divBdr>
                                <w:top w:val="none" w:sz="0" w:space="0" w:color="auto"/>
                                <w:left w:val="none" w:sz="0" w:space="0" w:color="auto"/>
                                <w:bottom w:val="none" w:sz="0" w:space="0" w:color="auto"/>
                                <w:right w:val="none" w:sz="0" w:space="0" w:color="auto"/>
                              </w:divBdr>
                            </w:div>
                            <w:div w:id="293171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7091980">
      <w:bodyDiv w:val="1"/>
      <w:marLeft w:val="0"/>
      <w:marRight w:val="0"/>
      <w:marTop w:val="0"/>
      <w:marBottom w:val="0"/>
      <w:divBdr>
        <w:top w:val="none" w:sz="0" w:space="0" w:color="auto"/>
        <w:left w:val="none" w:sz="0" w:space="0" w:color="auto"/>
        <w:bottom w:val="none" w:sz="0" w:space="0" w:color="auto"/>
        <w:right w:val="none" w:sz="0" w:space="0" w:color="auto"/>
      </w:divBdr>
      <w:divsChild>
        <w:div w:id="285160310">
          <w:marLeft w:val="0"/>
          <w:marRight w:val="0"/>
          <w:marTop w:val="100"/>
          <w:marBottom w:val="100"/>
          <w:divBdr>
            <w:top w:val="none" w:sz="0" w:space="0" w:color="auto"/>
            <w:left w:val="none" w:sz="0" w:space="0" w:color="auto"/>
            <w:bottom w:val="none" w:sz="0" w:space="0" w:color="auto"/>
            <w:right w:val="none" w:sz="0" w:space="0" w:color="auto"/>
          </w:divBdr>
          <w:divsChild>
            <w:div w:id="1278365051">
              <w:marLeft w:val="0"/>
              <w:marRight w:val="0"/>
              <w:marTop w:val="0"/>
              <w:marBottom w:val="0"/>
              <w:divBdr>
                <w:top w:val="none" w:sz="0" w:space="0" w:color="auto"/>
                <w:left w:val="none" w:sz="0" w:space="0" w:color="auto"/>
                <w:bottom w:val="none" w:sz="0" w:space="0" w:color="auto"/>
                <w:right w:val="none" w:sz="0" w:space="0" w:color="auto"/>
              </w:divBdr>
              <w:divsChild>
                <w:div w:id="1456868672">
                  <w:marLeft w:val="0"/>
                  <w:marRight w:val="0"/>
                  <w:marTop w:val="0"/>
                  <w:marBottom w:val="0"/>
                  <w:divBdr>
                    <w:top w:val="none" w:sz="0" w:space="0" w:color="auto"/>
                    <w:left w:val="none" w:sz="0" w:space="0" w:color="auto"/>
                    <w:bottom w:val="none" w:sz="0" w:space="0" w:color="auto"/>
                    <w:right w:val="none" w:sz="0" w:space="0" w:color="auto"/>
                  </w:divBdr>
                  <w:divsChild>
                    <w:div w:id="1819027815">
                      <w:marLeft w:val="0"/>
                      <w:marRight w:val="0"/>
                      <w:marTop w:val="0"/>
                      <w:marBottom w:val="0"/>
                      <w:divBdr>
                        <w:top w:val="single" w:sz="2" w:space="8" w:color="EE3124"/>
                        <w:left w:val="single" w:sz="2" w:space="0" w:color="EE3124"/>
                        <w:bottom w:val="single" w:sz="6" w:space="0" w:color="EE3124"/>
                        <w:right w:val="single" w:sz="2" w:space="0" w:color="EE3124"/>
                      </w:divBdr>
                      <w:divsChild>
                        <w:div w:id="878980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3433116">
      <w:bodyDiv w:val="1"/>
      <w:marLeft w:val="0"/>
      <w:marRight w:val="0"/>
      <w:marTop w:val="0"/>
      <w:marBottom w:val="0"/>
      <w:divBdr>
        <w:top w:val="none" w:sz="0" w:space="0" w:color="auto"/>
        <w:left w:val="none" w:sz="0" w:space="0" w:color="auto"/>
        <w:bottom w:val="none" w:sz="0" w:space="0" w:color="auto"/>
        <w:right w:val="none" w:sz="0" w:space="0" w:color="auto"/>
      </w:divBdr>
      <w:divsChild>
        <w:div w:id="128598430">
          <w:marLeft w:val="0"/>
          <w:marRight w:val="0"/>
          <w:marTop w:val="0"/>
          <w:marBottom w:val="0"/>
          <w:divBdr>
            <w:top w:val="none" w:sz="0" w:space="0" w:color="auto"/>
            <w:left w:val="none" w:sz="0" w:space="0" w:color="auto"/>
            <w:bottom w:val="none" w:sz="0" w:space="0" w:color="auto"/>
            <w:right w:val="none" w:sz="0" w:space="0" w:color="auto"/>
          </w:divBdr>
          <w:divsChild>
            <w:div w:id="785853126">
              <w:marLeft w:val="0"/>
              <w:marRight w:val="0"/>
              <w:marTop w:val="0"/>
              <w:marBottom w:val="0"/>
              <w:divBdr>
                <w:top w:val="none" w:sz="0" w:space="0" w:color="auto"/>
                <w:left w:val="none" w:sz="0" w:space="0" w:color="auto"/>
                <w:bottom w:val="none" w:sz="0" w:space="0" w:color="auto"/>
                <w:right w:val="none" w:sz="0" w:space="0" w:color="auto"/>
              </w:divBdr>
              <w:divsChild>
                <w:div w:id="2137142183">
                  <w:marLeft w:val="0"/>
                  <w:marRight w:val="0"/>
                  <w:marTop w:val="0"/>
                  <w:marBottom w:val="0"/>
                  <w:divBdr>
                    <w:top w:val="none" w:sz="0" w:space="0" w:color="auto"/>
                    <w:left w:val="none" w:sz="0" w:space="0" w:color="auto"/>
                    <w:bottom w:val="none" w:sz="0" w:space="0" w:color="auto"/>
                    <w:right w:val="none" w:sz="0" w:space="0" w:color="auto"/>
                  </w:divBdr>
                  <w:divsChild>
                    <w:div w:id="2086607523">
                      <w:marLeft w:val="0"/>
                      <w:marRight w:val="0"/>
                      <w:marTop w:val="0"/>
                      <w:marBottom w:val="0"/>
                      <w:divBdr>
                        <w:top w:val="none" w:sz="0" w:space="0" w:color="auto"/>
                        <w:left w:val="none" w:sz="0" w:space="0" w:color="auto"/>
                        <w:bottom w:val="none" w:sz="0" w:space="0" w:color="auto"/>
                        <w:right w:val="none" w:sz="0" w:space="0" w:color="auto"/>
                      </w:divBdr>
                      <w:divsChild>
                        <w:div w:id="765732710">
                          <w:marLeft w:val="0"/>
                          <w:marRight w:val="0"/>
                          <w:marTop w:val="0"/>
                          <w:marBottom w:val="0"/>
                          <w:divBdr>
                            <w:top w:val="none" w:sz="0" w:space="0" w:color="auto"/>
                            <w:left w:val="none" w:sz="0" w:space="0" w:color="auto"/>
                            <w:bottom w:val="none" w:sz="0" w:space="0" w:color="auto"/>
                            <w:right w:val="none" w:sz="0" w:space="0" w:color="auto"/>
                          </w:divBdr>
                          <w:divsChild>
                            <w:div w:id="1765221820">
                              <w:marLeft w:val="0"/>
                              <w:marRight w:val="0"/>
                              <w:marTop w:val="0"/>
                              <w:marBottom w:val="0"/>
                              <w:divBdr>
                                <w:top w:val="none" w:sz="0" w:space="0" w:color="auto"/>
                                <w:left w:val="none" w:sz="0" w:space="0" w:color="auto"/>
                                <w:bottom w:val="none" w:sz="0" w:space="0" w:color="auto"/>
                                <w:right w:val="none" w:sz="0" w:space="0" w:color="auto"/>
                              </w:divBdr>
                              <w:divsChild>
                                <w:div w:id="469056726">
                                  <w:marLeft w:val="0"/>
                                  <w:marRight w:val="0"/>
                                  <w:marTop w:val="0"/>
                                  <w:marBottom w:val="0"/>
                                  <w:divBdr>
                                    <w:top w:val="none" w:sz="0" w:space="0" w:color="auto"/>
                                    <w:left w:val="none" w:sz="0" w:space="0" w:color="auto"/>
                                    <w:bottom w:val="none" w:sz="0" w:space="0" w:color="auto"/>
                                    <w:right w:val="none" w:sz="0" w:space="0" w:color="auto"/>
                                  </w:divBdr>
                                  <w:divsChild>
                                    <w:div w:id="1259673342">
                                      <w:marLeft w:val="0"/>
                                      <w:marRight w:val="0"/>
                                      <w:marTop w:val="0"/>
                                      <w:marBottom w:val="0"/>
                                      <w:divBdr>
                                        <w:top w:val="none" w:sz="0" w:space="0" w:color="auto"/>
                                        <w:left w:val="none" w:sz="0" w:space="0" w:color="auto"/>
                                        <w:bottom w:val="none" w:sz="0" w:space="0" w:color="auto"/>
                                        <w:right w:val="none" w:sz="0" w:space="0" w:color="auto"/>
                                      </w:divBdr>
                                      <w:divsChild>
                                        <w:div w:id="32809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9839566">
      <w:bodyDiv w:val="1"/>
      <w:marLeft w:val="0"/>
      <w:marRight w:val="0"/>
      <w:marTop w:val="0"/>
      <w:marBottom w:val="0"/>
      <w:divBdr>
        <w:top w:val="none" w:sz="0" w:space="0" w:color="auto"/>
        <w:left w:val="none" w:sz="0" w:space="0" w:color="auto"/>
        <w:bottom w:val="none" w:sz="0" w:space="0" w:color="auto"/>
        <w:right w:val="none" w:sz="0" w:space="0" w:color="auto"/>
      </w:divBdr>
      <w:divsChild>
        <w:div w:id="2024701813">
          <w:marLeft w:val="0"/>
          <w:marRight w:val="0"/>
          <w:marTop w:val="0"/>
          <w:marBottom w:val="0"/>
          <w:divBdr>
            <w:top w:val="none" w:sz="0" w:space="0" w:color="auto"/>
            <w:left w:val="none" w:sz="0" w:space="0" w:color="auto"/>
            <w:bottom w:val="none" w:sz="0" w:space="0" w:color="auto"/>
            <w:right w:val="none" w:sz="0" w:space="0" w:color="auto"/>
          </w:divBdr>
          <w:divsChild>
            <w:div w:id="2073507273">
              <w:marLeft w:val="0"/>
              <w:marRight w:val="0"/>
              <w:marTop w:val="0"/>
              <w:marBottom w:val="0"/>
              <w:divBdr>
                <w:top w:val="none" w:sz="0" w:space="0" w:color="auto"/>
                <w:left w:val="none" w:sz="0" w:space="0" w:color="auto"/>
                <w:bottom w:val="none" w:sz="0" w:space="0" w:color="auto"/>
                <w:right w:val="none" w:sz="0" w:space="0" w:color="auto"/>
              </w:divBdr>
              <w:divsChild>
                <w:div w:id="1461069469">
                  <w:marLeft w:val="0"/>
                  <w:marRight w:val="0"/>
                  <w:marTop w:val="0"/>
                  <w:marBottom w:val="0"/>
                  <w:divBdr>
                    <w:top w:val="none" w:sz="0" w:space="0" w:color="auto"/>
                    <w:left w:val="none" w:sz="0" w:space="0" w:color="auto"/>
                    <w:bottom w:val="none" w:sz="0" w:space="0" w:color="auto"/>
                    <w:right w:val="none" w:sz="0" w:space="0" w:color="auto"/>
                  </w:divBdr>
                  <w:divsChild>
                    <w:div w:id="1957637496">
                      <w:marLeft w:val="0"/>
                      <w:marRight w:val="0"/>
                      <w:marTop w:val="0"/>
                      <w:marBottom w:val="0"/>
                      <w:divBdr>
                        <w:top w:val="none" w:sz="0" w:space="0" w:color="auto"/>
                        <w:left w:val="none" w:sz="0" w:space="0" w:color="auto"/>
                        <w:bottom w:val="none" w:sz="0" w:space="0" w:color="auto"/>
                        <w:right w:val="none" w:sz="0" w:space="0" w:color="auto"/>
                      </w:divBdr>
                      <w:divsChild>
                        <w:div w:id="454955869">
                          <w:marLeft w:val="0"/>
                          <w:marRight w:val="0"/>
                          <w:marTop w:val="0"/>
                          <w:marBottom w:val="0"/>
                          <w:divBdr>
                            <w:top w:val="none" w:sz="0" w:space="0" w:color="auto"/>
                            <w:left w:val="none" w:sz="0" w:space="0" w:color="auto"/>
                            <w:bottom w:val="none" w:sz="0" w:space="0" w:color="auto"/>
                            <w:right w:val="none" w:sz="0" w:space="0" w:color="auto"/>
                          </w:divBdr>
                          <w:divsChild>
                            <w:div w:id="379476629">
                              <w:marLeft w:val="0"/>
                              <w:marRight w:val="0"/>
                              <w:marTop w:val="0"/>
                              <w:marBottom w:val="0"/>
                              <w:divBdr>
                                <w:top w:val="none" w:sz="0" w:space="0" w:color="auto"/>
                                <w:left w:val="none" w:sz="0" w:space="0" w:color="auto"/>
                                <w:bottom w:val="none" w:sz="0" w:space="0" w:color="auto"/>
                                <w:right w:val="none" w:sz="0" w:space="0" w:color="auto"/>
                              </w:divBdr>
                              <w:divsChild>
                                <w:div w:id="415902473">
                                  <w:marLeft w:val="0"/>
                                  <w:marRight w:val="0"/>
                                  <w:marTop w:val="0"/>
                                  <w:marBottom w:val="0"/>
                                  <w:divBdr>
                                    <w:top w:val="none" w:sz="0" w:space="0" w:color="auto"/>
                                    <w:left w:val="none" w:sz="0" w:space="0" w:color="auto"/>
                                    <w:bottom w:val="none" w:sz="0" w:space="0" w:color="auto"/>
                                    <w:right w:val="none" w:sz="0" w:space="0" w:color="auto"/>
                                  </w:divBdr>
                                  <w:divsChild>
                                    <w:div w:id="158541687">
                                      <w:marLeft w:val="0"/>
                                      <w:marRight w:val="0"/>
                                      <w:marTop w:val="0"/>
                                      <w:marBottom w:val="0"/>
                                      <w:divBdr>
                                        <w:top w:val="none" w:sz="0" w:space="0" w:color="auto"/>
                                        <w:left w:val="none" w:sz="0" w:space="0" w:color="auto"/>
                                        <w:bottom w:val="none" w:sz="0" w:space="0" w:color="auto"/>
                                        <w:right w:val="none" w:sz="0" w:space="0" w:color="auto"/>
                                      </w:divBdr>
                                      <w:divsChild>
                                        <w:div w:id="449472649">
                                          <w:marLeft w:val="0"/>
                                          <w:marRight w:val="0"/>
                                          <w:marTop w:val="0"/>
                                          <w:marBottom w:val="0"/>
                                          <w:divBdr>
                                            <w:top w:val="none" w:sz="0" w:space="0" w:color="auto"/>
                                            <w:left w:val="none" w:sz="0" w:space="0" w:color="auto"/>
                                            <w:bottom w:val="none" w:sz="0" w:space="0" w:color="auto"/>
                                            <w:right w:val="none" w:sz="0" w:space="0" w:color="auto"/>
                                          </w:divBdr>
                                          <w:divsChild>
                                            <w:div w:id="166139065">
                                              <w:marLeft w:val="0"/>
                                              <w:marRight w:val="0"/>
                                              <w:marTop w:val="0"/>
                                              <w:marBottom w:val="0"/>
                                              <w:divBdr>
                                                <w:top w:val="none" w:sz="0" w:space="0" w:color="auto"/>
                                                <w:left w:val="none" w:sz="0" w:space="0" w:color="auto"/>
                                                <w:bottom w:val="none" w:sz="0" w:space="0" w:color="auto"/>
                                                <w:right w:val="none" w:sz="0" w:space="0" w:color="auto"/>
                                              </w:divBdr>
                                              <w:divsChild>
                                                <w:div w:id="680594358">
                                                  <w:marLeft w:val="0"/>
                                                  <w:marRight w:val="0"/>
                                                  <w:marTop w:val="0"/>
                                                  <w:marBottom w:val="0"/>
                                                  <w:divBdr>
                                                    <w:top w:val="none" w:sz="0" w:space="0" w:color="auto"/>
                                                    <w:left w:val="none" w:sz="0" w:space="0" w:color="auto"/>
                                                    <w:bottom w:val="none" w:sz="0" w:space="0" w:color="auto"/>
                                                    <w:right w:val="none" w:sz="0" w:space="0" w:color="auto"/>
                                                  </w:divBdr>
                                                </w:div>
                                                <w:div w:id="121014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33574325">
      <w:bodyDiv w:val="1"/>
      <w:marLeft w:val="0"/>
      <w:marRight w:val="0"/>
      <w:marTop w:val="0"/>
      <w:marBottom w:val="0"/>
      <w:divBdr>
        <w:top w:val="none" w:sz="0" w:space="0" w:color="auto"/>
        <w:left w:val="none" w:sz="0" w:space="0" w:color="auto"/>
        <w:bottom w:val="none" w:sz="0" w:space="0" w:color="auto"/>
        <w:right w:val="none" w:sz="0" w:space="0" w:color="auto"/>
      </w:divBdr>
      <w:divsChild>
        <w:div w:id="1158419086">
          <w:marLeft w:val="0"/>
          <w:marRight w:val="0"/>
          <w:marTop w:val="0"/>
          <w:marBottom w:val="0"/>
          <w:divBdr>
            <w:top w:val="none" w:sz="0" w:space="0" w:color="auto"/>
            <w:left w:val="none" w:sz="0" w:space="0" w:color="auto"/>
            <w:bottom w:val="none" w:sz="0" w:space="0" w:color="auto"/>
            <w:right w:val="none" w:sz="0" w:space="0" w:color="auto"/>
          </w:divBdr>
          <w:divsChild>
            <w:div w:id="2013216861">
              <w:marLeft w:val="0"/>
              <w:marRight w:val="0"/>
              <w:marTop w:val="0"/>
              <w:marBottom w:val="0"/>
              <w:divBdr>
                <w:top w:val="none" w:sz="0" w:space="0" w:color="auto"/>
                <w:left w:val="none" w:sz="0" w:space="0" w:color="auto"/>
                <w:bottom w:val="none" w:sz="0" w:space="0" w:color="auto"/>
                <w:right w:val="none" w:sz="0" w:space="0" w:color="auto"/>
              </w:divBdr>
              <w:divsChild>
                <w:div w:id="374503689">
                  <w:marLeft w:val="0"/>
                  <w:marRight w:val="0"/>
                  <w:marTop w:val="0"/>
                  <w:marBottom w:val="0"/>
                  <w:divBdr>
                    <w:top w:val="none" w:sz="0" w:space="0" w:color="auto"/>
                    <w:left w:val="none" w:sz="0" w:space="0" w:color="auto"/>
                    <w:bottom w:val="none" w:sz="0" w:space="0" w:color="auto"/>
                    <w:right w:val="none" w:sz="0" w:space="0" w:color="auto"/>
                  </w:divBdr>
                  <w:divsChild>
                    <w:div w:id="1680035119">
                      <w:marLeft w:val="0"/>
                      <w:marRight w:val="0"/>
                      <w:marTop w:val="0"/>
                      <w:marBottom w:val="0"/>
                      <w:divBdr>
                        <w:top w:val="none" w:sz="0" w:space="0" w:color="auto"/>
                        <w:left w:val="none" w:sz="0" w:space="0" w:color="auto"/>
                        <w:bottom w:val="none" w:sz="0" w:space="0" w:color="auto"/>
                        <w:right w:val="none" w:sz="0" w:space="0" w:color="auto"/>
                      </w:divBdr>
                      <w:divsChild>
                        <w:div w:id="1301569936">
                          <w:marLeft w:val="0"/>
                          <w:marRight w:val="0"/>
                          <w:marTop w:val="0"/>
                          <w:marBottom w:val="0"/>
                          <w:divBdr>
                            <w:top w:val="none" w:sz="0" w:space="0" w:color="auto"/>
                            <w:left w:val="none" w:sz="0" w:space="0" w:color="auto"/>
                            <w:bottom w:val="none" w:sz="0" w:space="0" w:color="auto"/>
                            <w:right w:val="none" w:sz="0" w:space="0" w:color="auto"/>
                          </w:divBdr>
                          <w:divsChild>
                            <w:div w:id="1363507721">
                              <w:marLeft w:val="0"/>
                              <w:marRight w:val="0"/>
                              <w:marTop w:val="0"/>
                              <w:marBottom w:val="0"/>
                              <w:divBdr>
                                <w:top w:val="none" w:sz="0" w:space="0" w:color="auto"/>
                                <w:left w:val="none" w:sz="0" w:space="0" w:color="auto"/>
                                <w:bottom w:val="none" w:sz="0" w:space="0" w:color="auto"/>
                                <w:right w:val="none" w:sz="0" w:space="0" w:color="auto"/>
                              </w:divBdr>
                              <w:divsChild>
                                <w:div w:id="1336885214">
                                  <w:marLeft w:val="0"/>
                                  <w:marRight w:val="0"/>
                                  <w:marTop w:val="0"/>
                                  <w:marBottom w:val="0"/>
                                  <w:divBdr>
                                    <w:top w:val="none" w:sz="0" w:space="0" w:color="auto"/>
                                    <w:left w:val="none" w:sz="0" w:space="0" w:color="auto"/>
                                    <w:bottom w:val="none" w:sz="0" w:space="0" w:color="auto"/>
                                    <w:right w:val="none" w:sz="0" w:space="0" w:color="auto"/>
                                  </w:divBdr>
                                  <w:divsChild>
                                    <w:div w:id="1552494908">
                                      <w:marLeft w:val="0"/>
                                      <w:marRight w:val="0"/>
                                      <w:marTop w:val="0"/>
                                      <w:marBottom w:val="0"/>
                                      <w:divBdr>
                                        <w:top w:val="none" w:sz="0" w:space="0" w:color="auto"/>
                                        <w:left w:val="none" w:sz="0" w:space="0" w:color="auto"/>
                                        <w:bottom w:val="none" w:sz="0" w:space="0" w:color="auto"/>
                                        <w:right w:val="none" w:sz="0" w:space="0" w:color="auto"/>
                                      </w:divBdr>
                                      <w:divsChild>
                                        <w:div w:id="1839154166">
                                          <w:marLeft w:val="0"/>
                                          <w:marRight w:val="0"/>
                                          <w:marTop w:val="0"/>
                                          <w:marBottom w:val="300"/>
                                          <w:divBdr>
                                            <w:top w:val="none" w:sz="0" w:space="0" w:color="auto"/>
                                            <w:left w:val="none" w:sz="0" w:space="0" w:color="auto"/>
                                            <w:bottom w:val="none" w:sz="0" w:space="0" w:color="auto"/>
                                            <w:right w:val="none" w:sz="0" w:space="0" w:color="auto"/>
                                          </w:divBdr>
                                          <w:divsChild>
                                            <w:div w:id="940379780">
                                              <w:marLeft w:val="0"/>
                                              <w:marRight w:val="0"/>
                                              <w:marTop w:val="0"/>
                                              <w:marBottom w:val="0"/>
                                              <w:divBdr>
                                                <w:top w:val="none" w:sz="0" w:space="0" w:color="auto"/>
                                                <w:left w:val="none" w:sz="0" w:space="0" w:color="auto"/>
                                                <w:bottom w:val="none" w:sz="0" w:space="0" w:color="auto"/>
                                                <w:right w:val="none" w:sz="0" w:space="0" w:color="auto"/>
                                              </w:divBdr>
                                            </w:div>
                                            <w:div w:id="2070182680">
                                              <w:marLeft w:val="0"/>
                                              <w:marRight w:val="0"/>
                                              <w:marTop w:val="0"/>
                                              <w:marBottom w:val="0"/>
                                              <w:divBdr>
                                                <w:top w:val="single" w:sz="6" w:space="4" w:color="ECECEC"/>
                                                <w:left w:val="single" w:sz="6" w:space="6" w:color="ECECEC"/>
                                                <w:bottom w:val="single" w:sz="6" w:space="4" w:color="ECECEC"/>
                                                <w:right w:val="single" w:sz="6" w:space="6" w:color="ECECEC"/>
                                              </w:divBdr>
                                            </w:div>
                                          </w:divsChild>
                                        </w:div>
                                      </w:divsChild>
                                    </w:div>
                                  </w:divsChild>
                                </w:div>
                              </w:divsChild>
                            </w:div>
                          </w:divsChild>
                        </w:div>
                      </w:divsChild>
                    </w:div>
                  </w:divsChild>
                </w:div>
              </w:divsChild>
            </w:div>
          </w:divsChild>
        </w:div>
      </w:divsChild>
    </w:div>
    <w:div w:id="1777094179">
      <w:bodyDiv w:val="1"/>
      <w:marLeft w:val="0"/>
      <w:marRight w:val="0"/>
      <w:marTop w:val="0"/>
      <w:marBottom w:val="0"/>
      <w:divBdr>
        <w:top w:val="none" w:sz="0" w:space="0" w:color="auto"/>
        <w:left w:val="none" w:sz="0" w:space="0" w:color="auto"/>
        <w:bottom w:val="none" w:sz="0" w:space="0" w:color="auto"/>
        <w:right w:val="none" w:sz="0" w:space="0" w:color="auto"/>
      </w:divBdr>
      <w:divsChild>
        <w:div w:id="1416784576">
          <w:marLeft w:val="0"/>
          <w:marRight w:val="0"/>
          <w:marTop w:val="0"/>
          <w:marBottom w:val="0"/>
          <w:divBdr>
            <w:top w:val="none" w:sz="0" w:space="0" w:color="auto"/>
            <w:left w:val="none" w:sz="0" w:space="0" w:color="auto"/>
            <w:bottom w:val="none" w:sz="0" w:space="0" w:color="auto"/>
            <w:right w:val="none" w:sz="0" w:space="0" w:color="auto"/>
          </w:divBdr>
          <w:divsChild>
            <w:div w:id="1809400622">
              <w:marLeft w:val="0"/>
              <w:marRight w:val="0"/>
              <w:marTop w:val="0"/>
              <w:marBottom w:val="0"/>
              <w:divBdr>
                <w:top w:val="none" w:sz="0" w:space="0" w:color="auto"/>
                <w:left w:val="none" w:sz="0" w:space="0" w:color="auto"/>
                <w:bottom w:val="none" w:sz="0" w:space="0" w:color="auto"/>
                <w:right w:val="none" w:sz="0" w:space="0" w:color="auto"/>
              </w:divBdr>
              <w:divsChild>
                <w:div w:id="626669111">
                  <w:marLeft w:val="0"/>
                  <w:marRight w:val="0"/>
                  <w:marTop w:val="0"/>
                  <w:marBottom w:val="0"/>
                  <w:divBdr>
                    <w:top w:val="none" w:sz="0" w:space="0" w:color="auto"/>
                    <w:left w:val="none" w:sz="0" w:space="0" w:color="auto"/>
                    <w:bottom w:val="none" w:sz="0" w:space="0" w:color="auto"/>
                    <w:right w:val="none" w:sz="0" w:space="0" w:color="auto"/>
                  </w:divBdr>
                  <w:divsChild>
                    <w:div w:id="1245072951">
                      <w:marLeft w:val="0"/>
                      <w:marRight w:val="0"/>
                      <w:marTop w:val="0"/>
                      <w:marBottom w:val="0"/>
                      <w:divBdr>
                        <w:top w:val="none" w:sz="0" w:space="0" w:color="auto"/>
                        <w:left w:val="none" w:sz="0" w:space="0" w:color="auto"/>
                        <w:bottom w:val="none" w:sz="0" w:space="0" w:color="auto"/>
                        <w:right w:val="none" w:sz="0" w:space="0" w:color="auto"/>
                      </w:divBdr>
                      <w:divsChild>
                        <w:div w:id="1069352272">
                          <w:marLeft w:val="0"/>
                          <w:marRight w:val="0"/>
                          <w:marTop w:val="0"/>
                          <w:marBottom w:val="0"/>
                          <w:divBdr>
                            <w:top w:val="none" w:sz="0" w:space="0" w:color="auto"/>
                            <w:left w:val="none" w:sz="0" w:space="0" w:color="auto"/>
                            <w:bottom w:val="none" w:sz="0" w:space="0" w:color="auto"/>
                            <w:right w:val="none" w:sz="0" w:space="0" w:color="auto"/>
                          </w:divBdr>
                          <w:divsChild>
                            <w:div w:id="1770541747">
                              <w:marLeft w:val="0"/>
                              <w:marRight w:val="0"/>
                              <w:marTop w:val="0"/>
                              <w:marBottom w:val="0"/>
                              <w:divBdr>
                                <w:top w:val="none" w:sz="0" w:space="0" w:color="auto"/>
                                <w:left w:val="none" w:sz="0" w:space="0" w:color="auto"/>
                                <w:bottom w:val="none" w:sz="0" w:space="0" w:color="auto"/>
                                <w:right w:val="none" w:sz="0" w:space="0" w:color="auto"/>
                              </w:divBdr>
                              <w:divsChild>
                                <w:div w:id="823618604">
                                  <w:marLeft w:val="0"/>
                                  <w:marRight w:val="0"/>
                                  <w:marTop w:val="0"/>
                                  <w:marBottom w:val="0"/>
                                  <w:divBdr>
                                    <w:top w:val="none" w:sz="0" w:space="0" w:color="auto"/>
                                    <w:left w:val="none" w:sz="0" w:space="0" w:color="auto"/>
                                    <w:bottom w:val="none" w:sz="0" w:space="0" w:color="auto"/>
                                    <w:right w:val="none" w:sz="0" w:space="0" w:color="auto"/>
                                  </w:divBdr>
                                  <w:divsChild>
                                    <w:div w:id="680400685">
                                      <w:marLeft w:val="0"/>
                                      <w:marRight w:val="0"/>
                                      <w:marTop w:val="0"/>
                                      <w:marBottom w:val="0"/>
                                      <w:divBdr>
                                        <w:top w:val="none" w:sz="0" w:space="0" w:color="auto"/>
                                        <w:left w:val="none" w:sz="0" w:space="0" w:color="auto"/>
                                        <w:bottom w:val="none" w:sz="0" w:space="0" w:color="auto"/>
                                        <w:right w:val="none" w:sz="0" w:space="0" w:color="auto"/>
                                      </w:divBdr>
                                      <w:divsChild>
                                        <w:div w:id="1598056488">
                                          <w:marLeft w:val="0"/>
                                          <w:marRight w:val="0"/>
                                          <w:marTop w:val="0"/>
                                          <w:marBottom w:val="0"/>
                                          <w:divBdr>
                                            <w:top w:val="none" w:sz="0" w:space="0" w:color="auto"/>
                                            <w:left w:val="none" w:sz="0" w:space="0" w:color="auto"/>
                                            <w:bottom w:val="none" w:sz="0" w:space="0" w:color="auto"/>
                                            <w:right w:val="none" w:sz="0" w:space="0" w:color="auto"/>
                                          </w:divBdr>
                                          <w:divsChild>
                                            <w:div w:id="880943246">
                                              <w:marLeft w:val="0"/>
                                              <w:marRight w:val="0"/>
                                              <w:marTop w:val="0"/>
                                              <w:marBottom w:val="0"/>
                                              <w:divBdr>
                                                <w:top w:val="none" w:sz="0" w:space="0" w:color="auto"/>
                                                <w:left w:val="none" w:sz="0" w:space="0" w:color="auto"/>
                                                <w:bottom w:val="none" w:sz="0" w:space="0" w:color="auto"/>
                                                <w:right w:val="none" w:sz="0" w:space="0" w:color="auto"/>
                                              </w:divBdr>
                                            </w:div>
                                            <w:div w:id="1790515905">
                                              <w:marLeft w:val="0"/>
                                              <w:marRight w:val="0"/>
                                              <w:marTop w:val="0"/>
                                              <w:marBottom w:val="0"/>
                                              <w:divBdr>
                                                <w:top w:val="none" w:sz="0" w:space="0" w:color="auto"/>
                                                <w:left w:val="none" w:sz="0" w:space="0" w:color="auto"/>
                                                <w:bottom w:val="none" w:sz="0" w:space="0" w:color="auto"/>
                                                <w:right w:val="none" w:sz="0" w:space="0" w:color="auto"/>
                                              </w:divBdr>
                                            </w:div>
                                          </w:divsChild>
                                        </w:div>
                                        <w:div w:id="171339771">
                                          <w:marLeft w:val="0"/>
                                          <w:marRight w:val="0"/>
                                          <w:marTop w:val="0"/>
                                          <w:marBottom w:val="0"/>
                                          <w:divBdr>
                                            <w:top w:val="none" w:sz="0" w:space="0" w:color="auto"/>
                                            <w:left w:val="none" w:sz="0" w:space="0" w:color="auto"/>
                                            <w:bottom w:val="none" w:sz="0" w:space="0" w:color="auto"/>
                                            <w:right w:val="none" w:sz="0" w:space="0" w:color="auto"/>
                                          </w:divBdr>
                                          <w:divsChild>
                                            <w:div w:id="2008900238">
                                              <w:marLeft w:val="0"/>
                                              <w:marRight w:val="0"/>
                                              <w:marTop w:val="0"/>
                                              <w:marBottom w:val="0"/>
                                              <w:divBdr>
                                                <w:top w:val="none" w:sz="0" w:space="0" w:color="auto"/>
                                                <w:left w:val="none" w:sz="0" w:space="0" w:color="auto"/>
                                                <w:bottom w:val="none" w:sz="0" w:space="0" w:color="auto"/>
                                                <w:right w:val="none" w:sz="0" w:space="0" w:color="auto"/>
                                              </w:divBdr>
                                            </w:div>
                                            <w:div w:id="2036271562">
                                              <w:marLeft w:val="0"/>
                                              <w:marRight w:val="0"/>
                                              <w:marTop w:val="0"/>
                                              <w:marBottom w:val="0"/>
                                              <w:divBdr>
                                                <w:top w:val="none" w:sz="0" w:space="0" w:color="auto"/>
                                                <w:left w:val="none" w:sz="0" w:space="0" w:color="auto"/>
                                                <w:bottom w:val="none" w:sz="0" w:space="0" w:color="auto"/>
                                                <w:right w:val="none" w:sz="0" w:space="0" w:color="auto"/>
                                              </w:divBdr>
                                            </w:div>
                                          </w:divsChild>
                                        </w:div>
                                        <w:div w:id="160049334">
                                          <w:marLeft w:val="0"/>
                                          <w:marRight w:val="0"/>
                                          <w:marTop w:val="0"/>
                                          <w:marBottom w:val="0"/>
                                          <w:divBdr>
                                            <w:top w:val="none" w:sz="0" w:space="0" w:color="auto"/>
                                            <w:left w:val="none" w:sz="0" w:space="0" w:color="auto"/>
                                            <w:bottom w:val="none" w:sz="0" w:space="0" w:color="auto"/>
                                            <w:right w:val="none" w:sz="0" w:space="0" w:color="auto"/>
                                          </w:divBdr>
                                          <w:divsChild>
                                            <w:div w:id="249890953">
                                              <w:marLeft w:val="0"/>
                                              <w:marRight w:val="0"/>
                                              <w:marTop w:val="0"/>
                                              <w:marBottom w:val="0"/>
                                              <w:divBdr>
                                                <w:top w:val="none" w:sz="0" w:space="0" w:color="auto"/>
                                                <w:left w:val="none" w:sz="0" w:space="0" w:color="auto"/>
                                                <w:bottom w:val="none" w:sz="0" w:space="0" w:color="auto"/>
                                                <w:right w:val="none" w:sz="0" w:space="0" w:color="auto"/>
                                              </w:divBdr>
                                            </w:div>
                                            <w:div w:id="1732072898">
                                              <w:marLeft w:val="0"/>
                                              <w:marRight w:val="0"/>
                                              <w:marTop w:val="0"/>
                                              <w:marBottom w:val="0"/>
                                              <w:divBdr>
                                                <w:top w:val="none" w:sz="0" w:space="0" w:color="auto"/>
                                                <w:left w:val="none" w:sz="0" w:space="0" w:color="auto"/>
                                                <w:bottom w:val="none" w:sz="0" w:space="0" w:color="auto"/>
                                                <w:right w:val="none" w:sz="0" w:space="0" w:color="auto"/>
                                              </w:divBdr>
                                            </w:div>
                                          </w:divsChild>
                                        </w:div>
                                        <w:div w:id="1487743210">
                                          <w:marLeft w:val="0"/>
                                          <w:marRight w:val="0"/>
                                          <w:marTop w:val="0"/>
                                          <w:marBottom w:val="0"/>
                                          <w:divBdr>
                                            <w:top w:val="none" w:sz="0" w:space="0" w:color="auto"/>
                                            <w:left w:val="none" w:sz="0" w:space="0" w:color="auto"/>
                                            <w:bottom w:val="none" w:sz="0" w:space="0" w:color="auto"/>
                                            <w:right w:val="none" w:sz="0" w:space="0" w:color="auto"/>
                                          </w:divBdr>
                                          <w:divsChild>
                                            <w:div w:id="1372075927">
                                              <w:marLeft w:val="0"/>
                                              <w:marRight w:val="0"/>
                                              <w:marTop w:val="0"/>
                                              <w:marBottom w:val="0"/>
                                              <w:divBdr>
                                                <w:top w:val="none" w:sz="0" w:space="0" w:color="auto"/>
                                                <w:left w:val="none" w:sz="0" w:space="0" w:color="auto"/>
                                                <w:bottom w:val="none" w:sz="0" w:space="0" w:color="auto"/>
                                                <w:right w:val="none" w:sz="0" w:space="0" w:color="auto"/>
                                              </w:divBdr>
                                            </w:div>
                                            <w:div w:id="1115901416">
                                              <w:marLeft w:val="0"/>
                                              <w:marRight w:val="0"/>
                                              <w:marTop w:val="0"/>
                                              <w:marBottom w:val="0"/>
                                              <w:divBdr>
                                                <w:top w:val="none" w:sz="0" w:space="0" w:color="auto"/>
                                                <w:left w:val="none" w:sz="0" w:space="0" w:color="auto"/>
                                                <w:bottom w:val="none" w:sz="0" w:space="0" w:color="auto"/>
                                                <w:right w:val="none" w:sz="0" w:space="0" w:color="auto"/>
                                              </w:divBdr>
                                            </w:div>
                                          </w:divsChild>
                                        </w:div>
                                        <w:div w:id="786049191">
                                          <w:marLeft w:val="0"/>
                                          <w:marRight w:val="0"/>
                                          <w:marTop w:val="0"/>
                                          <w:marBottom w:val="0"/>
                                          <w:divBdr>
                                            <w:top w:val="none" w:sz="0" w:space="0" w:color="auto"/>
                                            <w:left w:val="none" w:sz="0" w:space="0" w:color="auto"/>
                                            <w:bottom w:val="none" w:sz="0" w:space="0" w:color="auto"/>
                                            <w:right w:val="none" w:sz="0" w:space="0" w:color="auto"/>
                                          </w:divBdr>
                                          <w:divsChild>
                                            <w:div w:id="876548761">
                                              <w:marLeft w:val="0"/>
                                              <w:marRight w:val="0"/>
                                              <w:marTop w:val="0"/>
                                              <w:marBottom w:val="0"/>
                                              <w:divBdr>
                                                <w:top w:val="none" w:sz="0" w:space="0" w:color="auto"/>
                                                <w:left w:val="none" w:sz="0" w:space="0" w:color="auto"/>
                                                <w:bottom w:val="none" w:sz="0" w:space="0" w:color="auto"/>
                                                <w:right w:val="none" w:sz="0" w:space="0" w:color="auto"/>
                                              </w:divBdr>
                                            </w:div>
                                            <w:div w:id="364525346">
                                              <w:marLeft w:val="0"/>
                                              <w:marRight w:val="0"/>
                                              <w:marTop w:val="0"/>
                                              <w:marBottom w:val="0"/>
                                              <w:divBdr>
                                                <w:top w:val="none" w:sz="0" w:space="0" w:color="auto"/>
                                                <w:left w:val="none" w:sz="0" w:space="0" w:color="auto"/>
                                                <w:bottom w:val="none" w:sz="0" w:space="0" w:color="auto"/>
                                                <w:right w:val="none" w:sz="0" w:space="0" w:color="auto"/>
                                              </w:divBdr>
                                            </w:div>
                                          </w:divsChild>
                                        </w:div>
                                        <w:div w:id="1718627118">
                                          <w:marLeft w:val="0"/>
                                          <w:marRight w:val="0"/>
                                          <w:marTop w:val="0"/>
                                          <w:marBottom w:val="0"/>
                                          <w:divBdr>
                                            <w:top w:val="none" w:sz="0" w:space="0" w:color="auto"/>
                                            <w:left w:val="none" w:sz="0" w:space="0" w:color="auto"/>
                                            <w:bottom w:val="none" w:sz="0" w:space="0" w:color="auto"/>
                                            <w:right w:val="none" w:sz="0" w:space="0" w:color="auto"/>
                                          </w:divBdr>
                                          <w:divsChild>
                                            <w:div w:id="378480638">
                                              <w:marLeft w:val="0"/>
                                              <w:marRight w:val="0"/>
                                              <w:marTop w:val="0"/>
                                              <w:marBottom w:val="0"/>
                                              <w:divBdr>
                                                <w:top w:val="none" w:sz="0" w:space="0" w:color="auto"/>
                                                <w:left w:val="none" w:sz="0" w:space="0" w:color="auto"/>
                                                <w:bottom w:val="none" w:sz="0" w:space="0" w:color="auto"/>
                                                <w:right w:val="none" w:sz="0" w:space="0" w:color="auto"/>
                                              </w:divBdr>
                                            </w:div>
                                            <w:div w:id="1615869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95046842">
      <w:bodyDiv w:val="1"/>
      <w:marLeft w:val="0"/>
      <w:marRight w:val="0"/>
      <w:marTop w:val="0"/>
      <w:marBottom w:val="0"/>
      <w:divBdr>
        <w:top w:val="none" w:sz="0" w:space="0" w:color="auto"/>
        <w:left w:val="none" w:sz="0" w:space="0" w:color="auto"/>
        <w:bottom w:val="none" w:sz="0" w:space="0" w:color="auto"/>
        <w:right w:val="none" w:sz="0" w:space="0" w:color="auto"/>
      </w:divBdr>
      <w:divsChild>
        <w:div w:id="1471706306">
          <w:marLeft w:val="0"/>
          <w:marRight w:val="0"/>
          <w:marTop w:val="0"/>
          <w:marBottom w:val="0"/>
          <w:divBdr>
            <w:top w:val="none" w:sz="0" w:space="0" w:color="auto"/>
            <w:left w:val="none" w:sz="0" w:space="0" w:color="auto"/>
            <w:bottom w:val="none" w:sz="0" w:space="0" w:color="auto"/>
            <w:right w:val="none" w:sz="0" w:space="0" w:color="auto"/>
          </w:divBdr>
          <w:divsChild>
            <w:div w:id="1308633193">
              <w:marLeft w:val="0"/>
              <w:marRight w:val="0"/>
              <w:marTop w:val="0"/>
              <w:marBottom w:val="0"/>
              <w:divBdr>
                <w:top w:val="none" w:sz="0" w:space="0" w:color="auto"/>
                <w:left w:val="none" w:sz="0" w:space="0" w:color="auto"/>
                <w:bottom w:val="none" w:sz="0" w:space="0" w:color="auto"/>
                <w:right w:val="none" w:sz="0" w:space="0" w:color="auto"/>
              </w:divBdr>
              <w:divsChild>
                <w:div w:id="1890610255">
                  <w:marLeft w:val="0"/>
                  <w:marRight w:val="0"/>
                  <w:marTop w:val="0"/>
                  <w:marBottom w:val="0"/>
                  <w:divBdr>
                    <w:top w:val="none" w:sz="0" w:space="0" w:color="auto"/>
                    <w:left w:val="none" w:sz="0" w:space="0" w:color="auto"/>
                    <w:bottom w:val="none" w:sz="0" w:space="0" w:color="auto"/>
                    <w:right w:val="none" w:sz="0" w:space="0" w:color="auto"/>
                  </w:divBdr>
                  <w:divsChild>
                    <w:div w:id="39789857">
                      <w:marLeft w:val="0"/>
                      <w:marRight w:val="0"/>
                      <w:marTop w:val="0"/>
                      <w:marBottom w:val="0"/>
                      <w:divBdr>
                        <w:top w:val="none" w:sz="0" w:space="0" w:color="auto"/>
                        <w:left w:val="none" w:sz="0" w:space="0" w:color="auto"/>
                        <w:bottom w:val="none" w:sz="0" w:space="0" w:color="auto"/>
                        <w:right w:val="none" w:sz="0" w:space="0" w:color="auto"/>
                      </w:divBdr>
                      <w:divsChild>
                        <w:div w:id="706300313">
                          <w:marLeft w:val="0"/>
                          <w:marRight w:val="0"/>
                          <w:marTop w:val="0"/>
                          <w:marBottom w:val="0"/>
                          <w:divBdr>
                            <w:top w:val="none" w:sz="0" w:space="0" w:color="auto"/>
                            <w:left w:val="none" w:sz="0" w:space="0" w:color="auto"/>
                            <w:bottom w:val="none" w:sz="0" w:space="0" w:color="auto"/>
                            <w:right w:val="none" w:sz="0" w:space="0" w:color="auto"/>
                          </w:divBdr>
                          <w:divsChild>
                            <w:div w:id="1761176331">
                              <w:marLeft w:val="0"/>
                              <w:marRight w:val="0"/>
                              <w:marTop w:val="0"/>
                              <w:marBottom w:val="0"/>
                              <w:divBdr>
                                <w:top w:val="none" w:sz="0" w:space="0" w:color="auto"/>
                                <w:left w:val="none" w:sz="0" w:space="0" w:color="auto"/>
                                <w:bottom w:val="none" w:sz="0" w:space="0" w:color="auto"/>
                                <w:right w:val="none" w:sz="0" w:space="0" w:color="auto"/>
                              </w:divBdr>
                              <w:divsChild>
                                <w:div w:id="1619410250">
                                  <w:marLeft w:val="0"/>
                                  <w:marRight w:val="0"/>
                                  <w:marTop w:val="0"/>
                                  <w:marBottom w:val="0"/>
                                  <w:divBdr>
                                    <w:top w:val="none" w:sz="0" w:space="0" w:color="auto"/>
                                    <w:left w:val="none" w:sz="0" w:space="0" w:color="auto"/>
                                    <w:bottom w:val="none" w:sz="0" w:space="0" w:color="auto"/>
                                    <w:right w:val="none" w:sz="0" w:space="0" w:color="auto"/>
                                  </w:divBdr>
                                  <w:divsChild>
                                    <w:div w:id="976181654">
                                      <w:marLeft w:val="0"/>
                                      <w:marRight w:val="0"/>
                                      <w:marTop w:val="0"/>
                                      <w:marBottom w:val="0"/>
                                      <w:divBdr>
                                        <w:top w:val="none" w:sz="0" w:space="0" w:color="auto"/>
                                        <w:left w:val="none" w:sz="0" w:space="0" w:color="auto"/>
                                        <w:bottom w:val="none" w:sz="0" w:space="0" w:color="auto"/>
                                        <w:right w:val="none" w:sz="0" w:space="0" w:color="auto"/>
                                      </w:divBdr>
                                      <w:divsChild>
                                        <w:div w:id="883978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78898323">
      <w:bodyDiv w:val="1"/>
      <w:marLeft w:val="0"/>
      <w:marRight w:val="0"/>
      <w:marTop w:val="0"/>
      <w:marBottom w:val="0"/>
      <w:divBdr>
        <w:top w:val="none" w:sz="0" w:space="0" w:color="auto"/>
        <w:left w:val="none" w:sz="0" w:space="0" w:color="auto"/>
        <w:bottom w:val="none" w:sz="0" w:space="0" w:color="auto"/>
        <w:right w:val="none" w:sz="0" w:space="0" w:color="auto"/>
      </w:divBdr>
      <w:divsChild>
        <w:div w:id="1554848636">
          <w:marLeft w:val="0"/>
          <w:marRight w:val="0"/>
          <w:marTop w:val="0"/>
          <w:marBottom w:val="0"/>
          <w:divBdr>
            <w:top w:val="none" w:sz="0" w:space="0" w:color="auto"/>
            <w:left w:val="none" w:sz="0" w:space="0" w:color="auto"/>
            <w:bottom w:val="none" w:sz="0" w:space="0" w:color="auto"/>
            <w:right w:val="none" w:sz="0" w:space="0" w:color="auto"/>
          </w:divBdr>
          <w:divsChild>
            <w:div w:id="1747067909">
              <w:marLeft w:val="0"/>
              <w:marRight w:val="0"/>
              <w:marTop w:val="0"/>
              <w:marBottom w:val="0"/>
              <w:divBdr>
                <w:top w:val="none" w:sz="0" w:space="0" w:color="auto"/>
                <w:left w:val="none" w:sz="0" w:space="0" w:color="auto"/>
                <w:bottom w:val="none" w:sz="0" w:space="0" w:color="auto"/>
                <w:right w:val="none" w:sz="0" w:space="0" w:color="auto"/>
              </w:divBdr>
              <w:divsChild>
                <w:div w:id="1597321515">
                  <w:marLeft w:val="0"/>
                  <w:marRight w:val="0"/>
                  <w:marTop w:val="0"/>
                  <w:marBottom w:val="0"/>
                  <w:divBdr>
                    <w:top w:val="none" w:sz="0" w:space="0" w:color="auto"/>
                    <w:left w:val="none" w:sz="0" w:space="0" w:color="auto"/>
                    <w:bottom w:val="none" w:sz="0" w:space="0" w:color="auto"/>
                    <w:right w:val="none" w:sz="0" w:space="0" w:color="auto"/>
                  </w:divBdr>
                  <w:divsChild>
                    <w:div w:id="645401373">
                      <w:marLeft w:val="0"/>
                      <w:marRight w:val="0"/>
                      <w:marTop w:val="0"/>
                      <w:marBottom w:val="0"/>
                      <w:divBdr>
                        <w:top w:val="none" w:sz="0" w:space="0" w:color="auto"/>
                        <w:left w:val="none" w:sz="0" w:space="0" w:color="auto"/>
                        <w:bottom w:val="none" w:sz="0" w:space="0" w:color="auto"/>
                        <w:right w:val="none" w:sz="0" w:space="0" w:color="auto"/>
                      </w:divBdr>
                      <w:divsChild>
                        <w:div w:id="363406169">
                          <w:marLeft w:val="0"/>
                          <w:marRight w:val="0"/>
                          <w:marTop w:val="0"/>
                          <w:marBottom w:val="0"/>
                          <w:divBdr>
                            <w:top w:val="none" w:sz="0" w:space="0" w:color="auto"/>
                            <w:left w:val="none" w:sz="0" w:space="0" w:color="auto"/>
                            <w:bottom w:val="none" w:sz="0" w:space="0" w:color="auto"/>
                            <w:right w:val="none" w:sz="0" w:space="0" w:color="auto"/>
                          </w:divBdr>
                          <w:divsChild>
                            <w:div w:id="855461070">
                              <w:marLeft w:val="0"/>
                              <w:marRight w:val="0"/>
                              <w:marTop w:val="0"/>
                              <w:marBottom w:val="0"/>
                              <w:divBdr>
                                <w:top w:val="none" w:sz="0" w:space="0" w:color="auto"/>
                                <w:left w:val="none" w:sz="0" w:space="0" w:color="auto"/>
                                <w:bottom w:val="none" w:sz="0" w:space="0" w:color="auto"/>
                                <w:right w:val="none" w:sz="0" w:space="0" w:color="auto"/>
                              </w:divBdr>
                              <w:divsChild>
                                <w:div w:id="194206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www.futurexpert.com/" TargetMode="External"/><Relationship Id="rId26" Type="http://schemas.openxmlformats.org/officeDocument/2006/relationships/image" Target="media/image10.png"/><Relationship Id="rId39" Type="http://schemas.openxmlformats.org/officeDocument/2006/relationships/image" Target="media/image20.png"/><Relationship Id="rId21" Type="http://schemas.openxmlformats.org/officeDocument/2006/relationships/hyperlink" Target="http://www.iquesta.com/Tendances-Emploi-Audit-Conseil/Temoignage_1.cfm" TargetMode="External"/><Relationship Id="rId34" Type="http://schemas.openxmlformats.org/officeDocument/2006/relationships/image" Target="media/image16.png"/><Relationship Id="rId42" Type="http://schemas.openxmlformats.org/officeDocument/2006/relationships/image" Target="media/image23.png"/><Relationship Id="rId47" Type="http://schemas.openxmlformats.org/officeDocument/2006/relationships/image" Target="media/image26.png"/><Relationship Id="rId50" Type="http://schemas.openxmlformats.org/officeDocument/2006/relationships/image" Target="media/image28.png"/><Relationship Id="rId55" Type="http://schemas.openxmlformats.org/officeDocument/2006/relationships/hyperlink" Target="http://www.legifrance.gouv.fr/affichTexte.do;jsessionid=8B1C473EB59774B60A34167534C8467B.tpdjo11v_2?cidTexte=JORFTEXT000000509290&amp;dateTexte" TargetMode="External"/><Relationship Id="rId63" Type="http://schemas.openxmlformats.org/officeDocument/2006/relationships/image" Target="media/image33.png"/><Relationship Id="rId68" Type="http://schemas.openxmlformats.org/officeDocument/2006/relationships/hyperlink" Target="http://www.legifrance.com/affichTexteArticle.do;jsessionid=B8B0193AA0233DB1DB48DA97A407400E.tpdjo02v_2?cidTexte=JORFTEXT000000428977&amp;idArticle=LEGIARTI000006713998&amp;dateTexte=20030802" TargetMode="External"/><Relationship Id="rId76" Type="http://schemas.openxmlformats.org/officeDocument/2006/relationships/hyperlink" Target="http://www.legifrance.gouv.fr/affichTexteArticle.do;jsessionid=E360B07B8F5C3E157CD909C34BDE3014.tpdjo17v_2?cidTexte=JORFTEXT000024021430&amp;idArticle=LEGIARTI000024023400&amp;dateTexte=20110519" TargetMode="External"/><Relationship Id="rId7" Type="http://schemas.openxmlformats.org/officeDocument/2006/relationships/endnotes" Target="endnotes.xml"/><Relationship Id="rId71" Type="http://schemas.openxmlformats.org/officeDocument/2006/relationships/hyperlink" Target="http://www.legifrance.gouv.fr/affichCodeArticle.do?cidTexte=LEGITEXT000005634379&amp;idArticle=LEGIARTI000006223320&amp;dateTexte=&amp;categorieLien=cid" TargetMode="Externa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hyperlink" Target="http://www.futurexpert.com/index.html" TargetMode="External"/><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5.png"/><Relationship Id="rId53" Type="http://schemas.openxmlformats.org/officeDocument/2006/relationships/hyperlink" Target="http://www.legifrance.gouv.fr/affichTexte.do;jsessionid=E9782769E537D660A3EE136E3F9FC7E3.tpdjo11v_2?cidTexte=LEGITEXT000006061078&amp;dateTexte=20100814" TargetMode="External"/><Relationship Id="rId58" Type="http://schemas.openxmlformats.org/officeDocument/2006/relationships/image" Target="media/image30.png"/><Relationship Id="rId66" Type="http://schemas.openxmlformats.org/officeDocument/2006/relationships/hyperlink" Target="http://www.legifrance.gouv.fr/affichTexteArticle.do;jsessionid=E360B07B8F5C3E157CD909C34BDE3014.tpdjo17v_2?cidTexte=JORFTEXT000023776687&amp;idArticle=LEGIARTI000023777272&amp;dateTexte=20110329&amp;categorieLien=id" TargetMode="External"/><Relationship Id="rId74" Type="http://schemas.openxmlformats.org/officeDocument/2006/relationships/hyperlink" Target="http://www.legifrance.com/affichTexteArticle.do;jsessionid=B8B0193AA0233DB1DB48DA97A407400E.tpdjo02v_2?cidTexte=JORFTEXT000000428977&amp;idArticle=LEGIARTI000006713977&amp;dateTexte=20030803"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2.png"/><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hyperlink" Target="http://www.compta-online.com/enquete" TargetMode="External"/><Relationship Id="rId44" Type="http://schemas.openxmlformats.org/officeDocument/2006/relationships/hyperlink" Target="http://www.cncc.fr/chiffes_cles.html" TargetMode="External"/><Relationship Id="rId52" Type="http://schemas.openxmlformats.org/officeDocument/2006/relationships/hyperlink" Target="http://fr.wikipedia.org/wiki/Comptable_public_en_France" TargetMode="External"/><Relationship Id="rId60" Type="http://schemas.openxmlformats.org/officeDocument/2006/relationships/hyperlink" Target="http://www.experts-comptables.fr/csoec/qui_sommes_nous/le_conseil_superieur_de_l_ordre" TargetMode="External"/><Relationship Id="rId65" Type="http://schemas.openxmlformats.org/officeDocument/2006/relationships/hyperlink" Target="http://www.legifrance.gouv.fr/affichTexteArticle.do;jsessionid=E42DF3EA0D49E88072938BBB2E244A87.tpdjo10v_3?cidTexte=JORFTEXT000022511227&amp;idArticle=LEGIARTI000022513289&amp;dateTexte=20100724&amp;categorieLien=id" TargetMode="External"/><Relationship Id="rId73" Type="http://schemas.openxmlformats.org/officeDocument/2006/relationships/hyperlink" Target="http://www.legifrance.com/affichTexteArticle.do;jsessionid=B8B0193AA0233DB1DB48DA97A407400E.tpdjo02v_2?cidTexte=JORFTEXT000000428977&amp;idArticle=LEGIARTI000006714135&amp;dateTexte=20030803"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crcf.ac-grenoble.fr/" TargetMode="External"/><Relationship Id="rId14" Type="http://schemas.openxmlformats.org/officeDocument/2006/relationships/hyperlink" Target="http://www.cncc.fr/sitejeune/index.html" TargetMode="External"/><Relationship Id="rId22" Type="http://schemas.openxmlformats.org/officeDocument/2006/relationships/hyperlink" Target="http://www.cncc.fr/actualite.html?news=reforme-cafcac" TargetMode="External"/><Relationship Id="rId27" Type="http://schemas.openxmlformats.org/officeDocument/2006/relationships/image" Target="media/image11.png"/><Relationship Id="rId30" Type="http://schemas.openxmlformats.org/officeDocument/2006/relationships/image" Target="media/image13.jpeg"/><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image" Target="media/image27.png"/><Relationship Id="rId56" Type="http://schemas.openxmlformats.org/officeDocument/2006/relationships/hyperlink" Target="http://www.experts-comptables.fr/csoec/interesse/enplus/les_missions_de_l_ordre" TargetMode="External"/><Relationship Id="rId64" Type="http://schemas.openxmlformats.org/officeDocument/2006/relationships/hyperlink" Target="http://www.h3c.org/presentation.htm" TargetMode="External"/><Relationship Id="rId69" Type="http://schemas.openxmlformats.org/officeDocument/2006/relationships/hyperlink" Target="http://www.legifrance.com/affichTexteArticle.do;jsessionid=B8B0193AA0233DB1DB48DA97A407400E.tpdjo02v_2?cidTexte=JORFTEXT000000606072&amp;idArticle=LEGIARTI000006531881&amp;dateTexte=20050909" TargetMode="External"/><Relationship Id="rId77" Type="http://schemas.openxmlformats.org/officeDocument/2006/relationships/hyperlink" Target="http://www.legifrance.com/affichCode.do?idArticle=LEGIARTI000006242607&amp;idSectionTA=LEGISCTA000006178837&amp;cidTexte=LEGITEXT000005634379&amp;dateTexte=20100815" TargetMode="External"/><Relationship Id="rId8" Type="http://schemas.openxmlformats.org/officeDocument/2006/relationships/image" Target="media/image2.png"/><Relationship Id="rId51" Type="http://schemas.openxmlformats.org/officeDocument/2006/relationships/hyperlink" Target="http://www.dogfinance.com/fr/metier/39/" TargetMode="External"/><Relationship Id="rId72" Type="http://schemas.openxmlformats.org/officeDocument/2006/relationships/hyperlink" Target="http://www.legifrance.gouv.fr/affichCodeArticle.do?cidTexte=LEGITEXT000005634379&amp;idArticle=LEGIARTI000006226207&amp;dateTexte=&amp;categorieLien=cid" TargetMode="External"/><Relationship Id="rId80"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hyperlink" Target="http://www.cidj.com/metier.aspx?docid=434&amp;catid=1" TargetMode="External"/><Relationship Id="rId33" Type="http://schemas.openxmlformats.org/officeDocument/2006/relationships/image" Target="media/image15.png"/><Relationship Id="rId38" Type="http://schemas.openxmlformats.org/officeDocument/2006/relationships/hyperlink" Target="http://www.studyrama.com/formations/fiches-metiers/comptabilite-gestion/commissaire-aux-comptes.html" TargetMode="External"/><Relationship Id="rId46" Type="http://schemas.openxmlformats.org/officeDocument/2006/relationships/hyperlink" Target="http://www.cidj.com/metier.aspx?docid=251&amp;catid=1" TargetMode="External"/><Relationship Id="rId59" Type="http://schemas.openxmlformats.org/officeDocument/2006/relationships/image" Target="media/image31.png"/><Relationship Id="rId67" Type="http://schemas.openxmlformats.org/officeDocument/2006/relationships/hyperlink" Target="http://www.legifrance.gouv.fr/affichTexte.do?cidTexte=LEGITEXT000006069163&amp;dateTexte=20100807" TargetMode="External"/><Relationship Id="rId20" Type="http://schemas.openxmlformats.org/officeDocument/2006/relationships/image" Target="media/image8.png"/><Relationship Id="rId41" Type="http://schemas.openxmlformats.org/officeDocument/2006/relationships/image" Target="media/image22.png"/><Relationship Id="rId54" Type="http://schemas.openxmlformats.org/officeDocument/2006/relationships/hyperlink" Target="http://www.legifrance.gouv.fr/affichTexteArticle.do;jsessionid=656F3CECE8B3858826377CCA5CD559FE.tpdjo11v_2?cidTexte=JORFTEXT000021559075&amp;idArticle=LEGIARTI000021580125&amp;dateTexte=20091231&amp;categorieLien=id" TargetMode="External"/><Relationship Id="rId62" Type="http://schemas.openxmlformats.org/officeDocument/2006/relationships/hyperlink" Target="http://www.cncc.fr/organisation.html" TargetMode="External"/><Relationship Id="rId70" Type="http://schemas.openxmlformats.org/officeDocument/2006/relationships/hyperlink" Target="http://www.legifrance.gouv.fr/affichTexteArticle.do;jsessionid=E360B07B8F5C3E157CD909C34BDE3014.tpdjo17v_2?cidTexte=JORFTEXT000024021430&amp;idArticle=LEGIARTI000024023400&amp;dateTexte=20110519" TargetMode="External"/><Relationship Id="rId75" Type="http://schemas.openxmlformats.org/officeDocument/2006/relationships/hyperlink" Target="http://www.legifrance.com/affichTexteArticle.do;jsessionid=B8B0193AA0233DB1DB48DA97A407400E.tpdjo02v_2?cidTexte=JORFTEXT000000428977&amp;idArticle=LEGIARTI000006713977&amp;dateTexte=20030803"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futurexpert.com/fr/pdf/GuideEtudesMetiers_Juin2009.pdf" TargetMode="External"/><Relationship Id="rId23" Type="http://schemas.openxmlformats.org/officeDocument/2006/relationships/hyperlink" Target="http://www.futurexpert.com/index.html" TargetMode="External"/><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hyperlink" Target="http://www.compta-online.com/enquete" TargetMode="External"/><Relationship Id="rId57" Type="http://schemas.openxmlformats.org/officeDocument/2006/relationships/image" Target="media/image29.jpeg"/></Relationships>
</file>

<file path=word/_rels/footer1.xml.rels><?xml version="1.0" encoding="UTF-8" standalone="yes"?>
<Relationships xmlns="http://schemas.openxmlformats.org/package/2006/relationships"><Relationship Id="rId1" Type="http://schemas.openxmlformats.org/officeDocument/2006/relationships/hyperlink" Target="http://crtg.ac-grenoble.fr"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7127E1-999D-4668-9B86-54B60C6F2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204</TotalTime>
  <Pages>20</Pages>
  <Words>8189</Words>
  <Characters>45041</Characters>
  <Application>Microsoft Office Word</Application>
  <DocSecurity>0</DocSecurity>
  <Lines>375</Lines>
  <Paragraphs>106</Paragraphs>
  <ScaleCrop>false</ScaleCrop>
  <HeadingPairs>
    <vt:vector size="2" baseType="variant">
      <vt:variant>
        <vt:lpstr>Titre</vt:lpstr>
      </vt:variant>
      <vt:variant>
        <vt:i4>1</vt:i4>
      </vt:variant>
    </vt:vector>
  </HeadingPairs>
  <TitlesOfParts>
    <vt:vector size="1" baseType="lpstr">
      <vt:lpstr/>
    </vt:vector>
  </TitlesOfParts>
  <Company>CRCF EN</Company>
  <LinksUpToDate>false</LinksUpToDate>
  <CharactersWithSpaces>53124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F.Marty</dc:creator>
  <cp:lastModifiedBy>Daniel Perrin Toinin</cp:lastModifiedBy>
  <cp:revision>12</cp:revision>
  <cp:lastPrinted>2010-08-19T00:01:00Z</cp:lastPrinted>
  <dcterms:created xsi:type="dcterms:W3CDTF">2013-08-28T10:35:00Z</dcterms:created>
  <dcterms:modified xsi:type="dcterms:W3CDTF">2013-08-28T14:16:00Z</dcterms:modified>
</cp:coreProperties>
</file>