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D2" w:rsidRDefault="004945D2" w:rsidP="004945D2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826309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4945D2" w:rsidRDefault="004945D2" w:rsidP="004945D2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4945D2" w:rsidRPr="004945D2" w:rsidRDefault="004945D2" w:rsidP="004945D2">
      <w:pPr>
        <w:pStyle w:val="Titre"/>
        <w:rPr>
          <w:lang w:eastAsia="en-US"/>
        </w:rPr>
      </w:pPr>
      <w:r w:rsidRPr="004945D2">
        <w:rPr>
          <w:lang w:eastAsia="en-US"/>
        </w:rPr>
        <w:t>Le montant des quantités vendues</w:t>
      </w:r>
    </w:p>
    <w:p w:rsidR="00B71FCA" w:rsidRPr="004945D2" w:rsidRDefault="004945D2" w:rsidP="004945D2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Module commercial</w:t>
      </w:r>
    </w:p>
    <w:p w:rsidR="00B71FCA" w:rsidRPr="004222AA" w:rsidRDefault="00B71FCA" w:rsidP="004945D2">
      <w:pPr>
        <w:spacing w:after="80" w:line="240" w:lineRule="auto"/>
      </w:pPr>
      <w:r w:rsidRPr="004222AA">
        <w:t>Au niveau de la rubrique « </w:t>
      </w:r>
      <w:r w:rsidRPr="004222AA">
        <w:rPr>
          <w:b/>
        </w:rPr>
        <w:t>Stocks/Articles</w:t>
      </w:r>
      <w:r w:rsidRPr="004222AA">
        <w:t> », cliquer sur l’option « </w:t>
      </w:r>
      <w:r w:rsidR="00A62894">
        <w:rPr>
          <w:b/>
        </w:rPr>
        <w:t>Mouvements de stock</w:t>
      </w:r>
      <w:r w:rsidRPr="004222AA">
        <w:t> » du dossier « </w:t>
      </w:r>
      <w:r w:rsidR="00A62894">
        <w:rPr>
          <w:b/>
        </w:rPr>
        <w:t>Documents de stock</w:t>
      </w:r>
      <w:r w:rsidRPr="004222AA">
        <w:t xml:space="preserve"> ». La fenêtre de la liste des </w:t>
      </w:r>
      <w:r w:rsidR="00A62894">
        <w:t xml:space="preserve">mouvements de stock </w:t>
      </w:r>
      <w:r w:rsidRPr="004222AA">
        <w:t xml:space="preserve"> s’</w:t>
      </w:r>
      <w:r w:rsidR="00A62894">
        <w:t>affiche</w:t>
      </w:r>
      <w:r w:rsidRPr="004222AA">
        <w:t>.</w:t>
      </w:r>
    </w:p>
    <w:p w:rsidR="00B71FCA" w:rsidRDefault="000C2513" w:rsidP="004945D2">
      <w:pPr>
        <w:spacing w:after="80" w:line="240" w:lineRule="auto"/>
      </w:pPr>
      <w:r>
        <w:t>Il suffit de sélectionner le ou les articles concernés</w:t>
      </w:r>
      <w:r w:rsidR="00A62894">
        <w:t xml:space="preserve"> (il est possible de sélectionner des articles </w:t>
      </w:r>
      <w:r w:rsidR="00F847E3">
        <w:t>de façon discontinue)</w:t>
      </w:r>
      <w:r w:rsidR="00A62894">
        <w:t xml:space="preserve"> et de préciser la période concernée.</w:t>
      </w:r>
    </w:p>
    <w:p w:rsidR="00A62894" w:rsidRDefault="00A62894" w:rsidP="004945D2">
      <w:pPr>
        <w:spacing w:after="80" w:line="240" w:lineRule="auto"/>
      </w:pPr>
      <w:r>
        <w:t>Pour obtenir uniquement les quantités vendues, il est impératif de cliquer sur le bouton « </w:t>
      </w:r>
      <w:r w:rsidRPr="000B3806">
        <w:rPr>
          <w:b/>
        </w:rPr>
        <w:t>Filtrage avancé</w:t>
      </w:r>
      <w:r>
        <w:t> » afin de minimiser l’affichage des mouvements de stock. Pour cela il faut cliquer sur le bouton « </w:t>
      </w:r>
      <w:r w:rsidRPr="000B3806">
        <w:rPr>
          <w:b/>
        </w:rPr>
        <w:t>Filtrage avancé</w:t>
      </w:r>
      <w:r>
        <w:t xml:space="preserve"> » et de </w:t>
      </w:r>
      <w:r w:rsidR="00F847E3">
        <w:t>désélectionner</w:t>
      </w:r>
      <w:r>
        <w:t xml:space="preserve"> les options « </w:t>
      </w:r>
      <w:r w:rsidRPr="000B3806">
        <w:rPr>
          <w:b/>
        </w:rPr>
        <w:t>Achat</w:t>
      </w:r>
      <w:r>
        <w:t xml:space="preserve"> » et </w:t>
      </w:r>
      <w:r w:rsidR="000B3806">
        <w:t>« </w:t>
      </w:r>
      <w:r w:rsidRPr="000B3806">
        <w:rPr>
          <w:b/>
        </w:rPr>
        <w:t>Stock</w:t>
      </w:r>
      <w:r>
        <w:t> » de la zone « </w:t>
      </w:r>
      <w:r w:rsidRPr="000B3806">
        <w:rPr>
          <w:b/>
        </w:rPr>
        <w:t>Type de document</w:t>
      </w:r>
      <w:r>
        <w:t> ».</w:t>
      </w:r>
    </w:p>
    <w:p w:rsidR="004222AA" w:rsidRDefault="000C2513" w:rsidP="004945D2">
      <w:pPr>
        <w:spacing w:after="80" w:line="240" w:lineRule="auto"/>
      </w:pPr>
      <w:r>
        <w:t xml:space="preserve">Afin d’obtenir le total </w:t>
      </w:r>
      <w:r w:rsidR="00A62894">
        <w:t>des quantités vendues</w:t>
      </w:r>
      <w:r>
        <w:t>, i</w:t>
      </w:r>
      <w:r w:rsidR="004222AA">
        <w:t>l suffit de modifier la vue (paramètres d’affichage) par défaut afin de l’adapter en fonction de ses besoins.</w:t>
      </w:r>
    </w:p>
    <w:p w:rsidR="004222AA" w:rsidRDefault="004222AA" w:rsidP="004945D2">
      <w:pPr>
        <w:spacing w:after="80" w:line="240" w:lineRule="auto"/>
      </w:pPr>
      <w:r>
        <w:t>Cliquer sur le bouton « </w:t>
      </w:r>
      <w:r w:rsidRPr="000B3806">
        <w:rPr>
          <w:b/>
        </w:rPr>
        <w:t>Modifier les vues</w:t>
      </w:r>
      <w:r>
        <w:t> », l’éditeur de vues s’affiche, sélectionner la vue à modifier et cliquer sur le bouton « </w:t>
      </w:r>
      <w:r w:rsidRPr="000B3806">
        <w:rPr>
          <w:b/>
        </w:rPr>
        <w:t>Modifier</w:t>
      </w:r>
      <w:r>
        <w:t> ».</w:t>
      </w:r>
    </w:p>
    <w:p w:rsidR="004222AA" w:rsidRDefault="004222AA" w:rsidP="004945D2">
      <w:pPr>
        <w:spacing w:after="80" w:line="240" w:lineRule="auto"/>
      </w:pPr>
      <w:r>
        <w:t xml:space="preserve">Pour supprimer une colonne, clic droit sur la colonne à supprimer et </w:t>
      </w:r>
      <w:r w:rsidR="004D36A8">
        <w:t>option « </w:t>
      </w:r>
      <w:r w:rsidR="004D36A8" w:rsidRPr="000B3806">
        <w:rPr>
          <w:b/>
        </w:rPr>
        <w:t>Supprimer</w:t>
      </w:r>
      <w:r w:rsidR="004D36A8">
        <w:t> ».</w:t>
      </w:r>
    </w:p>
    <w:p w:rsidR="004D36A8" w:rsidRDefault="004D36A8" w:rsidP="004945D2">
      <w:pPr>
        <w:spacing w:after="80" w:line="240" w:lineRule="auto"/>
      </w:pPr>
      <w:r>
        <w:t>Pour ajouter une colonne, cliquer sur le bouton « </w:t>
      </w:r>
      <w:r w:rsidRPr="000B3806">
        <w:rPr>
          <w:b/>
        </w:rPr>
        <w:t>Ajouter une colonne</w:t>
      </w:r>
      <w:r>
        <w:t> » et sélectionner la colonne à afficher (par exemple, ici, la colonne « </w:t>
      </w:r>
      <w:r w:rsidRPr="000B3806">
        <w:rPr>
          <w:b/>
        </w:rPr>
        <w:t>Prix d’achat</w:t>
      </w:r>
      <w:r>
        <w:t> »), puis cliquer sur « </w:t>
      </w:r>
      <w:r w:rsidRPr="000B3806">
        <w:rPr>
          <w:b/>
        </w:rPr>
        <w:t>OK</w:t>
      </w:r>
      <w:r>
        <w:t> ».</w:t>
      </w:r>
    </w:p>
    <w:p w:rsidR="001B43D6" w:rsidRDefault="001B43D6" w:rsidP="004945D2">
      <w:pPr>
        <w:spacing w:after="80" w:line="240" w:lineRule="auto"/>
      </w:pPr>
      <w:r>
        <w:t>Il est possible, pour un champ de type « </w:t>
      </w:r>
      <w:r w:rsidRPr="000B3806">
        <w:rPr>
          <w:b/>
        </w:rPr>
        <w:t>numérique</w:t>
      </w:r>
      <w:r>
        <w:t xml:space="preserve"> », d’effectuer des fonctions numériques (Somme, Moyenne, Max, ….). </w:t>
      </w:r>
      <w:r w:rsidR="00651FB2">
        <w:t>Il</w:t>
      </w:r>
      <w:r>
        <w:t xml:space="preserve"> suffit de sélectionner le champ approprié, puis sur l’option « Résumé » de sélectionner le type de fonction.</w:t>
      </w:r>
    </w:p>
    <w:p w:rsidR="001B43D6" w:rsidRDefault="001B43D6" w:rsidP="004945D2">
      <w:pPr>
        <w:spacing w:after="80" w:line="240" w:lineRule="auto"/>
      </w:pPr>
      <w:r>
        <w:t>Pour effectuer une extraction en fonction d’un critère spécifique, il faut ajouter une condition, puis de préciser la colonne concernée, puis le type d’opérateur et enfin la valeur recherchée.</w:t>
      </w:r>
    </w:p>
    <w:p w:rsidR="004D36A8" w:rsidRDefault="004D36A8" w:rsidP="004945D2">
      <w:pPr>
        <w:spacing w:after="80" w:line="240" w:lineRule="auto"/>
      </w:pPr>
      <w:r>
        <w:t xml:space="preserve">Lors de la fermeture de la fenêtre « Editeur de requêtes » une nouvelle vue se crée « Copie </w:t>
      </w:r>
      <w:r w:rsidRPr="000B3806">
        <w:rPr>
          <w:b/>
        </w:rPr>
        <w:t>de défaut</w:t>
      </w:r>
      <w:r>
        <w:t> », elle comprend les modifications apportée précédemment.</w:t>
      </w:r>
    </w:p>
    <w:p w:rsidR="004D36A8" w:rsidRPr="004D36A8" w:rsidRDefault="004D36A8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  <w:rPr>
          <w:color w:val="FF0000"/>
        </w:rPr>
      </w:pPr>
      <w:r>
        <w:rPr>
          <w:color w:val="FF0000"/>
        </w:rPr>
        <w:t>Remarque :</w:t>
      </w:r>
    </w:p>
    <w:p w:rsidR="004D36A8" w:rsidRDefault="004D36A8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</w:pPr>
      <w:r>
        <w:t>Il est possible de modifier le nom d’une vue.</w:t>
      </w:r>
    </w:p>
    <w:p w:rsidR="004D36A8" w:rsidRDefault="004D36A8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</w:pPr>
      <w:r>
        <w:t>Cliquer sur le bouton « </w:t>
      </w:r>
      <w:r w:rsidRPr="000B3806">
        <w:rPr>
          <w:b/>
        </w:rPr>
        <w:t>Modifier les vues</w:t>
      </w:r>
      <w:r>
        <w:t> », l’éditeur de vues s’affiche, sélectionner la vue à renommer et cliquer sur le bouton « </w:t>
      </w:r>
      <w:r w:rsidRPr="000B3806">
        <w:rPr>
          <w:b/>
        </w:rPr>
        <w:t>Modifier</w:t>
      </w:r>
      <w:r>
        <w:t> ».</w:t>
      </w:r>
    </w:p>
    <w:p w:rsidR="004D36A8" w:rsidRPr="004D36A8" w:rsidRDefault="004D36A8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</w:pPr>
      <w:r>
        <w:t>Dans la rubrique « </w:t>
      </w:r>
      <w:r w:rsidRPr="000B3806">
        <w:rPr>
          <w:b/>
        </w:rPr>
        <w:t>Divers</w:t>
      </w:r>
      <w:r>
        <w:t> », pour l’option « </w:t>
      </w:r>
      <w:r w:rsidRPr="000B3806">
        <w:rPr>
          <w:b/>
        </w:rPr>
        <w:t>Libellé</w:t>
      </w:r>
      <w:r>
        <w:t> », il suffit de modifier le nom de la vue, puis de cliquer sur « </w:t>
      </w:r>
      <w:r w:rsidRPr="000B3806">
        <w:rPr>
          <w:b/>
        </w:rPr>
        <w:t>OK</w:t>
      </w:r>
      <w:r>
        <w:t> ».</w:t>
      </w:r>
    </w:p>
    <w:p w:rsidR="008D7B69" w:rsidRDefault="008D7B69" w:rsidP="004945D2">
      <w:pPr>
        <w:spacing w:after="80" w:line="240" w:lineRule="auto"/>
      </w:pPr>
      <w:r>
        <w:t>Pour exporter les données vers une feuille de calcul « Excel », il suffit de cliquer sur le bouton « </w:t>
      </w:r>
      <w:r w:rsidRPr="000B3806">
        <w:rPr>
          <w:b/>
          <w:color w:val="000000" w:themeColor="text1"/>
        </w:rPr>
        <w:t>Exporter</w:t>
      </w:r>
      <w:r>
        <w:t> » et retenir l’option « </w:t>
      </w:r>
      <w:r w:rsidRPr="000B3806">
        <w:rPr>
          <w:b/>
          <w:color w:val="000000" w:themeColor="text1"/>
        </w:rPr>
        <w:t>Exporter tout</w:t>
      </w:r>
      <w:r>
        <w:t xml:space="preserve"> » pour extraire l’ensemble des </w:t>
      </w:r>
      <w:r w:rsidR="00651FB2">
        <w:t>données</w:t>
      </w:r>
      <w:r>
        <w:t>. Il faut ensuite préciser le fichier de destination (soit un nouveau nom de fichier, soit un no</w:t>
      </w:r>
      <w:r w:rsidR="0022732C">
        <w:t>m</w:t>
      </w:r>
      <w:r>
        <w:t xml:space="preserve"> de fichier existant). </w:t>
      </w:r>
    </w:p>
    <w:p w:rsidR="008D7B69" w:rsidRDefault="008D7B69" w:rsidP="004945D2">
      <w:pPr>
        <w:spacing w:after="80" w:line="240" w:lineRule="auto"/>
      </w:pPr>
      <w:r>
        <w:t>Il est bien s</w:t>
      </w:r>
      <w:r w:rsidR="00826309">
        <w:t>û</w:t>
      </w:r>
      <w:r>
        <w:t>r possible, par la suite, de copier la feuille de calcul vers un autre classeur Excel.</w:t>
      </w:r>
    </w:p>
    <w:p w:rsidR="008D7B69" w:rsidRPr="008424CD" w:rsidRDefault="008D7B69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22732C" w:rsidRDefault="0022732C" w:rsidP="0049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</w:pPr>
      <w:r>
        <w:t>Si vous sélectionnez un fichier existant cela supprime automatiquement les données précédentes, il n’est pas possible d’alimenter un même fichier sur plusieurs feuilles de calcul directement.</w:t>
      </w:r>
    </w:p>
    <w:p w:rsidR="00CF3DD8" w:rsidRDefault="00CF3DD8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4945D2" w:rsidRDefault="004945D2" w:rsidP="004945D2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0B3806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0B3806">
        <w:rPr>
          <w:rFonts w:ascii="Arial Black" w:hAnsi="Arial Black"/>
          <w:color w:val="7030A0"/>
        </w:rPr>
        <w:t>P</w:t>
      </w:r>
      <w:r w:rsidR="001B43D6" w:rsidRPr="000B3806">
        <w:rPr>
          <w:rFonts w:ascii="Arial Black" w:hAnsi="Arial Black"/>
          <w:color w:val="7030A0"/>
        </w:rPr>
        <w:t xml:space="preserve">our obtenir </w:t>
      </w:r>
      <w:r w:rsidR="00651FB2" w:rsidRPr="000B3806">
        <w:rPr>
          <w:rFonts w:ascii="Arial Black" w:hAnsi="Arial Black"/>
          <w:color w:val="7030A0"/>
        </w:rPr>
        <w:t>les quantités vendues</w:t>
      </w:r>
    </w:p>
    <w:p w:rsidR="001B43D6" w:rsidRPr="006C33BC" w:rsidRDefault="0022732C" w:rsidP="006C33BC">
      <w:pPr>
        <w:spacing w:after="0" w:line="240" w:lineRule="auto"/>
      </w:pPr>
      <w:r>
        <w:t>À</w:t>
      </w:r>
      <w:r w:rsidR="001B43D6" w:rsidRPr="006C33BC">
        <w:t xml:space="preserve"> partir de la vue par défaut </w:t>
      </w:r>
    </w:p>
    <w:p w:rsidR="001B43D6" w:rsidRPr="006C33BC" w:rsidRDefault="001B43D6" w:rsidP="006C33BC">
      <w:pPr>
        <w:spacing w:after="0" w:line="240" w:lineRule="auto"/>
      </w:pPr>
      <w:r w:rsidRPr="006C33BC">
        <w:t xml:space="preserve">Il faut </w:t>
      </w:r>
      <w:r w:rsidR="00651FB2" w:rsidRPr="006C33BC">
        <w:t>ajouter la fonction somme (zone « Résumé ») pour la colonne « </w:t>
      </w:r>
      <w:r w:rsidR="00651FB2">
        <w:t>Quantité</w:t>
      </w:r>
      <w:r w:rsidR="00651FB2" w:rsidRPr="006C33BC">
        <w:t> »</w:t>
      </w:r>
    </w:p>
    <w:p w:rsidR="001B43D6" w:rsidRDefault="00651FB2" w:rsidP="006C33BC">
      <w:pPr>
        <w:spacing w:after="0" w:line="240" w:lineRule="auto"/>
        <w:ind w:firstLine="708"/>
        <w:rPr>
          <w:strike/>
        </w:rPr>
      </w:pPr>
      <w:r>
        <w:rPr>
          <w:rFonts w:ascii="Arial Black" w:hAnsi="Arial Black"/>
          <w:noProof/>
          <w:color w:val="C00000"/>
          <w:lang w:eastAsia="fr-FR"/>
        </w:rPr>
        <w:drawing>
          <wp:inline distT="0" distB="0" distL="0" distR="0">
            <wp:extent cx="5753735" cy="3252470"/>
            <wp:effectExtent l="19050" t="0" r="0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25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6C33BC" w:rsidRDefault="0022732C" w:rsidP="006C33BC">
      <w:pPr>
        <w:spacing w:after="0" w:line="240" w:lineRule="auto"/>
      </w:pPr>
      <w:r>
        <w:t xml:space="preserve">Ensuite </w:t>
      </w:r>
      <w:bookmarkStart w:id="0" w:name="_GoBack"/>
      <w:bookmarkEnd w:id="0"/>
      <w:r w:rsidR="00651FB2">
        <w:t>paramétrer le filtrage avancé</w:t>
      </w:r>
      <w:r w:rsidR="00AC0358">
        <w:t xml:space="preserve">, </w:t>
      </w:r>
      <w:r w:rsidR="00651FB2">
        <w:t xml:space="preserve">il faut sélectionner l’un des deux composants du bureau, mais ne pas oublier de retenir l’article </w:t>
      </w:r>
      <w:r w:rsidR="00AC0358">
        <w:t>de la zone Sud-Ouest et de la zone Nord</w:t>
      </w:r>
      <w:r w:rsidR="006C33BC" w:rsidRPr="006C33BC">
        <w:t> :</w:t>
      </w:r>
    </w:p>
    <w:p w:rsidR="006C33BC" w:rsidRDefault="00651FB2" w:rsidP="006C33BC">
      <w:pPr>
        <w:spacing w:after="0" w:line="240" w:lineRule="auto"/>
        <w:rPr>
          <w:strike/>
        </w:rPr>
      </w:pPr>
      <w:r>
        <w:rPr>
          <w:noProof/>
          <w:lang w:eastAsia="fr-FR"/>
        </w:rPr>
        <w:drawing>
          <wp:inline distT="0" distB="0" distL="0" distR="0">
            <wp:extent cx="5753100" cy="2790825"/>
            <wp:effectExtent l="1905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Default="006C33BC" w:rsidP="006C33BC">
      <w:pPr>
        <w:spacing w:after="0" w:line="240" w:lineRule="auto"/>
        <w:rPr>
          <w:strike/>
        </w:rPr>
      </w:pPr>
    </w:p>
    <w:p w:rsidR="006C33BC" w:rsidRPr="00C32C32" w:rsidRDefault="00AC0358" w:rsidP="00AC0358">
      <w:pPr>
        <w:spacing w:after="0" w:line="240" w:lineRule="auto"/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5753735" cy="1276985"/>
            <wp:effectExtent l="19050" t="0" r="0" b="0"/>
            <wp:docPr id="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3BC" w:rsidRPr="00C32C32" w:rsidSect="000B38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869" w:rsidRDefault="00842869" w:rsidP="00376F0F">
      <w:pPr>
        <w:spacing w:after="0" w:line="240" w:lineRule="auto"/>
      </w:pPr>
      <w:r>
        <w:separator/>
      </w:r>
    </w:p>
  </w:endnote>
  <w:endnote w:type="continuationSeparator" w:id="0">
    <w:p w:rsidR="00842869" w:rsidRDefault="00842869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D2" w:rsidRDefault="004945D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AC0358">
      <w:rPr>
        <w:rFonts w:asciiTheme="majorHAnsi" w:hAnsiTheme="majorHAnsi"/>
      </w:rPr>
      <w:t>Quantités Vendues</w:t>
    </w:r>
    <w:r w:rsidR="00AC0358"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Page </w:t>
    </w:r>
    <w:r w:rsidR="005721E8" w:rsidRPr="005721E8">
      <w:fldChar w:fldCharType="begin"/>
    </w:r>
    <w:r w:rsidR="00FD2EA2">
      <w:instrText xml:space="preserve"> PAGE   \* MERGEFORMAT </w:instrText>
    </w:r>
    <w:r w:rsidR="005721E8" w:rsidRPr="005721E8">
      <w:fldChar w:fldCharType="separate"/>
    </w:r>
    <w:r w:rsidR="00826309" w:rsidRPr="00826309">
      <w:rPr>
        <w:rFonts w:asciiTheme="majorHAnsi" w:hAnsiTheme="majorHAnsi"/>
        <w:noProof/>
      </w:rPr>
      <w:t>1</w:t>
    </w:r>
    <w:r w:rsidR="005721E8">
      <w:rPr>
        <w:rFonts w:asciiTheme="majorHAnsi" w:hAnsiTheme="majorHAnsi"/>
        <w:noProof/>
      </w:rPr>
      <w:fldChar w:fldCharType="end"/>
    </w:r>
    <w:r>
      <w:t xml:space="preserve"> sur </w:t>
    </w:r>
    <w:r w:rsidR="004945D2">
      <w:t>1</w:t>
    </w:r>
  </w:p>
  <w:p w:rsidR="00627683" w:rsidRDefault="0062768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D2" w:rsidRDefault="004945D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869" w:rsidRDefault="00842869" w:rsidP="00376F0F">
      <w:pPr>
        <w:spacing w:after="0" w:line="240" w:lineRule="auto"/>
      </w:pPr>
      <w:r>
        <w:separator/>
      </w:r>
    </w:p>
  </w:footnote>
  <w:footnote w:type="continuationSeparator" w:id="0">
    <w:p w:rsidR="00842869" w:rsidRDefault="00842869" w:rsidP="00376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D2" w:rsidRDefault="004945D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D2" w:rsidRDefault="004945D2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D2" w:rsidRDefault="004945D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B3806"/>
    <w:rsid w:val="000C2513"/>
    <w:rsid w:val="000D4137"/>
    <w:rsid w:val="000E231F"/>
    <w:rsid w:val="001274E2"/>
    <w:rsid w:val="001465DC"/>
    <w:rsid w:val="00190BE8"/>
    <w:rsid w:val="00196B22"/>
    <w:rsid w:val="001A08C3"/>
    <w:rsid w:val="001B43D6"/>
    <w:rsid w:val="00216F29"/>
    <w:rsid w:val="0022732C"/>
    <w:rsid w:val="002A601B"/>
    <w:rsid w:val="002A65C8"/>
    <w:rsid w:val="002C24E0"/>
    <w:rsid w:val="002C350D"/>
    <w:rsid w:val="00305DDB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2344F"/>
    <w:rsid w:val="0046298E"/>
    <w:rsid w:val="00465D18"/>
    <w:rsid w:val="004945D2"/>
    <w:rsid w:val="0049776D"/>
    <w:rsid w:val="004B671D"/>
    <w:rsid w:val="004D36A8"/>
    <w:rsid w:val="004F4C2E"/>
    <w:rsid w:val="00500F73"/>
    <w:rsid w:val="00534A9A"/>
    <w:rsid w:val="00560713"/>
    <w:rsid w:val="005721E8"/>
    <w:rsid w:val="005B006C"/>
    <w:rsid w:val="005B3D00"/>
    <w:rsid w:val="005C0973"/>
    <w:rsid w:val="005D24AB"/>
    <w:rsid w:val="00627683"/>
    <w:rsid w:val="00645C2F"/>
    <w:rsid w:val="0064606F"/>
    <w:rsid w:val="00651FB2"/>
    <w:rsid w:val="00664EC6"/>
    <w:rsid w:val="006B6531"/>
    <w:rsid w:val="006C33BC"/>
    <w:rsid w:val="006E705E"/>
    <w:rsid w:val="007108A9"/>
    <w:rsid w:val="0071655A"/>
    <w:rsid w:val="00777192"/>
    <w:rsid w:val="007A4493"/>
    <w:rsid w:val="007B351B"/>
    <w:rsid w:val="007B6705"/>
    <w:rsid w:val="007E2192"/>
    <w:rsid w:val="007F11B9"/>
    <w:rsid w:val="007F1F08"/>
    <w:rsid w:val="007F71AA"/>
    <w:rsid w:val="00826309"/>
    <w:rsid w:val="008315A1"/>
    <w:rsid w:val="008424CD"/>
    <w:rsid w:val="00842869"/>
    <w:rsid w:val="008469BE"/>
    <w:rsid w:val="008924DA"/>
    <w:rsid w:val="008B517A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9542F"/>
    <w:rsid w:val="009B46D3"/>
    <w:rsid w:val="009D0A6C"/>
    <w:rsid w:val="009D3A96"/>
    <w:rsid w:val="009E5995"/>
    <w:rsid w:val="00A07DB5"/>
    <w:rsid w:val="00A31394"/>
    <w:rsid w:val="00A62894"/>
    <w:rsid w:val="00A64B41"/>
    <w:rsid w:val="00A73AF3"/>
    <w:rsid w:val="00A74829"/>
    <w:rsid w:val="00A74C37"/>
    <w:rsid w:val="00A84660"/>
    <w:rsid w:val="00A87B00"/>
    <w:rsid w:val="00AA1875"/>
    <w:rsid w:val="00AA19CA"/>
    <w:rsid w:val="00AA76B1"/>
    <w:rsid w:val="00AB5E4B"/>
    <w:rsid w:val="00AC0358"/>
    <w:rsid w:val="00AE184A"/>
    <w:rsid w:val="00B263FA"/>
    <w:rsid w:val="00B2746A"/>
    <w:rsid w:val="00B542BE"/>
    <w:rsid w:val="00B568C5"/>
    <w:rsid w:val="00B71FCA"/>
    <w:rsid w:val="00B74E48"/>
    <w:rsid w:val="00BA5573"/>
    <w:rsid w:val="00BA60AE"/>
    <w:rsid w:val="00BA65AC"/>
    <w:rsid w:val="00BB1602"/>
    <w:rsid w:val="00BC3D79"/>
    <w:rsid w:val="00BF6510"/>
    <w:rsid w:val="00C22DF9"/>
    <w:rsid w:val="00C23006"/>
    <w:rsid w:val="00C2634B"/>
    <w:rsid w:val="00C32C32"/>
    <w:rsid w:val="00C84992"/>
    <w:rsid w:val="00C855E6"/>
    <w:rsid w:val="00C90409"/>
    <w:rsid w:val="00CE3600"/>
    <w:rsid w:val="00CE44A3"/>
    <w:rsid w:val="00CE7EBF"/>
    <w:rsid w:val="00CF3DD8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F7148"/>
    <w:rsid w:val="00F16D20"/>
    <w:rsid w:val="00F22A20"/>
    <w:rsid w:val="00F42D63"/>
    <w:rsid w:val="00F45B6D"/>
    <w:rsid w:val="00F76174"/>
    <w:rsid w:val="00F847E3"/>
    <w:rsid w:val="00F85505"/>
    <w:rsid w:val="00F87B65"/>
    <w:rsid w:val="00F906D7"/>
    <w:rsid w:val="00F92991"/>
    <w:rsid w:val="00FA7C31"/>
    <w:rsid w:val="00FB5D34"/>
    <w:rsid w:val="00FC32F5"/>
    <w:rsid w:val="00FD1F2A"/>
    <w:rsid w:val="00FD243E"/>
    <w:rsid w:val="00F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4945D2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4945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4945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4945D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BAB25-79EE-4519-BD3F-18783235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2015-05-15T08:49:00Z</dcterms:created>
  <dcterms:modified xsi:type="dcterms:W3CDTF">2015-05-15T08:49:00Z</dcterms:modified>
  <cp:category>Mode Opératoire</cp:category>
</cp:coreProperties>
</file>