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0F0" w:rsidRDefault="004820F0" w:rsidP="004820F0">
      <w:pPr>
        <w:pStyle w:val="Titre"/>
        <w:rPr>
          <w:lang w:eastAsia="en-US"/>
        </w:rPr>
      </w:pPr>
      <w:r>
        <w:rPr>
          <w:lang w:eastAsia="en-US"/>
        </w:rPr>
        <w:t>MODE OP</w:t>
      </w:r>
      <w:r w:rsidR="00BC33F8">
        <w:rPr>
          <w:lang w:eastAsia="en-US"/>
        </w:rPr>
        <w:t>É</w:t>
      </w:r>
      <w:r>
        <w:rPr>
          <w:lang w:eastAsia="en-US"/>
        </w:rPr>
        <w:t xml:space="preserve">RATOIRE </w:t>
      </w:r>
    </w:p>
    <w:p w:rsidR="004820F0" w:rsidRDefault="004820F0" w:rsidP="004820F0">
      <w:pPr>
        <w:pStyle w:val="Titre"/>
        <w:rPr>
          <w:lang w:eastAsia="en-US"/>
        </w:rPr>
      </w:pPr>
      <w:r>
        <w:rPr>
          <w:lang w:eastAsia="en-US"/>
        </w:rPr>
        <w:t xml:space="preserve">EXTRACTION ET EXPORTATION </w:t>
      </w:r>
    </w:p>
    <w:p w:rsidR="004820F0" w:rsidRPr="004820F0" w:rsidRDefault="004820F0" w:rsidP="004820F0">
      <w:pPr>
        <w:pStyle w:val="Titre"/>
        <w:rPr>
          <w:sz w:val="44"/>
          <w:lang w:eastAsia="en-US"/>
        </w:rPr>
      </w:pPr>
      <w:r w:rsidRPr="004820F0">
        <w:rPr>
          <w:sz w:val="44"/>
          <w:lang w:eastAsia="en-US"/>
        </w:rPr>
        <w:t>Les données à partir des comptes de charges</w:t>
      </w:r>
    </w:p>
    <w:p w:rsidR="00B71FCA" w:rsidRPr="004820F0" w:rsidRDefault="00B71FCA" w:rsidP="004820F0">
      <w:pPr>
        <w:pStyle w:val="Titre1"/>
        <w:keepNext/>
        <w:keepLines/>
        <w:numPr>
          <w:ilvl w:val="0"/>
          <w:numId w:val="0"/>
        </w:numPr>
        <w:shd w:val="clear" w:color="auto" w:fill="F2DBDB" w:themeFill="accent2" w:themeFillTint="33"/>
        <w:spacing w:before="120" w:beforeAutospacing="0" w:after="120" w:afterAutospacing="0"/>
        <w:ind w:left="432" w:hanging="432"/>
        <w:rPr>
          <w:rFonts w:asciiTheme="minorHAnsi" w:eastAsiaTheme="majorEastAsia" w:hAnsiTheme="minorHAnsi" w:cstheme="majorBidi"/>
          <w:color w:val="C00000"/>
          <w:kern w:val="0"/>
          <w:sz w:val="28"/>
          <w:szCs w:val="28"/>
          <w:u w:val="single"/>
          <w:lang w:eastAsia="en-US"/>
        </w:rPr>
      </w:pPr>
      <w:r w:rsidRPr="004820F0">
        <w:rPr>
          <w:rFonts w:asciiTheme="minorHAnsi" w:eastAsiaTheme="majorEastAsia" w:hAnsiTheme="minorHAnsi" w:cstheme="majorBidi"/>
          <w:color w:val="C00000"/>
          <w:kern w:val="0"/>
          <w:sz w:val="28"/>
          <w:szCs w:val="28"/>
          <w:u w:val="single"/>
          <w:lang w:eastAsia="en-US"/>
        </w:rPr>
        <w:t>Module c</w:t>
      </w:r>
      <w:r w:rsidR="00E219F2" w:rsidRPr="004820F0">
        <w:rPr>
          <w:rFonts w:asciiTheme="minorHAnsi" w:eastAsiaTheme="majorEastAsia" w:hAnsiTheme="minorHAnsi" w:cstheme="majorBidi"/>
          <w:color w:val="C00000"/>
          <w:kern w:val="0"/>
          <w:sz w:val="28"/>
          <w:szCs w:val="28"/>
          <w:u w:val="single"/>
          <w:lang w:eastAsia="en-US"/>
        </w:rPr>
        <w:t>omptable</w:t>
      </w:r>
    </w:p>
    <w:p w:rsidR="00A85A34" w:rsidRDefault="00A85A34" w:rsidP="00A85A34">
      <w:r>
        <w:t>Cliquer sur l’univers « </w:t>
      </w:r>
      <w:r w:rsidR="00E219F2">
        <w:rPr>
          <w:b/>
        </w:rPr>
        <w:t>Consultation / Lettrage</w:t>
      </w:r>
      <w:r>
        <w:t xml:space="preserve"> », puis sur l’option </w:t>
      </w:r>
      <w:r w:rsidR="00E219F2">
        <w:t>« </w:t>
      </w:r>
      <w:r w:rsidR="00E219F2" w:rsidRPr="00E219F2">
        <w:rPr>
          <w:b/>
        </w:rPr>
        <w:t>Grand Livre interactif</w:t>
      </w:r>
      <w:r w:rsidR="00E219F2">
        <w:t xml:space="preserve"> » </w:t>
      </w:r>
      <w:r>
        <w:t xml:space="preserve">puis la fenêtre </w:t>
      </w:r>
      <w:r w:rsidR="00E219F2">
        <w:t>« </w:t>
      </w:r>
      <w:r w:rsidR="00E219F2" w:rsidRPr="00E219F2">
        <w:rPr>
          <w:b/>
        </w:rPr>
        <w:t>Grand Livre</w:t>
      </w:r>
      <w:r w:rsidR="00E219F2">
        <w:t> »</w:t>
      </w:r>
      <w:r>
        <w:t xml:space="preserve"> s’affiche.</w:t>
      </w:r>
      <w:r w:rsidR="00E219F2">
        <w:t xml:space="preserve"> Il faut ensuite compléter certaines zones d’informations</w:t>
      </w:r>
    </w:p>
    <w:p w:rsidR="00A85A34" w:rsidRPr="006E705E" w:rsidRDefault="00A85A34" w:rsidP="00A85A34">
      <w:pPr>
        <w:rPr>
          <w:u w:val="single"/>
        </w:rPr>
      </w:pPr>
      <w:r w:rsidRPr="006E705E">
        <w:rPr>
          <w:u w:val="single"/>
        </w:rPr>
        <w:t xml:space="preserve">Pour </w:t>
      </w:r>
      <w:r w:rsidR="00E219F2">
        <w:rPr>
          <w:u w:val="single"/>
        </w:rPr>
        <w:t>la zone « Période »</w:t>
      </w:r>
    </w:p>
    <w:p w:rsidR="00A85A34" w:rsidRDefault="00E219F2" w:rsidP="00A85A34">
      <w:r>
        <w:t>Sélectionner l’exercice comptable, puis préciser la période à consulter (semaine, mois, …)</w:t>
      </w:r>
      <w:r w:rsidR="00A85A34">
        <w:t>.</w:t>
      </w:r>
    </w:p>
    <w:p w:rsidR="00A85A34" w:rsidRPr="006E705E" w:rsidRDefault="00A85A34" w:rsidP="00A85A34">
      <w:pPr>
        <w:rPr>
          <w:u w:val="single"/>
        </w:rPr>
      </w:pPr>
      <w:r w:rsidRPr="006E705E">
        <w:rPr>
          <w:u w:val="single"/>
        </w:rPr>
        <w:t>Pour l’onglet « </w:t>
      </w:r>
      <w:r w:rsidR="00E219F2">
        <w:rPr>
          <w:u w:val="single"/>
        </w:rPr>
        <w:t>Comptes</w:t>
      </w:r>
      <w:r w:rsidRPr="006E705E">
        <w:rPr>
          <w:u w:val="single"/>
        </w:rPr>
        <w:t> »</w:t>
      </w:r>
    </w:p>
    <w:p w:rsidR="00A85A34" w:rsidRDefault="00E219F2" w:rsidP="00A85A34">
      <w:r>
        <w:t>Il est possible de sélectionner la nature de comptes « </w:t>
      </w:r>
      <w:r w:rsidRPr="00E219F2">
        <w:rPr>
          <w:b/>
        </w:rPr>
        <w:t>Comptes de gestion</w:t>
      </w:r>
      <w:r>
        <w:t> », puis de saisir le premier compte de charge jusqu’au dernier, par exemple (ou ne préciser qu’un seul compte de charge)</w:t>
      </w:r>
      <w:r w:rsidR="00A85A34">
        <w:t>.</w:t>
      </w:r>
    </w:p>
    <w:p w:rsidR="00E219F2" w:rsidRDefault="00E219F2" w:rsidP="00A85A34"/>
    <w:p w:rsidR="00E219F2" w:rsidRDefault="00E219F2" w:rsidP="00A85A34">
      <w:r>
        <w:t>Pour obtenir le résultat, il suffit de cliquer sur le bouton « </w:t>
      </w:r>
      <w:r w:rsidRPr="00E219F2">
        <w:rPr>
          <w:b/>
        </w:rPr>
        <w:t>Appliquer les filtres</w:t>
      </w:r>
      <w:r>
        <w:t> ».</w:t>
      </w:r>
    </w:p>
    <w:p w:rsidR="00A85A34" w:rsidRPr="006E705E" w:rsidRDefault="00A85A34" w:rsidP="00C26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color w:val="FF0000"/>
        </w:rPr>
      </w:pPr>
      <w:r w:rsidRPr="006E705E">
        <w:rPr>
          <w:color w:val="FF0000"/>
        </w:rPr>
        <w:t>Remarque :</w:t>
      </w:r>
    </w:p>
    <w:p w:rsidR="00E219F2" w:rsidRDefault="00A85A34" w:rsidP="00E21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Il est </w:t>
      </w:r>
      <w:r w:rsidR="00E219F2">
        <w:t>possible d’obtenir certaines données assez rapidement (en</w:t>
      </w:r>
      <w:r w:rsidR="0006769F">
        <w:t xml:space="preserve"> fonction bien sûr, des libellés (d’écriture, de compte.</w:t>
      </w:r>
      <w:r w:rsidR="00E219F2">
        <w:t>..) de faciliter l’affichage des données par le biais de la zone « </w:t>
      </w:r>
      <w:r w:rsidR="00E219F2" w:rsidRPr="00245A9D">
        <w:rPr>
          <w:b/>
        </w:rPr>
        <w:t>Rechercher</w:t>
      </w:r>
      <w:r w:rsidR="00E219F2">
        <w:t> ».</w:t>
      </w:r>
    </w:p>
    <w:p w:rsidR="00A85A34" w:rsidRDefault="00E219F2" w:rsidP="00E21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Il suffit de saisir par exemple le mot EDF et tous les mouvements comportant cette information s’affiche</w:t>
      </w:r>
      <w:r w:rsidR="0006769F">
        <w:t>nt</w:t>
      </w:r>
      <w:r w:rsidR="00A85A34">
        <w:t>.</w:t>
      </w:r>
    </w:p>
    <w:p w:rsidR="006C2640" w:rsidRDefault="006C2640" w:rsidP="006C2640">
      <w:pPr>
        <w:spacing w:after="120" w:line="240" w:lineRule="auto"/>
      </w:pPr>
      <w:r>
        <w:t>Pour exporter les données vers une feuille de calcul « Excel », il suffit de cliquer sur le bouton « </w:t>
      </w:r>
      <w:r w:rsidRPr="00245A9D">
        <w:rPr>
          <w:b/>
          <w:color w:val="000000" w:themeColor="text1"/>
        </w:rPr>
        <w:t>Exporter</w:t>
      </w:r>
      <w:r>
        <w:t> » et retenir l’option « </w:t>
      </w:r>
      <w:r w:rsidRPr="00245A9D">
        <w:rPr>
          <w:b/>
          <w:color w:val="000000" w:themeColor="text1"/>
        </w:rPr>
        <w:t>Exporter tout</w:t>
      </w:r>
      <w:r>
        <w:t xml:space="preserve"> » pour extraire l’ensemble des données (ou « Exporter la sélection » pour extraire les informations désirées. Il faut ensuite préciser le fichier de destination (soit un nouveau nom de fichier, soit un non de fichier existant). </w:t>
      </w:r>
    </w:p>
    <w:p w:rsidR="006C2640" w:rsidRDefault="006C2640" w:rsidP="006C2640">
      <w:pPr>
        <w:spacing w:after="120" w:line="240" w:lineRule="auto"/>
      </w:pPr>
      <w:r>
        <w:t>Il est bien s</w:t>
      </w:r>
      <w:r w:rsidR="00BC33F8">
        <w:t>û</w:t>
      </w:r>
      <w:r>
        <w:t>r possible, par la suite, de copier la feuille de calcul vers un autre classeur Excel.</w:t>
      </w:r>
    </w:p>
    <w:p w:rsidR="006C2640" w:rsidRPr="008424CD" w:rsidRDefault="006C2640" w:rsidP="006C2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FF0000"/>
        </w:rPr>
      </w:pPr>
      <w:r>
        <w:rPr>
          <w:color w:val="FF0000"/>
        </w:rPr>
        <w:t>Attention</w:t>
      </w:r>
      <w:r w:rsidRPr="008424CD">
        <w:rPr>
          <w:color w:val="FF0000"/>
        </w:rPr>
        <w:t> :</w:t>
      </w:r>
    </w:p>
    <w:p w:rsidR="006C2640" w:rsidRDefault="006C2640" w:rsidP="006C2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Si vous sélectionnez un fichier existant cela vient automatiquement à supprimer les données précédentes, il n’est pas possible d’alimenter un même fichier sur plusieurs feuilles de calcul directement.</w:t>
      </w:r>
    </w:p>
    <w:p w:rsidR="006C2640" w:rsidRDefault="006C2640">
      <w:pPr>
        <w:rPr>
          <w:rFonts w:ascii="Arial Black" w:hAnsi="Arial Black"/>
          <w:color w:val="C00000"/>
        </w:rPr>
      </w:pPr>
      <w:r>
        <w:rPr>
          <w:rFonts w:ascii="Arial Black" w:hAnsi="Arial Black"/>
          <w:color w:val="C00000"/>
        </w:rPr>
        <w:br w:type="page"/>
      </w:r>
    </w:p>
    <w:p w:rsidR="004820F0" w:rsidRDefault="004820F0" w:rsidP="004820F0">
      <w:pPr>
        <w:spacing w:after="0" w:line="240" w:lineRule="auto"/>
        <w:rPr>
          <w:rFonts w:ascii="Arial Black" w:hAnsi="Arial Black"/>
          <w:color w:val="7030A0"/>
        </w:rPr>
      </w:pPr>
      <w:r>
        <w:rPr>
          <w:rFonts w:ascii="Arial Black" w:hAnsi="Arial Black"/>
          <w:color w:val="7030A0"/>
        </w:rPr>
        <w:lastRenderedPageBreak/>
        <w:t>Exemple pour l’enseignant</w:t>
      </w:r>
      <w:r w:rsidRPr="00974C56">
        <w:rPr>
          <w:rFonts w:ascii="Arial Black" w:hAnsi="Arial Black"/>
          <w:color w:val="7030A0"/>
        </w:rPr>
        <w:t xml:space="preserve"> </w:t>
      </w:r>
    </w:p>
    <w:p w:rsidR="004B671D" w:rsidRPr="00245A9D" w:rsidRDefault="006C33BC" w:rsidP="006C33BC">
      <w:pPr>
        <w:spacing w:after="0" w:line="240" w:lineRule="auto"/>
        <w:rPr>
          <w:rFonts w:ascii="Arial Black" w:hAnsi="Arial Black"/>
          <w:color w:val="7030A0"/>
        </w:rPr>
      </w:pPr>
      <w:r w:rsidRPr="00245A9D">
        <w:rPr>
          <w:rFonts w:ascii="Arial Black" w:hAnsi="Arial Black"/>
          <w:color w:val="7030A0"/>
        </w:rPr>
        <w:t>P</w:t>
      </w:r>
      <w:r w:rsidR="001B43D6" w:rsidRPr="00245A9D">
        <w:rPr>
          <w:rFonts w:ascii="Arial Black" w:hAnsi="Arial Black"/>
          <w:color w:val="7030A0"/>
        </w:rPr>
        <w:t xml:space="preserve">our </w:t>
      </w:r>
      <w:r w:rsidR="006C2640" w:rsidRPr="00245A9D">
        <w:rPr>
          <w:rFonts w:ascii="Arial Black" w:hAnsi="Arial Black"/>
          <w:color w:val="7030A0"/>
        </w:rPr>
        <w:t>extraire les charges liées à EDF par exemple</w:t>
      </w:r>
    </w:p>
    <w:p w:rsidR="001B43D6" w:rsidRDefault="0006769F" w:rsidP="006C33BC">
      <w:pPr>
        <w:spacing w:after="0" w:line="240" w:lineRule="auto"/>
      </w:pPr>
      <w:r>
        <w:t>À</w:t>
      </w:r>
      <w:bookmarkStart w:id="0" w:name="_GoBack"/>
      <w:bookmarkEnd w:id="0"/>
      <w:r w:rsidR="001B43D6" w:rsidRPr="006C33BC">
        <w:t xml:space="preserve"> partir de </w:t>
      </w:r>
      <w:r w:rsidR="00C16FD0">
        <w:t xml:space="preserve">l’option </w:t>
      </w:r>
      <w:r w:rsidR="006C2640">
        <w:t>« Grand livre interactif » de l’univers « Consultation /Lettrage, i</w:t>
      </w:r>
      <w:r w:rsidR="001B43D6" w:rsidRPr="006C33BC">
        <w:t xml:space="preserve">l faut </w:t>
      </w:r>
      <w:r w:rsidR="00C16FD0">
        <w:t>préciser la période correspondante</w:t>
      </w:r>
      <w:r w:rsidR="006C2640">
        <w:t xml:space="preserve"> (ainsi que l’exercice comptable)</w:t>
      </w:r>
      <w:r w:rsidR="00C16FD0">
        <w:t xml:space="preserve"> et </w:t>
      </w:r>
      <w:r w:rsidR="006C2640">
        <w:t>de préciser la nature de comptes « Comptes de gestion ».</w:t>
      </w:r>
    </w:p>
    <w:p w:rsidR="006C2640" w:rsidRPr="006C33BC" w:rsidRDefault="006C2640" w:rsidP="006C33BC">
      <w:pPr>
        <w:spacing w:after="0" w:line="240" w:lineRule="auto"/>
      </w:pPr>
      <w:r>
        <w:rPr>
          <w:noProof/>
          <w:lang w:eastAsia="fr-FR"/>
        </w:rPr>
        <w:drawing>
          <wp:inline distT="0" distB="0" distL="0" distR="0">
            <wp:extent cx="5753735" cy="3648710"/>
            <wp:effectExtent l="1905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648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3D6" w:rsidRDefault="001B43D6" w:rsidP="006C33BC">
      <w:pPr>
        <w:spacing w:after="0" w:line="240" w:lineRule="auto"/>
        <w:ind w:firstLine="708"/>
        <w:rPr>
          <w:strike/>
        </w:rPr>
      </w:pPr>
    </w:p>
    <w:p w:rsidR="001B43D6" w:rsidRDefault="006C2640" w:rsidP="006C33BC">
      <w:pPr>
        <w:spacing w:after="0" w:line="240" w:lineRule="auto"/>
      </w:pPr>
      <w:r>
        <w:t>Ou tout simplement, saisir un critère dans la zone de recherche (ceci pour une charge bien spécifique), un exemple ici par le biais de la recherche sur le mot « EDF ».</w:t>
      </w:r>
    </w:p>
    <w:p w:rsidR="006C2640" w:rsidRDefault="006C2640" w:rsidP="006C33BC">
      <w:pPr>
        <w:spacing w:after="0" w:line="240" w:lineRule="auto"/>
      </w:pPr>
      <w:r w:rsidRPr="006C2640">
        <w:rPr>
          <w:noProof/>
          <w:lang w:eastAsia="fr-FR"/>
        </w:rPr>
        <w:drawing>
          <wp:inline distT="0" distB="0" distL="0" distR="0">
            <wp:extent cx="5753735" cy="3484880"/>
            <wp:effectExtent l="19050" t="0" r="0" b="0"/>
            <wp:docPr id="4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48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3BC" w:rsidRPr="00C32C32" w:rsidRDefault="006C33BC" w:rsidP="001B43D6">
      <w:pPr>
        <w:rPr>
          <w:strike/>
        </w:rPr>
      </w:pPr>
    </w:p>
    <w:sectPr w:rsidR="006C33BC" w:rsidRPr="00C32C32" w:rsidSect="004F4C2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2FC" w:rsidRDefault="00E942FC" w:rsidP="00376F0F">
      <w:pPr>
        <w:spacing w:after="0" w:line="240" w:lineRule="auto"/>
      </w:pPr>
      <w:r>
        <w:separator/>
      </w:r>
    </w:p>
  </w:endnote>
  <w:endnote w:type="continuationSeparator" w:id="0">
    <w:p w:rsidR="00E942FC" w:rsidRDefault="00E942FC" w:rsidP="00376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83" w:rsidRDefault="00627683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Mode opératoire PGI – EBP</w:t>
    </w:r>
    <w:r w:rsidR="006C33BC">
      <w:rPr>
        <w:rFonts w:asciiTheme="majorHAnsi" w:hAnsiTheme="majorHAnsi"/>
      </w:rPr>
      <w:t xml:space="preserve"> – </w:t>
    </w:r>
    <w:r w:rsidR="006C2640">
      <w:rPr>
        <w:rFonts w:asciiTheme="majorHAnsi" w:hAnsiTheme="majorHAnsi"/>
      </w:rPr>
      <w:t>Extraire des données à partir des comptes de charges</w:t>
    </w:r>
    <w:r>
      <w:rPr>
        <w:rFonts w:asciiTheme="majorHAnsi" w:hAnsiTheme="majorHAnsi"/>
      </w:rPr>
      <w:tab/>
      <w:t xml:space="preserve">Page </w:t>
    </w:r>
    <w:r w:rsidR="00064910" w:rsidRPr="00064910">
      <w:fldChar w:fldCharType="begin"/>
    </w:r>
    <w:r w:rsidR="00FF5970">
      <w:instrText xml:space="preserve"> PAGE   \* MERGEFORMAT </w:instrText>
    </w:r>
    <w:r w:rsidR="00064910" w:rsidRPr="00064910">
      <w:fldChar w:fldCharType="separate"/>
    </w:r>
    <w:r w:rsidR="00BC33F8" w:rsidRPr="00BC33F8">
      <w:rPr>
        <w:rFonts w:asciiTheme="majorHAnsi" w:hAnsiTheme="majorHAnsi"/>
        <w:noProof/>
      </w:rPr>
      <w:t>1</w:t>
    </w:r>
    <w:r w:rsidR="00064910">
      <w:rPr>
        <w:rFonts w:asciiTheme="majorHAnsi" w:hAnsiTheme="majorHAnsi"/>
        <w:noProof/>
      </w:rPr>
      <w:fldChar w:fldCharType="end"/>
    </w:r>
    <w:r>
      <w:t xml:space="preserve"> sur </w:t>
    </w:r>
    <w:r w:rsidR="004820F0">
      <w:t>1</w:t>
    </w:r>
  </w:p>
  <w:p w:rsidR="00627683" w:rsidRDefault="0062768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2FC" w:rsidRDefault="00E942FC" w:rsidP="00376F0F">
      <w:pPr>
        <w:spacing w:after="0" w:line="240" w:lineRule="auto"/>
      </w:pPr>
      <w:r>
        <w:separator/>
      </w:r>
    </w:p>
  </w:footnote>
  <w:footnote w:type="continuationSeparator" w:id="0">
    <w:p w:rsidR="00E942FC" w:rsidRDefault="00E942FC" w:rsidP="00376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B6E40"/>
    <w:multiLevelType w:val="hybridMultilevel"/>
    <w:tmpl w:val="5E3EF708"/>
    <w:lvl w:ilvl="0" w:tplc="77D234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277DE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212B7"/>
    <w:multiLevelType w:val="hybridMultilevel"/>
    <w:tmpl w:val="1C3A596A"/>
    <w:lvl w:ilvl="0" w:tplc="28909C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72D05"/>
    <w:multiLevelType w:val="hybridMultilevel"/>
    <w:tmpl w:val="A58670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6E76DC"/>
    <w:multiLevelType w:val="hybridMultilevel"/>
    <w:tmpl w:val="727C95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BD7A7B"/>
    <w:multiLevelType w:val="hybridMultilevel"/>
    <w:tmpl w:val="1B56356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07634C0"/>
    <w:multiLevelType w:val="hybridMultilevel"/>
    <w:tmpl w:val="F572D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D34"/>
    <w:rsid w:val="000169E5"/>
    <w:rsid w:val="00023776"/>
    <w:rsid w:val="0002408F"/>
    <w:rsid w:val="00024F5E"/>
    <w:rsid w:val="00064910"/>
    <w:rsid w:val="0006769F"/>
    <w:rsid w:val="000B1896"/>
    <w:rsid w:val="000C2513"/>
    <w:rsid w:val="000D4137"/>
    <w:rsid w:val="000E231F"/>
    <w:rsid w:val="001274E2"/>
    <w:rsid w:val="00127E3B"/>
    <w:rsid w:val="001465DC"/>
    <w:rsid w:val="00190BE8"/>
    <w:rsid w:val="00196B22"/>
    <w:rsid w:val="001A08C3"/>
    <w:rsid w:val="001B43D6"/>
    <w:rsid w:val="00216F29"/>
    <w:rsid w:val="00245A9D"/>
    <w:rsid w:val="002A601B"/>
    <w:rsid w:val="002A65C8"/>
    <w:rsid w:val="002C24E0"/>
    <w:rsid w:val="002C350D"/>
    <w:rsid w:val="00316B05"/>
    <w:rsid w:val="003255CC"/>
    <w:rsid w:val="00376F0F"/>
    <w:rsid w:val="003823FF"/>
    <w:rsid w:val="00392A3A"/>
    <w:rsid w:val="003A5A9C"/>
    <w:rsid w:val="003C060E"/>
    <w:rsid w:val="003C23A4"/>
    <w:rsid w:val="003D1EFC"/>
    <w:rsid w:val="003E0236"/>
    <w:rsid w:val="0041016D"/>
    <w:rsid w:val="004222AA"/>
    <w:rsid w:val="0046298E"/>
    <w:rsid w:val="00465D18"/>
    <w:rsid w:val="00474B4A"/>
    <w:rsid w:val="004820F0"/>
    <w:rsid w:val="0049072A"/>
    <w:rsid w:val="0049776D"/>
    <w:rsid w:val="004B671D"/>
    <w:rsid w:val="004C6375"/>
    <w:rsid w:val="004D36A8"/>
    <w:rsid w:val="004F4C2E"/>
    <w:rsid w:val="00500F73"/>
    <w:rsid w:val="00534A9A"/>
    <w:rsid w:val="00560713"/>
    <w:rsid w:val="005B006C"/>
    <w:rsid w:val="005B3D00"/>
    <w:rsid w:val="005D24AB"/>
    <w:rsid w:val="00627683"/>
    <w:rsid w:val="00634382"/>
    <w:rsid w:val="00645C2F"/>
    <w:rsid w:val="0064606F"/>
    <w:rsid w:val="00664EC6"/>
    <w:rsid w:val="006B6531"/>
    <w:rsid w:val="006C2640"/>
    <w:rsid w:val="006C33BC"/>
    <w:rsid w:val="006E705E"/>
    <w:rsid w:val="00702AD1"/>
    <w:rsid w:val="007108A9"/>
    <w:rsid w:val="00777192"/>
    <w:rsid w:val="007A4493"/>
    <w:rsid w:val="007B351B"/>
    <w:rsid w:val="007B6705"/>
    <w:rsid w:val="007E2192"/>
    <w:rsid w:val="007F11B9"/>
    <w:rsid w:val="007F1F08"/>
    <w:rsid w:val="007F71AA"/>
    <w:rsid w:val="008315A1"/>
    <w:rsid w:val="008424CD"/>
    <w:rsid w:val="008924DA"/>
    <w:rsid w:val="008A1CC7"/>
    <w:rsid w:val="008B517A"/>
    <w:rsid w:val="008D3FD6"/>
    <w:rsid w:val="008D43D4"/>
    <w:rsid w:val="008D5841"/>
    <w:rsid w:val="008D7B69"/>
    <w:rsid w:val="008E0E50"/>
    <w:rsid w:val="008F49DD"/>
    <w:rsid w:val="008F6A10"/>
    <w:rsid w:val="00901250"/>
    <w:rsid w:val="00902060"/>
    <w:rsid w:val="00904A2C"/>
    <w:rsid w:val="00912D24"/>
    <w:rsid w:val="00954375"/>
    <w:rsid w:val="0096620B"/>
    <w:rsid w:val="0099542F"/>
    <w:rsid w:val="009B46D3"/>
    <w:rsid w:val="009D0A6C"/>
    <w:rsid w:val="009D3A96"/>
    <w:rsid w:val="009E5995"/>
    <w:rsid w:val="00A31394"/>
    <w:rsid w:val="00A41623"/>
    <w:rsid w:val="00A64B41"/>
    <w:rsid w:val="00A73AF3"/>
    <w:rsid w:val="00A74829"/>
    <w:rsid w:val="00A74C37"/>
    <w:rsid w:val="00A84660"/>
    <w:rsid w:val="00A85A34"/>
    <w:rsid w:val="00A87B00"/>
    <w:rsid w:val="00AA1875"/>
    <w:rsid w:val="00AA19CA"/>
    <w:rsid w:val="00AA76B1"/>
    <w:rsid w:val="00AB5E4B"/>
    <w:rsid w:val="00AE184A"/>
    <w:rsid w:val="00B263FA"/>
    <w:rsid w:val="00B2746A"/>
    <w:rsid w:val="00B542BE"/>
    <w:rsid w:val="00B568C5"/>
    <w:rsid w:val="00B71FCA"/>
    <w:rsid w:val="00B74E48"/>
    <w:rsid w:val="00BA5573"/>
    <w:rsid w:val="00BA60AE"/>
    <w:rsid w:val="00BA65AC"/>
    <w:rsid w:val="00BB1602"/>
    <w:rsid w:val="00BC33F8"/>
    <w:rsid w:val="00BC3D79"/>
    <w:rsid w:val="00BF6510"/>
    <w:rsid w:val="00C16FD0"/>
    <w:rsid w:val="00C22DF9"/>
    <w:rsid w:val="00C23006"/>
    <w:rsid w:val="00C260FA"/>
    <w:rsid w:val="00C2634B"/>
    <w:rsid w:val="00C32C32"/>
    <w:rsid w:val="00C74436"/>
    <w:rsid w:val="00C84992"/>
    <w:rsid w:val="00C855E6"/>
    <w:rsid w:val="00C90409"/>
    <w:rsid w:val="00CB7580"/>
    <w:rsid w:val="00CE44A3"/>
    <w:rsid w:val="00CE7EBF"/>
    <w:rsid w:val="00CF3DD8"/>
    <w:rsid w:val="00D1699B"/>
    <w:rsid w:val="00D3286A"/>
    <w:rsid w:val="00D46E73"/>
    <w:rsid w:val="00D5723D"/>
    <w:rsid w:val="00DB1247"/>
    <w:rsid w:val="00DE261F"/>
    <w:rsid w:val="00DF6160"/>
    <w:rsid w:val="00E06CC0"/>
    <w:rsid w:val="00E219F2"/>
    <w:rsid w:val="00E4181D"/>
    <w:rsid w:val="00E46DE1"/>
    <w:rsid w:val="00E52212"/>
    <w:rsid w:val="00E76530"/>
    <w:rsid w:val="00E942FC"/>
    <w:rsid w:val="00E94687"/>
    <w:rsid w:val="00E955C5"/>
    <w:rsid w:val="00EF7148"/>
    <w:rsid w:val="00F16D20"/>
    <w:rsid w:val="00F22A20"/>
    <w:rsid w:val="00F42D63"/>
    <w:rsid w:val="00F45B6D"/>
    <w:rsid w:val="00F76174"/>
    <w:rsid w:val="00F85505"/>
    <w:rsid w:val="00F906D7"/>
    <w:rsid w:val="00F92991"/>
    <w:rsid w:val="00FB5D34"/>
    <w:rsid w:val="00FC32F5"/>
    <w:rsid w:val="00FD243E"/>
    <w:rsid w:val="00FF4DA2"/>
    <w:rsid w:val="00FF5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C2E"/>
  </w:style>
  <w:style w:type="paragraph" w:styleId="Titre1">
    <w:name w:val="heading 1"/>
    <w:basedOn w:val="Normal"/>
    <w:link w:val="Titre1Car"/>
    <w:uiPriority w:val="9"/>
    <w:qFormat/>
    <w:rsid w:val="004820F0"/>
    <w:pPr>
      <w:numPr>
        <w:numId w:val="8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5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557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A557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76F0F"/>
  </w:style>
  <w:style w:type="paragraph" w:styleId="Pieddepage">
    <w:name w:val="footer"/>
    <w:basedOn w:val="Normal"/>
    <w:link w:val="PieddepageCar"/>
    <w:uiPriority w:val="99"/>
    <w:unhideWhenUsed/>
    <w:rsid w:val="00376F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6F0F"/>
  </w:style>
  <w:style w:type="paragraph" w:styleId="Titre">
    <w:name w:val="Title"/>
    <w:basedOn w:val="Normal"/>
    <w:next w:val="Normal"/>
    <w:link w:val="TitreCar"/>
    <w:uiPriority w:val="10"/>
    <w:qFormat/>
    <w:rsid w:val="004820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4820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4820F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C4DC7B-AC75-45A3-8FC2-2F5FA75CC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Enseignant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 Opératoire PGI EBP</dc:title>
  <dc:creator>J. Grard</dc:creator>
  <cp:keywords>PGI; EBP</cp:keywords>
  <cp:lastModifiedBy>joan</cp:lastModifiedBy>
  <cp:revision>2</cp:revision>
  <dcterms:created xsi:type="dcterms:W3CDTF">2015-05-15T08:59:00Z</dcterms:created>
  <dcterms:modified xsi:type="dcterms:W3CDTF">2015-05-15T08:59:00Z</dcterms:modified>
  <cp:category>Mode Opératoire</cp:category>
</cp:coreProperties>
</file>