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6E" w:rsidRDefault="002D4E6E" w:rsidP="002D4E6E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8D15D2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2D4E6E" w:rsidRDefault="002D4E6E" w:rsidP="002D4E6E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2D4E6E" w:rsidRPr="002D4E6E" w:rsidRDefault="002D4E6E" w:rsidP="002D4E6E">
      <w:pPr>
        <w:pStyle w:val="Titre"/>
        <w:rPr>
          <w:sz w:val="40"/>
          <w:lang w:eastAsia="en-US"/>
        </w:rPr>
      </w:pPr>
      <w:r w:rsidRPr="002D4E6E">
        <w:rPr>
          <w:sz w:val="40"/>
          <w:lang w:eastAsia="en-US"/>
        </w:rPr>
        <w:t>Comparer sur une même période les bulletins de salaires en tenant compte ou non des primes</w:t>
      </w:r>
    </w:p>
    <w:p w:rsidR="002D4E6E" w:rsidRPr="008A31C3" w:rsidRDefault="002D4E6E" w:rsidP="002D4E6E">
      <w:pPr>
        <w:pStyle w:val="Titre1"/>
        <w:keepNext/>
        <w:keepLines/>
        <w:numPr>
          <w:ilvl w:val="0"/>
          <w:numId w:val="0"/>
        </w:numPr>
        <w:shd w:val="clear" w:color="auto" w:fill="D6E3BC" w:themeFill="accent3" w:themeFillTint="66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4F6228" w:themeColor="accent3" w:themeShade="80"/>
          <w:kern w:val="0"/>
          <w:sz w:val="28"/>
          <w:szCs w:val="28"/>
          <w:u w:val="single"/>
          <w:lang w:eastAsia="en-US"/>
        </w:rPr>
        <w:t>Module paye</w:t>
      </w:r>
    </w:p>
    <w:p w:rsidR="005B07E1" w:rsidRDefault="005B07E1" w:rsidP="002D4E6E">
      <w:pPr>
        <w:spacing w:after="120" w:line="240" w:lineRule="auto"/>
      </w:pPr>
      <w:r>
        <w:t>Quand les bulletins de salaire sont en mode « </w:t>
      </w:r>
      <w:r w:rsidRPr="00B668CF">
        <w:rPr>
          <w:b/>
        </w:rPr>
        <w:t>Brouillon</w:t>
      </w:r>
      <w:r>
        <w:t> », il est toujours possible de modifier le contenu.</w:t>
      </w:r>
    </w:p>
    <w:p w:rsidR="005B07E1" w:rsidRDefault="005B07E1" w:rsidP="002D4E6E">
      <w:pPr>
        <w:spacing w:after="120" w:line="240" w:lineRule="auto"/>
      </w:pPr>
      <w:r>
        <w:t>Pour pouvoir comparer, sur une même période l’incidence des primes sur les charges de personnel, il est possible d’exporter des tableaux récapitulatifs.</w:t>
      </w:r>
    </w:p>
    <w:p w:rsidR="005B07E1" w:rsidRDefault="005B07E1" w:rsidP="002D4E6E">
      <w:pPr>
        <w:spacing w:after="120" w:line="240" w:lineRule="auto"/>
      </w:pPr>
      <w:r>
        <w:t>Dans un premier temps, il faut exporter le livre de paie de la période concernée (Bulletins non validés  en mode brouillon) :</w:t>
      </w:r>
    </w:p>
    <w:p w:rsidR="005B07E1" w:rsidRDefault="005B07E1" w:rsidP="002D4E6E">
      <w:pPr>
        <w:spacing w:after="120" w:line="240" w:lineRule="auto"/>
        <w:ind w:left="708"/>
      </w:pPr>
      <w:r>
        <w:t xml:space="preserve"> </w:t>
      </w:r>
      <w:r w:rsidR="00A85A34">
        <w:t xml:space="preserve">Cliquer sur l’univers </w:t>
      </w:r>
      <w:r>
        <w:t>« Bulletins</w:t>
      </w:r>
      <w:r w:rsidR="00CD49C4">
        <w:t> »</w:t>
      </w:r>
      <w:r>
        <w:t>, puis sur l’option « </w:t>
      </w:r>
      <w:r w:rsidRPr="00B668CF">
        <w:rPr>
          <w:b/>
        </w:rPr>
        <w:t>Impressions</w:t>
      </w:r>
      <w:r w:rsidR="00B668CF">
        <w:t> »</w:t>
      </w:r>
      <w:r>
        <w:t xml:space="preserve"> de l’espace Navigation.</w:t>
      </w:r>
    </w:p>
    <w:p w:rsidR="00A85A34" w:rsidRDefault="005B07E1" w:rsidP="002D4E6E">
      <w:pPr>
        <w:spacing w:after="120" w:line="240" w:lineRule="auto"/>
        <w:ind w:left="708"/>
      </w:pPr>
      <w:r>
        <w:t>Au niveau des impressions, il est possible d’exporter le « </w:t>
      </w:r>
      <w:r w:rsidRPr="00B668CF">
        <w:rPr>
          <w:b/>
        </w:rPr>
        <w:t>Livre de paye</w:t>
      </w:r>
      <w:r>
        <w:t xml:space="preserve"> », il suffit de sélectionner la catégorie </w:t>
      </w:r>
      <w:r w:rsidRPr="00B668CF">
        <w:rPr>
          <w:b/>
        </w:rPr>
        <w:t>« Livre de paye</w:t>
      </w:r>
      <w:r>
        <w:t> », puis de double-cliquer sur le modèle d’impression « </w:t>
      </w:r>
      <w:r w:rsidRPr="00B668CF">
        <w:rPr>
          <w:b/>
        </w:rPr>
        <w:t>Livre de paye</w:t>
      </w:r>
      <w:r>
        <w:t> » afin d’ouvrir la fenêtre d’impression (il est possible de personnaliser l’impression).</w:t>
      </w:r>
    </w:p>
    <w:p w:rsidR="005B07E1" w:rsidRDefault="005B07E1" w:rsidP="002D4E6E">
      <w:pPr>
        <w:spacing w:after="120" w:line="240" w:lineRule="auto"/>
        <w:ind w:left="708"/>
      </w:pPr>
      <w:r>
        <w:t>Il est possible d’exporter directement le tableau correspondant vers un fichier Excel, comme il est possible, tout d’abord d’effectuer un « </w:t>
      </w:r>
      <w:r w:rsidRPr="00B668CF">
        <w:rPr>
          <w:b/>
        </w:rPr>
        <w:t>Aperçu</w:t>
      </w:r>
      <w:r>
        <w:t> » et d’exporter les données à partir de cet aperçu.</w:t>
      </w:r>
    </w:p>
    <w:p w:rsidR="005B07E1" w:rsidRDefault="005B07E1" w:rsidP="002D4E6E">
      <w:pPr>
        <w:spacing w:after="120" w:line="240" w:lineRule="auto"/>
      </w:pPr>
      <w:r>
        <w:t>Ensuite, il faut reprendre les divers bulletins de salaire pour la période concernée et supprimer les variables correspondantes (Prime liée à l’activité et Prime</w:t>
      </w:r>
      <w:r w:rsidR="006045DD">
        <w:t xml:space="preserve"> exceptionnelle)</w:t>
      </w:r>
    </w:p>
    <w:p w:rsidR="00B668CF" w:rsidRDefault="00DD1C99" w:rsidP="002D4E6E">
      <w:pPr>
        <w:spacing w:after="120" w:line="240" w:lineRule="auto"/>
        <w:ind w:left="708"/>
      </w:pPr>
      <w:r>
        <w:t>Cliquer sur l’univers « </w:t>
      </w:r>
      <w:r w:rsidR="00B668CF" w:rsidRPr="00B668CF">
        <w:rPr>
          <w:b/>
        </w:rPr>
        <w:t>Bulletins</w:t>
      </w:r>
      <w:r>
        <w:t> », puis sur l’option « </w:t>
      </w:r>
      <w:r w:rsidRPr="00B668CF">
        <w:rPr>
          <w:b/>
        </w:rPr>
        <w:t>Bulletins</w:t>
      </w:r>
      <w:r>
        <w:t> » du dossier « </w:t>
      </w:r>
      <w:r w:rsidRPr="00B668CF">
        <w:rPr>
          <w:b/>
        </w:rPr>
        <w:t>Bulletins</w:t>
      </w:r>
      <w:r w:rsidR="00B668CF">
        <w:t> ».</w:t>
      </w:r>
    </w:p>
    <w:p w:rsidR="00B668CF" w:rsidRDefault="00B668CF" w:rsidP="002D4E6E">
      <w:pPr>
        <w:spacing w:after="120" w:line="240" w:lineRule="auto"/>
        <w:ind w:left="708"/>
      </w:pPr>
      <w:r>
        <w:t>Double-cliquer sur le bulletin à modifier (vérifier que le bulletin est bien en mode « Brouillon »)</w:t>
      </w:r>
    </w:p>
    <w:p w:rsidR="00B668CF" w:rsidRDefault="00B668CF" w:rsidP="002D4E6E">
      <w:pPr>
        <w:spacing w:after="120" w:line="240" w:lineRule="auto"/>
        <w:ind w:left="708"/>
      </w:pPr>
      <w:r>
        <w:t>Au niveau de la rubrique « </w:t>
      </w:r>
      <w:r w:rsidRPr="00B668CF">
        <w:rPr>
          <w:b/>
        </w:rPr>
        <w:t>Saisie des variables</w:t>
      </w:r>
      <w:r>
        <w:t> », il suffit de supprimer la (ou les) donnée(s) correspondante(s). Il ne faut pas oublier de recalculer le bulletin avant d’enregistrer la modification (cliquer sur le bouton « Calculer »). Il est nécessaire de refaire cette manipulation autant de fois que de bulletins à modifier.</w:t>
      </w:r>
    </w:p>
    <w:p w:rsidR="00B668CF" w:rsidRDefault="00B668CF" w:rsidP="002D4E6E">
      <w:pPr>
        <w:spacing w:after="120" w:line="240" w:lineRule="auto"/>
      </w:pPr>
      <w:r>
        <w:t>Enfin, il est nécessaire d’exporter  le livre de paie (modifié) vers un autre fichier Excel afin de pouvoir par la suite comparer les données entre les deux feuilles de calcul obtenues.</w:t>
      </w:r>
    </w:p>
    <w:p w:rsidR="00B668CF" w:rsidRDefault="00B668CF" w:rsidP="002D4E6E">
      <w:pPr>
        <w:spacing w:after="120" w:line="240" w:lineRule="auto"/>
        <w:ind w:left="708"/>
      </w:pPr>
      <w:r>
        <w:t>Cliquer sur l’univers « Bulletins, puis sur l’option « </w:t>
      </w:r>
      <w:r w:rsidRPr="00B668CF">
        <w:rPr>
          <w:b/>
        </w:rPr>
        <w:t>Impressions</w:t>
      </w:r>
      <w:r>
        <w:t> » de l’espace Navigation.</w:t>
      </w:r>
    </w:p>
    <w:p w:rsidR="00B668CF" w:rsidRDefault="00B668CF" w:rsidP="002D4E6E">
      <w:pPr>
        <w:spacing w:after="120" w:line="240" w:lineRule="auto"/>
        <w:ind w:left="708"/>
      </w:pPr>
      <w:r>
        <w:t>Au niveau des impressions, il est possible d’exporter le « </w:t>
      </w:r>
      <w:r w:rsidRPr="00B668CF">
        <w:rPr>
          <w:b/>
        </w:rPr>
        <w:t>Livre de paye</w:t>
      </w:r>
      <w:r>
        <w:t xml:space="preserve"> », il suffit de sélectionner la catégorie </w:t>
      </w:r>
      <w:r w:rsidRPr="00B668CF">
        <w:rPr>
          <w:b/>
        </w:rPr>
        <w:t>« Livre de paye</w:t>
      </w:r>
      <w:r>
        <w:t> », puis de double-cliquer sur le modèle d’impression « </w:t>
      </w:r>
      <w:r w:rsidRPr="00B668CF">
        <w:rPr>
          <w:b/>
        </w:rPr>
        <w:t>Livre de paye</w:t>
      </w:r>
      <w:r>
        <w:t> » afin d’ouvrir la fenêtre d’impression (il est possible de personnaliser l’impression).</w:t>
      </w:r>
    </w:p>
    <w:p w:rsidR="00474B4A" w:rsidRDefault="00B668CF" w:rsidP="002D4E6E">
      <w:pPr>
        <w:spacing w:after="120" w:line="240" w:lineRule="auto"/>
        <w:ind w:left="708"/>
        <w:rPr>
          <w:rFonts w:ascii="Arial Black" w:hAnsi="Arial Black"/>
          <w:color w:val="C00000"/>
        </w:rPr>
      </w:pPr>
      <w:r>
        <w:t>Il est possible d’exporter directement le tableau correspondant vers un fichier Excel, comme il est possible, tout d’abord d’effectuer un « </w:t>
      </w:r>
      <w:r w:rsidRPr="00B668CF">
        <w:rPr>
          <w:b/>
        </w:rPr>
        <w:t>Aperçu</w:t>
      </w:r>
      <w:r>
        <w:t> » et d’exporter les données à partir de cet aperçu.</w:t>
      </w:r>
      <w:r w:rsidR="00474B4A">
        <w:rPr>
          <w:rFonts w:ascii="Arial Black" w:hAnsi="Arial Black"/>
          <w:color w:val="C00000"/>
        </w:rPr>
        <w:br w:type="page"/>
      </w:r>
    </w:p>
    <w:p w:rsidR="002D4E6E" w:rsidRDefault="002D4E6E" w:rsidP="002D4E6E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510749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510749">
        <w:rPr>
          <w:rFonts w:ascii="Arial Black" w:hAnsi="Arial Black"/>
          <w:color w:val="7030A0"/>
        </w:rPr>
        <w:t>P</w:t>
      </w:r>
      <w:r w:rsidR="001B43D6" w:rsidRPr="00510749">
        <w:rPr>
          <w:rFonts w:ascii="Arial Black" w:hAnsi="Arial Black"/>
          <w:color w:val="7030A0"/>
        </w:rPr>
        <w:t xml:space="preserve">our </w:t>
      </w:r>
      <w:r w:rsidR="00B668CF" w:rsidRPr="00510749">
        <w:rPr>
          <w:rFonts w:ascii="Arial Black" w:hAnsi="Arial Black"/>
          <w:color w:val="7030A0"/>
        </w:rPr>
        <w:t xml:space="preserve">comparer le coût salarial d’une période donnée </w:t>
      </w:r>
    </w:p>
    <w:p w:rsidR="001B43D6" w:rsidRPr="006C33BC" w:rsidRDefault="00B668CF" w:rsidP="006C33BC">
      <w:pPr>
        <w:spacing w:after="0" w:line="240" w:lineRule="auto"/>
      </w:pPr>
      <w:r>
        <w:t xml:space="preserve">Il est possible d’exporter un état récapitulatif comprenant les informations de départ </w:t>
      </w:r>
      <w:r w:rsidR="00BC469F">
        <w:t>:</w:t>
      </w:r>
    </w:p>
    <w:p w:rsidR="001B43D6" w:rsidRDefault="006045DD" w:rsidP="006C33BC">
      <w:pPr>
        <w:spacing w:after="0" w:line="240" w:lineRule="auto"/>
        <w:ind w:firstLine="708"/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4154805" cy="548640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D6" w:rsidRPr="006C33BC" w:rsidRDefault="00B668CF" w:rsidP="006C33BC">
      <w:pPr>
        <w:spacing w:after="0" w:line="240" w:lineRule="auto"/>
      </w:pPr>
      <w:r>
        <w:t>Il est possible de paramétrer les types d’informations à exporter (tel</w:t>
      </w:r>
      <w:r w:rsidR="00CD49C4">
        <w:t>s</w:t>
      </w:r>
      <w:r>
        <w:t xml:space="preserve"> que la </w:t>
      </w:r>
      <w:r w:rsidR="00CD49C4">
        <w:t>période, les salariés concernés</w:t>
      </w:r>
      <w:r>
        <w:t>…) :</w:t>
      </w:r>
    </w:p>
    <w:p w:rsidR="006C33BC" w:rsidRPr="006C33BC" w:rsidRDefault="006045DD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6910" cy="1894840"/>
            <wp:effectExtent l="1905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89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CF" w:rsidRDefault="00B668CF">
      <w:pPr>
        <w:rPr>
          <w:strike/>
        </w:rPr>
      </w:pPr>
      <w:r>
        <w:rPr>
          <w:strike/>
        </w:rPr>
        <w:br w:type="page"/>
      </w:r>
    </w:p>
    <w:p w:rsidR="00B668CF" w:rsidRPr="00D238EC" w:rsidRDefault="00B668CF" w:rsidP="001B43D6">
      <w:r w:rsidRPr="00D238EC">
        <w:lastRenderedPageBreak/>
        <w:t xml:space="preserve">Voici un </w:t>
      </w:r>
      <w:r w:rsidR="00D238EC" w:rsidRPr="00D238EC">
        <w:t>aperçu</w:t>
      </w:r>
      <w:r w:rsidRPr="00D238EC">
        <w:t xml:space="preserve"> des données</w:t>
      </w:r>
      <w:r w:rsidR="00D238EC">
        <w:t xml:space="preserve"> </w:t>
      </w:r>
      <w:r w:rsidRPr="00D238EC">
        <w:t>:</w:t>
      </w:r>
    </w:p>
    <w:p w:rsidR="00D238EC" w:rsidRDefault="006045DD" w:rsidP="001B43D6">
      <w:pPr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5753100" cy="4857750"/>
            <wp:effectExtent l="19050" t="0" r="0" b="0"/>
            <wp:docPr id="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EC" w:rsidRDefault="00D238EC" w:rsidP="00D238EC"/>
    <w:p w:rsidR="00D238EC" w:rsidRDefault="00D238EC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D238EC" w:rsidRPr="00510749" w:rsidRDefault="00D238EC" w:rsidP="00D238EC">
      <w:pPr>
        <w:spacing w:after="0" w:line="240" w:lineRule="auto"/>
        <w:rPr>
          <w:rFonts w:ascii="Arial Black" w:hAnsi="Arial Black"/>
          <w:color w:val="7030A0"/>
        </w:rPr>
      </w:pPr>
      <w:r w:rsidRPr="00510749">
        <w:rPr>
          <w:rFonts w:ascii="Arial Black" w:hAnsi="Arial Black"/>
          <w:color w:val="7030A0"/>
        </w:rPr>
        <w:lastRenderedPageBreak/>
        <w:t>Pour modifier un bulletin de salaire</w:t>
      </w:r>
    </w:p>
    <w:p w:rsidR="00D238EC" w:rsidRPr="006C33BC" w:rsidRDefault="00D238EC" w:rsidP="00D238EC">
      <w:pPr>
        <w:spacing w:after="0" w:line="240" w:lineRule="auto"/>
      </w:pPr>
      <w:r>
        <w:t>Il faut afficher la liste des bulletins de salaire existant</w:t>
      </w:r>
      <w:r w:rsidR="00CD49C4">
        <w:t>s</w:t>
      </w:r>
      <w:bookmarkStart w:id="0" w:name="_GoBack"/>
      <w:bookmarkEnd w:id="0"/>
      <w:r>
        <w:t xml:space="preserve"> (pour la période donnée) :</w:t>
      </w:r>
    </w:p>
    <w:p w:rsidR="006C33BC" w:rsidRDefault="00D238EC" w:rsidP="00D238EC">
      <w:r>
        <w:rPr>
          <w:noProof/>
          <w:lang w:eastAsia="fr-FR"/>
        </w:rPr>
        <w:drawing>
          <wp:inline distT="0" distB="0" distL="0" distR="0">
            <wp:extent cx="5753100" cy="2943225"/>
            <wp:effectExtent l="19050" t="0" r="0" b="0"/>
            <wp:docPr id="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EC" w:rsidRDefault="00D238EC" w:rsidP="00D238EC">
      <w:r>
        <w:t>Puis modifier la variable correspondante :</w:t>
      </w:r>
    </w:p>
    <w:p w:rsidR="00D238EC" w:rsidRDefault="00D238EC" w:rsidP="00D238EC">
      <w:r>
        <w:rPr>
          <w:noProof/>
          <w:lang w:eastAsia="fr-FR"/>
        </w:rPr>
        <w:drawing>
          <wp:inline distT="0" distB="0" distL="0" distR="0">
            <wp:extent cx="5762625" cy="1743075"/>
            <wp:effectExtent l="19050" t="0" r="9525" b="0"/>
            <wp:docPr id="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EC" w:rsidRDefault="00D238EC" w:rsidP="00D238EC">
      <w:r>
        <w:t>Il ne faut pas oublier de calculer de nouveau le bulletin de salaire modifié :</w:t>
      </w:r>
    </w:p>
    <w:p w:rsidR="00D238EC" w:rsidRPr="00D238EC" w:rsidRDefault="00D238EC" w:rsidP="00D238EC">
      <w:r>
        <w:rPr>
          <w:noProof/>
          <w:lang w:eastAsia="fr-FR"/>
        </w:rPr>
        <w:drawing>
          <wp:inline distT="0" distB="0" distL="0" distR="0">
            <wp:extent cx="5762625" cy="1914525"/>
            <wp:effectExtent l="19050" t="0" r="9525" b="0"/>
            <wp:docPr id="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38EC" w:rsidRPr="00D238EC" w:rsidSect="004F4C2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675" w:rsidRDefault="00360675" w:rsidP="00376F0F">
      <w:pPr>
        <w:spacing w:after="0" w:line="240" w:lineRule="auto"/>
      </w:pPr>
      <w:r>
        <w:separator/>
      </w:r>
    </w:p>
  </w:endnote>
  <w:endnote w:type="continuationSeparator" w:id="0">
    <w:p w:rsidR="00360675" w:rsidRDefault="00360675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D238EC">
      <w:rPr>
        <w:rFonts w:asciiTheme="majorHAnsi" w:hAnsiTheme="majorHAnsi"/>
      </w:rPr>
      <w:t xml:space="preserve">Comparer l’incidence d’une prime sur les charges de personnel </w:t>
    </w:r>
    <w:r>
      <w:rPr>
        <w:rFonts w:asciiTheme="majorHAnsi" w:hAnsiTheme="majorHAnsi"/>
      </w:rPr>
      <w:tab/>
      <w:t xml:space="preserve">Page </w:t>
    </w:r>
    <w:r w:rsidR="00E2000B" w:rsidRPr="00E2000B">
      <w:fldChar w:fldCharType="begin"/>
    </w:r>
    <w:r w:rsidR="00EB3336">
      <w:instrText xml:space="preserve"> PAGE   \* MERGEFORMAT </w:instrText>
    </w:r>
    <w:r w:rsidR="00E2000B" w:rsidRPr="00E2000B">
      <w:fldChar w:fldCharType="separate"/>
    </w:r>
    <w:r w:rsidR="008D15D2" w:rsidRPr="008D15D2">
      <w:rPr>
        <w:rFonts w:asciiTheme="majorHAnsi" w:hAnsiTheme="majorHAnsi"/>
        <w:noProof/>
      </w:rPr>
      <w:t>1</w:t>
    </w:r>
    <w:r w:rsidR="00E2000B">
      <w:rPr>
        <w:rFonts w:asciiTheme="majorHAnsi" w:hAnsiTheme="majorHAnsi"/>
        <w:noProof/>
      </w:rPr>
      <w:fldChar w:fldCharType="end"/>
    </w:r>
    <w:r>
      <w:t xml:space="preserve"> sur </w:t>
    </w:r>
    <w:r w:rsidR="002D4E6E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675" w:rsidRDefault="00360675" w:rsidP="00376F0F">
      <w:pPr>
        <w:spacing w:after="0" w:line="240" w:lineRule="auto"/>
      </w:pPr>
      <w:r>
        <w:separator/>
      </w:r>
    </w:p>
  </w:footnote>
  <w:footnote w:type="continuationSeparator" w:id="0">
    <w:p w:rsidR="00360675" w:rsidRDefault="00360675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C2513"/>
    <w:rsid w:val="000D4137"/>
    <w:rsid w:val="000E231F"/>
    <w:rsid w:val="001274E2"/>
    <w:rsid w:val="001465DC"/>
    <w:rsid w:val="00190BE8"/>
    <w:rsid w:val="00196B22"/>
    <w:rsid w:val="001A08C3"/>
    <w:rsid w:val="001B43D6"/>
    <w:rsid w:val="001B79EA"/>
    <w:rsid w:val="00216F29"/>
    <w:rsid w:val="002A601B"/>
    <w:rsid w:val="002A65C8"/>
    <w:rsid w:val="002C24E0"/>
    <w:rsid w:val="002C350D"/>
    <w:rsid w:val="002D4E6E"/>
    <w:rsid w:val="00316B05"/>
    <w:rsid w:val="003255CC"/>
    <w:rsid w:val="00360675"/>
    <w:rsid w:val="00376F0F"/>
    <w:rsid w:val="003823FF"/>
    <w:rsid w:val="00392A3A"/>
    <w:rsid w:val="003A5A9C"/>
    <w:rsid w:val="003A791F"/>
    <w:rsid w:val="003C060E"/>
    <w:rsid w:val="003C23A4"/>
    <w:rsid w:val="003C7B33"/>
    <w:rsid w:val="003D1EFC"/>
    <w:rsid w:val="003E0236"/>
    <w:rsid w:val="0041016D"/>
    <w:rsid w:val="004222AA"/>
    <w:rsid w:val="00453496"/>
    <w:rsid w:val="0046298E"/>
    <w:rsid w:val="00465D18"/>
    <w:rsid w:val="00474B4A"/>
    <w:rsid w:val="004753A0"/>
    <w:rsid w:val="0049072A"/>
    <w:rsid w:val="0049776D"/>
    <w:rsid w:val="004B671D"/>
    <w:rsid w:val="004C6375"/>
    <w:rsid w:val="004D36A8"/>
    <w:rsid w:val="004F4C2E"/>
    <w:rsid w:val="00500F73"/>
    <w:rsid w:val="00510749"/>
    <w:rsid w:val="00534A9A"/>
    <w:rsid w:val="00560713"/>
    <w:rsid w:val="005B006C"/>
    <w:rsid w:val="005B07E1"/>
    <w:rsid w:val="005B3D00"/>
    <w:rsid w:val="005D24AB"/>
    <w:rsid w:val="006045DD"/>
    <w:rsid w:val="00627683"/>
    <w:rsid w:val="00637DEA"/>
    <w:rsid w:val="00645C2F"/>
    <w:rsid w:val="0064606F"/>
    <w:rsid w:val="00664EC6"/>
    <w:rsid w:val="006B6531"/>
    <w:rsid w:val="006C33BC"/>
    <w:rsid w:val="006E6028"/>
    <w:rsid w:val="006E705E"/>
    <w:rsid w:val="007108A9"/>
    <w:rsid w:val="00777192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56666"/>
    <w:rsid w:val="008924DA"/>
    <w:rsid w:val="008B517A"/>
    <w:rsid w:val="008D15D2"/>
    <w:rsid w:val="008D3FD6"/>
    <w:rsid w:val="008D43D4"/>
    <w:rsid w:val="008D5841"/>
    <w:rsid w:val="008D7B69"/>
    <w:rsid w:val="008E0E50"/>
    <w:rsid w:val="008E24CC"/>
    <w:rsid w:val="008F49DD"/>
    <w:rsid w:val="008F6A10"/>
    <w:rsid w:val="00901250"/>
    <w:rsid w:val="00902060"/>
    <w:rsid w:val="00904A2C"/>
    <w:rsid w:val="00912D24"/>
    <w:rsid w:val="00917FC9"/>
    <w:rsid w:val="00954375"/>
    <w:rsid w:val="0099542F"/>
    <w:rsid w:val="009B46D3"/>
    <w:rsid w:val="009D0A6C"/>
    <w:rsid w:val="009D3A96"/>
    <w:rsid w:val="009E5995"/>
    <w:rsid w:val="00A31394"/>
    <w:rsid w:val="00A41623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E184A"/>
    <w:rsid w:val="00B263FA"/>
    <w:rsid w:val="00B2746A"/>
    <w:rsid w:val="00B542BE"/>
    <w:rsid w:val="00B568C5"/>
    <w:rsid w:val="00B65E16"/>
    <w:rsid w:val="00B668CF"/>
    <w:rsid w:val="00B71FCA"/>
    <w:rsid w:val="00B74E48"/>
    <w:rsid w:val="00BA5573"/>
    <w:rsid w:val="00BA60AE"/>
    <w:rsid w:val="00BA65AC"/>
    <w:rsid w:val="00BB1602"/>
    <w:rsid w:val="00BC3D79"/>
    <w:rsid w:val="00BC469F"/>
    <w:rsid w:val="00BF6510"/>
    <w:rsid w:val="00C16FD0"/>
    <w:rsid w:val="00C22DF9"/>
    <w:rsid w:val="00C23006"/>
    <w:rsid w:val="00C260FA"/>
    <w:rsid w:val="00C2634B"/>
    <w:rsid w:val="00C32C32"/>
    <w:rsid w:val="00C84992"/>
    <w:rsid w:val="00C855E6"/>
    <w:rsid w:val="00C90409"/>
    <w:rsid w:val="00CD49C4"/>
    <w:rsid w:val="00CE44A3"/>
    <w:rsid w:val="00CE7EBF"/>
    <w:rsid w:val="00CF3DD8"/>
    <w:rsid w:val="00CF5D2A"/>
    <w:rsid w:val="00D04201"/>
    <w:rsid w:val="00D238EC"/>
    <w:rsid w:val="00D3286A"/>
    <w:rsid w:val="00D5723D"/>
    <w:rsid w:val="00DB1247"/>
    <w:rsid w:val="00DD1C99"/>
    <w:rsid w:val="00DE261F"/>
    <w:rsid w:val="00DF6160"/>
    <w:rsid w:val="00E06CC0"/>
    <w:rsid w:val="00E2000B"/>
    <w:rsid w:val="00E4181D"/>
    <w:rsid w:val="00E46DE1"/>
    <w:rsid w:val="00E52212"/>
    <w:rsid w:val="00E76530"/>
    <w:rsid w:val="00E94687"/>
    <w:rsid w:val="00E955C5"/>
    <w:rsid w:val="00EA0D6A"/>
    <w:rsid w:val="00EB3336"/>
    <w:rsid w:val="00EC154E"/>
    <w:rsid w:val="00EF7148"/>
    <w:rsid w:val="00F16D20"/>
    <w:rsid w:val="00F22A20"/>
    <w:rsid w:val="00F42D63"/>
    <w:rsid w:val="00F45B6D"/>
    <w:rsid w:val="00F76174"/>
    <w:rsid w:val="00F85505"/>
    <w:rsid w:val="00F906D7"/>
    <w:rsid w:val="00F92991"/>
    <w:rsid w:val="00FB5D34"/>
    <w:rsid w:val="00FC32F5"/>
    <w:rsid w:val="00FD243E"/>
    <w:rsid w:val="00FE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2D4E6E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character" w:customStyle="1" w:styleId="Titre1Car">
    <w:name w:val="Titre 1 Car"/>
    <w:basedOn w:val="Policepardfaut"/>
    <w:link w:val="Titre1"/>
    <w:uiPriority w:val="9"/>
    <w:rsid w:val="002D4E6E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2D4E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D4E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7C03E-DF9F-4C42-B49C-77370DE0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487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2015-05-15T08:57:00Z</dcterms:created>
  <dcterms:modified xsi:type="dcterms:W3CDTF">2015-05-15T08:57:00Z</dcterms:modified>
  <cp:category>Mode Opératoire</cp:category>
</cp:coreProperties>
</file>