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D" w:rsidRPr="00A13AEE" w:rsidRDefault="0001690D" w:rsidP="0001690D">
      <w:pPr>
        <w:overflowPunct/>
        <w:autoSpaceDE/>
        <w:autoSpaceDN/>
        <w:adjustRightInd/>
        <w:spacing w:after="60"/>
        <w:textAlignment w:val="auto"/>
        <w:rPr>
          <w:rFonts w:ascii="Arial Black" w:eastAsia="Calibri" w:hAnsi="Arial Black"/>
          <w:b/>
          <w:sz w:val="28"/>
          <w:szCs w:val="22"/>
          <w:lang w:eastAsia="en-US"/>
        </w:rPr>
      </w:pPr>
      <w:r>
        <w:rPr>
          <w:noProof/>
        </w:rPr>
        <w:drawing>
          <wp:anchor distT="0" distB="0" distL="144145" distR="144145" simplePos="0" relativeHeight="251659264" behindDoc="0" locked="0" layoutInCell="1" allowOverlap="0">
            <wp:simplePos x="0" y="0"/>
            <wp:positionH relativeFrom="column">
              <wp:posOffset>1905</wp:posOffset>
            </wp:positionH>
            <wp:positionV relativeFrom="paragraph">
              <wp:posOffset>177800</wp:posOffset>
            </wp:positionV>
            <wp:extent cx="746760" cy="84455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b="-21947"/>
                    <a:stretch>
                      <a:fillRect/>
                    </a:stretch>
                  </pic:blipFill>
                  <pic:spPr bwMode="auto">
                    <a:xfrm>
                      <a:off x="0" y="0"/>
                      <a:ext cx="746760" cy="84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AEE">
        <w:rPr>
          <w:rFonts w:ascii="Arial Black" w:eastAsia="Calibri" w:hAnsi="Arial Black"/>
          <w:b/>
          <w:sz w:val="24"/>
          <w:szCs w:val="22"/>
          <w:lang w:eastAsia="en-US"/>
        </w:rPr>
        <w:t xml:space="preserve">Centre de Ressources </w:t>
      </w:r>
      <w:r w:rsidRPr="00A13AEE">
        <w:rPr>
          <w:rFonts w:ascii="Arial Black" w:eastAsia="Calibri" w:hAnsi="Arial Black"/>
          <w:b/>
          <w:sz w:val="24"/>
          <w:szCs w:val="22"/>
          <w:lang w:eastAsia="en-US"/>
        </w:rPr>
        <w:br/>
        <w:t>Comptabilité et Finance</w:t>
      </w:r>
    </w:p>
    <w:p w:rsidR="0001690D" w:rsidRPr="00A13AEE" w:rsidRDefault="0001690D" w:rsidP="0001690D">
      <w:pPr>
        <w:overflowPunct/>
        <w:autoSpaceDE/>
        <w:autoSpaceDN/>
        <w:adjustRightInd/>
        <w:textAlignment w:val="auto"/>
        <w:rPr>
          <w:rFonts w:ascii="Calibri" w:eastAsia="Calibri" w:hAnsi="Calibri"/>
          <w:szCs w:val="22"/>
          <w:lang w:eastAsia="en-US"/>
        </w:rPr>
      </w:pPr>
      <w:r w:rsidRPr="00A13AEE">
        <w:rPr>
          <w:rFonts w:ascii="Calibri" w:eastAsia="Calibri" w:hAnsi="Calibri"/>
          <w:szCs w:val="22"/>
          <w:lang w:eastAsia="en-US"/>
        </w:rPr>
        <w:t>Lycée MARIE CURIE</w:t>
      </w:r>
    </w:p>
    <w:p w:rsidR="0001690D" w:rsidRPr="00A13AEE" w:rsidRDefault="0001690D" w:rsidP="0001690D">
      <w:pPr>
        <w:overflowPunct/>
        <w:autoSpaceDE/>
        <w:autoSpaceDN/>
        <w:adjustRightInd/>
        <w:textAlignment w:val="auto"/>
        <w:rPr>
          <w:rFonts w:ascii="Calibri" w:eastAsia="Calibri" w:hAnsi="Calibri"/>
          <w:szCs w:val="22"/>
          <w:lang w:eastAsia="en-US"/>
        </w:rPr>
      </w:pPr>
      <w:r w:rsidRPr="00A13AEE">
        <w:rPr>
          <w:rFonts w:ascii="Calibri" w:eastAsia="Calibri" w:hAnsi="Calibri"/>
          <w:szCs w:val="22"/>
          <w:lang w:eastAsia="en-US"/>
        </w:rPr>
        <w:t xml:space="preserve">Avenue du 8 mai 1945 - BP 348 </w:t>
      </w:r>
    </w:p>
    <w:p w:rsidR="0001690D" w:rsidRPr="00A13AEE" w:rsidRDefault="0001690D" w:rsidP="0001690D">
      <w:pPr>
        <w:overflowPunct/>
        <w:autoSpaceDE/>
        <w:autoSpaceDN/>
        <w:adjustRightInd/>
        <w:textAlignment w:val="auto"/>
        <w:rPr>
          <w:rFonts w:ascii="Calibri" w:eastAsia="Calibri" w:hAnsi="Calibri"/>
          <w:sz w:val="16"/>
          <w:szCs w:val="22"/>
          <w:lang w:eastAsia="en-US"/>
        </w:rPr>
      </w:pPr>
      <w:r w:rsidRPr="00A13AEE">
        <w:rPr>
          <w:rFonts w:ascii="Calibri" w:eastAsia="Calibri" w:hAnsi="Calibri"/>
          <w:szCs w:val="22"/>
          <w:lang w:eastAsia="en-US"/>
        </w:rPr>
        <w:t>38435 ECHIROLLES cedex</w:t>
      </w:r>
    </w:p>
    <w:p w:rsidR="0001690D" w:rsidRPr="00A13AEE" w:rsidRDefault="003F4399" w:rsidP="0001690D">
      <w:pPr>
        <w:tabs>
          <w:tab w:val="left" w:pos="567"/>
        </w:tabs>
        <w:overflowPunct/>
        <w:autoSpaceDE/>
        <w:autoSpaceDN/>
        <w:adjustRightInd/>
        <w:spacing w:after="120"/>
        <w:ind w:left="284"/>
        <w:jc w:val="both"/>
        <w:textAlignment w:val="auto"/>
        <w:rPr>
          <w:rFonts w:ascii="Calibri" w:hAnsi="Calibri"/>
          <w:sz w:val="22"/>
          <w:lang w:val="nl-NL"/>
        </w:rPr>
      </w:pPr>
      <w:hyperlink r:id="rId9" w:history="1">
        <w:r w:rsidR="0001690D" w:rsidRPr="00A13AEE">
          <w:rPr>
            <w:rFonts w:ascii="Calibri" w:hAnsi="Calibri"/>
            <w:color w:val="0000FF"/>
            <w:sz w:val="18"/>
            <w:u w:val="single"/>
            <w:lang w:val="nl-NL"/>
          </w:rPr>
          <w:t>http://crcf.ac-grenoble.fr/</w:t>
        </w:r>
      </w:hyperlink>
      <w:r w:rsidR="0001690D" w:rsidRPr="00A13AEE">
        <w:rPr>
          <w:rFonts w:ascii="Calibri" w:hAnsi="Calibri"/>
          <w:sz w:val="22"/>
          <w:lang w:val="nl-NL"/>
        </w:rPr>
        <w:t xml:space="preserve"> </w:t>
      </w:r>
    </w:p>
    <w:p w:rsidR="0001690D" w:rsidRPr="00A13AEE" w:rsidRDefault="0001690D" w:rsidP="0001690D">
      <w:pPr>
        <w:pStyle w:val="Titre"/>
        <w:pBdr>
          <w:bottom w:val="single" w:sz="8" w:space="4" w:color="4F81BD"/>
        </w:pBdr>
        <w:overflowPunct/>
        <w:autoSpaceDE/>
        <w:autoSpaceDN/>
        <w:adjustRightInd/>
        <w:spacing w:after="300"/>
        <w:contextualSpacing/>
        <w:textAlignment w:val="auto"/>
        <w:rPr>
          <w:rFonts w:ascii="Cambria" w:hAnsi="Cambria"/>
          <w:color w:val="262626"/>
          <w:spacing w:val="5"/>
          <w:kern w:val="28"/>
          <w:sz w:val="36"/>
          <w:szCs w:val="36"/>
        </w:rPr>
      </w:pPr>
      <w:r w:rsidRPr="00A13AEE">
        <w:rPr>
          <w:rFonts w:ascii="Cambria" w:hAnsi="Cambria"/>
          <w:color w:val="262626"/>
          <w:spacing w:val="5"/>
          <w:kern w:val="28"/>
          <w:sz w:val="36"/>
          <w:szCs w:val="36"/>
        </w:rPr>
        <w:t xml:space="preserve">Situation professionnelle Équi’libre </w:t>
      </w:r>
    </w:p>
    <w:p w:rsidR="0001690D" w:rsidRPr="001A004E" w:rsidRDefault="0001690D" w:rsidP="0001690D">
      <w:pPr>
        <w:jc w:val="both"/>
        <w:rPr>
          <w:rFonts w:eastAsia="Calibri"/>
          <w:b/>
          <w:color w:val="000000"/>
        </w:rPr>
      </w:pPr>
    </w:p>
    <w:p w:rsidR="0001690D" w:rsidRPr="00A03FDE" w:rsidRDefault="0001690D" w:rsidP="0001690D">
      <w:pPr>
        <w:jc w:val="center"/>
        <w:rPr>
          <w:rFonts w:eastAsia="Calibri"/>
          <w:b/>
          <w:color w:val="000000"/>
        </w:rPr>
      </w:pPr>
      <w:r w:rsidRPr="00A03FDE">
        <w:rPr>
          <w:rFonts w:eastAsia="Calibri"/>
          <w:b/>
          <w:color w:val="000000"/>
        </w:rPr>
        <w:t>Système d’information</w:t>
      </w:r>
      <w:r>
        <w:rPr>
          <w:rFonts w:eastAsia="Calibri"/>
          <w:b/>
          <w:color w:val="000000"/>
        </w:rPr>
        <w:t>s</w:t>
      </w:r>
      <w:r w:rsidRPr="00A03FDE">
        <w:rPr>
          <w:rFonts w:eastAsia="Calibri"/>
          <w:b/>
          <w:color w:val="000000"/>
        </w:rPr>
        <w:t xml:space="preserve"> de la SARL EQUI</w:t>
      </w:r>
      <w:r w:rsidR="007F223E">
        <w:rPr>
          <w:rFonts w:eastAsia="Calibri"/>
          <w:b/>
          <w:color w:val="000000"/>
        </w:rPr>
        <w:t>’</w:t>
      </w:r>
      <w:r w:rsidRPr="00A03FDE">
        <w:rPr>
          <w:rFonts w:eastAsia="Calibri"/>
          <w:b/>
          <w:color w:val="000000"/>
        </w:rPr>
        <w:t xml:space="preserve">LIBRE </w:t>
      </w:r>
    </w:p>
    <w:p w:rsidR="0001690D" w:rsidRPr="001A004E" w:rsidRDefault="0001690D" w:rsidP="0001690D">
      <w:pPr>
        <w:rPr>
          <w:rFonts w:eastAsia="Calibri"/>
          <w:color w:val="000000"/>
        </w:rPr>
      </w:pPr>
    </w:p>
    <w:p w:rsidR="0001690D" w:rsidRPr="006A68F2" w:rsidRDefault="0001690D" w:rsidP="0001690D">
      <w:pPr>
        <w:overflowPunct/>
        <w:autoSpaceDE/>
        <w:autoSpaceDN/>
        <w:adjustRightInd/>
        <w:ind w:left="-105"/>
        <w:jc w:val="both"/>
        <w:textAlignment w:val="auto"/>
        <w:rPr>
          <w:rFonts w:eastAsia="Calibri"/>
          <w:b/>
          <w:color w:val="000000"/>
          <w:u w:val="single"/>
        </w:rPr>
      </w:pPr>
      <w:r w:rsidRPr="006A68F2">
        <w:rPr>
          <w:rFonts w:eastAsia="Calibri"/>
          <w:b/>
          <w:color w:val="000000"/>
          <w:u w:val="single"/>
        </w:rPr>
        <w:t>Processus 1 : Commandes clients</w:t>
      </w:r>
      <w:bookmarkStart w:id="0" w:name="_GoBack"/>
      <w:bookmarkEnd w:id="0"/>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Les clients peuvent passer commande de plusieurs façons :</w:t>
      </w:r>
    </w:p>
    <w:p w:rsidR="0001690D" w:rsidRDefault="0001690D" w:rsidP="0001690D">
      <w:pPr>
        <w:numPr>
          <w:ilvl w:val="0"/>
          <w:numId w:val="1"/>
        </w:numPr>
        <w:overflowPunct/>
        <w:autoSpaceDE/>
        <w:autoSpaceDN/>
        <w:adjustRightInd/>
        <w:ind w:hanging="360"/>
        <w:contextualSpacing/>
        <w:jc w:val="both"/>
        <w:textAlignment w:val="auto"/>
        <w:rPr>
          <w:rFonts w:eastAsia="Calibri"/>
          <w:color w:val="000000"/>
        </w:rPr>
      </w:pPr>
      <w:r>
        <w:rPr>
          <w:rFonts w:eastAsia="Calibri"/>
          <w:color w:val="000000"/>
        </w:rPr>
        <w:t>Cas n° 1 : p</w:t>
      </w:r>
      <w:r w:rsidRPr="001A004E">
        <w:rPr>
          <w:rFonts w:eastAsia="Calibri"/>
          <w:color w:val="000000"/>
        </w:rPr>
        <w:t xml:space="preserve">ar le site internet sur lequel il existe une présentation du catalogue des produits. Le client peut saisir </w:t>
      </w:r>
      <w:r>
        <w:rPr>
          <w:rFonts w:eastAsia="Calibri"/>
          <w:color w:val="000000"/>
        </w:rPr>
        <w:t xml:space="preserve">son profil (identifiant sous la forme d’une adresse courriel et mot de passe personnel) </w:t>
      </w:r>
      <w:r w:rsidRPr="001A004E">
        <w:rPr>
          <w:rFonts w:eastAsia="Calibri"/>
          <w:color w:val="000000"/>
        </w:rPr>
        <w:t xml:space="preserve">en </w:t>
      </w:r>
      <w:r>
        <w:rPr>
          <w:rFonts w:eastAsia="Calibri"/>
          <w:color w:val="000000"/>
        </w:rPr>
        <w:t>le créan</w:t>
      </w:r>
      <w:r w:rsidRPr="001A004E">
        <w:rPr>
          <w:rFonts w:eastAsia="Calibri"/>
          <w:color w:val="000000"/>
        </w:rPr>
        <w:t>t (pour les nouveaux) ou en s’identifiant (pour les anciens)</w:t>
      </w:r>
      <w:r>
        <w:rPr>
          <w:rFonts w:eastAsia="Calibri"/>
          <w:color w:val="000000"/>
        </w:rPr>
        <w:t>. Ensuite, ils peuvent réaliser</w:t>
      </w:r>
      <w:r w:rsidRPr="001A004E">
        <w:rPr>
          <w:rFonts w:eastAsia="Calibri"/>
          <w:color w:val="000000"/>
        </w:rPr>
        <w:t xml:space="preserve"> une commande</w:t>
      </w:r>
      <w:r>
        <w:rPr>
          <w:rFonts w:eastAsia="Calibri"/>
          <w:color w:val="000000"/>
        </w:rPr>
        <w:t xml:space="preserve"> en saisissant les produits désirés et les quantités</w:t>
      </w:r>
      <w:r w:rsidRPr="001A004E">
        <w:rPr>
          <w:rFonts w:eastAsia="Calibri"/>
          <w:color w:val="000000"/>
        </w:rPr>
        <w:t>. Cette opération est en relation directe avec le PGI qui créé les clients</w:t>
      </w:r>
      <w:r>
        <w:rPr>
          <w:rFonts w:eastAsia="Calibri"/>
          <w:color w:val="000000"/>
        </w:rPr>
        <w:t xml:space="preserve"> et qui</w:t>
      </w:r>
      <w:r w:rsidRPr="001A004E">
        <w:rPr>
          <w:rFonts w:eastAsia="Calibri"/>
          <w:color w:val="000000"/>
        </w:rPr>
        <w:t xml:space="preserve"> </w:t>
      </w:r>
      <w:r>
        <w:rPr>
          <w:rFonts w:eastAsia="Calibri"/>
          <w:color w:val="000000"/>
        </w:rPr>
        <w:t>vérifie automatiquement la disponibilité des produits en magasin (renvoi au processus 2). Si le produit n’est pas disponible, le client est informé en direct du délai de réapprovisionnement. Il a la possibilité de refuser l’article ou de le valider.</w:t>
      </w:r>
    </w:p>
    <w:p w:rsidR="0001690D" w:rsidRPr="001A004E" w:rsidRDefault="0001690D" w:rsidP="0001690D">
      <w:pPr>
        <w:overflowPunct/>
        <w:autoSpaceDE/>
        <w:autoSpaceDN/>
        <w:adjustRightInd/>
        <w:ind w:left="720"/>
        <w:contextualSpacing/>
        <w:jc w:val="both"/>
        <w:textAlignment w:val="auto"/>
        <w:rPr>
          <w:rFonts w:eastAsia="Calibri"/>
          <w:color w:val="000000"/>
        </w:rPr>
      </w:pPr>
      <w:r w:rsidRPr="001A004E">
        <w:rPr>
          <w:rFonts w:eastAsia="Calibri"/>
          <w:color w:val="000000"/>
        </w:rPr>
        <w:t xml:space="preserve">Le </w:t>
      </w:r>
      <w:r>
        <w:rPr>
          <w:rFonts w:eastAsia="Calibri"/>
          <w:color w:val="000000"/>
        </w:rPr>
        <w:t>d</w:t>
      </w:r>
      <w:r w:rsidRPr="001A004E">
        <w:rPr>
          <w:rFonts w:eastAsia="Calibri"/>
          <w:color w:val="000000"/>
        </w:rPr>
        <w:t xml:space="preserve">irecteur du magasin prend connaissance des éléments par demi-journées, valide la création des clients et la validation des </w:t>
      </w:r>
      <w:r>
        <w:rPr>
          <w:rFonts w:eastAsia="Calibri"/>
          <w:color w:val="000000"/>
        </w:rPr>
        <w:t>commandes.</w:t>
      </w:r>
      <w:r w:rsidRPr="001A004E">
        <w:rPr>
          <w:rFonts w:eastAsia="Calibri"/>
          <w:color w:val="000000"/>
        </w:rPr>
        <w:t xml:space="preserve"> </w:t>
      </w:r>
      <w:r>
        <w:rPr>
          <w:rFonts w:eastAsia="Calibri"/>
          <w:color w:val="000000"/>
        </w:rPr>
        <w:t xml:space="preserve">Il édite les bons de commande et les transmet au magasinier. Ce dernier assure </w:t>
      </w:r>
      <w:r w:rsidRPr="001A004E">
        <w:rPr>
          <w:rFonts w:eastAsia="Calibri"/>
          <w:color w:val="000000"/>
        </w:rPr>
        <w:t xml:space="preserve"> </w:t>
      </w:r>
      <w:r>
        <w:rPr>
          <w:rFonts w:eastAsia="Calibri"/>
          <w:color w:val="000000"/>
        </w:rPr>
        <w:t xml:space="preserve">la préparation et l’emballage le lendemain de la validation puis il </w:t>
      </w:r>
      <w:r w:rsidRPr="001A004E">
        <w:rPr>
          <w:rFonts w:eastAsia="Calibri"/>
          <w:color w:val="000000"/>
        </w:rPr>
        <w:t>édite le bon de livraison.</w:t>
      </w:r>
    </w:p>
    <w:p w:rsidR="0001690D" w:rsidRPr="00A03FDE" w:rsidRDefault="0001690D" w:rsidP="0001690D">
      <w:pPr>
        <w:numPr>
          <w:ilvl w:val="0"/>
          <w:numId w:val="1"/>
        </w:numPr>
        <w:overflowPunct/>
        <w:autoSpaceDE/>
        <w:autoSpaceDN/>
        <w:adjustRightInd/>
        <w:ind w:hanging="360"/>
        <w:contextualSpacing/>
        <w:jc w:val="both"/>
        <w:textAlignment w:val="auto"/>
        <w:rPr>
          <w:rFonts w:eastAsia="Calibri"/>
          <w:b/>
          <w:color w:val="000000"/>
        </w:rPr>
      </w:pPr>
      <w:r w:rsidRPr="00A03FDE">
        <w:rPr>
          <w:rFonts w:eastAsia="Calibri"/>
          <w:b/>
          <w:color w:val="000000"/>
        </w:rPr>
        <w:t>Cas n° 2 : par une commande reçue par courrier ou déposée par les commerciaux « terrain ». Ces commandes concernent des clients qui ont été démarchés et dont les coordonnées ont été saisies dans le PGI lors de prise de contact. Les commandes sont prises en charge par le directeur du magasin qui les saisit et les valide dans le PGI.  Il édite les bons de commande et les transmet au magasinier. Ce dernier assure  la préparation et l’emballage le lendemain de la validation puis il édite le bon de livraison.</w:t>
      </w:r>
    </w:p>
    <w:p w:rsidR="0001690D" w:rsidRPr="001A004E" w:rsidRDefault="0001690D" w:rsidP="0001690D">
      <w:pPr>
        <w:numPr>
          <w:ilvl w:val="0"/>
          <w:numId w:val="1"/>
        </w:numPr>
        <w:overflowPunct/>
        <w:autoSpaceDE/>
        <w:autoSpaceDN/>
        <w:adjustRightInd/>
        <w:ind w:hanging="360"/>
        <w:contextualSpacing/>
        <w:jc w:val="both"/>
        <w:textAlignment w:val="auto"/>
        <w:rPr>
          <w:rFonts w:eastAsia="Calibri"/>
          <w:color w:val="000000"/>
        </w:rPr>
      </w:pPr>
      <w:r>
        <w:rPr>
          <w:rFonts w:eastAsia="Calibri"/>
          <w:color w:val="000000"/>
        </w:rPr>
        <w:t xml:space="preserve">Cas n° 3 : </w:t>
      </w:r>
      <w:r w:rsidRPr="001A004E">
        <w:rPr>
          <w:rFonts w:eastAsia="Calibri"/>
          <w:color w:val="000000"/>
        </w:rPr>
        <w:t>La vente au comptoir pour laquelle le client arrive au magasin où il est reçu par le directeur ou par le commercial magasin. Les marchandises demandées sont données</w:t>
      </w:r>
      <w:r>
        <w:rPr>
          <w:rFonts w:eastAsia="Calibri"/>
          <w:color w:val="000000"/>
        </w:rPr>
        <w:t xml:space="preserve"> par le magasinier </w:t>
      </w:r>
      <w:r w:rsidRPr="001A004E">
        <w:rPr>
          <w:rFonts w:eastAsia="Calibri"/>
          <w:color w:val="000000"/>
        </w:rPr>
        <w:t xml:space="preserve"> et facturées directement par la caisse enregistreuse qui possède une liaison </w:t>
      </w:r>
      <w:r>
        <w:rPr>
          <w:rFonts w:eastAsia="Calibri"/>
          <w:color w:val="000000"/>
        </w:rPr>
        <w:t>avec</w:t>
      </w:r>
      <w:r w:rsidRPr="001A004E">
        <w:rPr>
          <w:rFonts w:eastAsia="Calibri"/>
          <w:color w:val="000000"/>
        </w:rPr>
        <w:t xml:space="preserve"> le PGI.</w:t>
      </w:r>
    </w:p>
    <w:p w:rsidR="0001690D" w:rsidRPr="006A68F2" w:rsidRDefault="0001690D" w:rsidP="0001690D">
      <w:pPr>
        <w:overflowPunct/>
        <w:autoSpaceDE/>
        <w:autoSpaceDN/>
        <w:adjustRightInd/>
        <w:ind w:left="-105"/>
        <w:jc w:val="both"/>
        <w:textAlignment w:val="auto"/>
        <w:rPr>
          <w:rFonts w:eastAsia="Calibri"/>
          <w:b/>
          <w:color w:val="000000"/>
          <w:u w:val="single"/>
        </w:rPr>
      </w:pPr>
      <w:r w:rsidRPr="006A68F2">
        <w:rPr>
          <w:rFonts w:eastAsia="Calibri"/>
          <w:b/>
          <w:color w:val="000000"/>
          <w:u w:val="single"/>
        </w:rPr>
        <w:t xml:space="preserve">Processus 2 : </w:t>
      </w:r>
      <w:r>
        <w:rPr>
          <w:rFonts w:eastAsia="Calibri"/>
          <w:b/>
          <w:color w:val="000000"/>
          <w:u w:val="single"/>
        </w:rPr>
        <w:t>opérations de commande fournisseurs</w:t>
      </w:r>
    </w:p>
    <w:p w:rsidR="0001690D" w:rsidRPr="001A004E" w:rsidRDefault="0001690D" w:rsidP="0001690D">
      <w:pPr>
        <w:overflowPunct/>
        <w:autoSpaceDE/>
        <w:autoSpaceDN/>
        <w:adjustRightInd/>
        <w:ind w:left="-105"/>
        <w:jc w:val="both"/>
        <w:textAlignment w:val="auto"/>
        <w:rPr>
          <w:rFonts w:eastAsia="Calibri"/>
          <w:color w:val="000000"/>
        </w:rPr>
      </w:pPr>
      <w:r>
        <w:rPr>
          <w:rFonts w:eastAsia="Calibri"/>
          <w:color w:val="000000"/>
        </w:rPr>
        <w:t xml:space="preserve">Lors des opérations de commande, </w:t>
      </w:r>
      <w:r w:rsidRPr="001A004E">
        <w:rPr>
          <w:rFonts w:eastAsia="Calibri"/>
          <w:color w:val="000000"/>
        </w:rPr>
        <w:t>lorsqu’un article n’est pas disponible en quantité suffisante, le magasinier est informé par le PGI</w:t>
      </w:r>
      <w:r>
        <w:rPr>
          <w:rFonts w:eastAsia="Calibri"/>
          <w:color w:val="000000"/>
        </w:rPr>
        <w:t xml:space="preserve"> par un message d’alerte</w:t>
      </w:r>
      <w:r w:rsidRPr="001A004E">
        <w:rPr>
          <w:rFonts w:eastAsia="Calibri"/>
          <w:color w:val="000000"/>
        </w:rPr>
        <w:t>. Il édite alors en fin de journée,  un bon de commande qui est automatiquement paramétré au nom du fournisseur avec tous les produits qui le concernent. Ce bon de commande est déposé sur le bureau du directeur du magasin qui passe les commandes.</w:t>
      </w:r>
    </w:p>
    <w:p w:rsidR="0001690D" w:rsidRPr="007A691D" w:rsidRDefault="0001690D" w:rsidP="0001690D">
      <w:pPr>
        <w:overflowPunct/>
        <w:autoSpaceDE/>
        <w:autoSpaceDN/>
        <w:adjustRightInd/>
        <w:ind w:left="-105"/>
        <w:jc w:val="both"/>
        <w:textAlignment w:val="auto"/>
        <w:rPr>
          <w:rFonts w:eastAsia="Calibri"/>
          <w:b/>
          <w:color w:val="000000"/>
          <w:u w:val="single"/>
        </w:rPr>
      </w:pPr>
      <w:r w:rsidRPr="007A691D">
        <w:rPr>
          <w:rFonts w:eastAsia="Calibri"/>
          <w:b/>
          <w:color w:val="000000"/>
          <w:u w:val="single"/>
        </w:rPr>
        <w:t xml:space="preserve">Processus 3 : </w:t>
      </w:r>
      <w:r>
        <w:rPr>
          <w:rFonts w:eastAsia="Calibri"/>
          <w:b/>
          <w:color w:val="000000"/>
          <w:u w:val="single"/>
        </w:rPr>
        <w:t>Opérations d’envoi des commandes clients</w:t>
      </w:r>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Lorsqu’un colis est prêt à être envoyé, le commercial magasin vérifie avec le bon de commande et le bon de livraison la conformité de l’envoi. Il paraphe le bon de livraison en deux exemplaires</w:t>
      </w:r>
      <w:r>
        <w:rPr>
          <w:rFonts w:eastAsia="Calibri"/>
          <w:color w:val="000000"/>
        </w:rPr>
        <w:t> :</w:t>
      </w:r>
      <w:r w:rsidRPr="001A004E">
        <w:rPr>
          <w:rFonts w:eastAsia="Calibri"/>
          <w:color w:val="000000"/>
        </w:rPr>
        <w:t xml:space="preserve"> un </w:t>
      </w:r>
      <w:r>
        <w:rPr>
          <w:rFonts w:eastAsia="Calibri"/>
          <w:color w:val="000000"/>
        </w:rPr>
        <w:t xml:space="preserve">exemplaire </w:t>
      </w:r>
      <w:r w:rsidRPr="001A004E">
        <w:rPr>
          <w:rFonts w:eastAsia="Calibri"/>
          <w:color w:val="000000"/>
        </w:rPr>
        <w:t>part avec le colis, le second est déposé sur le bureau du directeur du magasin. A l’aide de ce document, le bon de livraison est validé en facture en fin de journée.</w:t>
      </w:r>
    </w:p>
    <w:p w:rsidR="0001690D" w:rsidRPr="007A691D" w:rsidRDefault="0001690D" w:rsidP="0001690D">
      <w:pPr>
        <w:overflowPunct/>
        <w:autoSpaceDE/>
        <w:autoSpaceDN/>
        <w:adjustRightInd/>
        <w:ind w:left="-105"/>
        <w:jc w:val="both"/>
        <w:textAlignment w:val="auto"/>
        <w:rPr>
          <w:rFonts w:eastAsia="Calibri"/>
          <w:b/>
          <w:color w:val="000000"/>
          <w:u w:val="single"/>
        </w:rPr>
      </w:pPr>
      <w:r w:rsidRPr="007A691D">
        <w:rPr>
          <w:rFonts w:eastAsia="Calibri"/>
          <w:b/>
          <w:color w:val="000000"/>
          <w:u w:val="single"/>
        </w:rPr>
        <w:t xml:space="preserve">Processus 4 : </w:t>
      </w:r>
      <w:r>
        <w:rPr>
          <w:rFonts w:eastAsia="Calibri"/>
          <w:b/>
          <w:color w:val="000000"/>
          <w:u w:val="single"/>
        </w:rPr>
        <w:t>Opérations de réception des commandes fournisseurs</w:t>
      </w:r>
    </w:p>
    <w:p w:rsidR="0001690D"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Les commandes passées aux fournisseurs sont réceptionnées par le magasinier qui compare les bons de livraison</w:t>
      </w:r>
      <w:r>
        <w:rPr>
          <w:rFonts w:eastAsia="Calibri"/>
          <w:color w:val="000000"/>
        </w:rPr>
        <w:t xml:space="preserve"> donnés par les fournisseurs</w:t>
      </w:r>
      <w:r w:rsidRPr="001A004E">
        <w:rPr>
          <w:rFonts w:eastAsia="Calibri"/>
          <w:color w:val="000000"/>
        </w:rPr>
        <w:t xml:space="preserve"> et </w:t>
      </w:r>
      <w:r>
        <w:rPr>
          <w:rFonts w:eastAsia="Calibri"/>
          <w:color w:val="000000"/>
        </w:rPr>
        <w:t>le bon de</w:t>
      </w:r>
      <w:r w:rsidRPr="001A004E">
        <w:rPr>
          <w:rFonts w:eastAsia="Calibri"/>
          <w:color w:val="000000"/>
        </w:rPr>
        <w:t xml:space="preserve"> commande</w:t>
      </w:r>
      <w:r>
        <w:rPr>
          <w:rFonts w:eastAsia="Calibri"/>
          <w:color w:val="000000"/>
        </w:rPr>
        <w:t xml:space="preserve"> paraphé par le directeur (processus 2)</w:t>
      </w:r>
      <w:r w:rsidRPr="001A004E">
        <w:rPr>
          <w:rFonts w:eastAsia="Calibri"/>
          <w:color w:val="000000"/>
        </w:rPr>
        <w:t xml:space="preserve">. Il met en évidence les écarts </w:t>
      </w:r>
      <w:r>
        <w:rPr>
          <w:rFonts w:eastAsia="Calibri"/>
          <w:color w:val="000000"/>
        </w:rPr>
        <w:t xml:space="preserve">en les inscrivant sur le bon de commande </w:t>
      </w:r>
      <w:r w:rsidRPr="001A004E">
        <w:rPr>
          <w:rFonts w:eastAsia="Calibri"/>
          <w:color w:val="000000"/>
        </w:rPr>
        <w:t>et cherche les explications.</w:t>
      </w:r>
      <w:r>
        <w:rPr>
          <w:rFonts w:eastAsia="Calibri"/>
          <w:color w:val="000000"/>
        </w:rPr>
        <w:t xml:space="preserve"> Ensuite, on ne retrouve plus de trace du bon de commande rectifié. </w:t>
      </w:r>
      <w:r w:rsidRPr="001A004E">
        <w:rPr>
          <w:rFonts w:eastAsia="Calibri"/>
          <w:color w:val="000000"/>
        </w:rPr>
        <w:t xml:space="preserve"> Il valide ensuite par un paraphe la livraison et donne le bon de livraison à la comptable. Elle saisit le bon de livraison sur le PGI</w:t>
      </w:r>
      <w:r>
        <w:rPr>
          <w:rFonts w:eastAsia="Calibri"/>
          <w:color w:val="000000"/>
        </w:rPr>
        <w:t xml:space="preserve"> en supprimant le bon de commande déjà créé et l’imprime.</w:t>
      </w:r>
      <w:r w:rsidRPr="001A004E">
        <w:rPr>
          <w:rFonts w:eastAsia="Calibri"/>
          <w:color w:val="000000"/>
        </w:rPr>
        <w:t xml:space="preserve"> Lorsque la facture arrive, le directeur du magasin vérifie la conformité de la facture avec le bon de livraison </w:t>
      </w:r>
      <w:r>
        <w:rPr>
          <w:rFonts w:eastAsia="Calibri"/>
          <w:color w:val="000000"/>
        </w:rPr>
        <w:t>imprimé</w:t>
      </w:r>
      <w:r w:rsidRPr="001A004E">
        <w:rPr>
          <w:rFonts w:eastAsia="Calibri"/>
          <w:color w:val="000000"/>
        </w:rPr>
        <w:t xml:space="preserve"> et </w:t>
      </w:r>
      <w:r>
        <w:rPr>
          <w:rFonts w:eastAsia="Calibri"/>
          <w:color w:val="000000"/>
        </w:rPr>
        <w:t>saisit la</w:t>
      </w:r>
      <w:r w:rsidRPr="001A004E">
        <w:rPr>
          <w:rFonts w:eastAsia="Calibri"/>
          <w:color w:val="000000"/>
        </w:rPr>
        <w:t xml:space="preserve"> facture</w:t>
      </w:r>
      <w:r>
        <w:rPr>
          <w:rFonts w:eastAsia="Calibri"/>
          <w:color w:val="000000"/>
        </w:rPr>
        <w:t xml:space="preserve"> en supprimant le bon de livraison</w:t>
      </w:r>
      <w:r w:rsidRPr="001A004E">
        <w:rPr>
          <w:rFonts w:eastAsia="Calibri"/>
          <w:color w:val="000000"/>
        </w:rPr>
        <w:t>. La facture est transmise à la comptable pour un rangement dans les classeurs fournisseurs et une photocopie est classée dans un échéancier par date.</w:t>
      </w:r>
    </w:p>
    <w:p w:rsidR="0001690D" w:rsidRPr="005E3CB9" w:rsidRDefault="0001690D" w:rsidP="0001690D">
      <w:pPr>
        <w:overflowPunct/>
        <w:autoSpaceDE/>
        <w:autoSpaceDN/>
        <w:adjustRightInd/>
        <w:ind w:left="-105"/>
        <w:jc w:val="both"/>
        <w:textAlignment w:val="auto"/>
        <w:rPr>
          <w:rFonts w:eastAsia="Calibri"/>
          <w:i/>
          <w:color w:val="000000"/>
        </w:rPr>
      </w:pPr>
      <w:r w:rsidRPr="005E3CB9">
        <w:rPr>
          <w:rFonts w:eastAsia="Calibri"/>
          <w:i/>
          <w:color w:val="000000"/>
        </w:rPr>
        <w:t xml:space="preserve">Remarques complémentaires concernant ce processus : </w:t>
      </w:r>
    </w:p>
    <w:p w:rsidR="0001690D" w:rsidRDefault="0001690D" w:rsidP="0001690D">
      <w:pPr>
        <w:overflowPunct/>
        <w:autoSpaceDE/>
        <w:autoSpaceDN/>
        <w:adjustRightInd/>
        <w:ind w:left="-105"/>
        <w:jc w:val="both"/>
        <w:textAlignment w:val="auto"/>
        <w:rPr>
          <w:rFonts w:eastAsia="Calibri"/>
          <w:color w:val="000000"/>
        </w:rPr>
      </w:pPr>
      <w:r>
        <w:rPr>
          <w:rFonts w:eastAsia="Calibri"/>
          <w:color w:val="000000"/>
        </w:rPr>
        <w:t>Il est noté de nombreuses erreurs de saisie à chaque étape et le bon de commande paraphé n’est pas toujours disponible car le directeur ne l’a pas signé.</w:t>
      </w:r>
    </w:p>
    <w:p w:rsidR="0001690D" w:rsidRPr="001A004E" w:rsidRDefault="0001690D" w:rsidP="0001690D">
      <w:pPr>
        <w:overflowPunct/>
        <w:autoSpaceDE/>
        <w:autoSpaceDN/>
        <w:adjustRightInd/>
        <w:ind w:left="-105"/>
        <w:jc w:val="both"/>
        <w:textAlignment w:val="auto"/>
        <w:rPr>
          <w:rFonts w:eastAsia="Calibri"/>
          <w:color w:val="000000"/>
        </w:rPr>
      </w:pPr>
      <w:r>
        <w:rPr>
          <w:rFonts w:eastAsia="Calibri"/>
          <w:color w:val="000000"/>
        </w:rPr>
        <w:t>Les enregistrements comptables sont parfois différés à des mois suivants car les documents n’arrivent pas à temps pour être saisis avant la clôture comptable du mois qui se déroule le 07 du mois suivant de manière automatique.</w:t>
      </w:r>
    </w:p>
    <w:p w:rsidR="0001690D" w:rsidRPr="007A691D" w:rsidRDefault="0001690D" w:rsidP="0001690D">
      <w:pPr>
        <w:overflowPunct/>
        <w:autoSpaceDE/>
        <w:autoSpaceDN/>
        <w:adjustRightInd/>
        <w:ind w:left="-105"/>
        <w:jc w:val="both"/>
        <w:textAlignment w:val="auto"/>
        <w:rPr>
          <w:rFonts w:eastAsia="Calibri"/>
          <w:b/>
          <w:color w:val="000000"/>
          <w:u w:val="single"/>
        </w:rPr>
      </w:pPr>
      <w:r w:rsidRPr="007A691D">
        <w:rPr>
          <w:rFonts w:eastAsia="Calibri"/>
          <w:b/>
          <w:color w:val="000000"/>
          <w:u w:val="single"/>
        </w:rPr>
        <w:t>Processus 5 :</w:t>
      </w:r>
      <w:r>
        <w:rPr>
          <w:rFonts w:eastAsia="Calibri"/>
          <w:b/>
          <w:color w:val="000000"/>
          <w:u w:val="single"/>
        </w:rPr>
        <w:t xml:space="preserve"> Opérations comptables</w:t>
      </w:r>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Tous les matins, la comptable édite les factures clients de la veille en quatre exemplaires</w:t>
      </w:r>
      <w:r>
        <w:rPr>
          <w:rFonts w:eastAsia="Calibri"/>
          <w:color w:val="000000"/>
        </w:rPr>
        <w:t> :</w:t>
      </w:r>
      <w:r w:rsidRPr="001A004E">
        <w:rPr>
          <w:rFonts w:eastAsia="Calibri"/>
          <w:color w:val="000000"/>
        </w:rPr>
        <w:t xml:space="preserve"> deux sont données au directeur du magasin qui les compare aux bons de livraison et au compte rendu de  la caisse enregistreuse de la veille. Il procède à l’envoi des factures aux clients qui paient à crédit. La comptable classe un exemplaire par client dans des classeurs et le dernier est classé par date dans un échéancier.</w:t>
      </w:r>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 xml:space="preserve">La comptable sort l’échéancier correspondant à la date du jour, vérifie les règlements sur le compte bancaire, relance les clients qui n’ont pas réglés par téléphone. Elle prépare les chèques et règlements correspondants aux </w:t>
      </w:r>
      <w:r>
        <w:rPr>
          <w:rFonts w:eastAsia="Calibri"/>
          <w:color w:val="000000"/>
        </w:rPr>
        <w:t xml:space="preserve">dettes </w:t>
      </w:r>
      <w:r w:rsidRPr="001A004E">
        <w:rPr>
          <w:rFonts w:eastAsia="Calibri"/>
          <w:color w:val="000000"/>
        </w:rPr>
        <w:t xml:space="preserve">fournisseurs arrivant à échéance </w:t>
      </w:r>
      <w:r w:rsidRPr="001A004E">
        <w:rPr>
          <w:rFonts w:eastAsia="Calibri"/>
          <w:color w:val="000000"/>
        </w:rPr>
        <w:lastRenderedPageBreak/>
        <w:t>qu’elle remet à la signature du directeur. Elle établit un état de rapprochement bancaire par importation des comptes bancaires sur le système informatique.</w:t>
      </w:r>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Elle  procède aux préparatifs de la déclaration mensuelle de TVA l’avant-veille de la date butoir</w:t>
      </w:r>
      <w:r>
        <w:rPr>
          <w:rFonts w:eastAsia="Calibri"/>
          <w:color w:val="000000"/>
        </w:rPr>
        <w:t xml:space="preserve"> et</w:t>
      </w:r>
      <w:r w:rsidRPr="001A004E">
        <w:rPr>
          <w:rFonts w:eastAsia="Calibri"/>
          <w:color w:val="000000"/>
        </w:rPr>
        <w:t xml:space="preserve"> remet cette déclaration au directeur du magasin. Celui-ci procède aux opérations de </w:t>
      </w:r>
      <w:proofErr w:type="spellStart"/>
      <w:r w:rsidRPr="001A004E">
        <w:rPr>
          <w:rFonts w:eastAsia="Calibri"/>
          <w:color w:val="000000"/>
        </w:rPr>
        <w:t>télédéclaration</w:t>
      </w:r>
      <w:proofErr w:type="spellEnd"/>
      <w:r w:rsidRPr="001A004E">
        <w:rPr>
          <w:rFonts w:eastAsia="Calibri"/>
          <w:color w:val="000000"/>
        </w:rPr>
        <w:t xml:space="preserve"> et de télépaiement la veille de la date de dépôt </w:t>
      </w:r>
      <w:r>
        <w:rPr>
          <w:rFonts w:eastAsia="Calibri"/>
          <w:color w:val="000000"/>
        </w:rPr>
        <w:t>sur</w:t>
      </w:r>
      <w:r w:rsidRPr="001A004E">
        <w:rPr>
          <w:rFonts w:eastAsia="Calibri"/>
          <w:color w:val="000000"/>
        </w:rPr>
        <w:t xml:space="preserve"> le site internet du centre des impôts.</w:t>
      </w:r>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Elle réalise les paies sur le PGI à l’aide des états des heures établies et paraphées par le directeur du magasin. Elle édite les fiches de paie, prépare les virements. Le directeur du magasin valide les opérations sur le PGI et procède aux virements.</w:t>
      </w:r>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 xml:space="preserve">Les opérations d’inventaire sont réalisées par le cabinet comptable </w:t>
      </w:r>
      <w:proofErr w:type="spellStart"/>
      <w:r w:rsidRPr="001A004E">
        <w:rPr>
          <w:rFonts w:eastAsia="Calibri"/>
          <w:color w:val="000000"/>
        </w:rPr>
        <w:t>Accis</w:t>
      </w:r>
      <w:proofErr w:type="spellEnd"/>
      <w:r w:rsidRPr="001A004E">
        <w:rPr>
          <w:rFonts w:eastAsia="Calibri"/>
          <w:color w:val="000000"/>
        </w:rPr>
        <w:t xml:space="preserve"> Audit. Le collaborateur du cabinet rend visite à la société au cours du mois de janvier suivant la clôture. Il récupère les </w:t>
      </w:r>
      <w:r>
        <w:rPr>
          <w:rFonts w:eastAsia="Calibri"/>
          <w:color w:val="000000"/>
        </w:rPr>
        <w:t>données</w:t>
      </w:r>
      <w:r w:rsidRPr="001A004E">
        <w:rPr>
          <w:rFonts w:eastAsia="Calibri"/>
          <w:color w:val="000000"/>
        </w:rPr>
        <w:t xml:space="preserve"> essentiel</w:t>
      </w:r>
      <w:r>
        <w:rPr>
          <w:rFonts w:eastAsia="Calibri"/>
          <w:color w:val="000000"/>
        </w:rPr>
        <w:t>le</w:t>
      </w:r>
      <w:r w:rsidRPr="001A004E">
        <w:rPr>
          <w:rFonts w:eastAsia="Calibri"/>
          <w:color w:val="000000"/>
        </w:rPr>
        <w:t>s, procède à des opérations de contrôle et saisit la balance dans son système informatique.</w:t>
      </w:r>
    </w:p>
    <w:p w:rsidR="0001690D" w:rsidRPr="001A004E" w:rsidRDefault="0001690D" w:rsidP="0001690D">
      <w:pPr>
        <w:overflowPunct/>
        <w:autoSpaceDE/>
        <w:autoSpaceDN/>
        <w:adjustRightInd/>
        <w:ind w:left="-105"/>
        <w:jc w:val="both"/>
        <w:textAlignment w:val="auto"/>
        <w:rPr>
          <w:rFonts w:eastAsia="Calibri"/>
          <w:color w:val="000000"/>
        </w:rPr>
      </w:pPr>
      <w:r w:rsidRPr="001A004E">
        <w:rPr>
          <w:rFonts w:eastAsia="Calibri"/>
          <w:color w:val="000000"/>
        </w:rPr>
        <w:t>Lorsque les opérations d’inventaire sont validées par le chef d’entreprise et l’expert-comptable lors du rendez-vous de bilan, elles sont transmises à la comptable qui les saisit dans le système de la société. Elle envoie une balance au cabinet comptable qui compare les comptes avec ceux en sa possession. Après accord du cabinet, la comptable clôture l’exercice comptable.</w:t>
      </w:r>
    </w:p>
    <w:p w:rsidR="0001690D" w:rsidRPr="0051352C" w:rsidRDefault="0001690D" w:rsidP="0001690D">
      <w:pPr>
        <w:jc w:val="center"/>
        <w:rPr>
          <w:sz w:val="24"/>
          <w:szCs w:val="24"/>
        </w:rPr>
      </w:pPr>
      <w:bookmarkStart w:id="1" w:name="h.gjdgxs" w:colFirst="0" w:colLast="0"/>
      <w:bookmarkStart w:id="2" w:name="h.30j0zll" w:colFirst="0" w:colLast="0"/>
      <w:bookmarkStart w:id="3" w:name="h.1fob9te" w:colFirst="0" w:colLast="0"/>
      <w:bookmarkEnd w:id="1"/>
      <w:bookmarkEnd w:id="2"/>
      <w:bookmarkEnd w:id="3"/>
    </w:p>
    <w:p w:rsidR="00E207DA" w:rsidRDefault="00E207DA"/>
    <w:sectPr w:rsidR="00E207DA" w:rsidSect="002D2DF7">
      <w:footerReference w:type="even" r:id="rId10"/>
      <w:footerReference w:type="default" r:id="rId11"/>
      <w:pgSz w:w="11907" w:h="16840" w:code="9"/>
      <w:pgMar w:top="567" w:right="737" w:bottom="567" w:left="737"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399" w:rsidRDefault="003F4399">
      <w:r>
        <w:separator/>
      </w:r>
    </w:p>
  </w:endnote>
  <w:endnote w:type="continuationSeparator" w:id="0">
    <w:p w:rsidR="003F4399" w:rsidRDefault="003F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527" w:rsidRDefault="0001690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15527" w:rsidRDefault="003F4399">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527" w:rsidRDefault="003F4399">
    <w:pPr>
      <w:pStyle w:val="Pieddepage"/>
      <w:jc w:val="right"/>
    </w:pPr>
  </w:p>
  <w:p w:rsidR="00D4154B" w:rsidRPr="00AE7073" w:rsidRDefault="0001690D" w:rsidP="00D4154B">
    <w:pPr>
      <w:pStyle w:val="Pieddepage"/>
      <w:spacing w:after="60"/>
      <w:rPr>
        <w:rFonts w:ascii="Arial" w:hAnsi="Arial" w:cs="Arial"/>
        <w:sz w:val="16"/>
        <w:szCs w:val="16"/>
      </w:rPr>
    </w:pPr>
    <w:r>
      <w:rPr>
        <w:rFonts w:ascii="Arial" w:hAnsi="Arial" w:cs="Arial"/>
        <w:sz w:val="18"/>
        <w:szCs w:val="18"/>
      </w:rPr>
      <w:t xml:space="preserve">Situation professionnelle Équilibre </w:t>
    </w:r>
    <w:r>
      <w:rPr>
        <w:rFonts w:ascii="Arial" w:hAnsi="Arial" w:cs="Arial"/>
        <w:sz w:val="16"/>
        <w:szCs w:val="16"/>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sidR="00763A72">
      <w:rPr>
        <w:rFonts w:ascii="Arial" w:hAnsi="Arial" w:cs="Arial"/>
        <w:noProof/>
        <w:sz w:val="18"/>
        <w:szCs w:val="18"/>
      </w:rPr>
      <w:t>2</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sidR="00763A72">
      <w:rPr>
        <w:rFonts w:ascii="Arial" w:hAnsi="Arial" w:cs="Arial"/>
        <w:noProof/>
        <w:sz w:val="18"/>
        <w:szCs w:val="18"/>
      </w:rPr>
      <w:t>2</w:t>
    </w:r>
    <w:r w:rsidRPr="00AE7073">
      <w:rPr>
        <w:rFonts w:ascii="Arial" w:hAnsi="Arial" w:cs="Arial"/>
        <w:sz w:val="18"/>
        <w:szCs w:val="18"/>
      </w:rPr>
      <w:fldChar w:fldCharType="end"/>
    </w:r>
  </w:p>
  <w:p w:rsidR="00B15527" w:rsidRPr="00D4154B" w:rsidRDefault="0001690D" w:rsidP="00D4154B">
    <w:pPr>
      <w:pStyle w:val="Pieddepage"/>
      <w:jc w:val="center"/>
      <w:rPr>
        <w:rFonts w:ascii="Arial" w:hAnsi="Arial" w:cs="Arial"/>
        <w:sz w:val="16"/>
        <w:szCs w:val="16"/>
      </w:rPr>
    </w:pPr>
    <w:r>
      <w:rPr>
        <w:rFonts w:ascii="Arial" w:hAnsi="Arial" w:cs="Arial"/>
        <w:noProof/>
        <w:sz w:val="16"/>
        <w:szCs w:val="16"/>
      </w:rPr>
      <w:drawing>
        <wp:inline distT="0" distB="0" distL="0" distR="0">
          <wp:extent cx="755650" cy="142875"/>
          <wp:effectExtent l="0" t="0" r="6350" b="9525"/>
          <wp:docPr id="2" name="Image 2"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142875"/>
                  </a:xfrm>
                  <a:prstGeom prst="rect">
                    <a:avLst/>
                  </a:prstGeom>
                  <a:noFill/>
                  <a:ln>
                    <a:noFill/>
                  </a:ln>
                </pic:spPr>
              </pic:pic>
            </a:graphicData>
          </a:graphic>
        </wp:inline>
      </w:drawing>
    </w:r>
    <w:r w:rsidRPr="00AE7073">
      <w:rPr>
        <w:rFonts w:ascii="Arial" w:hAnsi="Arial" w:cs="Arial"/>
        <w:sz w:val="16"/>
        <w:szCs w:val="16"/>
      </w:rPr>
      <w:t xml:space="preserve"> Réseau CRCF - Ministère de l'Éducation nationale - </w:t>
    </w:r>
    <w:hyperlink r:id="rId3" w:history="1">
      <w:r w:rsidRPr="00AE7073">
        <w:rPr>
          <w:rStyle w:val="Lienhypertexte"/>
          <w:rFonts w:ascii="Arial" w:hAnsi="Arial" w:cs="Arial"/>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399" w:rsidRDefault="003F4399">
      <w:r>
        <w:separator/>
      </w:r>
    </w:p>
  </w:footnote>
  <w:footnote w:type="continuationSeparator" w:id="0">
    <w:p w:rsidR="003F4399" w:rsidRDefault="003F43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E5DD4"/>
    <w:multiLevelType w:val="multilevel"/>
    <w:tmpl w:val="A37446D0"/>
    <w:lvl w:ilvl="0">
      <w:start w:val="127"/>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90D"/>
    <w:rsid w:val="0001690D"/>
    <w:rsid w:val="000575E6"/>
    <w:rsid w:val="003F4399"/>
    <w:rsid w:val="00763A72"/>
    <w:rsid w:val="007F223E"/>
    <w:rsid w:val="00830DEF"/>
    <w:rsid w:val="00C32D98"/>
    <w:rsid w:val="00E207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fr-FR"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90D"/>
    <w:pPr>
      <w:overflowPunct w:val="0"/>
      <w:autoSpaceDE w:val="0"/>
      <w:adjustRightInd w:val="0"/>
      <w:spacing w:after="0" w:line="240" w:lineRule="auto"/>
    </w:pPr>
    <w:rPr>
      <w:rFonts w:ascii="Times New Roman" w:eastAsia="Times New Roman" w:hAnsi="Times New Roman"/>
      <w:sz w:val="20"/>
      <w:szCs w:val="20"/>
      <w:lang w:eastAsia="fr-FR"/>
    </w:rPr>
  </w:style>
  <w:style w:type="paragraph" w:styleId="Titre3">
    <w:name w:val="heading 3"/>
    <w:basedOn w:val="Normal"/>
    <w:next w:val="Normal"/>
    <w:link w:val="Titre3Car"/>
    <w:uiPriority w:val="9"/>
    <w:semiHidden/>
    <w:unhideWhenUsed/>
    <w:qFormat/>
    <w:rsid w:val="00830DEF"/>
    <w:pPr>
      <w:keepNext/>
      <w:keepLines/>
      <w:suppressAutoHyphens/>
      <w:spacing w:before="200"/>
      <w:outlineLvl w:val="2"/>
    </w:pPr>
    <w:rPr>
      <w:rFonts w:asciiTheme="majorHAnsi" w:eastAsiaTheme="majorEastAsia" w:hAnsiTheme="majorHAnsi" w:cstheme="majorBidi"/>
      <w:b/>
      <w:bCs/>
      <w:color w:val="4F81BD" w:themeColor="accent1"/>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830DEF"/>
    <w:rPr>
      <w:rFonts w:asciiTheme="majorHAnsi" w:eastAsiaTheme="majorEastAsia" w:hAnsiTheme="majorHAnsi" w:cstheme="majorBidi"/>
      <w:b/>
      <w:bCs/>
      <w:color w:val="4F81BD" w:themeColor="accent1"/>
      <w:sz w:val="24"/>
      <w:szCs w:val="24"/>
      <w:lang w:eastAsia="fr-FR"/>
    </w:rPr>
  </w:style>
  <w:style w:type="character" w:styleId="lev">
    <w:name w:val="Strong"/>
    <w:basedOn w:val="Policepardfaut"/>
    <w:uiPriority w:val="22"/>
    <w:qFormat/>
    <w:rsid w:val="00830DEF"/>
    <w:rPr>
      <w:b/>
      <w:bCs/>
    </w:rPr>
  </w:style>
  <w:style w:type="character" w:styleId="Accentuation">
    <w:name w:val="Emphasis"/>
    <w:basedOn w:val="Policepardfaut"/>
    <w:uiPriority w:val="20"/>
    <w:qFormat/>
    <w:rsid w:val="00830DEF"/>
    <w:rPr>
      <w:i/>
      <w:iCs/>
    </w:rPr>
  </w:style>
  <w:style w:type="paragraph" w:styleId="Pieddepage">
    <w:name w:val="footer"/>
    <w:basedOn w:val="Normal"/>
    <w:link w:val="PieddepageCar"/>
    <w:rsid w:val="0001690D"/>
    <w:pPr>
      <w:tabs>
        <w:tab w:val="center" w:pos="4536"/>
        <w:tab w:val="right" w:pos="9072"/>
      </w:tabs>
    </w:pPr>
  </w:style>
  <w:style w:type="character" w:customStyle="1" w:styleId="PieddepageCar">
    <w:name w:val="Pied de page Car"/>
    <w:basedOn w:val="Policepardfaut"/>
    <w:link w:val="Pieddepage"/>
    <w:rsid w:val="0001690D"/>
    <w:rPr>
      <w:rFonts w:ascii="Times New Roman" w:eastAsia="Times New Roman" w:hAnsi="Times New Roman"/>
      <w:sz w:val="20"/>
      <w:szCs w:val="20"/>
      <w:lang w:eastAsia="fr-FR"/>
    </w:rPr>
  </w:style>
  <w:style w:type="character" w:styleId="Numrodepage">
    <w:name w:val="page number"/>
    <w:basedOn w:val="Policepardfaut"/>
    <w:semiHidden/>
    <w:rsid w:val="0001690D"/>
  </w:style>
  <w:style w:type="paragraph" w:styleId="Titre">
    <w:name w:val="Title"/>
    <w:basedOn w:val="Normal"/>
    <w:link w:val="TitreCar"/>
    <w:qFormat/>
    <w:rsid w:val="0001690D"/>
    <w:pPr>
      <w:jc w:val="center"/>
    </w:pPr>
    <w:rPr>
      <w:b/>
    </w:rPr>
  </w:style>
  <w:style w:type="character" w:customStyle="1" w:styleId="TitreCar">
    <w:name w:val="Titre Car"/>
    <w:basedOn w:val="Policepardfaut"/>
    <w:link w:val="Titre"/>
    <w:rsid w:val="0001690D"/>
    <w:rPr>
      <w:rFonts w:ascii="Times New Roman" w:eastAsia="Times New Roman" w:hAnsi="Times New Roman"/>
      <w:b/>
      <w:sz w:val="20"/>
      <w:szCs w:val="20"/>
      <w:lang w:eastAsia="fr-FR"/>
    </w:rPr>
  </w:style>
  <w:style w:type="character" w:styleId="Lienhypertexte">
    <w:name w:val="Hyperlink"/>
    <w:uiPriority w:val="99"/>
    <w:unhideWhenUsed/>
    <w:rsid w:val="0001690D"/>
    <w:rPr>
      <w:color w:val="0000FF"/>
      <w:u w:val="single"/>
    </w:rPr>
  </w:style>
  <w:style w:type="paragraph" w:styleId="Textedebulles">
    <w:name w:val="Balloon Text"/>
    <w:basedOn w:val="Normal"/>
    <w:link w:val="TextedebullesCar"/>
    <w:uiPriority w:val="99"/>
    <w:semiHidden/>
    <w:unhideWhenUsed/>
    <w:rsid w:val="0001690D"/>
    <w:rPr>
      <w:rFonts w:ascii="Tahoma" w:hAnsi="Tahoma" w:cs="Tahoma"/>
      <w:sz w:val="16"/>
      <w:szCs w:val="16"/>
    </w:rPr>
  </w:style>
  <w:style w:type="character" w:customStyle="1" w:styleId="TextedebullesCar">
    <w:name w:val="Texte de bulles Car"/>
    <w:basedOn w:val="Policepardfaut"/>
    <w:link w:val="Textedebulles"/>
    <w:uiPriority w:val="99"/>
    <w:semiHidden/>
    <w:rsid w:val="0001690D"/>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fr-FR"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90D"/>
    <w:pPr>
      <w:overflowPunct w:val="0"/>
      <w:autoSpaceDE w:val="0"/>
      <w:adjustRightInd w:val="0"/>
      <w:spacing w:after="0" w:line="240" w:lineRule="auto"/>
    </w:pPr>
    <w:rPr>
      <w:rFonts w:ascii="Times New Roman" w:eastAsia="Times New Roman" w:hAnsi="Times New Roman"/>
      <w:sz w:val="20"/>
      <w:szCs w:val="20"/>
      <w:lang w:eastAsia="fr-FR"/>
    </w:rPr>
  </w:style>
  <w:style w:type="paragraph" w:styleId="Titre3">
    <w:name w:val="heading 3"/>
    <w:basedOn w:val="Normal"/>
    <w:next w:val="Normal"/>
    <w:link w:val="Titre3Car"/>
    <w:uiPriority w:val="9"/>
    <w:semiHidden/>
    <w:unhideWhenUsed/>
    <w:qFormat/>
    <w:rsid w:val="00830DEF"/>
    <w:pPr>
      <w:keepNext/>
      <w:keepLines/>
      <w:suppressAutoHyphens/>
      <w:spacing w:before="200"/>
      <w:outlineLvl w:val="2"/>
    </w:pPr>
    <w:rPr>
      <w:rFonts w:asciiTheme="majorHAnsi" w:eastAsiaTheme="majorEastAsia" w:hAnsiTheme="majorHAnsi" w:cstheme="majorBidi"/>
      <w:b/>
      <w:bCs/>
      <w:color w:val="4F81BD" w:themeColor="accent1"/>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830DEF"/>
    <w:rPr>
      <w:rFonts w:asciiTheme="majorHAnsi" w:eastAsiaTheme="majorEastAsia" w:hAnsiTheme="majorHAnsi" w:cstheme="majorBidi"/>
      <w:b/>
      <w:bCs/>
      <w:color w:val="4F81BD" w:themeColor="accent1"/>
      <w:sz w:val="24"/>
      <w:szCs w:val="24"/>
      <w:lang w:eastAsia="fr-FR"/>
    </w:rPr>
  </w:style>
  <w:style w:type="character" w:styleId="lev">
    <w:name w:val="Strong"/>
    <w:basedOn w:val="Policepardfaut"/>
    <w:uiPriority w:val="22"/>
    <w:qFormat/>
    <w:rsid w:val="00830DEF"/>
    <w:rPr>
      <w:b/>
      <w:bCs/>
    </w:rPr>
  </w:style>
  <w:style w:type="character" w:styleId="Accentuation">
    <w:name w:val="Emphasis"/>
    <w:basedOn w:val="Policepardfaut"/>
    <w:uiPriority w:val="20"/>
    <w:qFormat/>
    <w:rsid w:val="00830DEF"/>
    <w:rPr>
      <w:i/>
      <w:iCs/>
    </w:rPr>
  </w:style>
  <w:style w:type="paragraph" w:styleId="Pieddepage">
    <w:name w:val="footer"/>
    <w:basedOn w:val="Normal"/>
    <w:link w:val="PieddepageCar"/>
    <w:rsid w:val="0001690D"/>
    <w:pPr>
      <w:tabs>
        <w:tab w:val="center" w:pos="4536"/>
        <w:tab w:val="right" w:pos="9072"/>
      </w:tabs>
    </w:pPr>
  </w:style>
  <w:style w:type="character" w:customStyle="1" w:styleId="PieddepageCar">
    <w:name w:val="Pied de page Car"/>
    <w:basedOn w:val="Policepardfaut"/>
    <w:link w:val="Pieddepage"/>
    <w:rsid w:val="0001690D"/>
    <w:rPr>
      <w:rFonts w:ascii="Times New Roman" w:eastAsia="Times New Roman" w:hAnsi="Times New Roman"/>
      <w:sz w:val="20"/>
      <w:szCs w:val="20"/>
      <w:lang w:eastAsia="fr-FR"/>
    </w:rPr>
  </w:style>
  <w:style w:type="character" w:styleId="Numrodepage">
    <w:name w:val="page number"/>
    <w:basedOn w:val="Policepardfaut"/>
    <w:semiHidden/>
    <w:rsid w:val="0001690D"/>
  </w:style>
  <w:style w:type="paragraph" w:styleId="Titre">
    <w:name w:val="Title"/>
    <w:basedOn w:val="Normal"/>
    <w:link w:val="TitreCar"/>
    <w:qFormat/>
    <w:rsid w:val="0001690D"/>
    <w:pPr>
      <w:jc w:val="center"/>
    </w:pPr>
    <w:rPr>
      <w:b/>
    </w:rPr>
  </w:style>
  <w:style w:type="character" w:customStyle="1" w:styleId="TitreCar">
    <w:name w:val="Titre Car"/>
    <w:basedOn w:val="Policepardfaut"/>
    <w:link w:val="Titre"/>
    <w:rsid w:val="0001690D"/>
    <w:rPr>
      <w:rFonts w:ascii="Times New Roman" w:eastAsia="Times New Roman" w:hAnsi="Times New Roman"/>
      <w:b/>
      <w:sz w:val="20"/>
      <w:szCs w:val="20"/>
      <w:lang w:eastAsia="fr-FR"/>
    </w:rPr>
  </w:style>
  <w:style w:type="character" w:styleId="Lienhypertexte">
    <w:name w:val="Hyperlink"/>
    <w:uiPriority w:val="99"/>
    <w:unhideWhenUsed/>
    <w:rsid w:val="0001690D"/>
    <w:rPr>
      <w:color w:val="0000FF"/>
      <w:u w:val="single"/>
    </w:rPr>
  </w:style>
  <w:style w:type="paragraph" w:styleId="Textedebulles">
    <w:name w:val="Balloon Text"/>
    <w:basedOn w:val="Normal"/>
    <w:link w:val="TextedebullesCar"/>
    <w:uiPriority w:val="99"/>
    <w:semiHidden/>
    <w:unhideWhenUsed/>
    <w:rsid w:val="0001690D"/>
    <w:rPr>
      <w:rFonts w:ascii="Tahoma" w:hAnsi="Tahoma" w:cs="Tahoma"/>
      <w:sz w:val="16"/>
      <w:szCs w:val="16"/>
    </w:rPr>
  </w:style>
  <w:style w:type="character" w:customStyle="1" w:styleId="TextedebullesCar">
    <w:name w:val="Texte de bulles Car"/>
    <w:basedOn w:val="Policepardfaut"/>
    <w:link w:val="Textedebulles"/>
    <w:uiPriority w:val="99"/>
    <w:semiHidden/>
    <w:rsid w:val="0001690D"/>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rcf.ac-grenoble.fr/"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2.png"/><Relationship Id="rId1" Type="http://schemas.openxmlformats.org/officeDocument/2006/relationships/hyperlink" Target="http://creativecommons.org/licenses/by-nc-sa/2.0/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1008</Words>
  <Characters>5550</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PHM</dc:creator>
  <cp:lastModifiedBy>Cedric Brunnarius</cp:lastModifiedBy>
  <cp:revision>4</cp:revision>
  <dcterms:created xsi:type="dcterms:W3CDTF">2020-03-26T14:19:00Z</dcterms:created>
  <dcterms:modified xsi:type="dcterms:W3CDTF">2020-03-29T12:00:00Z</dcterms:modified>
</cp:coreProperties>
</file>