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76B" w:rsidRPr="00E92FD0" w:rsidRDefault="00BB07E2" w:rsidP="00EB276B">
      <w:pPr>
        <w:pStyle w:val="Titre"/>
        <w:rPr>
          <w:caps/>
          <w:sz w:val="36"/>
          <w:szCs w:val="36"/>
        </w:rPr>
      </w:pPr>
      <w:r>
        <w:rPr>
          <w:caps/>
          <w:sz w:val="36"/>
          <w:szCs w:val="36"/>
        </w:rPr>
        <w:t>Scénario pédagogique</w:t>
      </w:r>
      <w:r>
        <w:rPr>
          <w:caps/>
          <w:sz w:val="36"/>
          <w:szCs w:val="36"/>
        </w:rPr>
        <w:t xml:space="preserve"> : </w:t>
      </w:r>
      <w:r w:rsidR="00EB276B" w:rsidRPr="00E92FD0">
        <w:rPr>
          <w:caps/>
          <w:sz w:val="36"/>
          <w:szCs w:val="36"/>
        </w:rPr>
        <w:t xml:space="preserve">LA </w:t>
      </w:r>
      <w:proofErr w:type="spellStart"/>
      <w:r w:rsidR="002904DC" w:rsidRPr="00E92FD0">
        <w:rPr>
          <w:caps/>
          <w:sz w:val="36"/>
          <w:szCs w:val="36"/>
        </w:rPr>
        <w:t>TÉLÉ</w:t>
      </w:r>
      <w:r w:rsidR="00EB276B" w:rsidRPr="00E92FD0">
        <w:rPr>
          <w:caps/>
          <w:sz w:val="36"/>
          <w:szCs w:val="36"/>
        </w:rPr>
        <w:t>DÉCLARATION</w:t>
      </w:r>
      <w:proofErr w:type="spellEnd"/>
      <w:r w:rsidR="00EB276B" w:rsidRPr="00E92FD0">
        <w:rPr>
          <w:caps/>
          <w:sz w:val="36"/>
          <w:szCs w:val="36"/>
        </w:rPr>
        <w:t xml:space="preserve"> DE TVA CA3</w:t>
      </w:r>
    </w:p>
    <w:p w:rsidR="00FF1E22" w:rsidRPr="00E92FD0" w:rsidRDefault="00EB276B" w:rsidP="00EB276B">
      <w:pPr>
        <w:pStyle w:val="Titre"/>
        <w:rPr>
          <w:caps/>
          <w:sz w:val="36"/>
          <w:szCs w:val="36"/>
        </w:rPr>
      </w:pPr>
      <w:r w:rsidRPr="00E92FD0">
        <w:rPr>
          <w:caps/>
          <w:sz w:val="36"/>
          <w:szCs w:val="36"/>
        </w:rPr>
        <w:t>(PROCESSUS P1 – P3 – P7)</w:t>
      </w:r>
      <w:r w:rsidR="00857220" w:rsidRPr="00E92FD0">
        <w:rPr>
          <w:caps/>
          <w:sz w:val="36"/>
          <w:szCs w:val="36"/>
        </w:rPr>
        <w:t xml:space="preserve"> </w:t>
      </w:r>
      <w:r w:rsidR="00566B20" w:rsidRPr="00BB07E2">
        <w:rPr>
          <w:caps/>
          <w:sz w:val="36"/>
          <w:szCs w:val="36"/>
        </w:rPr>
        <w:t>+ P2</w:t>
      </w:r>
      <w:r w:rsidR="00566B20">
        <w:rPr>
          <w:caps/>
          <w:sz w:val="36"/>
          <w:szCs w:val="36"/>
        </w:rPr>
        <w:t xml:space="preserve"> </w:t>
      </w:r>
      <w:r w:rsidR="00857220" w:rsidRPr="00E92FD0">
        <w:rPr>
          <w:caps/>
          <w:sz w:val="36"/>
          <w:szCs w:val="36"/>
        </w:rPr>
        <w:t>– Equipstar</w:t>
      </w:r>
    </w:p>
    <w:p w:rsidR="005A0F39" w:rsidRPr="00566B20" w:rsidRDefault="005A0F39" w:rsidP="00566B20">
      <w:pPr>
        <w:pStyle w:val="Titre1"/>
        <w:spacing w:before="0"/>
        <w:rPr>
          <w:sz w:val="24"/>
          <w:szCs w:val="24"/>
        </w:rPr>
      </w:pPr>
      <w:r w:rsidRPr="00566B20">
        <w:rPr>
          <w:sz w:val="24"/>
          <w:szCs w:val="24"/>
        </w:rPr>
        <w:t>Les composantes concernées du processus P1</w:t>
      </w:r>
    </w:p>
    <w:tbl>
      <w:tblPr>
        <w:tblStyle w:val="Grilledutableau"/>
        <w:tblW w:w="0" w:type="auto"/>
        <w:tblLook w:val="04A0" w:firstRow="1" w:lastRow="0" w:firstColumn="1" w:lastColumn="0" w:noHBand="0" w:noVBand="1"/>
      </w:tblPr>
      <w:tblGrid>
        <w:gridCol w:w="2235"/>
        <w:gridCol w:w="3543"/>
        <w:gridCol w:w="4828"/>
      </w:tblGrid>
      <w:tr w:rsidR="008203D6" w:rsidRPr="00500216" w:rsidTr="002017D1">
        <w:tc>
          <w:tcPr>
            <w:tcW w:w="2235" w:type="dxa"/>
            <w:vAlign w:val="center"/>
          </w:tcPr>
          <w:p w:rsidR="008203D6" w:rsidRPr="0034550D" w:rsidRDefault="00885241" w:rsidP="003C571F">
            <w:pPr>
              <w:jc w:val="both"/>
              <w:rPr>
                <w:b/>
                <w:sz w:val="20"/>
                <w:szCs w:val="20"/>
              </w:rPr>
            </w:pPr>
            <w:r w:rsidRPr="00500216">
              <w:rPr>
                <w:b/>
              </w:rPr>
              <w:t>Activités</w:t>
            </w:r>
          </w:p>
        </w:tc>
        <w:tc>
          <w:tcPr>
            <w:tcW w:w="3543" w:type="dxa"/>
            <w:vAlign w:val="center"/>
          </w:tcPr>
          <w:p w:rsidR="008203D6" w:rsidRPr="0034550D" w:rsidRDefault="008203D6" w:rsidP="003C571F">
            <w:pPr>
              <w:jc w:val="both"/>
              <w:rPr>
                <w:b/>
                <w:sz w:val="20"/>
                <w:szCs w:val="20"/>
              </w:rPr>
            </w:pPr>
            <w:r w:rsidRPr="0034550D">
              <w:rPr>
                <w:b/>
                <w:sz w:val="20"/>
                <w:szCs w:val="20"/>
              </w:rPr>
              <w:t xml:space="preserve">Compétences </w:t>
            </w:r>
          </w:p>
        </w:tc>
        <w:tc>
          <w:tcPr>
            <w:tcW w:w="4828" w:type="dxa"/>
            <w:vAlign w:val="center"/>
          </w:tcPr>
          <w:p w:rsidR="008203D6" w:rsidRPr="0034550D" w:rsidRDefault="008203D6" w:rsidP="003C571F">
            <w:pPr>
              <w:jc w:val="both"/>
              <w:rPr>
                <w:b/>
                <w:sz w:val="20"/>
                <w:szCs w:val="20"/>
              </w:rPr>
            </w:pPr>
            <w:r w:rsidRPr="0034550D">
              <w:rPr>
                <w:b/>
                <w:sz w:val="20"/>
                <w:szCs w:val="20"/>
              </w:rPr>
              <w:t>Résultats attendus</w:t>
            </w:r>
          </w:p>
        </w:tc>
      </w:tr>
      <w:tr w:rsidR="009A45BD" w:rsidRPr="00500216" w:rsidTr="002017D1">
        <w:tc>
          <w:tcPr>
            <w:tcW w:w="2235" w:type="dxa"/>
            <w:vAlign w:val="center"/>
          </w:tcPr>
          <w:p w:rsidR="009A45BD" w:rsidRPr="00566B20" w:rsidRDefault="009A45BD" w:rsidP="009A45BD">
            <w:pPr>
              <w:jc w:val="both"/>
              <w:rPr>
                <w:sz w:val="18"/>
                <w:szCs w:val="18"/>
              </w:rPr>
            </w:pPr>
            <w:r w:rsidRPr="00566B20">
              <w:rPr>
                <w:rFonts w:ascii="Calibri" w:hAnsi="Calibri" w:cs="Arial"/>
                <w:sz w:val="18"/>
                <w:szCs w:val="18"/>
              </w:rPr>
              <w:t>1.2.1. Tenue et suivi des dossiers clients : du contrôle du devis au contrôle de l'encaissement</w:t>
            </w:r>
          </w:p>
        </w:tc>
        <w:tc>
          <w:tcPr>
            <w:tcW w:w="3543" w:type="dxa"/>
            <w:vAlign w:val="center"/>
          </w:tcPr>
          <w:p w:rsidR="009A45BD" w:rsidRPr="00566B20" w:rsidRDefault="009A45BD" w:rsidP="009A45BD">
            <w:pPr>
              <w:rPr>
                <w:rFonts w:ascii="Calibri" w:hAnsi="Calibri" w:cs="Arial"/>
                <w:sz w:val="18"/>
                <w:szCs w:val="18"/>
              </w:rPr>
            </w:pPr>
            <w:r w:rsidRPr="00566B20">
              <w:rPr>
                <w:rFonts w:ascii="Calibri" w:hAnsi="Calibri" w:cs="Arial"/>
                <w:sz w:val="18"/>
                <w:szCs w:val="18"/>
              </w:rPr>
              <w:t xml:space="preserve">Établir des documents commerciaux (doit et avoir) et </w:t>
            </w:r>
            <w:r w:rsidR="002017D1" w:rsidRPr="00566B20">
              <w:rPr>
                <w:rFonts w:ascii="Calibri" w:hAnsi="Calibri" w:cs="Arial"/>
                <w:sz w:val="18"/>
                <w:szCs w:val="18"/>
              </w:rPr>
              <w:t xml:space="preserve">calculer le net à payer </w:t>
            </w:r>
            <w:r w:rsidRPr="00566B20">
              <w:rPr>
                <w:rFonts w:ascii="Calibri" w:hAnsi="Calibri" w:cs="Arial"/>
                <w:sz w:val="18"/>
                <w:szCs w:val="18"/>
              </w:rPr>
              <w:t>dans le respect des procédures et de la réglementation.</w:t>
            </w:r>
          </w:p>
          <w:p w:rsidR="009A45BD" w:rsidRPr="00566B20" w:rsidRDefault="009A45BD" w:rsidP="003C571F">
            <w:pPr>
              <w:jc w:val="both"/>
              <w:rPr>
                <w:sz w:val="18"/>
                <w:szCs w:val="18"/>
              </w:rPr>
            </w:pPr>
          </w:p>
        </w:tc>
        <w:tc>
          <w:tcPr>
            <w:tcW w:w="4828" w:type="dxa"/>
            <w:vAlign w:val="center"/>
          </w:tcPr>
          <w:p w:rsidR="009A45BD" w:rsidRPr="00566B20" w:rsidRDefault="002017D1" w:rsidP="002017D1">
            <w:pPr>
              <w:jc w:val="both"/>
              <w:rPr>
                <w:sz w:val="18"/>
                <w:szCs w:val="18"/>
              </w:rPr>
            </w:pPr>
            <w:r w:rsidRPr="00566B20">
              <w:rPr>
                <w:sz w:val="18"/>
                <w:szCs w:val="18"/>
              </w:rPr>
              <w:t>La génération des documents de ventes sur le PGI à partir de la saisie de la commande saisie et des rectifications à apporter suite aux erreurs de livraison</w:t>
            </w:r>
          </w:p>
        </w:tc>
      </w:tr>
      <w:tr w:rsidR="008203D6" w:rsidRPr="00500216" w:rsidTr="002017D1">
        <w:tc>
          <w:tcPr>
            <w:tcW w:w="2235" w:type="dxa"/>
            <w:vAlign w:val="center"/>
          </w:tcPr>
          <w:p w:rsidR="008203D6" w:rsidRPr="00566B20" w:rsidRDefault="008203D6" w:rsidP="003C571F">
            <w:pPr>
              <w:jc w:val="both"/>
              <w:rPr>
                <w:sz w:val="18"/>
                <w:szCs w:val="18"/>
              </w:rPr>
            </w:pPr>
            <w:r w:rsidRPr="00566B20">
              <w:rPr>
                <w:sz w:val="18"/>
                <w:szCs w:val="18"/>
              </w:rPr>
              <w:t xml:space="preserve">1.2.3. </w:t>
            </w:r>
            <w:r w:rsidR="007849FC" w:rsidRPr="00566B20">
              <w:rPr>
                <w:sz w:val="18"/>
                <w:szCs w:val="18"/>
              </w:rPr>
              <w:t>Contrôle des opérations et des traitements dématérialisés</w:t>
            </w:r>
          </w:p>
        </w:tc>
        <w:tc>
          <w:tcPr>
            <w:tcW w:w="3543" w:type="dxa"/>
            <w:vAlign w:val="center"/>
          </w:tcPr>
          <w:p w:rsidR="008203D6" w:rsidRPr="00566B20" w:rsidRDefault="007849FC" w:rsidP="003C571F">
            <w:pPr>
              <w:jc w:val="both"/>
              <w:rPr>
                <w:sz w:val="18"/>
                <w:szCs w:val="18"/>
              </w:rPr>
            </w:pPr>
            <w:r w:rsidRPr="00566B20">
              <w:rPr>
                <w:sz w:val="18"/>
                <w:szCs w:val="18"/>
              </w:rPr>
              <w:t>Mettre à jour les données clients / fournisseurs (PGI, papier et numérique), effectuer les opérations de contrôle</w:t>
            </w:r>
          </w:p>
        </w:tc>
        <w:tc>
          <w:tcPr>
            <w:tcW w:w="4828" w:type="dxa"/>
            <w:vAlign w:val="center"/>
          </w:tcPr>
          <w:p w:rsidR="008203D6" w:rsidRPr="00566B20" w:rsidRDefault="00C274CE" w:rsidP="003C571F">
            <w:pPr>
              <w:jc w:val="both"/>
              <w:rPr>
                <w:sz w:val="18"/>
                <w:szCs w:val="18"/>
              </w:rPr>
            </w:pPr>
            <w:r w:rsidRPr="00566B20">
              <w:rPr>
                <w:sz w:val="18"/>
                <w:szCs w:val="18"/>
              </w:rPr>
              <w:t>Un repérage et un signalement des anomalies éventuelles</w:t>
            </w:r>
            <w:r w:rsidRPr="00566B20" w:rsidDel="00CD0F9F">
              <w:rPr>
                <w:sz w:val="18"/>
                <w:szCs w:val="18"/>
              </w:rPr>
              <w:t xml:space="preserve"> </w:t>
            </w:r>
            <w:r w:rsidRPr="00566B20">
              <w:rPr>
                <w:sz w:val="18"/>
                <w:szCs w:val="18"/>
              </w:rPr>
              <w:t>sur les pièces comptables puis leur correction après avis des responsables</w:t>
            </w:r>
          </w:p>
        </w:tc>
      </w:tr>
      <w:tr w:rsidR="008203D6" w:rsidRPr="00500216" w:rsidTr="002017D1">
        <w:tc>
          <w:tcPr>
            <w:tcW w:w="2235" w:type="dxa"/>
            <w:vAlign w:val="center"/>
          </w:tcPr>
          <w:p w:rsidR="008203D6" w:rsidRPr="00566B20" w:rsidRDefault="008203D6" w:rsidP="00503533">
            <w:pPr>
              <w:jc w:val="both"/>
              <w:rPr>
                <w:sz w:val="18"/>
                <w:szCs w:val="18"/>
              </w:rPr>
            </w:pPr>
            <w:r w:rsidRPr="00566B20">
              <w:rPr>
                <w:sz w:val="18"/>
                <w:szCs w:val="18"/>
              </w:rPr>
              <w:t>1.3.1. Enregistrement, contrôle et validation des opérations relatives aux clients (y compris celles</w:t>
            </w:r>
            <w:r w:rsidR="00503533" w:rsidRPr="00566B20">
              <w:rPr>
                <w:sz w:val="18"/>
                <w:szCs w:val="18"/>
              </w:rPr>
              <w:t xml:space="preserve"> </w:t>
            </w:r>
            <w:r w:rsidRPr="00566B20">
              <w:rPr>
                <w:sz w:val="18"/>
                <w:szCs w:val="18"/>
              </w:rPr>
              <w:t>générées par le PGI)</w:t>
            </w:r>
          </w:p>
        </w:tc>
        <w:tc>
          <w:tcPr>
            <w:tcW w:w="3543" w:type="dxa"/>
            <w:vAlign w:val="center"/>
          </w:tcPr>
          <w:p w:rsidR="008203D6" w:rsidRPr="00566B20" w:rsidRDefault="008203D6" w:rsidP="003C571F">
            <w:pPr>
              <w:jc w:val="both"/>
              <w:rPr>
                <w:sz w:val="18"/>
                <w:szCs w:val="18"/>
              </w:rPr>
            </w:pPr>
            <w:r w:rsidRPr="00566B20">
              <w:rPr>
                <w:sz w:val="18"/>
                <w:szCs w:val="18"/>
              </w:rPr>
              <w:t>Enregistrer les opérations relatives aux ventes, aux prestations de services, aux frais accessoires</w:t>
            </w:r>
          </w:p>
        </w:tc>
        <w:tc>
          <w:tcPr>
            <w:tcW w:w="4828" w:type="dxa"/>
            <w:vAlign w:val="center"/>
          </w:tcPr>
          <w:p w:rsidR="00176833" w:rsidRPr="00566B20" w:rsidRDefault="00176833" w:rsidP="00176833">
            <w:pPr>
              <w:rPr>
                <w:sz w:val="18"/>
                <w:szCs w:val="18"/>
              </w:rPr>
            </w:pPr>
            <w:r w:rsidRPr="00566B20">
              <w:rPr>
                <w:sz w:val="18"/>
                <w:szCs w:val="18"/>
              </w:rPr>
              <w:t>Des enregistrements comptables des opérations commerciales conformes à la réglementation et aux procédures et leur contrôle,</w:t>
            </w:r>
          </w:p>
          <w:p w:rsidR="008203D6" w:rsidRPr="00566B20" w:rsidRDefault="00176833" w:rsidP="00176833">
            <w:pPr>
              <w:jc w:val="both"/>
              <w:rPr>
                <w:sz w:val="18"/>
                <w:szCs w:val="18"/>
              </w:rPr>
            </w:pPr>
            <w:r w:rsidRPr="00566B20">
              <w:rPr>
                <w:i/>
                <w:sz w:val="18"/>
                <w:szCs w:val="18"/>
              </w:rPr>
              <w:t>L’utilisation du PGI pour effectuer les enregistrements et mettre à jour les données</w:t>
            </w:r>
            <w:r w:rsidRPr="00566B20">
              <w:rPr>
                <w:sz w:val="18"/>
                <w:szCs w:val="18"/>
              </w:rPr>
              <w:t>.</w:t>
            </w:r>
          </w:p>
        </w:tc>
      </w:tr>
      <w:tr w:rsidR="008203D6" w:rsidRPr="00500216" w:rsidTr="002017D1">
        <w:tc>
          <w:tcPr>
            <w:tcW w:w="2235" w:type="dxa"/>
            <w:vAlign w:val="center"/>
          </w:tcPr>
          <w:p w:rsidR="008203D6" w:rsidRPr="00566B20" w:rsidRDefault="008203D6" w:rsidP="003C571F">
            <w:pPr>
              <w:jc w:val="both"/>
              <w:rPr>
                <w:sz w:val="18"/>
                <w:szCs w:val="18"/>
              </w:rPr>
            </w:pPr>
            <w:r w:rsidRPr="00566B20">
              <w:rPr>
                <w:sz w:val="18"/>
                <w:szCs w:val="18"/>
              </w:rPr>
              <w:t xml:space="preserve">1.5.2. Vérification et validation des factures d’achat de bien, de service </w:t>
            </w:r>
          </w:p>
        </w:tc>
        <w:tc>
          <w:tcPr>
            <w:tcW w:w="3543" w:type="dxa"/>
            <w:vAlign w:val="center"/>
          </w:tcPr>
          <w:p w:rsidR="008203D6" w:rsidRPr="00566B20" w:rsidRDefault="001B439A" w:rsidP="003C571F">
            <w:pPr>
              <w:jc w:val="both"/>
              <w:rPr>
                <w:sz w:val="18"/>
                <w:szCs w:val="18"/>
              </w:rPr>
            </w:pPr>
            <w:r w:rsidRPr="00566B20">
              <w:rPr>
                <w:sz w:val="18"/>
                <w:szCs w:val="18"/>
              </w:rPr>
              <w:t>Contrôler les opérations relatives aux achats de biens, de services et aux acquisitions d’immobilisation.</w:t>
            </w:r>
          </w:p>
        </w:tc>
        <w:tc>
          <w:tcPr>
            <w:tcW w:w="4828" w:type="dxa"/>
            <w:vAlign w:val="center"/>
          </w:tcPr>
          <w:p w:rsidR="001B439A" w:rsidRPr="00566B20" w:rsidRDefault="001B439A" w:rsidP="001B439A">
            <w:pPr>
              <w:pStyle w:val="Paragraphedeliste"/>
              <w:tabs>
                <w:tab w:val="left" w:pos="182"/>
              </w:tabs>
              <w:ind w:left="25"/>
              <w:rPr>
                <w:sz w:val="18"/>
                <w:szCs w:val="18"/>
              </w:rPr>
            </w:pPr>
            <w:r w:rsidRPr="00566B20">
              <w:rPr>
                <w:sz w:val="18"/>
                <w:szCs w:val="18"/>
              </w:rPr>
              <w:t xml:space="preserve">L’identification et la </w:t>
            </w:r>
            <w:r w:rsidR="009A45BD" w:rsidRPr="00566B20">
              <w:rPr>
                <w:sz w:val="18"/>
                <w:szCs w:val="18"/>
              </w:rPr>
              <w:t>vérification des</w:t>
            </w:r>
            <w:r w:rsidRPr="00566B20">
              <w:rPr>
                <w:sz w:val="18"/>
                <w:szCs w:val="18"/>
              </w:rPr>
              <w:t xml:space="preserve"> documents, des mentions obligatoires des factures avant toute décision de règlement et l’évaluation de la valeur d’entrée d’une immobilisation incorporelle, corporelle ou financière,</w:t>
            </w:r>
          </w:p>
          <w:p w:rsidR="008203D6" w:rsidRPr="00566B20" w:rsidRDefault="001B439A" w:rsidP="001B439A">
            <w:pPr>
              <w:jc w:val="both"/>
              <w:rPr>
                <w:sz w:val="18"/>
                <w:szCs w:val="18"/>
              </w:rPr>
            </w:pPr>
            <w:r w:rsidRPr="00566B20">
              <w:rPr>
                <w:i/>
                <w:sz w:val="18"/>
                <w:szCs w:val="18"/>
              </w:rPr>
              <w:t>L’utilisation du PGI pour effectuer les traitements pertinents.</w:t>
            </w:r>
          </w:p>
        </w:tc>
      </w:tr>
      <w:tr w:rsidR="008203D6" w:rsidRPr="00500216" w:rsidTr="002017D1">
        <w:tc>
          <w:tcPr>
            <w:tcW w:w="2235" w:type="dxa"/>
            <w:vAlign w:val="center"/>
          </w:tcPr>
          <w:p w:rsidR="008203D6" w:rsidRPr="00566B20" w:rsidRDefault="008203D6" w:rsidP="003C571F">
            <w:pPr>
              <w:jc w:val="both"/>
              <w:rPr>
                <w:sz w:val="18"/>
                <w:szCs w:val="18"/>
              </w:rPr>
            </w:pPr>
            <w:r w:rsidRPr="00566B20">
              <w:rPr>
                <w:sz w:val="18"/>
                <w:szCs w:val="18"/>
              </w:rPr>
              <w:t xml:space="preserve">1.5.4. </w:t>
            </w:r>
            <w:r w:rsidR="00A767A8" w:rsidRPr="00566B20">
              <w:rPr>
                <w:sz w:val="18"/>
                <w:szCs w:val="18"/>
              </w:rPr>
              <w:t>Enregistrement des factures d’achat de bien, de service et/ou d’acquisition d’immobilisation</w:t>
            </w:r>
          </w:p>
        </w:tc>
        <w:tc>
          <w:tcPr>
            <w:tcW w:w="3543" w:type="dxa"/>
            <w:vAlign w:val="center"/>
          </w:tcPr>
          <w:p w:rsidR="008203D6" w:rsidRPr="00566B20" w:rsidRDefault="00A767A8" w:rsidP="003C571F">
            <w:pPr>
              <w:jc w:val="both"/>
              <w:rPr>
                <w:sz w:val="18"/>
                <w:szCs w:val="18"/>
              </w:rPr>
            </w:pPr>
            <w:r w:rsidRPr="00566B20">
              <w:rPr>
                <w:sz w:val="18"/>
                <w:szCs w:val="18"/>
              </w:rPr>
              <w:t>Réaliser et valider les enregistrements relatifs aux achats de biens, de services et aux acquisitions d’immobilisation.</w:t>
            </w:r>
          </w:p>
        </w:tc>
        <w:tc>
          <w:tcPr>
            <w:tcW w:w="4828" w:type="dxa"/>
            <w:vAlign w:val="center"/>
          </w:tcPr>
          <w:p w:rsidR="0034550D" w:rsidRPr="00566B20" w:rsidRDefault="0034550D" w:rsidP="0034550D">
            <w:pPr>
              <w:jc w:val="both"/>
              <w:rPr>
                <w:sz w:val="18"/>
                <w:szCs w:val="18"/>
              </w:rPr>
            </w:pPr>
            <w:r w:rsidRPr="00566B20">
              <w:rPr>
                <w:sz w:val="18"/>
                <w:szCs w:val="18"/>
              </w:rPr>
              <w:t>Des enregistrements comptables des opérations relatives aux factures d’achat de bien, de services ou d’immobilisations conformes à la réglementation et aux procédures et leur contrôle,</w:t>
            </w:r>
          </w:p>
          <w:p w:rsidR="008203D6" w:rsidRPr="00566B20" w:rsidRDefault="0034550D" w:rsidP="0034550D">
            <w:pPr>
              <w:jc w:val="both"/>
              <w:rPr>
                <w:sz w:val="18"/>
                <w:szCs w:val="18"/>
              </w:rPr>
            </w:pPr>
            <w:r w:rsidRPr="00566B20">
              <w:rPr>
                <w:i/>
                <w:sz w:val="18"/>
                <w:szCs w:val="18"/>
              </w:rPr>
              <w:t>L’utilisation du PGI pour effectuer les enregistrements, les contrôler et mettre à jour les données.</w:t>
            </w:r>
          </w:p>
        </w:tc>
      </w:tr>
    </w:tbl>
    <w:p w:rsidR="00DF1A01" w:rsidRPr="0034550D" w:rsidRDefault="00DF1A01" w:rsidP="00654EB8">
      <w:pPr>
        <w:spacing w:after="0" w:line="240" w:lineRule="auto"/>
        <w:rPr>
          <w:sz w:val="20"/>
          <w:szCs w:val="20"/>
        </w:rPr>
      </w:pPr>
    </w:p>
    <w:p w:rsidR="00A329CD" w:rsidRPr="00566B20" w:rsidRDefault="00A329CD" w:rsidP="00566B20">
      <w:pPr>
        <w:pStyle w:val="Titre1"/>
        <w:spacing w:before="0"/>
        <w:rPr>
          <w:sz w:val="24"/>
          <w:szCs w:val="24"/>
        </w:rPr>
      </w:pPr>
      <w:r w:rsidRPr="00566B20">
        <w:rPr>
          <w:sz w:val="24"/>
          <w:szCs w:val="24"/>
        </w:rPr>
        <w:t>Les composantes concernées du processus P3</w:t>
      </w:r>
    </w:p>
    <w:tbl>
      <w:tblPr>
        <w:tblStyle w:val="Grilledutableau"/>
        <w:tblW w:w="0" w:type="auto"/>
        <w:tblLook w:val="04A0" w:firstRow="1" w:lastRow="0" w:firstColumn="1" w:lastColumn="0" w:noHBand="0" w:noVBand="1"/>
      </w:tblPr>
      <w:tblGrid>
        <w:gridCol w:w="3535"/>
        <w:gridCol w:w="3535"/>
        <w:gridCol w:w="3536"/>
      </w:tblGrid>
      <w:tr w:rsidR="00A329CD" w:rsidRPr="00500216" w:rsidTr="003863DA">
        <w:tc>
          <w:tcPr>
            <w:tcW w:w="3535" w:type="dxa"/>
          </w:tcPr>
          <w:p w:rsidR="00A329CD" w:rsidRPr="0034550D" w:rsidRDefault="00885241" w:rsidP="003863DA">
            <w:pPr>
              <w:rPr>
                <w:b/>
                <w:sz w:val="20"/>
                <w:szCs w:val="20"/>
              </w:rPr>
            </w:pPr>
            <w:r w:rsidRPr="00500216">
              <w:rPr>
                <w:b/>
              </w:rPr>
              <w:t>Activités</w:t>
            </w:r>
          </w:p>
        </w:tc>
        <w:tc>
          <w:tcPr>
            <w:tcW w:w="3535" w:type="dxa"/>
          </w:tcPr>
          <w:p w:rsidR="00A329CD" w:rsidRPr="0034550D" w:rsidRDefault="00A329CD" w:rsidP="003863DA">
            <w:pPr>
              <w:rPr>
                <w:b/>
                <w:sz w:val="20"/>
                <w:szCs w:val="20"/>
              </w:rPr>
            </w:pPr>
            <w:r w:rsidRPr="0034550D">
              <w:rPr>
                <w:b/>
                <w:sz w:val="20"/>
                <w:szCs w:val="20"/>
              </w:rPr>
              <w:t xml:space="preserve">Compétences </w:t>
            </w:r>
          </w:p>
        </w:tc>
        <w:tc>
          <w:tcPr>
            <w:tcW w:w="3536" w:type="dxa"/>
          </w:tcPr>
          <w:p w:rsidR="00A329CD" w:rsidRPr="0034550D" w:rsidRDefault="00A329CD" w:rsidP="003863DA">
            <w:pPr>
              <w:rPr>
                <w:b/>
                <w:sz w:val="20"/>
                <w:szCs w:val="20"/>
              </w:rPr>
            </w:pPr>
            <w:r w:rsidRPr="0034550D">
              <w:rPr>
                <w:b/>
                <w:sz w:val="20"/>
                <w:szCs w:val="20"/>
              </w:rPr>
              <w:t>Résultats attendus</w:t>
            </w:r>
          </w:p>
        </w:tc>
      </w:tr>
      <w:tr w:rsidR="00A329CD" w:rsidRPr="00500216" w:rsidTr="00443119">
        <w:tc>
          <w:tcPr>
            <w:tcW w:w="3535" w:type="dxa"/>
            <w:vAlign w:val="center"/>
          </w:tcPr>
          <w:p w:rsidR="00A329CD" w:rsidRPr="00566B20" w:rsidRDefault="00A329CD" w:rsidP="00443119">
            <w:pPr>
              <w:jc w:val="both"/>
              <w:rPr>
                <w:sz w:val="18"/>
                <w:szCs w:val="18"/>
              </w:rPr>
            </w:pPr>
            <w:r w:rsidRPr="00566B20">
              <w:rPr>
                <w:sz w:val="18"/>
                <w:szCs w:val="18"/>
              </w:rPr>
              <w:t>3.2.1. Préparation de la déclaration de TVA</w:t>
            </w:r>
          </w:p>
        </w:tc>
        <w:tc>
          <w:tcPr>
            <w:tcW w:w="3535" w:type="dxa"/>
            <w:vAlign w:val="center"/>
          </w:tcPr>
          <w:p w:rsidR="00A329CD" w:rsidRPr="00566B20" w:rsidRDefault="00A329CD" w:rsidP="00EF08A1">
            <w:pPr>
              <w:jc w:val="both"/>
              <w:rPr>
                <w:sz w:val="18"/>
                <w:szCs w:val="18"/>
              </w:rPr>
            </w:pPr>
            <w:r w:rsidRPr="00566B20">
              <w:rPr>
                <w:sz w:val="18"/>
                <w:szCs w:val="18"/>
              </w:rPr>
              <w:t>Appliquer les règles fiscales d’exigibilité, de déductibilité et de territorialité pour</w:t>
            </w:r>
            <w:r w:rsidR="00EF08A1" w:rsidRPr="00566B20">
              <w:rPr>
                <w:sz w:val="18"/>
                <w:szCs w:val="18"/>
              </w:rPr>
              <w:t xml:space="preserve"> </w:t>
            </w:r>
            <w:r w:rsidRPr="00566B20">
              <w:rPr>
                <w:sz w:val="18"/>
                <w:szCs w:val="18"/>
              </w:rPr>
              <w:t>le calcul de la TVA due ou du crédit de TVA</w:t>
            </w:r>
          </w:p>
        </w:tc>
        <w:tc>
          <w:tcPr>
            <w:tcW w:w="3536" w:type="dxa"/>
            <w:vAlign w:val="center"/>
          </w:tcPr>
          <w:p w:rsidR="00A329CD" w:rsidRPr="00566B20" w:rsidRDefault="00A329CD" w:rsidP="00443119">
            <w:pPr>
              <w:jc w:val="both"/>
              <w:rPr>
                <w:sz w:val="18"/>
                <w:szCs w:val="18"/>
              </w:rPr>
            </w:pPr>
            <w:r w:rsidRPr="00566B20">
              <w:rPr>
                <w:sz w:val="18"/>
                <w:szCs w:val="18"/>
              </w:rPr>
              <w:t>Calcul de la TVA due ou du crédit de TVA, vérification et justification des montants</w:t>
            </w:r>
            <w:r w:rsidR="00EF08A1" w:rsidRPr="00566B20">
              <w:rPr>
                <w:sz w:val="18"/>
                <w:szCs w:val="18"/>
              </w:rPr>
              <w:t>.</w:t>
            </w:r>
          </w:p>
          <w:p w:rsidR="00A329CD" w:rsidRPr="00566B20" w:rsidRDefault="00A329CD" w:rsidP="00443119">
            <w:pPr>
              <w:jc w:val="both"/>
              <w:rPr>
                <w:i/>
                <w:sz w:val="18"/>
                <w:szCs w:val="18"/>
              </w:rPr>
            </w:pPr>
            <w:r w:rsidRPr="00566B20">
              <w:rPr>
                <w:i/>
                <w:sz w:val="18"/>
                <w:szCs w:val="18"/>
              </w:rPr>
              <w:t xml:space="preserve">Extraction des données </w:t>
            </w:r>
            <w:r w:rsidR="00EC5E69" w:rsidRPr="00566B20">
              <w:rPr>
                <w:i/>
                <w:sz w:val="18"/>
                <w:szCs w:val="18"/>
              </w:rPr>
              <w:t xml:space="preserve">du PGI vers Excel en vue d’une </w:t>
            </w:r>
            <w:r w:rsidRPr="00566B20">
              <w:rPr>
                <w:i/>
                <w:sz w:val="18"/>
                <w:szCs w:val="18"/>
              </w:rPr>
              <w:t>vérification du calcul des TVA</w:t>
            </w:r>
          </w:p>
        </w:tc>
      </w:tr>
      <w:tr w:rsidR="00A329CD" w:rsidRPr="00500216" w:rsidTr="00443119">
        <w:tc>
          <w:tcPr>
            <w:tcW w:w="3535" w:type="dxa"/>
            <w:vAlign w:val="center"/>
          </w:tcPr>
          <w:p w:rsidR="00A329CD" w:rsidRPr="00566B20" w:rsidRDefault="00A329CD" w:rsidP="00443119">
            <w:pPr>
              <w:jc w:val="both"/>
              <w:rPr>
                <w:sz w:val="18"/>
                <w:szCs w:val="18"/>
              </w:rPr>
            </w:pPr>
            <w:r w:rsidRPr="00566B20">
              <w:rPr>
                <w:sz w:val="18"/>
                <w:szCs w:val="18"/>
              </w:rPr>
              <w:t xml:space="preserve">3.2.2. </w:t>
            </w:r>
            <w:r w:rsidR="00443119" w:rsidRPr="00566B20">
              <w:rPr>
                <w:sz w:val="18"/>
                <w:szCs w:val="18"/>
              </w:rPr>
              <w:t>Établissement</w:t>
            </w:r>
            <w:r w:rsidRPr="00566B20">
              <w:rPr>
                <w:sz w:val="18"/>
                <w:szCs w:val="18"/>
              </w:rPr>
              <w:t>, contrôle et transmission de la déclaration de TVA</w:t>
            </w:r>
          </w:p>
        </w:tc>
        <w:tc>
          <w:tcPr>
            <w:tcW w:w="3535" w:type="dxa"/>
            <w:vAlign w:val="center"/>
          </w:tcPr>
          <w:p w:rsidR="00A329CD" w:rsidRPr="00566B20" w:rsidRDefault="00443119" w:rsidP="00443119">
            <w:pPr>
              <w:jc w:val="both"/>
              <w:rPr>
                <w:sz w:val="18"/>
                <w:szCs w:val="18"/>
              </w:rPr>
            </w:pPr>
            <w:r w:rsidRPr="00566B20">
              <w:rPr>
                <w:sz w:val="18"/>
                <w:szCs w:val="18"/>
              </w:rPr>
              <w:t>Établir</w:t>
            </w:r>
            <w:r w:rsidR="00A329CD" w:rsidRPr="00566B20">
              <w:rPr>
                <w:sz w:val="18"/>
                <w:szCs w:val="18"/>
              </w:rPr>
              <w:t>, contrôler les déclarations régulières de TVA</w:t>
            </w:r>
          </w:p>
        </w:tc>
        <w:tc>
          <w:tcPr>
            <w:tcW w:w="3536" w:type="dxa"/>
            <w:vAlign w:val="center"/>
          </w:tcPr>
          <w:p w:rsidR="00A329CD" w:rsidRPr="00566B20" w:rsidRDefault="00BE2438" w:rsidP="00443119">
            <w:pPr>
              <w:jc w:val="both"/>
              <w:rPr>
                <w:sz w:val="18"/>
                <w:szCs w:val="18"/>
              </w:rPr>
            </w:pPr>
            <w:r w:rsidRPr="00566B20">
              <w:rPr>
                <w:sz w:val="18"/>
                <w:szCs w:val="18"/>
              </w:rPr>
              <w:t>Établir</w:t>
            </w:r>
            <w:r w:rsidR="00A329CD" w:rsidRPr="00566B20">
              <w:rPr>
                <w:sz w:val="18"/>
                <w:szCs w:val="18"/>
              </w:rPr>
              <w:t xml:space="preserve"> la déclaration de TVA CA3</w:t>
            </w:r>
            <w:r w:rsidR="00A333FE" w:rsidRPr="00566B20">
              <w:rPr>
                <w:sz w:val="18"/>
                <w:szCs w:val="18"/>
              </w:rPr>
              <w:t xml:space="preserve"> (et simulation d’une télédéclaration)</w:t>
            </w:r>
          </w:p>
        </w:tc>
      </w:tr>
      <w:tr w:rsidR="002443C2" w:rsidRPr="00500216" w:rsidTr="00443119">
        <w:tc>
          <w:tcPr>
            <w:tcW w:w="3535" w:type="dxa"/>
            <w:vAlign w:val="center"/>
          </w:tcPr>
          <w:p w:rsidR="002443C2" w:rsidRPr="00566B20" w:rsidRDefault="002443C2" w:rsidP="00443119">
            <w:pPr>
              <w:jc w:val="both"/>
              <w:rPr>
                <w:sz w:val="18"/>
                <w:szCs w:val="18"/>
              </w:rPr>
            </w:pPr>
            <w:r w:rsidRPr="00566B20">
              <w:rPr>
                <w:sz w:val="18"/>
                <w:szCs w:val="18"/>
              </w:rPr>
              <w:t>3.2.2. Enregistrements comptables de la déclaration de TVA</w:t>
            </w:r>
          </w:p>
        </w:tc>
        <w:tc>
          <w:tcPr>
            <w:tcW w:w="3535" w:type="dxa"/>
            <w:vAlign w:val="center"/>
          </w:tcPr>
          <w:p w:rsidR="002443C2" w:rsidRPr="00566B20" w:rsidRDefault="00F30A0F" w:rsidP="00443119">
            <w:pPr>
              <w:jc w:val="both"/>
              <w:rPr>
                <w:sz w:val="18"/>
                <w:szCs w:val="18"/>
              </w:rPr>
            </w:pPr>
            <w:r w:rsidRPr="00566B20">
              <w:rPr>
                <w:sz w:val="18"/>
                <w:szCs w:val="18"/>
              </w:rPr>
              <w:t>Effectuer l’enregistrement comptable de la déclaration de TVA et les paiements correspondants.</w:t>
            </w:r>
          </w:p>
        </w:tc>
        <w:tc>
          <w:tcPr>
            <w:tcW w:w="3536" w:type="dxa"/>
            <w:vAlign w:val="center"/>
          </w:tcPr>
          <w:p w:rsidR="002443C2" w:rsidRPr="00566B20" w:rsidRDefault="00C13A22" w:rsidP="00443119">
            <w:pPr>
              <w:jc w:val="both"/>
              <w:rPr>
                <w:sz w:val="18"/>
                <w:szCs w:val="18"/>
              </w:rPr>
            </w:pPr>
            <w:r w:rsidRPr="00566B20">
              <w:rPr>
                <w:sz w:val="18"/>
                <w:szCs w:val="18"/>
              </w:rPr>
              <w:t>La pertinence des enregistrements comptables</w:t>
            </w:r>
          </w:p>
        </w:tc>
      </w:tr>
    </w:tbl>
    <w:p w:rsidR="005A0F39" w:rsidRPr="0034550D" w:rsidRDefault="005A0F39" w:rsidP="00654EB8">
      <w:pPr>
        <w:spacing w:after="0" w:line="240" w:lineRule="auto"/>
        <w:rPr>
          <w:sz w:val="20"/>
          <w:szCs w:val="20"/>
        </w:rPr>
      </w:pPr>
    </w:p>
    <w:p w:rsidR="00F501A5" w:rsidRPr="00566B20" w:rsidRDefault="00F501A5" w:rsidP="00566B20">
      <w:pPr>
        <w:pStyle w:val="Titre1"/>
        <w:spacing w:before="0"/>
        <w:rPr>
          <w:sz w:val="24"/>
          <w:szCs w:val="24"/>
        </w:rPr>
      </w:pPr>
      <w:r w:rsidRPr="00566B20">
        <w:rPr>
          <w:sz w:val="24"/>
          <w:szCs w:val="24"/>
        </w:rPr>
        <w:t>Les composantes associées du P7</w:t>
      </w:r>
    </w:p>
    <w:tbl>
      <w:tblPr>
        <w:tblStyle w:val="Grilledutableau"/>
        <w:tblW w:w="0" w:type="auto"/>
        <w:tblLook w:val="04A0" w:firstRow="1" w:lastRow="0" w:firstColumn="1" w:lastColumn="0" w:noHBand="0" w:noVBand="1"/>
      </w:tblPr>
      <w:tblGrid>
        <w:gridCol w:w="3535"/>
        <w:gridCol w:w="3535"/>
        <w:gridCol w:w="3536"/>
      </w:tblGrid>
      <w:tr w:rsidR="00F501A5" w:rsidRPr="00500216" w:rsidTr="00BD0E5E">
        <w:tc>
          <w:tcPr>
            <w:tcW w:w="3535" w:type="dxa"/>
          </w:tcPr>
          <w:p w:rsidR="00F501A5" w:rsidRPr="00500216" w:rsidRDefault="00885241" w:rsidP="00BD0E5E">
            <w:pPr>
              <w:rPr>
                <w:b/>
              </w:rPr>
            </w:pPr>
            <w:r w:rsidRPr="00500216">
              <w:rPr>
                <w:b/>
              </w:rPr>
              <w:t>Activités</w:t>
            </w:r>
          </w:p>
        </w:tc>
        <w:tc>
          <w:tcPr>
            <w:tcW w:w="3535" w:type="dxa"/>
          </w:tcPr>
          <w:p w:rsidR="00F501A5" w:rsidRPr="00500216" w:rsidRDefault="00F501A5" w:rsidP="00BD0E5E">
            <w:pPr>
              <w:rPr>
                <w:b/>
              </w:rPr>
            </w:pPr>
            <w:r w:rsidRPr="00500216">
              <w:rPr>
                <w:b/>
              </w:rPr>
              <w:t xml:space="preserve">Compétences </w:t>
            </w:r>
          </w:p>
        </w:tc>
        <w:tc>
          <w:tcPr>
            <w:tcW w:w="3536" w:type="dxa"/>
          </w:tcPr>
          <w:p w:rsidR="00F501A5" w:rsidRPr="00500216" w:rsidRDefault="00F501A5" w:rsidP="00BD0E5E">
            <w:pPr>
              <w:rPr>
                <w:b/>
              </w:rPr>
            </w:pPr>
            <w:r w:rsidRPr="00500216">
              <w:rPr>
                <w:b/>
              </w:rPr>
              <w:t>Résultats attendus</w:t>
            </w:r>
          </w:p>
        </w:tc>
      </w:tr>
      <w:tr w:rsidR="00F501A5" w:rsidRPr="00500216" w:rsidTr="00443119">
        <w:tc>
          <w:tcPr>
            <w:tcW w:w="3535" w:type="dxa"/>
            <w:vAlign w:val="center"/>
          </w:tcPr>
          <w:p w:rsidR="00F501A5" w:rsidRPr="00566B20" w:rsidRDefault="00F501A5" w:rsidP="00443119">
            <w:pPr>
              <w:jc w:val="both"/>
              <w:rPr>
                <w:sz w:val="18"/>
                <w:szCs w:val="18"/>
              </w:rPr>
            </w:pPr>
            <w:r w:rsidRPr="00566B20">
              <w:rPr>
                <w:sz w:val="18"/>
                <w:szCs w:val="18"/>
              </w:rPr>
              <w:t>7.1.3. Mises en œuvre les méthodes de recherche d’information</w:t>
            </w:r>
          </w:p>
        </w:tc>
        <w:tc>
          <w:tcPr>
            <w:tcW w:w="3535" w:type="dxa"/>
            <w:vAlign w:val="center"/>
          </w:tcPr>
          <w:p w:rsidR="00F501A5" w:rsidRPr="00566B20" w:rsidRDefault="00F501A5" w:rsidP="00443119">
            <w:pPr>
              <w:jc w:val="both"/>
              <w:rPr>
                <w:sz w:val="18"/>
                <w:szCs w:val="18"/>
              </w:rPr>
            </w:pPr>
            <w:r w:rsidRPr="00566B20">
              <w:rPr>
                <w:sz w:val="18"/>
                <w:szCs w:val="18"/>
              </w:rPr>
              <w:t>Opérer des opérations de traitement de données, extraites en nombre</w:t>
            </w:r>
          </w:p>
        </w:tc>
        <w:tc>
          <w:tcPr>
            <w:tcW w:w="3536" w:type="dxa"/>
            <w:vAlign w:val="center"/>
          </w:tcPr>
          <w:p w:rsidR="00F501A5" w:rsidRPr="00566B20" w:rsidRDefault="00F501A5" w:rsidP="00566B20">
            <w:pPr>
              <w:rPr>
                <w:sz w:val="18"/>
                <w:szCs w:val="18"/>
              </w:rPr>
            </w:pPr>
            <w:r w:rsidRPr="00566B20">
              <w:rPr>
                <w:sz w:val="18"/>
                <w:szCs w:val="18"/>
              </w:rPr>
              <w:t>Extraction des données du PGI</w:t>
            </w:r>
            <w:r w:rsidR="000D79C7" w:rsidRPr="00566B20">
              <w:rPr>
                <w:sz w:val="18"/>
                <w:szCs w:val="18"/>
              </w:rPr>
              <w:t xml:space="preserve"> vers Excel en vue d’une </w:t>
            </w:r>
            <w:r w:rsidRPr="00566B20">
              <w:rPr>
                <w:sz w:val="18"/>
                <w:szCs w:val="18"/>
              </w:rPr>
              <w:t>vérification du calcul des TVA</w:t>
            </w:r>
          </w:p>
        </w:tc>
      </w:tr>
      <w:tr w:rsidR="00B22D18" w:rsidRPr="00500216" w:rsidTr="00443119">
        <w:tc>
          <w:tcPr>
            <w:tcW w:w="3535" w:type="dxa"/>
            <w:vAlign w:val="center"/>
          </w:tcPr>
          <w:p w:rsidR="00B22D18" w:rsidRPr="00566B20" w:rsidRDefault="00B22D18" w:rsidP="00B22D18">
            <w:pPr>
              <w:jc w:val="both"/>
              <w:rPr>
                <w:sz w:val="18"/>
                <w:szCs w:val="18"/>
              </w:rPr>
            </w:pPr>
            <w:r w:rsidRPr="00566B20">
              <w:rPr>
                <w:sz w:val="18"/>
                <w:szCs w:val="18"/>
              </w:rPr>
              <w:t xml:space="preserve">7.3.2. Participation à l'évolution du système d'information </w:t>
            </w:r>
            <w:r w:rsidRPr="00566B20">
              <w:rPr>
                <w:sz w:val="18"/>
                <w:szCs w:val="18"/>
              </w:rPr>
              <w:tab/>
            </w:r>
          </w:p>
        </w:tc>
        <w:tc>
          <w:tcPr>
            <w:tcW w:w="3535" w:type="dxa"/>
            <w:vAlign w:val="center"/>
          </w:tcPr>
          <w:p w:rsidR="00B22D18" w:rsidRPr="00566B20" w:rsidRDefault="00B22D18" w:rsidP="00443119">
            <w:pPr>
              <w:jc w:val="both"/>
              <w:rPr>
                <w:sz w:val="18"/>
                <w:szCs w:val="18"/>
              </w:rPr>
            </w:pPr>
            <w:r w:rsidRPr="00566B20">
              <w:rPr>
                <w:sz w:val="18"/>
                <w:szCs w:val="18"/>
              </w:rPr>
              <w:t>Mettre à jour des données ou le paramétrage d’un PGI suite à une situation d’alerte, à une évolution des éléments de contexte, à une décision de gestion.</w:t>
            </w:r>
          </w:p>
        </w:tc>
        <w:tc>
          <w:tcPr>
            <w:tcW w:w="3536" w:type="dxa"/>
            <w:vAlign w:val="center"/>
          </w:tcPr>
          <w:p w:rsidR="00B22D18" w:rsidRPr="00566B20" w:rsidRDefault="00B22D18" w:rsidP="00566B20">
            <w:pPr>
              <w:rPr>
                <w:sz w:val="18"/>
                <w:szCs w:val="18"/>
              </w:rPr>
            </w:pPr>
            <w:r w:rsidRPr="00566B20">
              <w:rPr>
                <w:sz w:val="18"/>
                <w:szCs w:val="18"/>
              </w:rPr>
              <w:t xml:space="preserve">Modifier le paramétrage, demande à l’assistance </w:t>
            </w:r>
            <w:r w:rsidR="00566B20" w:rsidRPr="00566B20">
              <w:rPr>
                <w:sz w:val="18"/>
                <w:szCs w:val="18"/>
              </w:rPr>
              <w:t xml:space="preserve">pour demande </w:t>
            </w:r>
            <w:r w:rsidRPr="00566B20">
              <w:rPr>
                <w:sz w:val="18"/>
                <w:szCs w:val="18"/>
              </w:rPr>
              <w:t xml:space="preserve">renseignement ou </w:t>
            </w:r>
            <w:r w:rsidR="00566B20" w:rsidRPr="00566B20">
              <w:rPr>
                <w:sz w:val="18"/>
                <w:szCs w:val="18"/>
              </w:rPr>
              <w:t>signalement anomalie</w:t>
            </w:r>
          </w:p>
        </w:tc>
      </w:tr>
    </w:tbl>
    <w:p w:rsidR="002017D1" w:rsidRPr="00566B20" w:rsidRDefault="002017D1" w:rsidP="002017D1">
      <w:pPr>
        <w:pStyle w:val="Titre1"/>
        <w:rPr>
          <w:color w:val="3333CC"/>
          <w:sz w:val="24"/>
          <w:szCs w:val="24"/>
          <w:u w:val="none"/>
        </w:rPr>
      </w:pPr>
      <w:r w:rsidRPr="00566B20">
        <w:rPr>
          <w:color w:val="3333CC"/>
          <w:sz w:val="24"/>
          <w:szCs w:val="24"/>
        </w:rPr>
        <w:t>Les composantes concernées du processus P2</w:t>
      </w:r>
      <w:r w:rsidR="00566B20">
        <w:rPr>
          <w:color w:val="3333CC"/>
          <w:sz w:val="24"/>
          <w:szCs w:val="24"/>
        </w:rPr>
        <w:t xml:space="preserve"> </w:t>
      </w:r>
      <w:r w:rsidRPr="00BB07E2">
        <w:rPr>
          <w:color w:val="3333CC"/>
          <w:sz w:val="24"/>
          <w:szCs w:val="24"/>
          <w:u w:val="none"/>
        </w:rPr>
        <w:t>(Prolongement possible notamment en 2</w:t>
      </w:r>
      <w:r w:rsidRPr="00BB07E2">
        <w:rPr>
          <w:color w:val="3333CC"/>
          <w:sz w:val="24"/>
          <w:szCs w:val="24"/>
          <w:u w:val="none"/>
          <w:vertAlign w:val="superscript"/>
        </w:rPr>
        <w:t>ème</w:t>
      </w:r>
      <w:r w:rsidRPr="00BB07E2">
        <w:rPr>
          <w:color w:val="3333CC"/>
          <w:sz w:val="24"/>
          <w:szCs w:val="24"/>
          <w:u w:val="none"/>
        </w:rPr>
        <w:t xml:space="preserve"> année)</w:t>
      </w:r>
    </w:p>
    <w:tbl>
      <w:tblPr>
        <w:tblStyle w:val="Grilledutableau"/>
        <w:tblW w:w="0" w:type="auto"/>
        <w:tblLook w:val="04A0" w:firstRow="1" w:lastRow="0" w:firstColumn="1" w:lastColumn="0" w:noHBand="0" w:noVBand="1"/>
      </w:tblPr>
      <w:tblGrid>
        <w:gridCol w:w="3535"/>
        <w:gridCol w:w="3535"/>
        <w:gridCol w:w="3536"/>
      </w:tblGrid>
      <w:tr w:rsidR="002017D1" w:rsidRPr="002017D1" w:rsidTr="00397449">
        <w:tc>
          <w:tcPr>
            <w:tcW w:w="3535" w:type="dxa"/>
          </w:tcPr>
          <w:p w:rsidR="002017D1" w:rsidRPr="002017D1" w:rsidRDefault="002017D1" w:rsidP="00397449">
            <w:pPr>
              <w:rPr>
                <w:b/>
                <w:color w:val="3333CC"/>
                <w:sz w:val="20"/>
                <w:szCs w:val="20"/>
              </w:rPr>
            </w:pPr>
            <w:r w:rsidRPr="002017D1">
              <w:rPr>
                <w:b/>
                <w:color w:val="3333CC"/>
              </w:rPr>
              <w:t>Activités</w:t>
            </w:r>
          </w:p>
        </w:tc>
        <w:tc>
          <w:tcPr>
            <w:tcW w:w="3535" w:type="dxa"/>
          </w:tcPr>
          <w:p w:rsidR="002017D1" w:rsidRPr="002017D1" w:rsidRDefault="002017D1" w:rsidP="00397449">
            <w:pPr>
              <w:rPr>
                <w:b/>
                <w:color w:val="3333CC"/>
                <w:sz w:val="20"/>
                <w:szCs w:val="20"/>
              </w:rPr>
            </w:pPr>
            <w:r w:rsidRPr="002017D1">
              <w:rPr>
                <w:b/>
                <w:color w:val="3333CC"/>
                <w:sz w:val="20"/>
                <w:szCs w:val="20"/>
              </w:rPr>
              <w:t xml:space="preserve">Compétences </w:t>
            </w:r>
          </w:p>
        </w:tc>
        <w:tc>
          <w:tcPr>
            <w:tcW w:w="3536" w:type="dxa"/>
          </w:tcPr>
          <w:p w:rsidR="002017D1" w:rsidRPr="002017D1" w:rsidRDefault="002017D1" w:rsidP="00397449">
            <w:pPr>
              <w:rPr>
                <w:b/>
                <w:color w:val="3333CC"/>
                <w:sz w:val="20"/>
                <w:szCs w:val="20"/>
              </w:rPr>
            </w:pPr>
            <w:r w:rsidRPr="002017D1">
              <w:rPr>
                <w:b/>
                <w:color w:val="3333CC"/>
                <w:sz w:val="20"/>
                <w:szCs w:val="20"/>
              </w:rPr>
              <w:t>Résultats attendus</w:t>
            </w:r>
          </w:p>
        </w:tc>
      </w:tr>
      <w:tr w:rsidR="002017D1" w:rsidRPr="002017D1" w:rsidTr="00397449">
        <w:tc>
          <w:tcPr>
            <w:tcW w:w="3535" w:type="dxa"/>
            <w:vAlign w:val="center"/>
          </w:tcPr>
          <w:p w:rsidR="002017D1" w:rsidRPr="00566B20" w:rsidRDefault="00771CBC" w:rsidP="00771CBC">
            <w:pPr>
              <w:jc w:val="both"/>
              <w:rPr>
                <w:color w:val="3333CC"/>
                <w:sz w:val="18"/>
                <w:szCs w:val="18"/>
              </w:rPr>
            </w:pPr>
            <w:r w:rsidRPr="00566B20">
              <w:rPr>
                <w:color w:val="3333CC"/>
                <w:sz w:val="18"/>
                <w:szCs w:val="18"/>
              </w:rPr>
              <w:t>2.3.3. Ajustement des comptes de gestion et apurement des comptes d'attente</w:t>
            </w:r>
          </w:p>
        </w:tc>
        <w:tc>
          <w:tcPr>
            <w:tcW w:w="3535" w:type="dxa"/>
            <w:vAlign w:val="center"/>
          </w:tcPr>
          <w:p w:rsidR="002017D1" w:rsidRPr="00566B20" w:rsidRDefault="00771CBC" w:rsidP="00397449">
            <w:pPr>
              <w:jc w:val="both"/>
              <w:rPr>
                <w:color w:val="3333CC"/>
                <w:sz w:val="18"/>
                <w:szCs w:val="18"/>
              </w:rPr>
            </w:pPr>
            <w:r w:rsidRPr="00566B20">
              <w:rPr>
                <w:color w:val="3333CC"/>
                <w:sz w:val="18"/>
                <w:szCs w:val="18"/>
              </w:rPr>
              <w:t>Ajuster les comptes de gestion et mettre en œuvre le principe comptable de séparation des exercices</w:t>
            </w:r>
          </w:p>
        </w:tc>
        <w:tc>
          <w:tcPr>
            <w:tcW w:w="3536" w:type="dxa"/>
            <w:vAlign w:val="center"/>
          </w:tcPr>
          <w:p w:rsidR="002017D1" w:rsidRPr="00566B20" w:rsidRDefault="00771CBC" w:rsidP="00771CBC">
            <w:pPr>
              <w:jc w:val="both"/>
              <w:rPr>
                <w:color w:val="3333CC"/>
                <w:sz w:val="18"/>
                <w:szCs w:val="18"/>
              </w:rPr>
            </w:pPr>
            <w:r w:rsidRPr="00566B20">
              <w:rPr>
                <w:color w:val="3333CC"/>
                <w:sz w:val="18"/>
                <w:szCs w:val="18"/>
              </w:rPr>
              <w:t xml:space="preserve">Des enregistrements comptables des opérations relatives à la régularisation de relative à la fin d’exercice précédent </w:t>
            </w:r>
            <w:r w:rsidRPr="00566B20">
              <w:rPr>
                <w:color w:val="3333CC"/>
                <w:sz w:val="18"/>
                <w:szCs w:val="18"/>
              </w:rPr>
              <w:br/>
            </w:r>
            <w:r w:rsidRPr="00566B20">
              <w:rPr>
                <w:i/>
                <w:sz w:val="18"/>
                <w:szCs w:val="18"/>
              </w:rPr>
              <w:t>L’utilisation du PGI pour effectuer les enregistrements, les contrôler et mettre à jour les données.</w:t>
            </w:r>
          </w:p>
        </w:tc>
      </w:tr>
      <w:tr w:rsidR="002017D1" w:rsidRPr="002017D1" w:rsidTr="00397449">
        <w:tc>
          <w:tcPr>
            <w:tcW w:w="3535" w:type="dxa"/>
            <w:vAlign w:val="center"/>
          </w:tcPr>
          <w:p w:rsidR="002017D1" w:rsidRPr="00566B20" w:rsidRDefault="00771CBC" w:rsidP="00771CBC">
            <w:pPr>
              <w:jc w:val="both"/>
              <w:rPr>
                <w:color w:val="3333CC"/>
                <w:sz w:val="18"/>
                <w:szCs w:val="18"/>
              </w:rPr>
            </w:pPr>
            <w:r w:rsidRPr="00566B20">
              <w:rPr>
                <w:color w:val="3333CC"/>
                <w:sz w:val="18"/>
                <w:szCs w:val="18"/>
              </w:rPr>
              <w:t>2.4.2. Préparation des comptes annuels et des situations intermédiaires</w:t>
            </w:r>
          </w:p>
        </w:tc>
        <w:tc>
          <w:tcPr>
            <w:tcW w:w="3535" w:type="dxa"/>
            <w:vAlign w:val="center"/>
          </w:tcPr>
          <w:p w:rsidR="002017D1" w:rsidRPr="00566B20" w:rsidRDefault="00771CBC" w:rsidP="00566B20">
            <w:pPr>
              <w:rPr>
                <w:color w:val="3333CC"/>
                <w:sz w:val="18"/>
                <w:szCs w:val="18"/>
              </w:rPr>
            </w:pPr>
            <w:r w:rsidRPr="00566B20">
              <w:rPr>
                <w:color w:val="3333CC"/>
                <w:sz w:val="18"/>
                <w:szCs w:val="18"/>
              </w:rPr>
              <w:t xml:space="preserve">Préparer les comptes annuels (bilan, compte de résultat et annexes) </w:t>
            </w:r>
          </w:p>
        </w:tc>
        <w:tc>
          <w:tcPr>
            <w:tcW w:w="3536" w:type="dxa"/>
            <w:vAlign w:val="center"/>
          </w:tcPr>
          <w:p w:rsidR="002017D1" w:rsidRPr="00566B20" w:rsidRDefault="00771CBC" w:rsidP="00566B20">
            <w:pPr>
              <w:rPr>
                <w:color w:val="3333CC"/>
                <w:sz w:val="18"/>
                <w:szCs w:val="18"/>
              </w:rPr>
            </w:pPr>
            <w:r w:rsidRPr="00566B20">
              <w:rPr>
                <w:color w:val="3333CC"/>
                <w:sz w:val="18"/>
                <w:szCs w:val="18"/>
              </w:rPr>
              <w:t>L’</w:t>
            </w:r>
            <w:r w:rsidR="00D42F23" w:rsidRPr="00566B20">
              <w:rPr>
                <w:color w:val="3333CC"/>
                <w:sz w:val="18"/>
                <w:szCs w:val="18"/>
              </w:rPr>
              <w:t xml:space="preserve">édition </w:t>
            </w:r>
            <w:r w:rsidR="00566B20" w:rsidRPr="00566B20">
              <w:rPr>
                <w:i/>
                <w:color w:val="3333CC"/>
                <w:sz w:val="18"/>
                <w:szCs w:val="18"/>
              </w:rPr>
              <w:t xml:space="preserve">avec le PGI </w:t>
            </w:r>
            <w:r w:rsidR="00D42F23" w:rsidRPr="00566B20">
              <w:rPr>
                <w:color w:val="3333CC"/>
                <w:sz w:val="18"/>
                <w:szCs w:val="18"/>
              </w:rPr>
              <w:t xml:space="preserve">du bilan et compte de résultat après un mois </w:t>
            </w:r>
            <w:r w:rsidRPr="00566B20">
              <w:rPr>
                <w:color w:val="3333CC"/>
                <w:sz w:val="18"/>
                <w:szCs w:val="18"/>
              </w:rPr>
              <w:t xml:space="preserve">d’activité </w:t>
            </w:r>
          </w:p>
        </w:tc>
      </w:tr>
    </w:tbl>
    <w:p w:rsidR="009D6304" w:rsidRPr="004460E4" w:rsidRDefault="00F501A5" w:rsidP="009D6304">
      <w:pPr>
        <w:pStyle w:val="Titre1"/>
      </w:pPr>
      <w:r>
        <w:lastRenderedPageBreak/>
        <w:t>Les données</w:t>
      </w:r>
    </w:p>
    <w:p w:rsidR="009D6304" w:rsidRDefault="00BB07E2" w:rsidP="00190FCD">
      <w:pPr>
        <w:spacing w:after="0"/>
        <w:jc w:val="both"/>
      </w:pPr>
      <w:r>
        <w:t>L’étudiant dispose :</w:t>
      </w:r>
    </w:p>
    <w:p w:rsidR="009D6304" w:rsidRDefault="00787417" w:rsidP="009D6304">
      <w:pPr>
        <w:pStyle w:val="Paragraphedeliste"/>
        <w:numPr>
          <w:ilvl w:val="0"/>
          <w:numId w:val="2"/>
        </w:numPr>
        <w:spacing w:after="0" w:line="240" w:lineRule="auto"/>
        <w:jc w:val="both"/>
      </w:pPr>
      <w:r>
        <w:t>d</w:t>
      </w:r>
      <w:r w:rsidR="009D6304">
        <w:t>es données de la situation prof</w:t>
      </w:r>
      <w:r w:rsidR="00930C35">
        <w:t>essionnelle</w:t>
      </w:r>
      <w:r w:rsidR="00CB3732">
        <w:t xml:space="preserve"> (le contexte)</w:t>
      </w:r>
      <w:r w:rsidR="00FA2F99">
        <w:t>,</w:t>
      </w:r>
    </w:p>
    <w:p w:rsidR="00101964" w:rsidRDefault="00787417" w:rsidP="009D6304">
      <w:pPr>
        <w:pStyle w:val="Paragraphedeliste"/>
        <w:numPr>
          <w:ilvl w:val="0"/>
          <w:numId w:val="2"/>
        </w:numPr>
        <w:spacing w:after="0" w:line="240" w:lineRule="auto"/>
        <w:jc w:val="both"/>
      </w:pPr>
      <w:r>
        <w:t>de notes de services qui vont permettre d'élaborer le travail à faire</w:t>
      </w:r>
      <w:r w:rsidR="00101964">
        <w:t>,</w:t>
      </w:r>
    </w:p>
    <w:p w:rsidR="002C160E" w:rsidRDefault="00787417" w:rsidP="009D6304">
      <w:pPr>
        <w:pStyle w:val="Paragraphedeliste"/>
        <w:numPr>
          <w:ilvl w:val="0"/>
          <w:numId w:val="2"/>
        </w:numPr>
        <w:spacing w:after="0" w:line="240" w:lineRule="auto"/>
        <w:jc w:val="both"/>
      </w:pPr>
      <w:r>
        <w:t>d</w:t>
      </w:r>
      <w:r w:rsidR="00101964">
        <w:t>’un document précisant la liste des documents qui accompagnent le sujet,</w:t>
      </w:r>
    </w:p>
    <w:p w:rsidR="00B83FB0" w:rsidRDefault="00262605" w:rsidP="009D6304">
      <w:pPr>
        <w:pStyle w:val="Paragraphedeliste"/>
        <w:numPr>
          <w:ilvl w:val="0"/>
          <w:numId w:val="2"/>
        </w:numPr>
        <w:spacing w:after="0" w:line="240" w:lineRule="auto"/>
        <w:jc w:val="both"/>
      </w:pPr>
      <w:r>
        <w:t>d</w:t>
      </w:r>
      <w:r w:rsidR="00B83FB0">
        <w:t xml:space="preserve">’un </w:t>
      </w:r>
      <w:r>
        <w:t>ensemble de documents qui concernent les</w:t>
      </w:r>
      <w:r w:rsidR="00B83FB0">
        <w:t xml:space="preserve"> clients : </w:t>
      </w:r>
    </w:p>
    <w:p w:rsidR="00096C30" w:rsidRDefault="00096C30" w:rsidP="00B83FB0">
      <w:pPr>
        <w:pStyle w:val="Paragraphedeliste"/>
        <w:numPr>
          <w:ilvl w:val="1"/>
          <w:numId w:val="2"/>
        </w:numPr>
        <w:spacing w:after="0" w:line="240" w:lineRule="auto"/>
        <w:jc w:val="both"/>
      </w:pPr>
      <w:r>
        <w:t>commandes de clients</w:t>
      </w:r>
      <w:r w:rsidR="00FA2F99">
        <w:t>,</w:t>
      </w:r>
    </w:p>
    <w:p w:rsidR="00096C30" w:rsidRDefault="00096C30" w:rsidP="00B83FB0">
      <w:pPr>
        <w:pStyle w:val="Paragraphedeliste"/>
        <w:numPr>
          <w:ilvl w:val="1"/>
          <w:numId w:val="2"/>
        </w:numPr>
        <w:spacing w:after="0" w:line="240" w:lineRule="auto"/>
        <w:jc w:val="both"/>
      </w:pPr>
      <w:r>
        <w:t>courriers de réclamations de clients</w:t>
      </w:r>
      <w:r w:rsidR="00FA2F99">
        <w:t>,</w:t>
      </w:r>
    </w:p>
    <w:p w:rsidR="00B83FB0" w:rsidRDefault="003A5E59" w:rsidP="00B83FB0">
      <w:pPr>
        <w:pStyle w:val="Paragraphedeliste"/>
        <w:numPr>
          <w:ilvl w:val="1"/>
          <w:numId w:val="2"/>
        </w:numPr>
        <w:spacing w:after="0" w:line="240" w:lineRule="auto"/>
        <w:jc w:val="both"/>
      </w:pPr>
      <w:r>
        <w:t>règlements de clients.</w:t>
      </w:r>
    </w:p>
    <w:p w:rsidR="00B83FB0" w:rsidRDefault="00262605" w:rsidP="009D6304">
      <w:pPr>
        <w:pStyle w:val="Paragraphedeliste"/>
        <w:numPr>
          <w:ilvl w:val="0"/>
          <w:numId w:val="2"/>
        </w:numPr>
        <w:spacing w:after="0" w:line="240" w:lineRule="auto"/>
        <w:jc w:val="both"/>
      </w:pPr>
      <w:r>
        <w:t xml:space="preserve">d’un ensemble de documents qui concernent les </w:t>
      </w:r>
      <w:r w:rsidR="00B83FB0">
        <w:t>fournisseurs</w:t>
      </w:r>
      <w:r w:rsidR="001D3A72">
        <w:t> :</w:t>
      </w:r>
    </w:p>
    <w:p w:rsidR="00F76C64" w:rsidRDefault="00F76C64" w:rsidP="00B83FB0">
      <w:pPr>
        <w:pStyle w:val="Paragraphedeliste"/>
        <w:numPr>
          <w:ilvl w:val="1"/>
          <w:numId w:val="2"/>
        </w:numPr>
        <w:spacing w:after="0" w:line="240" w:lineRule="auto"/>
        <w:jc w:val="both"/>
      </w:pPr>
      <w:r>
        <w:t>commandes aux fournisseurs,</w:t>
      </w:r>
    </w:p>
    <w:p w:rsidR="00930C35" w:rsidRDefault="00633651" w:rsidP="00B83FB0">
      <w:pPr>
        <w:pStyle w:val="Paragraphedeliste"/>
        <w:numPr>
          <w:ilvl w:val="1"/>
          <w:numId w:val="2"/>
        </w:numPr>
        <w:spacing w:after="0" w:line="240" w:lineRule="auto"/>
        <w:jc w:val="both"/>
      </w:pPr>
      <w:r>
        <w:t>factures d’achats</w:t>
      </w:r>
      <w:r w:rsidR="00FA2F99">
        <w:t>,</w:t>
      </w:r>
    </w:p>
    <w:p w:rsidR="006C661B" w:rsidRDefault="00F76C64" w:rsidP="00B83FB0">
      <w:pPr>
        <w:pStyle w:val="Paragraphedeliste"/>
        <w:numPr>
          <w:ilvl w:val="1"/>
          <w:numId w:val="2"/>
        </w:numPr>
        <w:spacing w:after="0" w:line="240" w:lineRule="auto"/>
        <w:jc w:val="both"/>
      </w:pPr>
      <w:r>
        <w:t>règlements aux fournisseurs.</w:t>
      </w:r>
    </w:p>
    <w:p w:rsidR="00CB72ED" w:rsidRDefault="00262605" w:rsidP="00381AED">
      <w:pPr>
        <w:pStyle w:val="Paragraphedeliste"/>
        <w:numPr>
          <w:ilvl w:val="0"/>
          <w:numId w:val="2"/>
        </w:numPr>
        <w:spacing w:after="0" w:line="240" w:lineRule="auto"/>
        <w:jc w:val="both"/>
      </w:pPr>
      <w:r>
        <w:t xml:space="preserve">De la </w:t>
      </w:r>
      <w:r w:rsidR="00CB72ED">
        <w:t>documentation fiscale</w:t>
      </w:r>
      <w:r>
        <w:t xml:space="preserve"> et comptable : </w:t>
      </w:r>
    </w:p>
    <w:p w:rsidR="00CB72ED" w:rsidRDefault="0048531C" w:rsidP="00CB72ED">
      <w:pPr>
        <w:pStyle w:val="Paragraphedeliste"/>
        <w:numPr>
          <w:ilvl w:val="1"/>
          <w:numId w:val="2"/>
        </w:numPr>
        <w:spacing w:after="0" w:line="240" w:lineRule="auto"/>
        <w:jc w:val="both"/>
      </w:pPr>
      <w:r>
        <w:t>extraits du mémento fiscal Francis Lefebvre,</w:t>
      </w:r>
    </w:p>
    <w:p w:rsidR="00CB72ED" w:rsidRDefault="00CB72ED" w:rsidP="00CB72ED">
      <w:pPr>
        <w:pStyle w:val="Paragraphedeliste"/>
        <w:numPr>
          <w:ilvl w:val="1"/>
          <w:numId w:val="2"/>
        </w:numPr>
        <w:spacing w:after="0" w:line="240" w:lineRule="auto"/>
        <w:jc w:val="both"/>
      </w:pPr>
      <w:r>
        <w:t>informations fiscales sur la déduction de la TVA</w:t>
      </w:r>
      <w:r w:rsidR="00262605">
        <w:t>, la</w:t>
      </w:r>
      <w:r>
        <w:t xml:space="preserve"> TVA exigible</w:t>
      </w:r>
      <w:r w:rsidR="00262605">
        <w:t>, la TVA due et la déclaration de TVA</w:t>
      </w:r>
    </w:p>
    <w:p w:rsidR="00262605" w:rsidRDefault="00262605" w:rsidP="00CB72ED">
      <w:pPr>
        <w:pStyle w:val="Paragraphedeliste"/>
        <w:numPr>
          <w:ilvl w:val="1"/>
          <w:numId w:val="2"/>
        </w:numPr>
        <w:spacing w:after="0" w:line="240" w:lineRule="auto"/>
        <w:jc w:val="both"/>
      </w:pPr>
      <w:r>
        <w:t>de la documentation comptable</w:t>
      </w:r>
    </w:p>
    <w:p w:rsidR="00CB72ED" w:rsidRDefault="00262605" w:rsidP="00381AED">
      <w:pPr>
        <w:pStyle w:val="Paragraphedeliste"/>
        <w:numPr>
          <w:ilvl w:val="0"/>
          <w:numId w:val="2"/>
        </w:numPr>
        <w:spacing w:after="0" w:line="240" w:lineRule="auto"/>
        <w:jc w:val="both"/>
      </w:pPr>
      <w:r>
        <w:t>de modèles de</w:t>
      </w:r>
      <w:r w:rsidR="00CB72ED">
        <w:t xml:space="preserve"> déclaration et </w:t>
      </w:r>
      <w:r>
        <w:t xml:space="preserve">de </w:t>
      </w:r>
      <w:r w:rsidR="00CB72ED">
        <w:t xml:space="preserve">contrôle </w:t>
      </w:r>
      <w:r>
        <w:t xml:space="preserve">de la </w:t>
      </w:r>
      <w:r w:rsidR="00CB72ED">
        <w:t>TVA</w:t>
      </w:r>
    </w:p>
    <w:p w:rsidR="00CB72ED" w:rsidRDefault="00D76A84" w:rsidP="00CB72ED">
      <w:pPr>
        <w:pStyle w:val="Paragraphedeliste"/>
        <w:numPr>
          <w:ilvl w:val="1"/>
          <w:numId w:val="2"/>
        </w:numPr>
        <w:spacing w:after="0" w:line="240" w:lineRule="auto"/>
        <w:jc w:val="both"/>
      </w:pPr>
      <w:r>
        <w:t>modèle de télédéclaration 3310 – CA3 (représentation du document à remplir en ligne),</w:t>
      </w:r>
    </w:p>
    <w:p w:rsidR="00CB72ED" w:rsidRDefault="00D76A84" w:rsidP="00CB72ED">
      <w:pPr>
        <w:pStyle w:val="Paragraphedeliste"/>
        <w:numPr>
          <w:ilvl w:val="1"/>
          <w:numId w:val="2"/>
        </w:numPr>
        <w:spacing w:after="0" w:line="240" w:lineRule="auto"/>
        <w:jc w:val="both"/>
      </w:pPr>
      <w:r>
        <w:t>modèle de tableau de v</w:t>
      </w:r>
      <w:r w:rsidR="000A3329">
        <w:t>érification des montants de TVA.</w:t>
      </w:r>
    </w:p>
    <w:p w:rsidR="002765B8" w:rsidRPr="004460E4" w:rsidRDefault="00506D2B" w:rsidP="00190FCD">
      <w:pPr>
        <w:pStyle w:val="Titre1"/>
        <w:spacing w:before="240"/>
      </w:pPr>
      <w:r>
        <w:t>La problématique</w:t>
      </w:r>
    </w:p>
    <w:p w:rsidR="002765B8" w:rsidRDefault="00506D2B" w:rsidP="002765B8">
      <w:pPr>
        <w:jc w:val="both"/>
      </w:pPr>
      <w:r>
        <w:t>Comment satisfaire aux obligations fiscales en matière de TVA ?</w:t>
      </w:r>
    </w:p>
    <w:p w:rsidR="0021163B" w:rsidRPr="004460E4" w:rsidRDefault="00B545C1" w:rsidP="0021163B">
      <w:pPr>
        <w:pStyle w:val="Titre1"/>
      </w:pPr>
      <w:r>
        <w:t>Les ressources matérielles,</w:t>
      </w:r>
      <w:r w:rsidR="0021163B">
        <w:t xml:space="preserve"> logicielles</w:t>
      </w:r>
      <w:r>
        <w:t xml:space="preserve"> et documentaires</w:t>
      </w:r>
      <w:r w:rsidR="0021163B" w:rsidRPr="004460E4">
        <w:t> </w:t>
      </w:r>
    </w:p>
    <w:p w:rsidR="0021163B" w:rsidRDefault="0021163B" w:rsidP="0021163B">
      <w:pPr>
        <w:jc w:val="both"/>
      </w:pPr>
      <w:r>
        <w:t>PGI, tableur, accès internet, ressources internes disponibles sur le réseau de l’établisseme</w:t>
      </w:r>
      <w:r w:rsidR="007E30CE">
        <w:t>nt par exemple,</w:t>
      </w:r>
      <w:r w:rsidR="007E30CE" w:rsidRPr="007E30CE">
        <w:t xml:space="preserve"> </w:t>
      </w:r>
      <w:r w:rsidR="007E30CE" w:rsidRPr="0054025B">
        <w:t>accès à la réglementation (sitographie, bibliographie, ...</w:t>
      </w:r>
      <w:r w:rsidR="00B545C1">
        <w:t>), de la documentation professionnelle (mémento fiscal, etc.).</w:t>
      </w:r>
    </w:p>
    <w:p w:rsidR="00224FE8" w:rsidRPr="004460E4" w:rsidRDefault="00224FE8" w:rsidP="00224FE8">
      <w:pPr>
        <w:pStyle w:val="Titre1"/>
      </w:pPr>
      <w:r>
        <w:t>L’organisation du travail</w:t>
      </w:r>
      <w:r w:rsidRPr="004460E4">
        <w:t> </w:t>
      </w:r>
    </w:p>
    <w:p w:rsidR="00BB07E2" w:rsidRDefault="00BB07E2" w:rsidP="00BB07E2">
      <w:pPr>
        <w:jc w:val="both"/>
      </w:pPr>
      <w:r>
        <w:t xml:space="preserve">Un travail collaboratif par groupe est privilégié dans le cadre de cette situation professionnelle. Plusieurs organisations sont possibles. Nous proposons deux organisations : </w:t>
      </w:r>
    </w:p>
    <w:p w:rsidR="00BB07E2" w:rsidRDefault="00BB07E2" w:rsidP="00BB07E2">
      <w:pPr>
        <w:pStyle w:val="Paragraphedeliste"/>
        <w:numPr>
          <w:ilvl w:val="0"/>
          <w:numId w:val="13"/>
        </w:numPr>
        <w:jc w:val="both"/>
      </w:pPr>
      <w:r>
        <w:t xml:space="preserve">Les étudiants sont par groupe de deux, deux scénarii sont envisagés :   </w:t>
      </w:r>
    </w:p>
    <w:p w:rsidR="00BB07E2" w:rsidRDefault="00BB07E2" w:rsidP="00BB07E2">
      <w:pPr>
        <w:pStyle w:val="Paragraphedeliste"/>
        <w:numPr>
          <w:ilvl w:val="1"/>
          <w:numId w:val="13"/>
        </w:numPr>
        <w:jc w:val="both"/>
      </w:pPr>
      <w:r>
        <w:t xml:space="preserve">un étudiant joue le rôle d'un commercial puis du comptable et du directeur financier. Un autre étudiant joue le rôle d'un acheteur puis du comptable et du directeur financier. Ils collaborent ensuite pour l’élaboration du document préparatoire à la </w:t>
      </w:r>
      <w:proofErr w:type="spellStart"/>
      <w:r>
        <w:t>télédéclaration</w:t>
      </w:r>
      <w:proofErr w:type="spellEnd"/>
      <w:r>
        <w:t xml:space="preserve">. </w:t>
      </w:r>
    </w:p>
    <w:p w:rsidR="00BB07E2" w:rsidRDefault="00BB07E2" w:rsidP="00BB07E2">
      <w:pPr>
        <w:pStyle w:val="Paragraphedeliste"/>
        <w:numPr>
          <w:ilvl w:val="1"/>
          <w:numId w:val="13"/>
        </w:numPr>
        <w:jc w:val="both"/>
      </w:pPr>
      <w:r>
        <w:t xml:space="preserve">les deux étudiants jouent le rôle de deux commerciaux puis comptables et directeur financier. Puis, un étudiant joue le rôle d’acheteur puis comptable et un autre étudiant joue le rôle de comptable puis de directeur financier. Ils collaborent ensuite, par groupe de deux, pour l’élaboration du document préparatoire à la </w:t>
      </w:r>
      <w:proofErr w:type="spellStart"/>
      <w:r>
        <w:t>télédéclaration</w:t>
      </w:r>
      <w:proofErr w:type="spellEnd"/>
      <w:r>
        <w:t xml:space="preserve">. </w:t>
      </w:r>
    </w:p>
    <w:p w:rsidR="00BB07E2" w:rsidRDefault="00BB07E2" w:rsidP="00BB07E2">
      <w:pPr>
        <w:pStyle w:val="Paragraphedeliste"/>
        <w:numPr>
          <w:ilvl w:val="0"/>
          <w:numId w:val="13"/>
        </w:numPr>
        <w:jc w:val="both"/>
      </w:pPr>
      <w:r>
        <w:t xml:space="preserve">Les étudiants sont par groupe de quatre : deux étudiants jouent le rôle de deux commerciaux puis comptables et directeur financier. Dans le même temps, un étudiant joue le rôle d’acheteur puis comptable et un autre étudiant joue le rôle de comptable puis de directeur financier. Ils collaborent ensuite, par groupe de deux, pour l’élaboration du document préparatoire à la </w:t>
      </w:r>
      <w:proofErr w:type="spellStart"/>
      <w:r>
        <w:t>télédéclaration</w:t>
      </w:r>
      <w:proofErr w:type="spellEnd"/>
      <w:r>
        <w:t>.</w:t>
      </w:r>
    </w:p>
    <w:p w:rsidR="00BB07E2" w:rsidRDefault="00BB07E2" w:rsidP="00BB07E2">
      <w:pPr>
        <w:jc w:val="both"/>
      </w:pPr>
      <w:r>
        <w:t>L’enseignant est le responsable du magasin qui organise le travail et sert de personne ressource en cas de difficultés de réalisation.</w:t>
      </w:r>
    </w:p>
    <w:p w:rsidR="005C3CBA" w:rsidRPr="004460E4" w:rsidRDefault="005C3CBA" w:rsidP="005C3CBA">
      <w:pPr>
        <w:pStyle w:val="Titre1"/>
      </w:pPr>
      <w:r>
        <w:lastRenderedPageBreak/>
        <w:t>Les missions confiées</w:t>
      </w:r>
      <w:r w:rsidRPr="004460E4">
        <w:t> </w:t>
      </w:r>
    </w:p>
    <w:p w:rsidR="005C3CBA" w:rsidRPr="00A37959" w:rsidRDefault="005C3CBA" w:rsidP="005C3CBA">
      <w:pPr>
        <w:pStyle w:val="Titre2"/>
      </w:pPr>
      <w:r w:rsidRPr="00A37959">
        <w:t>Mission 1 –</w:t>
      </w:r>
      <w:r>
        <w:t xml:space="preserve"> </w:t>
      </w:r>
      <w:r w:rsidR="00071D06">
        <w:t>Gestion des ventes et des litiges</w:t>
      </w:r>
    </w:p>
    <w:p w:rsidR="00BB07E2" w:rsidRDefault="00BB07E2" w:rsidP="00BB07E2">
      <w:pPr>
        <w:ind w:left="567"/>
        <w:jc w:val="both"/>
      </w:pPr>
      <w:r>
        <w:t xml:space="preserve">Afin de pouvoir calculer la TVA exigible du mois, les étudiants doivent réaliser un ensemble de tâches relatives aux clients. Lorsque les étudiants sont par groupe de deux sur cette mission : </w:t>
      </w:r>
    </w:p>
    <w:p w:rsidR="00BB07E2" w:rsidRDefault="00BB07E2" w:rsidP="00BB07E2">
      <w:pPr>
        <w:spacing w:after="0"/>
        <w:ind w:left="567"/>
        <w:jc w:val="both"/>
      </w:pPr>
      <w:r>
        <w:t>Un étudiant devra :</w:t>
      </w:r>
    </w:p>
    <w:p w:rsidR="00BB07E2" w:rsidRDefault="00BB07E2" w:rsidP="00BB07E2">
      <w:pPr>
        <w:pStyle w:val="Paragraphedeliste"/>
        <w:numPr>
          <w:ilvl w:val="0"/>
          <w:numId w:val="14"/>
        </w:numPr>
        <w:spacing w:after="0"/>
        <w:jc w:val="both"/>
        <w:rPr>
          <w:b/>
        </w:rPr>
      </w:pPr>
      <w:r>
        <w:rPr>
          <w:b/>
        </w:rPr>
        <w:t>retrouver les écritures comptabilisées des factures correspondant aux litiges en cours,</w:t>
      </w:r>
    </w:p>
    <w:p w:rsidR="00BB07E2" w:rsidRDefault="00BB07E2" w:rsidP="00BB07E2">
      <w:pPr>
        <w:pStyle w:val="Paragraphedeliste"/>
        <w:numPr>
          <w:ilvl w:val="0"/>
          <w:numId w:val="14"/>
        </w:numPr>
        <w:spacing w:after="0"/>
        <w:jc w:val="both"/>
        <w:rPr>
          <w:b/>
        </w:rPr>
      </w:pPr>
      <w:r>
        <w:rPr>
          <w:b/>
        </w:rPr>
        <w:t>reconstituer la chaine commerciale des trois factures FA00000001 à FA00000003, litigieuses et déjà enregistrées (refaire le bon de commande, le bon de livraison et la facture correspondante sans valider la facture),</w:t>
      </w:r>
    </w:p>
    <w:p w:rsidR="00BB07E2" w:rsidRDefault="00BB07E2" w:rsidP="00BB07E2">
      <w:pPr>
        <w:pStyle w:val="Paragraphedeliste"/>
        <w:numPr>
          <w:ilvl w:val="0"/>
          <w:numId w:val="14"/>
        </w:numPr>
        <w:spacing w:after="0"/>
        <w:jc w:val="both"/>
        <w:rPr>
          <w:b/>
        </w:rPr>
      </w:pPr>
      <w:r>
        <w:rPr>
          <w:b/>
        </w:rPr>
        <w:t xml:space="preserve">traiter des commandes livrées qui n’ont encore fait l’objet d’aucun traitement informatique avec le </w:t>
      </w:r>
      <w:proofErr w:type="spellStart"/>
      <w:r>
        <w:rPr>
          <w:b/>
        </w:rPr>
        <w:t>PGI</w:t>
      </w:r>
      <w:proofErr w:type="spellEnd"/>
      <w:r>
        <w:rPr>
          <w:b/>
        </w:rPr>
        <w:t>.</w:t>
      </w:r>
    </w:p>
    <w:p w:rsidR="00BB07E2" w:rsidRDefault="00BB07E2" w:rsidP="00BB07E2">
      <w:pPr>
        <w:spacing w:after="0"/>
        <w:ind w:left="567"/>
        <w:jc w:val="both"/>
      </w:pPr>
      <w:r>
        <w:t>Un autre étudiant devra :</w:t>
      </w:r>
    </w:p>
    <w:p w:rsidR="00BB07E2" w:rsidRDefault="00BB07E2" w:rsidP="00BB07E2">
      <w:pPr>
        <w:pStyle w:val="Paragraphedeliste"/>
        <w:numPr>
          <w:ilvl w:val="0"/>
          <w:numId w:val="15"/>
        </w:numPr>
        <w:spacing w:after="0" w:line="240" w:lineRule="auto"/>
        <w:jc w:val="both"/>
        <w:rPr>
          <w:b/>
        </w:rPr>
      </w:pPr>
      <w:r>
        <w:rPr>
          <w:b/>
        </w:rPr>
        <w:t>retrouver les écritures comptabilisées des factures correspondant aux litiges en cours,</w:t>
      </w:r>
    </w:p>
    <w:p w:rsidR="00BB07E2" w:rsidRDefault="00BB07E2" w:rsidP="00BB07E2">
      <w:pPr>
        <w:pStyle w:val="Paragraphedeliste"/>
        <w:numPr>
          <w:ilvl w:val="0"/>
          <w:numId w:val="15"/>
        </w:numPr>
        <w:spacing w:after="0" w:line="240" w:lineRule="auto"/>
        <w:jc w:val="both"/>
        <w:rPr>
          <w:b/>
        </w:rPr>
      </w:pPr>
      <w:r>
        <w:rPr>
          <w:b/>
        </w:rPr>
        <w:t xml:space="preserve">reconstituer la chaine commerciale des trois factures FA00000001 à FA00000003, litigieuses et déjà enregistrées (refaire le bon de commande, le bon de livraison et la facture correspondante </w:t>
      </w:r>
      <w:r>
        <w:rPr>
          <w:b/>
          <w:u w:val="single"/>
        </w:rPr>
        <w:t>sans valider la facture</w:t>
      </w:r>
      <w:r>
        <w:rPr>
          <w:b/>
        </w:rPr>
        <w:t>),</w:t>
      </w:r>
    </w:p>
    <w:p w:rsidR="00BB07E2" w:rsidRDefault="00BB07E2" w:rsidP="00BB07E2">
      <w:pPr>
        <w:pStyle w:val="Paragraphedeliste"/>
        <w:numPr>
          <w:ilvl w:val="0"/>
          <w:numId w:val="15"/>
        </w:numPr>
        <w:spacing w:after="0" w:line="240" w:lineRule="auto"/>
        <w:jc w:val="both"/>
        <w:rPr>
          <w:b/>
        </w:rPr>
      </w:pPr>
      <w:r>
        <w:rPr>
          <w:b/>
        </w:rPr>
        <w:t xml:space="preserve">traiter des commandes livrées qui n’ont encore fait l’objet d’aucun traitement informatique avec le </w:t>
      </w:r>
      <w:proofErr w:type="spellStart"/>
      <w:r>
        <w:rPr>
          <w:b/>
        </w:rPr>
        <w:t>PGI</w:t>
      </w:r>
      <w:proofErr w:type="spellEnd"/>
      <w:r>
        <w:rPr>
          <w:b/>
        </w:rPr>
        <w:t>.</w:t>
      </w:r>
    </w:p>
    <w:p w:rsidR="005C3CBA" w:rsidRPr="00A37959" w:rsidRDefault="005C3CBA" w:rsidP="00990D58">
      <w:pPr>
        <w:pStyle w:val="Titre2"/>
        <w:spacing w:before="360"/>
      </w:pPr>
      <w:r>
        <w:t xml:space="preserve">Mission 2 – </w:t>
      </w:r>
      <w:r w:rsidR="00071D06">
        <w:t>Gestion des achats</w:t>
      </w:r>
    </w:p>
    <w:p w:rsidR="00BB07E2" w:rsidRDefault="00BB07E2" w:rsidP="00BB07E2">
      <w:pPr>
        <w:ind w:left="567"/>
        <w:jc w:val="both"/>
      </w:pPr>
      <w:r>
        <w:t>La détermination de la TVA déductible du mois nécessite l’enregistrement des factures d’achat en attente de traitement comptable. L’imputation comptable des factures nécessite une attention toute particulière en matière de déductibilité de la TVA. Lorsque les étudiants sont par groupe de deux sur cette mission :</w:t>
      </w:r>
    </w:p>
    <w:p w:rsidR="00BB07E2" w:rsidRDefault="00BB07E2" w:rsidP="00BB07E2">
      <w:pPr>
        <w:spacing w:after="0"/>
        <w:ind w:left="567"/>
        <w:jc w:val="both"/>
      </w:pPr>
      <w:r>
        <w:t>Un étudiant devra :</w:t>
      </w:r>
    </w:p>
    <w:p w:rsidR="00BB07E2" w:rsidRDefault="00BB07E2" w:rsidP="00BB07E2">
      <w:pPr>
        <w:pStyle w:val="Paragraphedeliste"/>
        <w:numPr>
          <w:ilvl w:val="0"/>
          <w:numId w:val="16"/>
        </w:numPr>
        <w:spacing w:after="0" w:line="240" w:lineRule="auto"/>
        <w:jc w:val="both"/>
        <w:rPr>
          <w:b/>
        </w:rPr>
      </w:pPr>
      <w:r>
        <w:rPr>
          <w:b/>
        </w:rPr>
        <w:t>préparer l’enregistrement comptable directement sur les factures d’achat n’ayant pas fait l’objet de bons de commandes par la responsable du service achats (imputation comptable des factures). L’imputation peut se faire sur tickets comptables ou sur bordereau de saisie,</w:t>
      </w:r>
    </w:p>
    <w:p w:rsidR="00BB07E2" w:rsidRDefault="00BB07E2" w:rsidP="00BB07E2">
      <w:pPr>
        <w:pStyle w:val="Paragraphedeliste"/>
        <w:numPr>
          <w:ilvl w:val="0"/>
          <w:numId w:val="16"/>
        </w:numPr>
        <w:spacing w:after="0" w:line="240" w:lineRule="auto"/>
        <w:jc w:val="both"/>
        <w:rPr>
          <w:b/>
        </w:rPr>
      </w:pPr>
      <w:r>
        <w:rPr>
          <w:b/>
        </w:rPr>
        <w:t xml:space="preserve">enregistrer les factures d’achat à l’aide du </w:t>
      </w:r>
      <w:proofErr w:type="spellStart"/>
      <w:r>
        <w:rPr>
          <w:b/>
        </w:rPr>
        <w:t>PGI</w:t>
      </w:r>
      <w:proofErr w:type="spellEnd"/>
      <w:r>
        <w:rPr>
          <w:b/>
        </w:rPr>
        <w:t>.</w:t>
      </w:r>
    </w:p>
    <w:p w:rsidR="00BB07E2" w:rsidRDefault="00BB07E2" w:rsidP="00BB07E2">
      <w:pPr>
        <w:spacing w:before="120" w:after="0"/>
        <w:ind w:left="567"/>
        <w:jc w:val="both"/>
      </w:pPr>
      <w:r>
        <w:t>Un autre étudiant devra :</w:t>
      </w:r>
    </w:p>
    <w:p w:rsidR="00BB07E2" w:rsidRDefault="00BB07E2" w:rsidP="00BB07E2">
      <w:pPr>
        <w:pStyle w:val="Paragraphedeliste"/>
        <w:numPr>
          <w:ilvl w:val="0"/>
          <w:numId w:val="17"/>
        </w:numPr>
        <w:spacing w:after="0" w:line="240" w:lineRule="auto"/>
        <w:jc w:val="both"/>
        <w:rPr>
          <w:b/>
        </w:rPr>
      </w:pPr>
      <w:r>
        <w:rPr>
          <w:b/>
        </w:rPr>
        <w:t xml:space="preserve">créer, à l’aide du </w:t>
      </w:r>
      <w:proofErr w:type="spellStart"/>
      <w:r>
        <w:rPr>
          <w:b/>
        </w:rPr>
        <w:t>PGI</w:t>
      </w:r>
      <w:proofErr w:type="spellEnd"/>
      <w:r>
        <w:rPr>
          <w:b/>
        </w:rPr>
        <w:t>, les commandes réalisées par le service achat puis générer les factures et les écritures correspondantes,</w:t>
      </w:r>
    </w:p>
    <w:p w:rsidR="00BB07E2" w:rsidRDefault="00BB07E2" w:rsidP="00BB07E2">
      <w:pPr>
        <w:pStyle w:val="Paragraphedeliste"/>
        <w:numPr>
          <w:ilvl w:val="0"/>
          <w:numId w:val="17"/>
        </w:numPr>
        <w:spacing w:after="0" w:line="240" w:lineRule="auto"/>
        <w:jc w:val="both"/>
        <w:rPr>
          <w:b/>
        </w:rPr>
      </w:pPr>
      <w:r>
        <w:rPr>
          <w:b/>
        </w:rPr>
        <w:t>traiter les règlements aux fournisseurs non encore enregistrés.</w:t>
      </w:r>
    </w:p>
    <w:p w:rsidR="005C3CBA" w:rsidRPr="00A37959" w:rsidRDefault="005C3CBA" w:rsidP="00990D58">
      <w:pPr>
        <w:pStyle w:val="Titre2"/>
        <w:spacing w:before="360"/>
      </w:pPr>
      <w:r>
        <w:t xml:space="preserve">Mission 3 – </w:t>
      </w:r>
      <w:r w:rsidR="00071D06">
        <w:t>Déclaration de TVA</w:t>
      </w:r>
    </w:p>
    <w:p w:rsidR="00BB07E2" w:rsidRDefault="00BB07E2" w:rsidP="00BB07E2">
      <w:pPr>
        <w:spacing w:after="0" w:line="240" w:lineRule="auto"/>
        <w:ind w:left="567"/>
        <w:jc w:val="both"/>
      </w:pPr>
      <w:r>
        <w:t xml:space="preserve">Le traitement des factures clients et des factures d’achat du mois étant clos, une extraction des données est nécessaire pour préparer la </w:t>
      </w:r>
      <w:proofErr w:type="spellStart"/>
      <w:r>
        <w:t>télédéclaration</w:t>
      </w:r>
      <w:proofErr w:type="spellEnd"/>
      <w:r>
        <w:t xml:space="preserve">. Les étudiants collaborent pour réaliser un document préparatoire à la </w:t>
      </w:r>
      <w:proofErr w:type="spellStart"/>
      <w:r>
        <w:t>télédéclaration</w:t>
      </w:r>
      <w:proofErr w:type="spellEnd"/>
      <w:r>
        <w:t xml:space="preserve"> de la TVA et à son contrôle.</w:t>
      </w:r>
    </w:p>
    <w:p w:rsidR="00BB07E2" w:rsidRDefault="00BB07E2" w:rsidP="00BB07E2">
      <w:pPr>
        <w:spacing w:after="0" w:line="240" w:lineRule="auto"/>
        <w:ind w:firstLine="567"/>
        <w:jc w:val="both"/>
      </w:pPr>
    </w:p>
    <w:p w:rsidR="00BB07E2" w:rsidRDefault="00BB07E2" w:rsidP="00BB07E2">
      <w:pPr>
        <w:spacing w:after="0"/>
        <w:ind w:firstLine="567"/>
        <w:jc w:val="both"/>
      </w:pPr>
      <w:r>
        <w:t>Le groupe de deux étudiants devra :</w:t>
      </w:r>
    </w:p>
    <w:p w:rsidR="00BB07E2" w:rsidRDefault="00BB07E2" w:rsidP="00BB07E2">
      <w:pPr>
        <w:pStyle w:val="Paragraphedeliste"/>
        <w:numPr>
          <w:ilvl w:val="0"/>
          <w:numId w:val="18"/>
        </w:numPr>
        <w:spacing w:after="0" w:line="240" w:lineRule="auto"/>
        <w:jc w:val="both"/>
        <w:rPr>
          <w:b/>
        </w:rPr>
      </w:pPr>
      <w:r>
        <w:rPr>
          <w:b/>
        </w:rPr>
        <w:t>exporter vers un tableur les données nécessaires au calcul et à la déclaration de la TVA à payer du mois,</w:t>
      </w:r>
    </w:p>
    <w:p w:rsidR="00BB07E2" w:rsidRDefault="00BB07E2" w:rsidP="00BB07E2">
      <w:pPr>
        <w:pStyle w:val="Paragraphedeliste"/>
        <w:numPr>
          <w:ilvl w:val="0"/>
          <w:numId w:val="18"/>
        </w:numPr>
        <w:spacing w:after="0" w:line="240" w:lineRule="auto"/>
        <w:jc w:val="both"/>
        <w:rPr>
          <w:b/>
        </w:rPr>
      </w:pPr>
      <w:r>
        <w:rPr>
          <w:b/>
        </w:rPr>
        <w:t xml:space="preserve">remplir la </w:t>
      </w:r>
      <w:proofErr w:type="spellStart"/>
      <w:r>
        <w:rPr>
          <w:b/>
        </w:rPr>
        <w:t>télédéclaration</w:t>
      </w:r>
      <w:proofErr w:type="spellEnd"/>
      <w:r>
        <w:rPr>
          <w:b/>
        </w:rPr>
        <w:t xml:space="preserve"> simulée à l’aide d’un tableur,</w:t>
      </w:r>
    </w:p>
    <w:p w:rsidR="00BB07E2" w:rsidRDefault="00BB07E2" w:rsidP="00BB07E2">
      <w:pPr>
        <w:pStyle w:val="Paragraphedeliste"/>
        <w:numPr>
          <w:ilvl w:val="0"/>
          <w:numId w:val="18"/>
        </w:numPr>
        <w:spacing w:after="0" w:line="240" w:lineRule="auto"/>
        <w:jc w:val="both"/>
        <w:rPr>
          <w:b/>
        </w:rPr>
      </w:pPr>
      <w:r>
        <w:rPr>
          <w:b/>
        </w:rPr>
        <w:t>contrôler la TVA à payer à l’aide d’un tableur (contrôle de cohérence),</w:t>
      </w:r>
    </w:p>
    <w:p w:rsidR="00BB07E2" w:rsidRDefault="00BB07E2" w:rsidP="00BB07E2">
      <w:pPr>
        <w:pStyle w:val="Paragraphedeliste"/>
        <w:numPr>
          <w:ilvl w:val="0"/>
          <w:numId w:val="18"/>
        </w:numPr>
        <w:spacing w:after="0" w:line="240" w:lineRule="auto"/>
        <w:jc w:val="both"/>
        <w:rPr>
          <w:b/>
        </w:rPr>
      </w:pPr>
      <w:r>
        <w:rPr>
          <w:b/>
        </w:rPr>
        <w:t xml:space="preserve">procéder à l’enregistrement comptable de la </w:t>
      </w:r>
      <w:proofErr w:type="spellStart"/>
      <w:r>
        <w:rPr>
          <w:b/>
        </w:rPr>
        <w:t>télédéclaration</w:t>
      </w:r>
      <w:proofErr w:type="spellEnd"/>
      <w:r>
        <w:rPr>
          <w:b/>
        </w:rPr>
        <w:t xml:space="preserve"> (si les étudiants sont par groupe de quatre, seul un groupe procédera à la saisie sur le </w:t>
      </w:r>
      <w:proofErr w:type="spellStart"/>
      <w:r>
        <w:rPr>
          <w:b/>
        </w:rPr>
        <w:t>PGI</w:t>
      </w:r>
      <w:proofErr w:type="spellEnd"/>
      <w:r>
        <w:rPr>
          <w:b/>
        </w:rPr>
        <w:t>, l’autre groupe s’arrêtera au bordereau de saisie).</w:t>
      </w:r>
    </w:p>
    <w:p w:rsidR="00BB07E2" w:rsidRDefault="00BB07E2" w:rsidP="00C17DDE">
      <w:pPr>
        <w:pStyle w:val="Titre2"/>
        <w:spacing w:before="360"/>
      </w:pPr>
    </w:p>
    <w:p w:rsidR="00BB07E2" w:rsidRPr="00BB07E2" w:rsidRDefault="00BB07E2" w:rsidP="00BB07E2"/>
    <w:p w:rsidR="00C17DDE" w:rsidRPr="00A37959" w:rsidRDefault="00C17DDE" w:rsidP="00BB07E2">
      <w:pPr>
        <w:pStyle w:val="Titre2"/>
        <w:spacing w:before="0"/>
      </w:pPr>
      <w:r>
        <w:lastRenderedPageBreak/>
        <w:t>Mission 4 – Documents de synthèse</w:t>
      </w:r>
    </w:p>
    <w:p w:rsidR="004D40F6" w:rsidRDefault="004D40F6" w:rsidP="00C17DDE">
      <w:pPr>
        <w:spacing w:before="120" w:after="0" w:line="240" w:lineRule="auto"/>
        <w:jc w:val="both"/>
        <w:rPr>
          <w:b/>
        </w:rPr>
      </w:pPr>
      <w:r>
        <w:rPr>
          <w:b/>
        </w:rPr>
        <w:t>Prolongement possible : Étudier l’impact des opérations de janvier sur les documents de synthèse</w:t>
      </w:r>
    </w:p>
    <w:p w:rsidR="00BB07E2" w:rsidRPr="00BB07E2" w:rsidRDefault="00BB07E2" w:rsidP="00C17DDE">
      <w:pPr>
        <w:spacing w:before="120" w:after="0" w:line="240" w:lineRule="auto"/>
        <w:jc w:val="both"/>
      </w:pPr>
      <w:r w:rsidRPr="00BB07E2">
        <w:t>Le groupe de deux étudiants devra :</w:t>
      </w:r>
    </w:p>
    <w:p w:rsidR="004D40F6" w:rsidRDefault="00BB07E2" w:rsidP="004D40F6">
      <w:pPr>
        <w:pStyle w:val="Paragraphedeliste"/>
        <w:numPr>
          <w:ilvl w:val="0"/>
          <w:numId w:val="7"/>
        </w:numPr>
        <w:spacing w:after="0" w:line="240" w:lineRule="auto"/>
        <w:jc w:val="both"/>
        <w:rPr>
          <w:b/>
        </w:rPr>
      </w:pPr>
      <w:r>
        <w:rPr>
          <w:b/>
        </w:rPr>
        <w:t>é</w:t>
      </w:r>
      <w:r w:rsidR="004D40F6">
        <w:rPr>
          <w:b/>
        </w:rPr>
        <w:t>diter le compte de résultat et le bilan au 31/01/2018</w:t>
      </w:r>
      <w:r>
        <w:rPr>
          <w:b/>
        </w:rPr>
        <w:t>,</w:t>
      </w:r>
    </w:p>
    <w:p w:rsidR="00C17DDE" w:rsidRDefault="00BB07E2" w:rsidP="004D40F6">
      <w:pPr>
        <w:pStyle w:val="Paragraphedeliste"/>
        <w:numPr>
          <w:ilvl w:val="0"/>
          <w:numId w:val="7"/>
        </w:numPr>
        <w:spacing w:after="0" w:line="240" w:lineRule="auto"/>
        <w:jc w:val="both"/>
        <w:rPr>
          <w:b/>
        </w:rPr>
      </w:pPr>
      <w:r>
        <w:rPr>
          <w:b/>
        </w:rPr>
        <w:t>analyser</w:t>
      </w:r>
      <w:r w:rsidR="00C17DDE">
        <w:rPr>
          <w:b/>
        </w:rPr>
        <w:t xml:space="preserve"> l’évolution des comptes significatifs après un mois d’activité</w:t>
      </w:r>
      <w:r>
        <w:rPr>
          <w:b/>
        </w:rPr>
        <w:t>.</w:t>
      </w:r>
    </w:p>
    <w:p w:rsidR="00BB07E2" w:rsidRDefault="00BB07E2" w:rsidP="00BB07E2">
      <w:pPr>
        <w:pStyle w:val="Paragraphedeliste"/>
        <w:numPr>
          <w:ilvl w:val="0"/>
          <w:numId w:val="7"/>
        </w:numPr>
        <w:spacing w:after="0" w:line="240" w:lineRule="auto"/>
        <w:jc w:val="both"/>
        <w:rPr>
          <w:b/>
        </w:rPr>
      </w:pPr>
      <w:r>
        <w:rPr>
          <w:b/>
        </w:rPr>
        <w:t>r</w:t>
      </w:r>
      <w:r w:rsidRPr="004D40F6">
        <w:rPr>
          <w:b/>
        </w:rPr>
        <w:t>econstituer</w:t>
      </w:r>
      <w:r>
        <w:rPr>
          <w:b/>
        </w:rPr>
        <w:t xml:space="preserve"> les écritures d’inventaire</w:t>
      </w:r>
      <w:r w:rsidRPr="004D40F6">
        <w:rPr>
          <w:b/>
        </w:rPr>
        <w:t xml:space="preserve"> comptabilisées </w:t>
      </w:r>
      <w:r>
        <w:rPr>
          <w:b/>
        </w:rPr>
        <w:t>au 31/12/2017</w:t>
      </w:r>
      <w:r w:rsidRPr="004D40F6">
        <w:rPr>
          <w:b/>
        </w:rPr>
        <w:t>, relatives aux traitements des charges et produits à la clôture de l’exercice</w:t>
      </w:r>
      <w:r>
        <w:rPr>
          <w:b/>
        </w:rPr>
        <w:t xml:space="preserve"> précédent</w:t>
      </w:r>
      <w:r>
        <w:rPr>
          <w:b/>
        </w:rPr>
        <w:t>,</w:t>
      </w:r>
    </w:p>
    <w:p w:rsidR="00BB07E2" w:rsidRPr="00BB07E2" w:rsidRDefault="00BB07E2" w:rsidP="00BB07E2">
      <w:pPr>
        <w:pStyle w:val="Paragraphedeliste"/>
        <w:numPr>
          <w:ilvl w:val="0"/>
          <w:numId w:val="7"/>
        </w:numPr>
        <w:spacing w:after="0" w:line="240" w:lineRule="auto"/>
        <w:jc w:val="both"/>
        <w:rPr>
          <w:b/>
        </w:rPr>
      </w:pPr>
      <w:r>
        <w:rPr>
          <w:b/>
        </w:rPr>
        <w:t>c</w:t>
      </w:r>
      <w:r w:rsidRPr="00BB07E2">
        <w:rPr>
          <w:b/>
        </w:rPr>
        <w:t>omprendre l’impact des écritures de régularisation sur un bilan d’ouverture d’un nouvel exercice</w:t>
      </w:r>
      <w:r>
        <w:rPr>
          <w:b/>
        </w:rPr>
        <w:t>.</w:t>
      </w:r>
    </w:p>
    <w:p w:rsidR="004D40F6" w:rsidRPr="009B55F0" w:rsidRDefault="004D40F6" w:rsidP="004D40F6">
      <w:pPr>
        <w:spacing w:after="0" w:line="240" w:lineRule="auto"/>
        <w:jc w:val="both"/>
        <w:rPr>
          <w:b/>
          <w:i/>
        </w:rPr>
      </w:pPr>
      <w:bookmarkStart w:id="0" w:name="_GoBack"/>
      <w:bookmarkEnd w:id="0"/>
    </w:p>
    <w:p w:rsidR="001F3A43" w:rsidRPr="004460E4" w:rsidRDefault="001F3A43" w:rsidP="00157D4E">
      <w:pPr>
        <w:pStyle w:val="Titre1"/>
        <w:jc w:val="both"/>
      </w:pPr>
      <w:r>
        <w:t>Les productions attendues</w:t>
      </w:r>
    </w:p>
    <w:p w:rsidR="00C76618" w:rsidRDefault="00C76618" w:rsidP="00C76618">
      <w:pPr>
        <w:pStyle w:val="Paragraphedeliste"/>
        <w:numPr>
          <w:ilvl w:val="0"/>
          <w:numId w:val="6"/>
        </w:numPr>
        <w:spacing w:after="0" w:line="240" w:lineRule="auto"/>
        <w:jc w:val="both"/>
      </w:pPr>
      <w:r>
        <w:t>La génération de factures de ventes.</w:t>
      </w:r>
    </w:p>
    <w:p w:rsidR="000C5C40" w:rsidRDefault="000C5C40" w:rsidP="00860A70">
      <w:pPr>
        <w:pStyle w:val="Paragraphedeliste"/>
        <w:numPr>
          <w:ilvl w:val="0"/>
          <w:numId w:val="6"/>
        </w:numPr>
        <w:spacing w:after="0" w:line="240" w:lineRule="auto"/>
        <w:jc w:val="both"/>
      </w:pPr>
      <w:r>
        <w:t>La création de factures d’</w:t>
      </w:r>
      <w:r w:rsidR="000A3329">
        <w:t>avoir</w:t>
      </w:r>
      <w:r>
        <w:t xml:space="preserve"> et les enregistrements comptables correspondants.</w:t>
      </w:r>
    </w:p>
    <w:p w:rsidR="00456BC1" w:rsidRDefault="00456BC1" w:rsidP="00860A70">
      <w:pPr>
        <w:pStyle w:val="Paragraphedeliste"/>
        <w:numPr>
          <w:ilvl w:val="0"/>
          <w:numId w:val="6"/>
        </w:numPr>
        <w:spacing w:after="0" w:line="240" w:lineRule="auto"/>
        <w:jc w:val="both"/>
      </w:pPr>
      <w:r>
        <w:t>La rédaction de courriers à des clients.</w:t>
      </w:r>
    </w:p>
    <w:p w:rsidR="000C5C40" w:rsidRDefault="001F2707" w:rsidP="00860A70">
      <w:pPr>
        <w:pStyle w:val="Paragraphedeliste"/>
        <w:numPr>
          <w:ilvl w:val="0"/>
          <w:numId w:val="6"/>
        </w:numPr>
        <w:spacing w:after="0" w:line="240" w:lineRule="auto"/>
        <w:jc w:val="both"/>
      </w:pPr>
      <w:r>
        <w:t xml:space="preserve">La </w:t>
      </w:r>
      <w:r w:rsidR="00FF41F8">
        <w:t xml:space="preserve">génération ou la </w:t>
      </w:r>
      <w:r>
        <w:t>création</w:t>
      </w:r>
      <w:r w:rsidR="00456BC1">
        <w:t xml:space="preserve"> d’enregistrements comptables de factures d’achats.</w:t>
      </w:r>
    </w:p>
    <w:p w:rsidR="004F7969" w:rsidRDefault="00157D4E" w:rsidP="00157D4E">
      <w:pPr>
        <w:pStyle w:val="Paragraphedeliste"/>
        <w:numPr>
          <w:ilvl w:val="0"/>
          <w:numId w:val="6"/>
        </w:numPr>
        <w:spacing w:after="0" w:line="240" w:lineRule="auto"/>
        <w:jc w:val="both"/>
      </w:pPr>
      <w:r>
        <w:t xml:space="preserve">Un document </w:t>
      </w:r>
      <w:r w:rsidR="001809E7">
        <w:t xml:space="preserve">préparatoire à la </w:t>
      </w:r>
      <w:r w:rsidR="009B55F0">
        <w:t>télé déclaration</w:t>
      </w:r>
      <w:r w:rsidR="001809E7">
        <w:t xml:space="preserve"> de TVA</w:t>
      </w:r>
      <w:r>
        <w:t xml:space="preserve"> </w:t>
      </w:r>
      <w:r w:rsidR="009B55F0">
        <w:t xml:space="preserve">réalisé sur tableur qui doit permettre le </w:t>
      </w:r>
      <w:r>
        <w:t>contrôle de la TVA.</w:t>
      </w:r>
    </w:p>
    <w:p w:rsidR="009B55F0" w:rsidRPr="001F3A43" w:rsidRDefault="009B55F0" w:rsidP="00157D4E">
      <w:pPr>
        <w:pStyle w:val="Paragraphedeliste"/>
        <w:numPr>
          <w:ilvl w:val="0"/>
          <w:numId w:val="6"/>
        </w:numPr>
        <w:spacing w:after="0" w:line="240" w:lineRule="auto"/>
        <w:jc w:val="both"/>
      </w:pPr>
      <w:r>
        <w:t>Le compte de résultat et le bilan après 1 mois</w:t>
      </w:r>
      <w:r w:rsidR="00DD74EC">
        <w:t xml:space="preserve"> </w:t>
      </w:r>
      <w:r>
        <w:t>d’activité.</w:t>
      </w:r>
    </w:p>
    <w:sectPr w:rsidR="009B55F0" w:rsidRPr="001F3A43" w:rsidSect="00941DED">
      <w:footerReference w:type="default" r:id="rId8"/>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C69" w:rsidRDefault="00056C69" w:rsidP="00C5298E">
      <w:pPr>
        <w:spacing w:after="0" w:line="240" w:lineRule="auto"/>
      </w:pPr>
      <w:r>
        <w:separator/>
      </w:r>
    </w:p>
  </w:endnote>
  <w:endnote w:type="continuationSeparator" w:id="0">
    <w:p w:rsidR="00056C69" w:rsidRDefault="00056C69" w:rsidP="00C5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54455"/>
      <w:docPartObj>
        <w:docPartGallery w:val="Page Numbers (Bottom of Page)"/>
        <w:docPartUnique/>
      </w:docPartObj>
    </w:sdtPr>
    <w:sdtEndPr/>
    <w:sdtContent>
      <w:sdt>
        <w:sdtPr>
          <w:id w:val="-57244054"/>
          <w:docPartObj>
            <w:docPartGallery w:val="Page Numbers (Top of Page)"/>
            <w:docPartUnique/>
          </w:docPartObj>
        </w:sdtPr>
        <w:sdtEndPr/>
        <w:sdtContent>
          <w:p w:rsidR="00941DED" w:rsidRPr="00AE7073" w:rsidRDefault="00941DED" w:rsidP="00941DED">
            <w:pPr>
              <w:pStyle w:val="Pieddepage"/>
              <w:tabs>
                <w:tab w:val="clear" w:pos="9072"/>
                <w:tab w:val="right" w:pos="9781"/>
              </w:tabs>
              <w:spacing w:after="60"/>
              <w:ind w:left="284"/>
              <w:rPr>
                <w:rFonts w:ascii="Arial" w:hAnsi="Arial" w:cs="Arial"/>
                <w:sz w:val="16"/>
                <w:szCs w:val="16"/>
              </w:rPr>
            </w:pPr>
            <w:proofErr w:type="spellStart"/>
            <w:r>
              <w:rPr>
                <w:rFonts w:ascii="Arial" w:hAnsi="Arial" w:cs="Arial"/>
                <w:sz w:val="18"/>
                <w:szCs w:val="18"/>
              </w:rPr>
              <w:t>Equipstar</w:t>
            </w:r>
            <w:proofErr w:type="spellEnd"/>
            <w:r>
              <w:rPr>
                <w:rFonts w:ascii="Arial" w:hAnsi="Arial" w:cs="Arial"/>
                <w:sz w:val="18"/>
                <w:szCs w:val="18"/>
              </w:rPr>
              <w:t xml:space="preserve"> – 2018 - </w:t>
            </w:r>
            <w:proofErr w:type="spellStart"/>
            <w:r>
              <w:rPr>
                <w:rFonts w:ascii="Arial" w:hAnsi="Arial" w:cs="Arial"/>
                <w:sz w:val="18"/>
                <w:szCs w:val="18"/>
              </w:rPr>
              <w:t>PGI</w:t>
            </w:r>
            <w:proofErr w:type="spellEnd"/>
            <w:r>
              <w:rPr>
                <w:rFonts w:ascii="Arial" w:hAnsi="Arial" w:cs="Arial"/>
                <w:sz w:val="18"/>
                <w:szCs w:val="18"/>
              </w:rPr>
              <w:t xml:space="preserve"> </w:t>
            </w:r>
            <w:proofErr w:type="spellStart"/>
            <w:r>
              <w:rPr>
                <w:rFonts w:ascii="Arial" w:hAnsi="Arial" w:cs="Arial"/>
                <w:sz w:val="18"/>
                <w:szCs w:val="18"/>
              </w:rPr>
              <w:t>Idylis</w:t>
            </w:r>
            <w:proofErr w:type="spellEnd"/>
            <w:r w:rsidR="00BB07E2">
              <w:rPr>
                <w:rFonts w:ascii="Arial" w:hAnsi="Arial" w:cs="Arial"/>
                <w:sz w:val="18"/>
                <w:szCs w:val="18"/>
              </w:rPr>
              <w:t xml:space="preserve"> (MAJ2021)</w:t>
            </w:r>
            <w:r>
              <w:rPr>
                <w:rFonts w:ascii="Arial" w:hAnsi="Arial" w:cs="Arial"/>
                <w:sz w:val="18"/>
                <w:szCs w:val="18"/>
              </w:rPr>
              <w:tab/>
            </w:r>
            <w:r>
              <w:rPr>
                <w:rFonts w:ascii="Arial" w:hAnsi="Arial" w:cs="Arial"/>
                <w:sz w:val="16"/>
                <w:szCs w:val="16"/>
              </w:rPr>
              <w:tab/>
            </w:r>
            <w:r w:rsidRPr="00AE7073">
              <w:rPr>
                <w:rFonts w:ascii="Arial" w:hAnsi="Arial" w:cs="Arial"/>
                <w:sz w:val="18"/>
                <w:szCs w:val="18"/>
              </w:rPr>
              <w:t xml:space="preserve">page </w:t>
            </w:r>
            <w:r w:rsidRPr="00AE7073">
              <w:rPr>
                <w:rFonts w:ascii="Arial" w:hAnsi="Arial" w:cs="Arial"/>
                <w:sz w:val="18"/>
                <w:szCs w:val="18"/>
              </w:rPr>
              <w:fldChar w:fldCharType="begin"/>
            </w:r>
            <w:r w:rsidRPr="00AE7073">
              <w:rPr>
                <w:rFonts w:ascii="Arial" w:hAnsi="Arial" w:cs="Arial"/>
                <w:sz w:val="18"/>
                <w:szCs w:val="18"/>
              </w:rPr>
              <w:instrText xml:space="preserve"> PAGE   \* MERGEFORMAT </w:instrText>
            </w:r>
            <w:r w:rsidRPr="00AE7073">
              <w:rPr>
                <w:rFonts w:ascii="Arial" w:hAnsi="Arial" w:cs="Arial"/>
                <w:sz w:val="18"/>
                <w:szCs w:val="18"/>
              </w:rPr>
              <w:fldChar w:fldCharType="separate"/>
            </w:r>
            <w:r w:rsidR="00107FA1">
              <w:rPr>
                <w:rFonts w:ascii="Arial" w:hAnsi="Arial" w:cs="Arial"/>
                <w:noProof/>
                <w:sz w:val="18"/>
                <w:szCs w:val="18"/>
              </w:rPr>
              <w:t>1</w:t>
            </w:r>
            <w:r w:rsidRPr="00AE7073">
              <w:rPr>
                <w:rFonts w:ascii="Arial" w:hAnsi="Arial" w:cs="Arial"/>
                <w:sz w:val="18"/>
                <w:szCs w:val="18"/>
              </w:rPr>
              <w:fldChar w:fldCharType="end"/>
            </w:r>
            <w:r w:rsidRPr="00AE7073">
              <w:rPr>
                <w:rFonts w:ascii="Arial" w:hAnsi="Arial" w:cs="Arial"/>
                <w:sz w:val="18"/>
                <w:szCs w:val="18"/>
              </w:rPr>
              <w:t>/</w:t>
            </w:r>
            <w:r w:rsidRPr="00AE7073">
              <w:rPr>
                <w:rFonts w:ascii="Arial" w:hAnsi="Arial" w:cs="Arial"/>
                <w:sz w:val="18"/>
                <w:szCs w:val="18"/>
              </w:rPr>
              <w:fldChar w:fldCharType="begin"/>
            </w:r>
            <w:r w:rsidRPr="00AE7073">
              <w:rPr>
                <w:rFonts w:ascii="Arial" w:hAnsi="Arial" w:cs="Arial"/>
                <w:sz w:val="18"/>
                <w:szCs w:val="18"/>
              </w:rPr>
              <w:instrText xml:space="preserve"> NUMPAGES   \* MERGEFORMAT </w:instrText>
            </w:r>
            <w:r w:rsidRPr="00AE7073">
              <w:rPr>
                <w:rFonts w:ascii="Arial" w:hAnsi="Arial" w:cs="Arial"/>
                <w:sz w:val="18"/>
                <w:szCs w:val="18"/>
              </w:rPr>
              <w:fldChar w:fldCharType="separate"/>
            </w:r>
            <w:r w:rsidR="00107FA1">
              <w:rPr>
                <w:rFonts w:ascii="Arial" w:hAnsi="Arial" w:cs="Arial"/>
                <w:noProof/>
                <w:sz w:val="18"/>
                <w:szCs w:val="18"/>
              </w:rPr>
              <w:t>4</w:t>
            </w:r>
            <w:r w:rsidRPr="00AE7073">
              <w:rPr>
                <w:rFonts w:ascii="Arial" w:hAnsi="Arial" w:cs="Arial"/>
                <w:sz w:val="18"/>
                <w:szCs w:val="18"/>
              </w:rPr>
              <w:fldChar w:fldCharType="end"/>
            </w:r>
          </w:p>
          <w:p w:rsidR="00C5298E" w:rsidRPr="00941DED" w:rsidRDefault="00941DED" w:rsidP="00941DED">
            <w:pPr>
              <w:pStyle w:val="Pieddepage"/>
              <w:jc w:val="center"/>
              <w:rPr>
                <w:rFonts w:ascii="Arial" w:hAnsi="Arial" w:cs="Arial"/>
                <w:sz w:val="16"/>
                <w:szCs w:val="16"/>
              </w:rPr>
            </w:pPr>
            <w:r>
              <w:rPr>
                <w:rFonts w:ascii="Arial" w:hAnsi="Arial" w:cs="Arial"/>
                <w:noProof/>
                <w:sz w:val="16"/>
                <w:szCs w:val="16"/>
                <w:lang w:eastAsia="fr-FR"/>
              </w:rPr>
              <w:drawing>
                <wp:inline distT="0" distB="0" distL="0" distR="0" wp14:anchorId="09AA380C" wp14:editId="6234DF07">
                  <wp:extent cx="758825" cy="146685"/>
                  <wp:effectExtent l="0" t="0" r="3175" b="5715"/>
                  <wp:docPr id="8" name="Image 8"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cence Creative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 cy="146685"/>
                          </a:xfrm>
                          <a:prstGeom prst="rect">
                            <a:avLst/>
                          </a:prstGeom>
                          <a:noFill/>
                          <a:ln>
                            <a:noFill/>
                          </a:ln>
                        </pic:spPr>
                      </pic:pic>
                    </a:graphicData>
                  </a:graphic>
                </wp:inline>
              </w:drawing>
            </w:r>
            <w:r w:rsidRPr="00AE7073">
              <w:rPr>
                <w:rFonts w:ascii="Arial" w:hAnsi="Arial" w:cs="Arial"/>
                <w:sz w:val="16"/>
                <w:szCs w:val="16"/>
              </w:rPr>
              <w:t xml:space="preserve"> Réseau CRCF - Ministère de l'Éducation nationale - </w:t>
            </w:r>
            <w:hyperlink r:id="rId3" w:history="1">
              <w:r w:rsidRPr="00AE7073">
                <w:rPr>
                  <w:rStyle w:val="Lienhypertexte"/>
                  <w:rFonts w:ascii="Arial" w:hAnsi="Arial" w:cs="Arial"/>
                  <w:sz w:val="16"/>
                  <w:szCs w:val="16"/>
                </w:rPr>
                <w:t>http://crcf.ac-grenoble.fr</w:t>
              </w:r>
            </w:hyperlink>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C69" w:rsidRDefault="00056C69" w:rsidP="00C5298E">
      <w:pPr>
        <w:spacing w:after="0" w:line="240" w:lineRule="auto"/>
      </w:pPr>
      <w:r>
        <w:separator/>
      </w:r>
    </w:p>
  </w:footnote>
  <w:footnote w:type="continuationSeparator" w:id="0">
    <w:p w:rsidR="00056C69" w:rsidRDefault="00056C69" w:rsidP="00C529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4D87"/>
    <w:multiLevelType w:val="hybridMultilevel"/>
    <w:tmpl w:val="F39A0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B36A61"/>
    <w:multiLevelType w:val="hybridMultilevel"/>
    <w:tmpl w:val="AA3674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3647C2"/>
    <w:multiLevelType w:val="hybridMultilevel"/>
    <w:tmpl w:val="3188A9A4"/>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
    <w:nsid w:val="200B7480"/>
    <w:multiLevelType w:val="hybridMultilevel"/>
    <w:tmpl w:val="6D666DB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26C748B7"/>
    <w:multiLevelType w:val="hybridMultilevel"/>
    <w:tmpl w:val="C98EF00E"/>
    <w:lvl w:ilvl="0" w:tplc="040C0001">
      <w:start w:val="1"/>
      <w:numFmt w:val="bullet"/>
      <w:lvlText w:val=""/>
      <w:lvlJc w:val="left"/>
      <w:pPr>
        <w:ind w:left="927" w:hanging="360"/>
      </w:pPr>
      <w:rPr>
        <w:rFonts w:ascii="Symbol" w:hAnsi="Symbol" w:hint="default"/>
      </w:rPr>
    </w:lvl>
    <w:lvl w:ilvl="1" w:tplc="962222BA">
      <w:numFmt w:val="bullet"/>
      <w:lvlText w:val=""/>
      <w:lvlJc w:val="left"/>
      <w:pPr>
        <w:ind w:left="1647" w:hanging="360"/>
      </w:pPr>
      <w:rPr>
        <w:rFonts w:ascii="Wingdings" w:eastAsia="Times New Roman" w:hAnsi="Wingdings" w:cs="Times New Roman" w:hint="default"/>
        <w:i/>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nsid w:val="2E1D5A3E"/>
    <w:multiLevelType w:val="hybridMultilevel"/>
    <w:tmpl w:val="97C29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494FAD"/>
    <w:multiLevelType w:val="hybridMultilevel"/>
    <w:tmpl w:val="B8CCE622"/>
    <w:lvl w:ilvl="0" w:tplc="040C000B">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7">
    <w:nsid w:val="4A252877"/>
    <w:multiLevelType w:val="hybridMultilevel"/>
    <w:tmpl w:val="41106198"/>
    <w:lvl w:ilvl="0" w:tplc="7B5ACB6A">
      <w:numFmt w:val="bullet"/>
      <w:lvlText w:val="•"/>
      <w:lvlJc w:val="left"/>
      <w:pPr>
        <w:ind w:left="1287"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
    <w:nsid w:val="592F2609"/>
    <w:multiLevelType w:val="hybridMultilevel"/>
    <w:tmpl w:val="9D5A2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D8458DB"/>
    <w:multiLevelType w:val="hybridMultilevel"/>
    <w:tmpl w:val="03182D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9C27D08"/>
    <w:multiLevelType w:val="hybridMultilevel"/>
    <w:tmpl w:val="D3422CB6"/>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11">
    <w:nsid w:val="6ACE3FB5"/>
    <w:multiLevelType w:val="hybridMultilevel"/>
    <w:tmpl w:val="AA08831C"/>
    <w:lvl w:ilvl="0" w:tplc="7B5ACB6A">
      <w:numFmt w:val="bullet"/>
      <w:lvlText w:val="•"/>
      <w:lvlJc w:val="left"/>
      <w:pPr>
        <w:ind w:left="1287"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
    <w:nsid w:val="6F560A33"/>
    <w:multiLevelType w:val="hybridMultilevel"/>
    <w:tmpl w:val="F9F6DB5A"/>
    <w:lvl w:ilvl="0" w:tplc="7B5ACB6A">
      <w:numFmt w:val="bullet"/>
      <w:lvlText w:val="•"/>
      <w:lvlJc w:val="left"/>
      <w:pPr>
        <w:ind w:left="1287"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3">
    <w:nsid w:val="7DC54EBA"/>
    <w:multiLevelType w:val="hybridMultilevel"/>
    <w:tmpl w:val="D1646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B9528E"/>
    <w:multiLevelType w:val="hybridMultilevel"/>
    <w:tmpl w:val="C9288A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8"/>
  </w:num>
  <w:num w:numId="4">
    <w:abstractNumId w:val="13"/>
  </w:num>
  <w:num w:numId="5">
    <w:abstractNumId w:val="3"/>
  </w:num>
  <w:num w:numId="6">
    <w:abstractNumId w:val="0"/>
  </w:num>
  <w:num w:numId="7">
    <w:abstractNumId w:val="4"/>
  </w:num>
  <w:num w:numId="8">
    <w:abstractNumId w:val="1"/>
  </w:num>
  <w:num w:numId="9">
    <w:abstractNumId w:val="5"/>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
    <w:lvlOverride w:ilvl="0"/>
    <w:lvlOverride w:ilvl="1"/>
    <w:lvlOverride w:ilvl="2"/>
    <w:lvlOverride w:ilvl="3"/>
    <w:lvlOverride w:ilvl="4"/>
    <w:lvlOverride w:ilvl="5"/>
    <w:lvlOverride w:ilvl="6"/>
    <w:lvlOverride w:ilvl="7"/>
    <w:lvlOverride w:ilvl="8"/>
  </w:num>
  <w:num w:numId="14">
    <w:abstractNumId w:val="10"/>
    <w:lvlOverride w:ilvl="0"/>
    <w:lvlOverride w:ilvl="1"/>
    <w:lvlOverride w:ilvl="2"/>
    <w:lvlOverride w:ilvl="3"/>
    <w:lvlOverride w:ilvl="4"/>
    <w:lvlOverride w:ilvl="5"/>
    <w:lvlOverride w:ilvl="6"/>
    <w:lvlOverride w:ilvl="7"/>
    <w:lvlOverride w:ilvl="8"/>
  </w:num>
  <w:num w:numId="15">
    <w:abstractNumId w:val="12"/>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B8"/>
    <w:rsid w:val="000415D9"/>
    <w:rsid w:val="000478A5"/>
    <w:rsid w:val="00056C69"/>
    <w:rsid w:val="000664F9"/>
    <w:rsid w:val="00071D06"/>
    <w:rsid w:val="00072A2E"/>
    <w:rsid w:val="00096C30"/>
    <w:rsid w:val="000A3329"/>
    <w:rsid w:val="000A3F11"/>
    <w:rsid w:val="000C0309"/>
    <w:rsid w:val="000C5C40"/>
    <w:rsid w:val="000D79C7"/>
    <w:rsid w:val="000E371C"/>
    <w:rsid w:val="000F7212"/>
    <w:rsid w:val="00101964"/>
    <w:rsid w:val="00107FA1"/>
    <w:rsid w:val="00115152"/>
    <w:rsid w:val="00131F47"/>
    <w:rsid w:val="00157D4E"/>
    <w:rsid w:val="00170A51"/>
    <w:rsid w:val="00172358"/>
    <w:rsid w:val="0017564C"/>
    <w:rsid w:val="00176833"/>
    <w:rsid w:val="00177DCF"/>
    <w:rsid w:val="001809E7"/>
    <w:rsid w:val="00190FCD"/>
    <w:rsid w:val="001B2AF6"/>
    <w:rsid w:val="001B439A"/>
    <w:rsid w:val="001B7772"/>
    <w:rsid w:val="001D3A72"/>
    <w:rsid w:val="001D435C"/>
    <w:rsid w:val="001F2707"/>
    <w:rsid w:val="001F3A43"/>
    <w:rsid w:val="002002F1"/>
    <w:rsid w:val="002017D1"/>
    <w:rsid w:val="0021163B"/>
    <w:rsid w:val="00213338"/>
    <w:rsid w:val="00216F5C"/>
    <w:rsid w:val="0021721E"/>
    <w:rsid w:val="00224FE8"/>
    <w:rsid w:val="002353A7"/>
    <w:rsid w:val="00237B88"/>
    <w:rsid w:val="002443C2"/>
    <w:rsid w:val="00262605"/>
    <w:rsid w:val="00266B4A"/>
    <w:rsid w:val="002765B8"/>
    <w:rsid w:val="00277D7F"/>
    <w:rsid w:val="002904DC"/>
    <w:rsid w:val="002B0B69"/>
    <w:rsid w:val="002C0D97"/>
    <w:rsid w:val="002C160E"/>
    <w:rsid w:val="002C590F"/>
    <w:rsid w:val="002E356E"/>
    <w:rsid w:val="002F671C"/>
    <w:rsid w:val="0034550D"/>
    <w:rsid w:val="003701A7"/>
    <w:rsid w:val="00374CC3"/>
    <w:rsid w:val="0037708D"/>
    <w:rsid w:val="00377329"/>
    <w:rsid w:val="003877F6"/>
    <w:rsid w:val="003A5E59"/>
    <w:rsid w:val="003B074F"/>
    <w:rsid w:val="003C3AEA"/>
    <w:rsid w:val="003C571F"/>
    <w:rsid w:val="003C791A"/>
    <w:rsid w:val="00404423"/>
    <w:rsid w:val="0041554E"/>
    <w:rsid w:val="00443119"/>
    <w:rsid w:val="00445116"/>
    <w:rsid w:val="00456BC1"/>
    <w:rsid w:val="00461828"/>
    <w:rsid w:val="00462B51"/>
    <w:rsid w:val="00464934"/>
    <w:rsid w:val="00482565"/>
    <w:rsid w:val="00483C29"/>
    <w:rsid w:val="0048531C"/>
    <w:rsid w:val="004904F6"/>
    <w:rsid w:val="004972C6"/>
    <w:rsid w:val="004D40F6"/>
    <w:rsid w:val="004F7969"/>
    <w:rsid w:val="00500216"/>
    <w:rsid w:val="0050078B"/>
    <w:rsid w:val="005008C1"/>
    <w:rsid w:val="00503533"/>
    <w:rsid w:val="00505299"/>
    <w:rsid w:val="00506D2B"/>
    <w:rsid w:val="00522681"/>
    <w:rsid w:val="0054025B"/>
    <w:rsid w:val="0054034A"/>
    <w:rsid w:val="005422FC"/>
    <w:rsid w:val="00554E38"/>
    <w:rsid w:val="00556CF9"/>
    <w:rsid w:val="00566B20"/>
    <w:rsid w:val="005A01B2"/>
    <w:rsid w:val="005A0F39"/>
    <w:rsid w:val="005C3CBA"/>
    <w:rsid w:val="005D2EA4"/>
    <w:rsid w:val="005E211E"/>
    <w:rsid w:val="005E6A29"/>
    <w:rsid w:val="005E6DE0"/>
    <w:rsid w:val="005F6FA4"/>
    <w:rsid w:val="00633651"/>
    <w:rsid w:val="00633872"/>
    <w:rsid w:val="00646937"/>
    <w:rsid w:val="00654C53"/>
    <w:rsid w:val="00654EB8"/>
    <w:rsid w:val="00666BCE"/>
    <w:rsid w:val="00671176"/>
    <w:rsid w:val="00683953"/>
    <w:rsid w:val="006B5CE7"/>
    <w:rsid w:val="006C661B"/>
    <w:rsid w:val="006D6794"/>
    <w:rsid w:val="00704ADE"/>
    <w:rsid w:val="00741150"/>
    <w:rsid w:val="00757969"/>
    <w:rsid w:val="007657CA"/>
    <w:rsid w:val="00765812"/>
    <w:rsid w:val="00771CBC"/>
    <w:rsid w:val="00781350"/>
    <w:rsid w:val="007849FC"/>
    <w:rsid w:val="00787417"/>
    <w:rsid w:val="007E30CE"/>
    <w:rsid w:val="007F2268"/>
    <w:rsid w:val="007F7DD0"/>
    <w:rsid w:val="0080079D"/>
    <w:rsid w:val="008144D3"/>
    <w:rsid w:val="00814824"/>
    <w:rsid w:val="008203D6"/>
    <w:rsid w:val="00831ABE"/>
    <w:rsid w:val="008339D6"/>
    <w:rsid w:val="00843E15"/>
    <w:rsid w:val="00847503"/>
    <w:rsid w:val="00852788"/>
    <w:rsid w:val="00856FD7"/>
    <w:rsid w:val="00857220"/>
    <w:rsid w:val="00860438"/>
    <w:rsid w:val="00860A70"/>
    <w:rsid w:val="00863A48"/>
    <w:rsid w:val="00885241"/>
    <w:rsid w:val="008C4FE9"/>
    <w:rsid w:val="008C6FEF"/>
    <w:rsid w:val="008F0833"/>
    <w:rsid w:val="009110C2"/>
    <w:rsid w:val="00930C35"/>
    <w:rsid w:val="00936FE3"/>
    <w:rsid w:val="00941DED"/>
    <w:rsid w:val="009542C1"/>
    <w:rsid w:val="00961D5F"/>
    <w:rsid w:val="00983842"/>
    <w:rsid w:val="00990D58"/>
    <w:rsid w:val="009A45BD"/>
    <w:rsid w:val="009B55F0"/>
    <w:rsid w:val="009C38A2"/>
    <w:rsid w:val="009C7BD8"/>
    <w:rsid w:val="009D6304"/>
    <w:rsid w:val="009D6FE9"/>
    <w:rsid w:val="00A01E82"/>
    <w:rsid w:val="00A1289E"/>
    <w:rsid w:val="00A329CD"/>
    <w:rsid w:val="00A333FE"/>
    <w:rsid w:val="00A420A5"/>
    <w:rsid w:val="00A640F2"/>
    <w:rsid w:val="00A65012"/>
    <w:rsid w:val="00A767A8"/>
    <w:rsid w:val="00A849CB"/>
    <w:rsid w:val="00A93BC4"/>
    <w:rsid w:val="00AD1441"/>
    <w:rsid w:val="00B109FB"/>
    <w:rsid w:val="00B22D18"/>
    <w:rsid w:val="00B2606B"/>
    <w:rsid w:val="00B260BE"/>
    <w:rsid w:val="00B4197B"/>
    <w:rsid w:val="00B46C12"/>
    <w:rsid w:val="00B51630"/>
    <w:rsid w:val="00B545C1"/>
    <w:rsid w:val="00B83FB0"/>
    <w:rsid w:val="00B93EBE"/>
    <w:rsid w:val="00B96BF4"/>
    <w:rsid w:val="00BB07E2"/>
    <w:rsid w:val="00BB6FAD"/>
    <w:rsid w:val="00BE0C02"/>
    <w:rsid w:val="00BE2438"/>
    <w:rsid w:val="00BE3110"/>
    <w:rsid w:val="00BE60B7"/>
    <w:rsid w:val="00C00861"/>
    <w:rsid w:val="00C01C22"/>
    <w:rsid w:val="00C03497"/>
    <w:rsid w:val="00C13A22"/>
    <w:rsid w:val="00C15687"/>
    <w:rsid w:val="00C17DDE"/>
    <w:rsid w:val="00C2619F"/>
    <w:rsid w:val="00C274CE"/>
    <w:rsid w:val="00C328C1"/>
    <w:rsid w:val="00C5298E"/>
    <w:rsid w:val="00C550C4"/>
    <w:rsid w:val="00C57FDA"/>
    <w:rsid w:val="00C600AF"/>
    <w:rsid w:val="00C618AF"/>
    <w:rsid w:val="00C6606D"/>
    <w:rsid w:val="00C76618"/>
    <w:rsid w:val="00C82AC9"/>
    <w:rsid w:val="00C91E5B"/>
    <w:rsid w:val="00C9443C"/>
    <w:rsid w:val="00CA115D"/>
    <w:rsid w:val="00CB3732"/>
    <w:rsid w:val="00CB72ED"/>
    <w:rsid w:val="00CF3AF8"/>
    <w:rsid w:val="00D20A78"/>
    <w:rsid w:val="00D21A74"/>
    <w:rsid w:val="00D40E72"/>
    <w:rsid w:val="00D42F23"/>
    <w:rsid w:val="00D507C6"/>
    <w:rsid w:val="00D72F32"/>
    <w:rsid w:val="00D76A84"/>
    <w:rsid w:val="00D877EC"/>
    <w:rsid w:val="00DA5410"/>
    <w:rsid w:val="00DB4DBE"/>
    <w:rsid w:val="00DB6B38"/>
    <w:rsid w:val="00DC4DCF"/>
    <w:rsid w:val="00DC7131"/>
    <w:rsid w:val="00DD74EC"/>
    <w:rsid w:val="00DE0EDE"/>
    <w:rsid w:val="00DE3800"/>
    <w:rsid w:val="00DF1A01"/>
    <w:rsid w:val="00DF5DCF"/>
    <w:rsid w:val="00E12B32"/>
    <w:rsid w:val="00E62582"/>
    <w:rsid w:val="00E654BF"/>
    <w:rsid w:val="00E92FD0"/>
    <w:rsid w:val="00E93A9C"/>
    <w:rsid w:val="00EA2261"/>
    <w:rsid w:val="00EA25CC"/>
    <w:rsid w:val="00EB276B"/>
    <w:rsid w:val="00EB73BD"/>
    <w:rsid w:val="00EC5E69"/>
    <w:rsid w:val="00ED7595"/>
    <w:rsid w:val="00EF08A1"/>
    <w:rsid w:val="00F02B7C"/>
    <w:rsid w:val="00F30A0F"/>
    <w:rsid w:val="00F31DFB"/>
    <w:rsid w:val="00F34BB0"/>
    <w:rsid w:val="00F501A5"/>
    <w:rsid w:val="00F537C5"/>
    <w:rsid w:val="00F6192A"/>
    <w:rsid w:val="00F76C64"/>
    <w:rsid w:val="00F84795"/>
    <w:rsid w:val="00F85D91"/>
    <w:rsid w:val="00FA2F99"/>
    <w:rsid w:val="00FC0100"/>
    <w:rsid w:val="00FC4D77"/>
    <w:rsid w:val="00FF1E22"/>
    <w:rsid w:val="00FF41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CF"/>
  </w:style>
  <w:style w:type="paragraph" w:styleId="Titre1">
    <w:name w:val="heading 1"/>
    <w:basedOn w:val="Normal"/>
    <w:next w:val="Normal"/>
    <w:link w:val="Titre1Car"/>
    <w:uiPriority w:val="9"/>
    <w:qFormat/>
    <w:rsid w:val="005A0F39"/>
    <w:pPr>
      <w:keepNext/>
      <w:keepLines/>
      <w:shd w:val="clear" w:color="auto" w:fill="DBE5F1" w:themeFill="accent1" w:themeFillTint="33"/>
      <w:spacing w:before="120" w:after="120" w:line="240" w:lineRule="auto"/>
      <w:outlineLvl w:val="0"/>
    </w:pPr>
    <w:rPr>
      <w:rFonts w:eastAsiaTheme="majorEastAsia" w:cstheme="majorBidi"/>
      <w:b/>
      <w:bCs/>
      <w:sz w:val="28"/>
      <w:szCs w:val="28"/>
      <w:u w:val="single"/>
      <w:lang w:eastAsia="fr-FR"/>
    </w:rPr>
  </w:style>
  <w:style w:type="paragraph" w:styleId="Titre2">
    <w:name w:val="heading 2"/>
    <w:basedOn w:val="Normal"/>
    <w:next w:val="Normal"/>
    <w:link w:val="Titre2Car"/>
    <w:uiPriority w:val="9"/>
    <w:semiHidden/>
    <w:unhideWhenUsed/>
    <w:qFormat/>
    <w:rsid w:val="005C3C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54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70A51"/>
    <w:pPr>
      <w:ind w:left="720"/>
      <w:contextualSpacing/>
    </w:pPr>
  </w:style>
  <w:style w:type="paragraph" w:styleId="Titre">
    <w:name w:val="Title"/>
    <w:basedOn w:val="Normal"/>
    <w:next w:val="Normal"/>
    <w:link w:val="TitreCar"/>
    <w:uiPriority w:val="10"/>
    <w:qFormat/>
    <w:rsid w:val="00EB27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uiPriority w:val="10"/>
    <w:rsid w:val="00EB276B"/>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1Car">
    <w:name w:val="Titre 1 Car"/>
    <w:basedOn w:val="Policepardfaut"/>
    <w:link w:val="Titre1"/>
    <w:uiPriority w:val="9"/>
    <w:rsid w:val="005A0F39"/>
    <w:rPr>
      <w:rFonts w:eastAsiaTheme="majorEastAsia" w:cstheme="majorBidi"/>
      <w:b/>
      <w:bCs/>
      <w:sz w:val="28"/>
      <w:szCs w:val="28"/>
      <w:u w:val="single"/>
      <w:shd w:val="clear" w:color="auto" w:fill="DBE5F1" w:themeFill="accent1" w:themeFillTint="33"/>
      <w:lang w:eastAsia="fr-FR"/>
    </w:rPr>
  </w:style>
  <w:style w:type="paragraph" w:styleId="En-tte">
    <w:name w:val="header"/>
    <w:basedOn w:val="Normal"/>
    <w:link w:val="En-tteCar"/>
    <w:uiPriority w:val="99"/>
    <w:unhideWhenUsed/>
    <w:rsid w:val="00C5298E"/>
    <w:pPr>
      <w:tabs>
        <w:tab w:val="center" w:pos="4536"/>
        <w:tab w:val="right" w:pos="9072"/>
      </w:tabs>
      <w:spacing w:after="0" w:line="240" w:lineRule="auto"/>
    </w:pPr>
  </w:style>
  <w:style w:type="character" w:customStyle="1" w:styleId="En-tteCar">
    <w:name w:val="En-tête Car"/>
    <w:basedOn w:val="Policepardfaut"/>
    <w:link w:val="En-tte"/>
    <w:uiPriority w:val="99"/>
    <w:rsid w:val="00C5298E"/>
  </w:style>
  <w:style w:type="paragraph" w:styleId="Pieddepage">
    <w:name w:val="footer"/>
    <w:basedOn w:val="Normal"/>
    <w:link w:val="PieddepageCar"/>
    <w:unhideWhenUsed/>
    <w:rsid w:val="00C5298E"/>
    <w:pPr>
      <w:tabs>
        <w:tab w:val="center" w:pos="4536"/>
        <w:tab w:val="right" w:pos="9072"/>
      </w:tabs>
      <w:spacing w:after="0" w:line="240" w:lineRule="auto"/>
    </w:pPr>
  </w:style>
  <w:style w:type="character" w:customStyle="1" w:styleId="PieddepageCar">
    <w:name w:val="Pied de page Car"/>
    <w:basedOn w:val="Policepardfaut"/>
    <w:link w:val="Pieddepage"/>
    <w:rsid w:val="00C5298E"/>
  </w:style>
  <w:style w:type="character" w:customStyle="1" w:styleId="Titre2Car">
    <w:name w:val="Titre 2 Car"/>
    <w:basedOn w:val="Policepardfaut"/>
    <w:link w:val="Titre2"/>
    <w:uiPriority w:val="9"/>
    <w:semiHidden/>
    <w:rsid w:val="005C3CBA"/>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C766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6618"/>
    <w:rPr>
      <w:rFonts w:ascii="Segoe UI" w:hAnsi="Segoe UI" w:cs="Segoe UI"/>
      <w:sz w:val="18"/>
      <w:szCs w:val="18"/>
    </w:rPr>
  </w:style>
  <w:style w:type="character" w:styleId="Lienhypertexte">
    <w:name w:val="Hyperlink"/>
    <w:uiPriority w:val="99"/>
    <w:rsid w:val="00941D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CF"/>
  </w:style>
  <w:style w:type="paragraph" w:styleId="Titre1">
    <w:name w:val="heading 1"/>
    <w:basedOn w:val="Normal"/>
    <w:next w:val="Normal"/>
    <w:link w:val="Titre1Car"/>
    <w:uiPriority w:val="9"/>
    <w:qFormat/>
    <w:rsid w:val="005A0F39"/>
    <w:pPr>
      <w:keepNext/>
      <w:keepLines/>
      <w:shd w:val="clear" w:color="auto" w:fill="DBE5F1" w:themeFill="accent1" w:themeFillTint="33"/>
      <w:spacing w:before="120" w:after="120" w:line="240" w:lineRule="auto"/>
      <w:outlineLvl w:val="0"/>
    </w:pPr>
    <w:rPr>
      <w:rFonts w:eastAsiaTheme="majorEastAsia" w:cstheme="majorBidi"/>
      <w:b/>
      <w:bCs/>
      <w:sz w:val="28"/>
      <w:szCs w:val="28"/>
      <w:u w:val="single"/>
      <w:lang w:eastAsia="fr-FR"/>
    </w:rPr>
  </w:style>
  <w:style w:type="paragraph" w:styleId="Titre2">
    <w:name w:val="heading 2"/>
    <w:basedOn w:val="Normal"/>
    <w:next w:val="Normal"/>
    <w:link w:val="Titre2Car"/>
    <w:uiPriority w:val="9"/>
    <w:semiHidden/>
    <w:unhideWhenUsed/>
    <w:qFormat/>
    <w:rsid w:val="005C3C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54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70A51"/>
    <w:pPr>
      <w:ind w:left="720"/>
      <w:contextualSpacing/>
    </w:pPr>
  </w:style>
  <w:style w:type="paragraph" w:styleId="Titre">
    <w:name w:val="Title"/>
    <w:basedOn w:val="Normal"/>
    <w:next w:val="Normal"/>
    <w:link w:val="TitreCar"/>
    <w:uiPriority w:val="10"/>
    <w:qFormat/>
    <w:rsid w:val="00EB27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uiPriority w:val="10"/>
    <w:rsid w:val="00EB276B"/>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1Car">
    <w:name w:val="Titre 1 Car"/>
    <w:basedOn w:val="Policepardfaut"/>
    <w:link w:val="Titre1"/>
    <w:uiPriority w:val="9"/>
    <w:rsid w:val="005A0F39"/>
    <w:rPr>
      <w:rFonts w:eastAsiaTheme="majorEastAsia" w:cstheme="majorBidi"/>
      <w:b/>
      <w:bCs/>
      <w:sz w:val="28"/>
      <w:szCs w:val="28"/>
      <w:u w:val="single"/>
      <w:shd w:val="clear" w:color="auto" w:fill="DBE5F1" w:themeFill="accent1" w:themeFillTint="33"/>
      <w:lang w:eastAsia="fr-FR"/>
    </w:rPr>
  </w:style>
  <w:style w:type="paragraph" w:styleId="En-tte">
    <w:name w:val="header"/>
    <w:basedOn w:val="Normal"/>
    <w:link w:val="En-tteCar"/>
    <w:uiPriority w:val="99"/>
    <w:unhideWhenUsed/>
    <w:rsid w:val="00C5298E"/>
    <w:pPr>
      <w:tabs>
        <w:tab w:val="center" w:pos="4536"/>
        <w:tab w:val="right" w:pos="9072"/>
      </w:tabs>
      <w:spacing w:after="0" w:line="240" w:lineRule="auto"/>
    </w:pPr>
  </w:style>
  <w:style w:type="character" w:customStyle="1" w:styleId="En-tteCar">
    <w:name w:val="En-tête Car"/>
    <w:basedOn w:val="Policepardfaut"/>
    <w:link w:val="En-tte"/>
    <w:uiPriority w:val="99"/>
    <w:rsid w:val="00C5298E"/>
  </w:style>
  <w:style w:type="paragraph" w:styleId="Pieddepage">
    <w:name w:val="footer"/>
    <w:basedOn w:val="Normal"/>
    <w:link w:val="PieddepageCar"/>
    <w:unhideWhenUsed/>
    <w:rsid w:val="00C5298E"/>
    <w:pPr>
      <w:tabs>
        <w:tab w:val="center" w:pos="4536"/>
        <w:tab w:val="right" w:pos="9072"/>
      </w:tabs>
      <w:spacing w:after="0" w:line="240" w:lineRule="auto"/>
    </w:pPr>
  </w:style>
  <w:style w:type="character" w:customStyle="1" w:styleId="PieddepageCar">
    <w:name w:val="Pied de page Car"/>
    <w:basedOn w:val="Policepardfaut"/>
    <w:link w:val="Pieddepage"/>
    <w:rsid w:val="00C5298E"/>
  </w:style>
  <w:style w:type="character" w:customStyle="1" w:styleId="Titre2Car">
    <w:name w:val="Titre 2 Car"/>
    <w:basedOn w:val="Policepardfaut"/>
    <w:link w:val="Titre2"/>
    <w:uiPriority w:val="9"/>
    <w:semiHidden/>
    <w:rsid w:val="005C3CBA"/>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C766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6618"/>
    <w:rPr>
      <w:rFonts w:ascii="Segoe UI" w:hAnsi="Segoe UI" w:cs="Segoe UI"/>
      <w:sz w:val="18"/>
      <w:szCs w:val="18"/>
    </w:rPr>
  </w:style>
  <w:style w:type="character" w:styleId="Lienhypertexte">
    <w:name w:val="Hyperlink"/>
    <w:uiPriority w:val="99"/>
    <w:rsid w:val="00941D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51512">
      <w:bodyDiv w:val="1"/>
      <w:marLeft w:val="0"/>
      <w:marRight w:val="0"/>
      <w:marTop w:val="0"/>
      <w:marBottom w:val="0"/>
      <w:divBdr>
        <w:top w:val="none" w:sz="0" w:space="0" w:color="auto"/>
        <w:left w:val="none" w:sz="0" w:space="0" w:color="auto"/>
        <w:bottom w:val="none" w:sz="0" w:space="0" w:color="auto"/>
        <w:right w:val="none" w:sz="0" w:space="0" w:color="auto"/>
      </w:divBdr>
    </w:div>
    <w:div w:id="901408169">
      <w:bodyDiv w:val="1"/>
      <w:marLeft w:val="0"/>
      <w:marRight w:val="0"/>
      <w:marTop w:val="0"/>
      <w:marBottom w:val="0"/>
      <w:divBdr>
        <w:top w:val="none" w:sz="0" w:space="0" w:color="auto"/>
        <w:left w:val="none" w:sz="0" w:space="0" w:color="auto"/>
        <w:bottom w:val="none" w:sz="0" w:space="0" w:color="auto"/>
        <w:right w:val="none" w:sz="0" w:space="0" w:color="auto"/>
      </w:divBdr>
    </w:div>
    <w:div w:id="1173883837">
      <w:bodyDiv w:val="1"/>
      <w:marLeft w:val="0"/>
      <w:marRight w:val="0"/>
      <w:marTop w:val="0"/>
      <w:marBottom w:val="0"/>
      <w:divBdr>
        <w:top w:val="none" w:sz="0" w:space="0" w:color="auto"/>
        <w:left w:val="none" w:sz="0" w:space="0" w:color="auto"/>
        <w:bottom w:val="none" w:sz="0" w:space="0" w:color="auto"/>
        <w:right w:val="none" w:sz="0" w:space="0" w:color="auto"/>
      </w:divBdr>
    </w:div>
    <w:div w:id="1427920694">
      <w:bodyDiv w:val="1"/>
      <w:marLeft w:val="0"/>
      <w:marRight w:val="0"/>
      <w:marTop w:val="0"/>
      <w:marBottom w:val="0"/>
      <w:divBdr>
        <w:top w:val="none" w:sz="0" w:space="0" w:color="auto"/>
        <w:left w:val="none" w:sz="0" w:space="0" w:color="auto"/>
        <w:bottom w:val="none" w:sz="0" w:space="0" w:color="auto"/>
        <w:right w:val="none" w:sz="0" w:space="0" w:color="auto"/>
      </w:divBdr>
    </w:div>
    <w:div w:id="1598250763">
      <w:bodyDiv w:val="1"/>
      <w:marLeft w:val="0"/>
      <w:marRight w:val="0"/>
      <w:marTop w:val="0"/>
      <w:marBottom w:val="0"/>
      <w:divBdr>
        <w:top w:val="none" w:sz="0" w:space="0" w:color="auto"/>
        <w:left w:val="none" w:sz="0" w:space="0" w:color="auto"/>
        <w:bottom w:val="none" w:sz="0" w:space="0" w:color="auto"/>
        <w:right w:val="none" w:sz="0" w:space="0" w:color="auto"/>
      </w:divBdr>
    </w:div>
    <w:div w:id="17750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tg.ac-grenoble.fr" TargetMode="External"/><Relationship Id="rId2" Type="http://schemas.openxmlformats.org/officeDocument/2006/relationships/image" Target="media/image1.png"/><Relationship Id="rId1" Type="http://schemas.openxmlformats.org/officeDocument/2006/relationships/hyperlink" Target="http://creativecommons.org/licenses/by-nc-sa/2.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1691</Words>
  <Characters>9305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Cedric Brunnarius</cp:lastModifiedBy>
  <cp:revision>5</cp:revision>
  <cp:lastPrinted>2021-08-22T21:29:00Z</cp:lastPrinted>
  <dcterms:created xsi:type="dcterms:W3CDTF">2021-09-28T08:17:00Z</dcterms:created>
  <dcterms:modified xsi:type="dcterms:W3CDTF">2021-09-28T08:38:00Z</dcterms:modified>
</cp:coreProperties>
</file>