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C9" w:rsidRDefault="00A07EC9" w:rsidP="00A07EC9">
      <w:pPr>
        <w:pStyle w:val="Titre"/>
        <w:rPr>
          <w:sz w:val="48"/>
        </w:rPr>
      </w:pPr>
      <w:bookmarkStart w:id="0" w:name="_GoBack"/>
      <w:bookmarkEnd w:id="0"/>
      <w:r>
        <w:rPr>
          <w:sz w:val="48"/>
        </w:rPr>
        <w:t xml:space="preserve">Le scénario : Garage Armand – </w:t>
      </w:r>
      <w:r w:rsidR="00FC6DE9">
        <w:rPr>
          <w:sz w:val="48"/>
        </w:rPr>
        <w:t>Gestion courante</w:t>
      </w:r>
      <w:r>
        <w:rPr>
          <w:sz w:val="48"/>
        </w:rPr>
        <w:t xml:space="preserve"> 2019</w:t>
      </w:r>
      <w:r w:rsidR="00165D70">
        <w:rPr>
          <w:sz w:val="48"/>
        </w:rPr>
        <w:t xml:space="preserve"> </w:t>
      </w:r>
      <w:r w:rsidR="007F456C">
        <w:rPr>
          <w:sz w:val="48"/>
        </w:rPr>
        <w:t xml:space="preserve">(P1, P3, P4 </w:t>
      </w:r>
      <w:r>
        <w:rPr>
          <w:sz w:val="48"/>
        </w:rPr>
        <w:t>et P7)</w:t>
      </w:r>
    </w:p>
    <w:p w:rsidR="00FC6DE9" w:rsidRDefault="00FC6DE9" w:rsidP="00127B53">
      <w:pPr>
        <w:rPr>
          <w:sz w:val="18"/>
        </w:rPr>
      </w:pPr>
    </w:p>
    <w:p w:rsidR="00D062AE" w:rsidRDefault="00D062AE" w:rsidP="00127B53">
      <w:pPr>
        <w:rPr>
          <w:sz w:val="18"/>
        </w:rPr>
      </w:pPr>
    </w:p>
    <w:p w:rsidR="00D062AE" w:rsidRPr="002B4592" w:rsidRDefault="00D062AE" w:rsidP="00127B53">
      <w:pPr>
        <w:rPr>
          <w:sz w:val="18"/>
        </w:rPr>
      </w:pPr>
    </w:p>
    <w:p w:rsidR="00816316" w:rsidRDefault="00816316" w:rsidP="00127B53">
      <w:r>
        <w:t xml:space="preserve">Cette situation professionnelle </w:t>
      </w:r>
      <w:r w:rsidR="002B4592">
        <w:t>fait partie des trois sujets proposés sur l’entreprise Garage Armand. À partir de la même base de données CEGID, les étudiants peuvent traiter :</w:t>
      </w:r>
    </w:p>
    <w:p w:rsidR="002B4592" w:rsidRDefault="002B4592" w:rsidP="002B4592">
      <w:pPr>
        <w:pStyle w:val="Paragraphedeliste"/>
        <w:numPr>
          <w:ilvl w:val="0"/>
          <w:numId w:val="27"/>
        </w:numPr>
      </w:pPr>
      <w:r>
        <w:t>Garage Armand, mise en place d’une nouvelle activité – 2019 (début du 1</w:t>
      </w:r>
      <w:r w:rsidRPr="002B4592">
        <w:rPr>
          <w:vertAlign w:val="superscript"/>
        </w:rPr>
        <w:t>er</w:t>
      </w:r>
      <w:r>
        <w:t xml:space="preserve"> semestre de 1</w:t>
      </w:r>
      <w:r w:rsidRPr="002B4592">
        <w:rPr>
          <w:vertAlign w:val="superscript"/>
        </w:rPr>
        <w:t>ère</w:t>
      </w:r>
      <w:r>
        <w:t xml:space="preserve"> année).</w:t>
      </w:r>
    </w:p>
    <w:p w:rsidR="002B4592" w:rsidRPr="002B4592" w:rsidRDefault="002B4592" w:rsidP="002B4592">
      <w:pPr>
        <w:pStyle w:val="Paragraphedeliste"/>
        <w:numPr>
          <w:ilvl w:val="0"/>
          <w:numId w:val="27"/>
        </w:numPr>
        <w:rPr>
          <w:b/>
          <w:color w:val="000000" w:themeColor="text1"/>
        </w:rPr>
      </w:pPr>
      <w:r w:rsidRPr="002B4592">
        <w:rPr>
          <w:b/>
          <w:color w:val="000000" w:themeColor="text1"/>
        </w:rPr>
        <w:t>Garage Armand, gestion courante – 2019</w:t>
      </w:r>
      <w:r>
        <w:rPr>
          <w:b/>
          <w:color w:val="000000" w:themeColor="text1"/>
        </w:rPr>
        <w:t xml:space="preserve"> (fin du 1</w:t>
      </w:r>
      <w:r w:rsidRPr="002B4592">
        <w:rPr>
          <w:b/>
          <w:color w:val="000000" w:themeColor="text1"/>
          <w:vertAlign w:val="superscript"/>
        </w:rPr>
        <w:t>er</w:t>
      </w:r>
      <w:r>
        <w:rPr>
          <w:b/>
          <w:color w:val="000000" w:themeColor="text1"/>
        </w:rPr>
        <w:t xml:space="preserve"> semestre de 1</w:t>
      </w:r>
      <w:r w:rsidRPr="002B4592">
        <w:rPr>
          <w:b/>
          <w:color w:val="000000" w:themeColor="text1"/>
          <w:vertAlign w:val="superscript"/>
        </w:rPr>
        <w:t>ère</w:t>
      </w:r>
      <w:r>
        <w:rPr>
          <w:b/>
          <w:color w:val="000000" w:themeColor="text1"/>
        </w:rPr>
        <w:t xml:space="preserve"> année).</w:t>
      </w:r>
    </w:p>
    <w:p w:rsidR="002B4592" w:rsidRDefault="002B4592" w:rsidP="002B4592">
      <w:pPr>
        <w:pStyle w:val="Paragraphedeliste"/>
        <w:numPr>
          <w:ilvl w:val="0"/>
          <w:numId w:val="27"/>
        </w:numPr>
      </w:pPr>
      <w:r>
        <w:t>Garage Armand, les opérations de fin de mois – 2019 (2</w:t>
      </w:r>
      <w:r w:rsidRPr="002B4592">
        <w:rPr>
          <w:vertAlign w:val="superscript"/>
        </w:rPr>
        <w:t>ème</w:t>
      </w:r>
      <w:r>
        <w:t xml:space="preserve"> semestre de 1</w:t>
      </w:r>
      <w:r w:rsidRPr="002B4592">
        <w:rPr>
          <w:vertAlign w:val="superscript"/>
        </w:rPr>
        <w:t>ère</w:t>
      </w:r>
      <w:r>
        <w:t xml:space="preserve"> année).</w:t>
      </w:r>
    </w:p>
    <w:p w:rsidR="00D062AE" w:rsidRDefault="00D062AE" w:rsidP="00D062AE"/>
    <w:p w:rsidR="00D062AE" w:rsidRDefault="00D062AE" w:rsidP="00D062AE">
      <w:r>
        <w:t>La base fournie avec cette situation professionnelle permet de traiter ce sujet de manière indépendante.</w:t>
      </w:r>
    </w:p>
    <w:p w:rsidR="00816316" w:rsidRDefault="00816316" w:rsidP="00127B53"/>
    <w:p w:rsidR="00D062AE" w:rsidRPr="00D062AE" w:rsidRDefault="00D062AE" w:rsidP="00127B53">
      <w:pPr>
        <w:rPr>
          <w:sz w:val="14"/>
        </w:rPr>
      </w:pPr>
    </w:p>
    <w:p w:rsidR="00D062AE" w:rsidRDefault="00D062AE" w:rsidP="00127B53"/>
    <w:p w:rsidR="00330EF4" w:rsidRPr="00165D70" w:rsidRDefault="00E3471E" w:rsidP="00330EF4">
      <w:pPr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Activité</w:t>
      </w:r>
      <w:r w:rsidR="00A07EC9" w:rsidRPr="00165D70">
        <w:rPr>
          <w:b/>
          <w:color w:val="1F497D" w:themeColor="text2"/>
          <w:sz w:val="24"/>
          <w:u w:val="single"/>
        </w:rPr>
        <w:t>s</w:t>
      </w:r>
      <w:r w:rsidRPr="00165D70">
        <w:rPr>
          <w:b/>
          <w:color w:val="1F497D" w:themeColor="text2"/>
          <w:sz w:val="24"/>
          <w:u w:val="single"/>
        </w:rPr>
        <w:t xml:space="preserve"> et c</w:t>
      </w:r>
      <w:r w:rsidR="00330EF4" w:rsidRPr="00165D70">
        <w:rPr>
          <w:b/>
          <w:color w:val="1F497D" w:themeColor="text2"/>
          <w:sz w:val="24"/>
          <w:u w:val="single"/>
        </w:rPr>
        <w:t>omposantes de la situation professionnelle :</w:t>
      </w:r>
    </w:p>
    <w:p w:rsidR="001814EF" w:rsidRPr="00E3471E" w:rsidRDefault="001814EF" w:rsidP="00330EF4">
      <w:pPr>
        <w:jc w:val="both"/>
        <w:rPr>
          <w:b/>
          <w:color w:val="1F497D" w:themeColor="text2"/>
          <w:sz w:val="12"/>
          <w:szCs w:val="12"/>
          <w:u w:val="single"/>
        </w:rPr>
      </w:pPr>
    </w:p>
    <w:p w:rsidR="007F456C" w:rsidRPr="00992A19" w:rsidRDefault="007F456C" w:rsidP="007F456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1.2 Contrôle des documents commerciaux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1.2.1. Tenue et suivi des dossiers clients : du contrôle du devis au contrôle de l’encaissement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1.2.2. Tenue et suivi des dossiers fournisseurs : du contrôle de la commande au contrôle du règlement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1.2.3. Contrôle des opérations et des traitements dématérialisés</w:t>
      </w:r>
    </w:p>
    <w:p w:rsidR="007F456C" w:rsidRPr="00992A19" w:rsidRDefault="007F456C" w:rsidP="007F456C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1.3 Enregistrement et suivi des opérations comptables relatives aux clients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1.3.1 Enregistrement, contrôle et validation des opérations relatives aux clients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1.3.2 Suivi des créances, contrôle et lettrage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1.3.3 Enregistrement, suivi des effets de commerce créés</w:t>
      </w:r>
    </w:p>
    <w:p w:rsidR="007F456C" w:rsidRPr="00992A19" w:rsidRDefault="007F456C" w:rsidP="007F456C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1.5 Enregistrement et suivi des opérations relatives aux fournisseurs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1.5.2 Vérification et validation des factures d’achat de bien, de service et/ou d’acquisition d’immobilisation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1.5.4 Enregistrement des factures d’achat de bien, de service et/ou d’acquisition d’immobilisation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1.5.5 Gestion des échéances relatives aux règlements des fournisseurs</w:t>
      </w:r>
    </w:p>
    <w:p w:rsidR="007F456C" w:rsidRPr="00992A19" w:rsidRDefault="007F456C" w:rsidP="007F456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 xml:space="preserve">1.7 Contribution à la performance du processus « Contrôle et traitement comptable des op. </w:t>
      </w:r>
      <w:proofErr w:type="gramStart"/>
      <w:r w:rsidRPr="00992A19">
        <w:rPr>
          <w:rFonts w:ascii="Calibri" w:hAnsi="Calibri" w:cs="Calibri"/>
          <w:b/>
          <w:color w:val="000000"/>
        </w:rPr>
        <w:t>c</w:t>
      </w:r>
      <w:proofErr w:type="gramEnd"/>
      <w:r w:rsidRPr="00992A19">
        <w:rPr>
          <w:rFonts w:ascii="Calibri" w:hAnsi="Calibri" w:cs="Calibri"/>
          <w:b/>
          <w:color w:val="000000"/>
        </w:rPr>
        <w:t>. »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1.7.2 Analyse du processus « Contrôle et traitement comptable des opérations commerciales »</w:t>
      </w:r>
    </w:p>
    <w:p w:rsidR="007F456C" w:rsidRPr="00992A19" w:rsidRDefault="007F456C" w:rsidP="007F456C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3.2 Traitement des opérations relatives à la TVA</w:t>
      </w:r>
    </w:p>
    <w:p w:rsidR="007F456C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3.2.4 Conseil en matière de régime et d’options de TVA</w:t>
      </w:r>
    </w:p>
    <w:p w:rsidR="007F456C" w:rsidRPr="00992A19" w:rsidRDefault="007F456C" w:rsidP="007F456C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4.3 Gestion comptable de la paie et information des salariés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4.3.2 Prise en compte des éléments personnels nécessaires à l’élaboration des bulletins de paie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4.3.4 Enregistrements dans le journal de paie</w:t>
      </w:r>
    </w:p>
    <w:p w:rsidR="007F456C" w:rsidRPr="00992A19" w:rsidRDefault="007F456C" w:rsidP="007F456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7.1 Recherche d’information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/>
        </w:rPr>
        <w:t>7.1.2. Évaluation des besoins d’information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7.1.3  Mises en œuvre les méthodes de recherche d’information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7.1.4. Réalisation</w:t>
      </w:r>
      <w:r>
        <w:rPr>
          <w:rFonts w:ascii="Calibri" w:hAnsi="Calibri" w:cs="Calibri"/>
          <w:color w:val="000000" w:themeColor="text1"/>
        </w:rPr>
        <w:t xml:space="preserve"> d’une veille informationnelle</w:t>
      </w:r>
    </w:p>
    <w:p w:rsidR="007F456C" w:rsidRPr="00992A19" w:rsidRDefault="007F456C" w:rsidP="007F456C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7.3 Contribuer à la qualité du système d’information</w:t>
      </w:r>
    </w:p>
    <w:p w:rsidR="007F456C" w:rsidRPr="00992A19" w:rsidRDefault="007F456C" w:rsidP="007F456C">
      <w:pPr>
        <w:autoSpaceDE w:val="0"/>
        <w:autoSpaceDN w:val="0"/>
        <w:adjustRightInd w:val="0"/>
        <w:ind w:left="284" w:right="-709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7.3.2 Participation à l’évolution du système d’information</w:t>
      </w:r>
    </w:p>
    <w:p w:rsidR="00C41C01" w:rsidRDefault="00C41C01" w:rsidP="00127B53"/>
    <w:p w:rsidR="007F456C" w:rsidRPr="002B4592" w:rsidRDefault="007F456C" w:rsidP="00330EF4">
      <w:pPr>
        <w:jc w:val="both"/>
        <w:rPr>
          <w:b/>
          <w:color w:val="1F497D" w:themeColor="text2"/>
          <w:sz w:val="12"/>
          <w:u w:val="single"/>
        </w:rPr>
      </w:pPr>
    </w:p>
    <w:p w:rsidR="00330EF4" w:rsidRPr="00165D70" w:rsidRDefault="00165D70" w:rsidP="00330EF4">
      <w:pPr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données</w:t>
      </w:r>
      <w:r w:rsidR="00330EF4" w:rsidRPr="00165D70">
        <w:rPr>
          <w:b/>
          <w:color w:val="1F497D" w:themeColor="text2"/>
          <w:sz w:val="24"/>
          <w:u w:val="single"/>
        </w:rPr>
        <w:t> :</w:t>
      </w:r>
    </w:p>
    <w:p w:rsidR="001814EF" w:rsidRDefault="001814EF" w:rsidP="001814EF">
      <w:pPr>
        <w:ind w:firstLine="426"/>
        <w:rPr>
          <w:b/>
          <w:sz w:val="12"/>
          <w:szCs w:val="12"/>
        </w:rPr>
      </w:pPr>
    </w:p>
    <w:p w:rsidR="00165D70" w:rsidRPr="00165D70" w:rsidRDefault="00165D70" w:rsidP="00222D09">
      <w:r w:rsidRPr="00165D70">
        <w:t>Les étudiants disposent de l’ensemble des ressources suivantes :</w:t>
      </w:r>
    </w:p>
    <w:p w:rsidR="00165D70" w:rsidRPr="00222D09" w:rsidRDefault="00165D70" w:rsidP="00222D09">
      <w:pPr>
        <w:rPr>
          <w:b/>
          <w:sz w:val="14"/>
        </w:rPr>
      </w:pPr>
    </w:p>
    <w:p w:rsidR="001814EF" w:rsidRDefault="00165D70" w:rsidP="00222D09">
      <w:pPr>
        <w:rPr>
          <w:b/>
        </w:rPr>
      </w:pPr>
      <w:r>
        <w:rPr>
          <w:b/>
        </w:rPr>
        <w:t>La b</w:t>
      </w:r>
      <w:r w:rsidR="001814EF">
        <w:rPr>
          <w:b/>
        </w:rPr>
        <w:t>ase</w:t>
      </w:r>
      <w:r>
        <w:rPr>
          <w:b/>
        </w:rPr>
        <w:t xml:space="preserve"> de données</w:t>
      </w:r>
      <w:r w:rsidR="001814EF">
        <w:rPr>
          <w:b/>
        </w:rPr>
        <w:t xml:space="preserve"> Garage Armand</w:t>
      </w:r>
      <w:r>
        <w:rPr>
          <w:b/>
        </w:rPr>
        <w:t xml:space="preserve"> 2019 sur le </w:t>
      </w:r>
      <w:proofErr w:type="spellStart"/>
      <w:r>
        <w:rPr>
          <w:b/>
        </w:rPr>
        <w:t>PGI</w:t>
      </w:r>
      <w:proofErr w:type="spellEnd"/>
      <w:r>
        <w:rPr>
          <w:b/>
        </w:rPr>
        <w:t xml:space="preserve"> CEGID.</w:t>
      </w:r>
    </w:p>
    <w:p w:rsidR="007F456C" w:rsidRPr="007F456C" w:rsidRDefault="00816316" w:rsidP="007F456C">
      <w:pPr>
        <w:jc w:val="both"/>
      </w:pPr>
      <w:r>
        <w:rPr>
          <w:b/>
        </w:rPr>
        <w:t>Rappel</w:t>
      </w:r>
      <w:r w:rsidR="007F456C">
        <w:rPr>
          <w:b/>
        </w:rPr>
        <w:t xml:space="preserve"> : </w:t>
      </w:r>
      <w:r w:rsidR="007F456C" w:rsidRPr="007F456C">
        <w:t xml:space="preserve">si les étudiants ont </w:t>
      </w:r>
      <w:r w:rsidR="007F456C">
        <w:t>traité</w:t>
      </w:r>
      <w:r w:rsidR="007F456C" w:rsidRPr="007F456C">
        <w:t xml:space="preserve"> la situation professionnelle </w:t>
      </w:r>
      <w:r w:rsidR="007F456C">
        <w:t>« </w:t>
      </w:r>
      <w:r w:rsidR="007F456C" w:rsidRPr="007F456C">
        <w:t>Garage Armand, mise en place d’une nouvelle activité 2019</w:t>
      </w:r>
      <w:r w:rsidR="007F456C">
        <w:t> »</w:t>
      </w:r>
      <w:r w:rsidR="007F456C" w:rsidRPr="007F456C">
        <w:t xml:space="preserve">, ils peuvent </w:t>
      </w:r>
      <w:r w:rsidR="007F456C">
        <w:t>continuer à travailler sur la même base de données pour</w:t>
      </w:r>
      <w:r w:rsidR="007F456C" w:rsidRPr="007F456C">
        <w:t xml:space="preserve"> </w:t>
      </w:r>
      <w:r w:rsidR="007F456C">
        <w:t>cette situation professionnelle. Cette base de données pourra également servir pour la situation professionnelle « Garage Armand, les opérations de fin de mois 2019 ».</w:t>
      </w:r>
    </w:p>
    <w:p w:rsidR="001814EF" w:rsidRPr="00E3471E" w:rsidRDefault="001814EF" w:rsidP="00222D09">
      <w:pPr>
        <w:jc w:val="both"/>
        <w:rPr>
          <w:b/>
          <w:sz w:val="12"/>
          <w:szCs w:val="12"/>
          <w:u w:val="single"/>
        </w:rPr>
      </w:pPr>
    </w:p>
    <w:p w:rsidR="007F456C" w:rsidRPr="007F456C" w:rsidRDefault="007F456C" w:rsidP="007F456C">
      <w:pPr>
        <w:rPr>
          <w:b/>
          <w:color w:val="000000" w:themeColor="text1"/>
        </w:rPr>
      </w:pPr>
      <w:r w:rsidRPr="007F456C">
        <w:rPr>
          <w:b/>
          <w:color w:val="000000" w:themeColor="text1"/>
        </w:rPr>
        <w:lastRenderedPageBreak/>
        <w:t>Mission 1</w:t>
      </w:r>
    </w:p>
    <w:p w:rsidR="007F456C" w:rsidRDefault="007F456C" w:rsidP="007F456C">
      <w:pPr>
        <w:pStyle w:val="Paragraphedeliste"/>
        <w:numPr>
          <w:ilvl w:val="0"/>
          <w:numId w:val="18"/>
        </w:numPr>
      </w:pPr>
      <w:r w:rsidRPr="00992A19">
        <w:rPr>
          <w:color w:val="000000" w:themeColor="text1"/>
        </w:rPr>
        <w:t>Organisation commerciale et comptable du Garage Armand.</w:t>
      </w:r>
      <w:r w:rsidRPr="00836ECD">
        <w:t xml:space="preserve"> 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</w:pPr>
      <w:r w:rsidRPr="00992A19">
        <w:t>Note de M. Armand sur le processus de vente de véhicules neufs.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</w:pPr>
      <w:r w:rsidRPr="00992A19">
        <w:t>Schéma du processus d’achat de véhicules neufs.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Mode opératoire de l’application </w:t>
      </w:r>
      <w:proofErr w:type="spellStart"/>
      <w:r>
        <w:rPr>
          <w:color w:val="000000" w:themeColor="text1"/>
        </w:rPr>
        <w:t>JMOT</w:t>
      </w:r>
      <w:proofErr w:type="spellEnd"/>
      <w:r>
        <w:rPr>
          <w:color w:val="000000" w:themeColor="text1"/>
        </w:rPr>
        <w:t>.</w:t>
      </w:r>
    </w:p>
    <w:p w:rsidR="007F456C" w:rsidRPr="007F456C" w:rsidRDefault="007F456C" w:rsidP="007F456C">
      <w:pPr>
        <w:rPr>
          <w:b/>
          <w:color w:val="000000" w:themeColor="text1"/>
        </w:rPr>
      </w:pPr>
      <w:r w:rsidRPr="007F456C">
        <w:rPr>
          <w:b/>
          <w:color w:val="000000" w:themeColor="text1"/>
        </w:rPr>
        <w:t>Mission 2</w:t>
      </w:r>
    </w:p>
    <w:p w:rsidR="007F456C" w:rsidRDefault="007F456C" w:rsidP="007F456C">
      <w:pPr>
        <w:pStyle w:val="Paragraphedeliste"/>
        <w:numPr>
          <w:ilvl w:val="0"/>
          <w:numId w:val="18"/>
        </w:numPr>
      </w:pPr>
      <w:r w:rsidRPr="00992A19">
        <w:t>Opérations commerciales et pièces comptabl</w:t>
      </w:r>
      <w:r>
        <w:t>es de quelques jours du mois d’octobre</w:t>
      </w:r>
      <w:r w:rsidRPr="00992A19">
        <w:t>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</w:pPr>
      <w:r>
        <w:t>Mode opératoire CEGID – mission 2.</w:t>
      </w:r>
    </w:p>
    <w:p w:rsidR="007F456C" w:rsidRPr="00992A19" w:rsidRDefault="007F456C" w:rsidP="007F456C"/>
    <w:p w:rsidR="007F456C" w:rsidRPr="007F456C" w:rsidRDefault="007F456C" w:rsidP="007F456C">
      <w:pPr>
        <w:rPr>
          <w:b/>
          <w:color w:val="000000" w:themeColor="text1"/>
        </w:rPr>
      </w:pPr>
      <w:r w:rsidRPr="007F456C">
        <w:rPr>
          <w:b/>
          <w:color w:val="000000" w:themeColor="text1"/>
        </w:rPr>
        <w:t>Mission 3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État préparatoire de la paie d’octobre</w:t>
      </w:r>
      <w:r w:rsidRPr="00992A19">
        <w:rPr>
          <w:color w:val="000000" w:themeColor="text1"/>
        </w:rPr>
        <w:t>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992A19">
        <w:rPr>
          <w:color w:val="000000" w:themeColor="text1"/>
        </w:rPr>
        <w:t>Procédure relative au traitement des paies.</w:t>
      </w:r>
    </w:p>
    <w:p w:rsidR="007F456C" w:rsidRDefault="007F456C" w:rsidP="007F456C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992A19">
        <w:rPr>
          <w:color w:val="000000" w:themeColor="text1"/>
        </w:rPr>
        <w:t>Note de la secrétaire comptable.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Mode opératoire CEGID – mission 3.</w:t>
      </w:r>
    </w:p>
    <w:p w:rsidR="007F456C" w:rsidRPr="00992A19" w:rsidRDefault="007F456C" w:rsidP="007F456C"/>
    <w:p w:rsidR="007F456C" w:rsidRPr="007F456C" w:rsidRDefault="007F456C" w:rsidP="007F456C">
      <w:pPr>
        <w:rPr>
          <w:b/>
          <w:color w:val="000000" w:themeColor="text1"/>
        </w:rPr>
      </w:pPr>
      <w:r w:rsidRPr="007F456C">
        <w:rPr>
          <w:b/>
          <w:color w:val="000000" w:themeColor="text1"/>
        </w:rPr>
        <w:t>Mission 4</w:t>
      </w:r>
    </w:p>
    <w:p w:rsidR="007F456C" w:rsidRDefault="007F456C" w:rsidP="007F456C">
      <w:pPr>
        <w:pStyle w:val="Paragraphedeliste"/>
        <w:numPr>
          <w:ilvl w:val="0"/>
          <w:numId w:val="18"/>
        </w:numPr>
      </w:pPr>
      <w:r w:rsidRPr="00992A19">
        <w:t>Message électronique de la secrétaire comptable.</w:t>
      </w:r>
    </w:p>
    <w:p w:rsidR="007F456C" w:rsidRDefault="007F456C" w:rsidP="007F456C">
      <w:pPr>
        <w:pStyle w:val="Paragraphedeliste"/>
        <w:numPr>
          <w:ilvl w:val="0"/>
          <w:numId w:val="18"/>
        </w:numPr>
      </w:pPr>
      <w:r>
        <w:t>Mode opératoire CEGID – mission 4.</w:t>
      </w:r>
    </w:p>
    <w:p w:rsidR="007F456C" w:rsidRPr="00992A19" w:rsidRDefault="007F456C" w:rsidP="007F456C">
      <w:pPr>
        <w:pStyle w:val="Paragraphedeliste"/>
        <w:numPr>
          <w:ilvl w:val="0"/>
          <w:numId w:val="18"/>
        </w:numPr>
      </w:pPr>
      <w:r>
        <w:t>Des recherches sur l’option sur les débits sont également à effectuer.</w:t>
      </w:r>
    </w:p>
    <w:p w:rsidR="00D062AE" w:rsidRDefault="00D062AE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</w:p>
    <w:p w:rsidR="00165D70" w:rsidRPr="00165D70" w:rsidRDefault="00165D70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  <w:r>
        <w:rPr>
          <w:b/>
          <w:color w:val="1F497D" w:themeColor="text2"/>
          <w:sz w:val="24"/>
          <w:u w:val="single"/>
        </w:rPr>
        <w:t xml:space="preserve">La problématique </w:t>
      </w:r>
      <w:r w:rsidRPr="00165D70">
        <w:rPr>
          <w:b/>
          <w:color w:val="1F497D" w:themeColor="text2"/>
          <w:sz w:val="24"/>
          <w:u w:val="single"/>
        </w:rPr>
        <w:t>:</w:t>
      </w:r>
    </w:p>
    <w:p w:rsidR="00165D70" w:rsidRPr="00795D85" w:rsidRDefault="00816316" w:rsidP="00165D70">
      <w:pPr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Comment traiter les opérations courantes de gestion commerciale, de comptabilité et de paie d’une petite entreprise ?</w:t>
      </w:r>
    </w:p>
    <w:p w:rsidR="00816316" w:rsidRDefault="00816316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</w:p>
    <w:p w:rsidR="00165D70" w:rsidRPr="00165D70" w:rsidRDefault="00165D70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ressources matérielles et logicielles :</w:t>
      </w:r>
    </w:p>
    <w:p w:rsidR="00165D70" w:rsidRDefault="00165D70" w:rsidP="00165D70">
      <w:pPr>
        <w:jc w:val="both"/>
      </w:pPr>
      <w:r>
        <w:t>PGI CEGID, tableur, traitement de texte, accès internet, ressources internes disponibles sur le réseau de l’établissement.</w:t>
      </w:r>
      <w:r w:rsidR="00816316">
        <w:t xml:space="preserve"> L’application </w:t>
      </w:r>
      <w:proofErr w:type="spellStart"/>
      <w:r w:rsidR="00816316">
        <w:t>JMOT</w:t>
      </w:r>
      <w:proofErr w:type="spellEnd"/>
      <w:r w:rsidR="00816316">
        <w:t xml:space="preserve"> est également conseillée pour la réalisation du schéma évènement-résultat.</w:t>
      </w:r>
    </w:p>
    <w:p w:rsidR="00816316" w:rsidRDefault="00816316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</w:p>
    <w:p w:rsidR="00165D70" w:rsidRPr="00165D70" w:rsidRDefault="00165D70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L’organisation du travail :</w:t>
      </w:r>
    </w:p>
    <w:p w:rsidR="00165D70" w:rsidRDefault="00165D70" w:rsidP="00165D70">
      <w:pPr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Les étudiants, en groupes de 2 ou de 3, travaillent en tant </w:t>
      </w:r>
      <w:r w:rsidR="00816316">
        <w:rPr>
          <w:rFonts w:ascii="Calibri" w:hAnsi="Calibri" w:cs="Calibri"/>
          <w:bCs/>
          <w:iCs/>
          <w:color w:val="000000"/>
        </w:rPr>
        <w:t>que stagiaire dans le garage Armand et ont 4 missions à réaliser. La mission 2 est la plus longue : on peut conseiller aux étudiants de se répartir les documents à traiter.</w:t>
      </w:r>
    </w:p>
    <w:p w:rsidR="00816316" w:rsidRDefault="00816316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</w:p>
    <w:p w:rsidR="00165D70" w:rsidRPr="00165D70" w:rsidRDefault="00165D70" w:rsidP="00156B29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missions confiées :</w:t>
      </w:r>
    </w:p>
    <w:p w:rsidR="00816316" w:rsidRDefault="00816316" w:rsidP="00816316">
      <w:pPr>
        <w:rPr>
          <w:b/>
          <w:color w:val="1F497D" w:themeColor="text2"/>
          <w:sz w:val="24"/>
          <w:szCs w:val="24"/>
        </w:rPr>
      </w:pPr>
    </w:p>
    <w:p w:rsidR="00816316" w:rsidRPr="00D062AE" w:rsidRDefault="00816316" w:rsidP="00816316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>Mission 1 : Analyse du processus de vente</w:t>
      </w:r>
    </w:p>
    <w:p w:rsidR="00816316" w:rsidRPr="00816316" w:rsidRDefault="00816316" w:rsidP="00816316">
      <w:pPr>
        <w:rPr>
          <w:sz w:val="12"/>
        </w:rPr>
      </w:pPr>
    </w:p>
    <w:p w:rsidR="00816316" w:rsidRDefault="00816316" w:rsidP="00816316">
      <w:pPr>
        <w:jc w:val="both"/>
      </w:pPr>
      <w:r>
        <w:t xml:space="preserve">Afin de formaliser les procédures du Garage Armand, M. Armand souhaite disposer de schémas précis sur les processus d’achat et de vente de véhicules. Mme </w:t>
      </w:r>
      <w:proofErr w:type="spellStart"/>
      <w:r>
        <w:t>Mirlande</w:t>
      </w:r>
      <w:proofErr w:type="spellEnd"/>
      <w:r>
        <w:t xml:space="preserve"> a déjà réalisé un schéma évènement-résultat sur le processus d’achat de véhicules neufs auprès du fournisseur Peugeot. Elle n’a pas eu le temps de faire celui concernant le processus de vente de véhicules neufs.</w:t>
      </w:r>
    </w:p>
    <w:p w:rsidR="00816316" w:rsidRDefault="00816316" w:rsidP="00816316">
      <w:pPr>
        <w:jc w:val="both"/>
      </w:pPr>
    </w:p>
    <w:p w:rsidR="00816316" w:rsidRDefault="002B4592" w:rsidP="00816316">
      <w:pPr>
        <w:jc w:val="both"/>
      </w:pPr>
      <w:r>
        <w:t>La</w:t>
      </w:r>
      <w:r w:rsidR="00816316">
        <w:t xml:space="preserve"> première mission consiste à réaliser le schéma du processus de vente de véhicules neufs à partir des informations données par M. Armand.</w:t>
      </w:r>
    </w:p>
    <w:p w:rsidR="00816316" w:rsidRDefault="00816316" w:rsidP="00816316">
      <w:pPr>
        <w:rPr>
          <w:b/>
          <w:color w:val="1F497D" w:themeColor="text2"/>
          <w:sz w:val="24"/>
          <w:szCs w:val="24"/>
        </w:rPr>
      </w:pPr>
    </w:p>
    <w:p w:rsidR="00816316" w:rsidRPr="00D062AE" w:rsidRDefault="00816316" w:rsidP="00816316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>Mission 2 : Traitement des opérations commerciales et comptables</w:t>
      </w:r>
    </w:p>
    <w:p w:rsidR="00816316" w:rsidRPr="00816316" w:rsidRDefault="00816316" w:rsidP="00816316">
      <w:pPr>
        <w:rPr>
          <w:sz w:val="12"/>
        </w:rPr>
      </w:pPr>
    </w:p>
    <w:p w:rsidR="00816316" w:rsidRDefault="00816316" w:rsidP="00816316">
      <w:pPr>
        <w:jc w:val="both"/>
      </w:pPr>
      <w:r>
        <w:t>La secrétaire comptable et le commercial confient</w:t>
      </w:r>
      <w:r w:rsidR="002B4592">
        <w:t xml:space="preserve"> aux stagiaires</w:t>
      </w:r>
      <w:r>
        <w:t xml:space="preserve"> le traitement de quelques opérations commerciales et comptables du mois d’octobre.</w:t>
      </w:r>
    </w:p>
    <w:p w:rsidR="00816316" w:rsidRDefault="00816316" w:rsidP="00816316">
      <w:pPr>
        <w:jc w:val="both"/>
      </w:pPr>
    </w:p>
    <w:p w:rsidR="00816316" w:rsidRDefault="00816316" w:rsidP="00816316"/>
    <w:p w:rsidR="00816316" w:rsidRPr="00D062AE" w:rsidRDefault="00816316" w:rsidP="00816316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>Mission 3 : Établissement des paies d’octobre</w:t>
      </w:r>
    </w:p>
    <w:p w:rsidR="00816316" w:rsidRPr="00816316" w:rsidRDefault="00816316" w:rsidP="00816316">
      <w:pPr>
        <w:rPr>
          <w:sz w:val="12"/>
        </w:rPr>
      </w:pPr>
    </w:p>
    <w:p w:rsidR="00816316" w:rsidRDefault="00816316" w:rsidP="00816316">
      <w:pPr>
        <w:jc w:val="both"/>
      </w:pPr>
      <w:r>
        <w:t xml:space="preserve">Fin octobre, </w:t>
      </w:r>
      <w:r w:rsidR="002B4592">
        <w:t xml:space="preserve">les étudiants doivent établir les  bulletins </w:t>
      </w:r>
      <w:r>
        <w:t>de paie des cinq salariés.</w:t>
      </w:r>
    </w:p>
    <w:p w:rsidR="00816316" w:rsidRDefault="00816316" w:rsidP="00816316"/>
    <w:p w:rsidR="00816316" w:rsidRPr="00D062AE" w:rsidRDefault="00816316" w:rsidP="00816316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>Mission 4 : Gestion fiscale</w:t>
      </w:r>
    </w:p>
    <w:p w:rsidR="00816316" w:rsidRPr="00816316" w:rsidRDefault="00816316" w:rsidP="00816316">
      <w:pPr>
        <w:rPr>
          <w:sz w:val="12"/>
        </w:rPr>
      </w:pPr>
    </w:p>
    <w:p w:rsidR="00816316" w:rsidRDefault="00816316" w:rsidP="00816316">
      <w:pPr>
        <w:jc w:val="both"/>
      </w:pPr>
      <w:r>
        <w:t>Le Garage Armand</w:t>
      </w:r>
      <w:r w:rsidRPr="002E5064">
        <w:t xml:space="preserve"> n’a pas opté pour la TVA sur les débits concernant son activité de </w:t>
      </w:r>
      <w:r>
        <w:t>réparation et d’entretien des véhicules</w:t>
      </w:r>
      <w:r w:rsidRPr="002E5064">
        <w:t xml:space="preserve">. Or, Monsieur </w:t>
      </w:r>
      <w:r>
        <w:t>Armand</w:t>
      </w:r>
      <w:r w:rsidRPr="002E5064">
        <w:t xml:space="preserve"> s’interroge sur l’opportunité d’exercer une telle option.  </w:t>
      </w:r>
    </w:p>
    <w:p w:rsidR="00816316" w:rsidRDefault="00816316" w:rsidP="00816316">
      <w:pPr>
        <w:jc w:val="both"/>
      </w:pPr>
    </w:p>
    <w:p w:rsidR="00816316" w:rsidRDefault="00816316" w:rsidP="00816316">
      <w:pPr>
        <w:jc w:val="both"/>
      </w:pPr>
      <w:r>
        <w:t xml:space="preserve">Pour permettre d’orienter le choix de Monsieur Armand, </w:t>
      </w:r>
      <w:r w:rsidR="002B4592">
        <w:t>les étudiants doivent</w:t>
      </w:r>
      <w:r>
        <w:t xml:space="preserve"> rédiger une note précisant :</w:t>
      </w:r>
    </w:p>
    <w:p w:rsidR="00816316" w:rsidRDefault="00816316" w:rsidP="00816316">
      <w:pPr>
        <w:jc w:val="both"/>
      </w:pPr>
      <w:r>
        <w:t>- les avantages et inconvénients de l’option pour les débits par rapport au régime général des encaissements ;</w:t>
      </w:r>
    </w:p>
    <w:p w:rsidR="00816316" w:rsidRDefault="00816316" w:rsidP="00816316">
      <w:pPr>
        <w:jc w:val="both"/>
      </w:pPr>
      <w:r>
        <w:t>- l’opportunité d’exercer cette option pour le Garage Armand au regard de l’importance de l’activité de prestations de service pour les professionnels par rapport au chiffre d’affaires total.</w:t>
      </w:r>
    </w:p>
    <w:p w:rsidR="003F2C85" w:rsidRDefault="003F2C85" w:rsidP="00816316"/>
    <w:p w:rsidR="003F2C85" w:rsidRDefault="003F2C85" w:rsidP="00127B53"/>
    <w:p w:rsidR="005E4AF9" w:rsidRPr="005E4AF9" w:rsidRDefault="005E4AF9" w:rsidP="005E4AF9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5E4AF9">
        <w:rPr>
          <w:b/>
          <w:color w:val="1F497D" w:themeColor="text2"/>
          <w:sz w:val="24"/>
          <w:u w:val="single"/>
        </w:rPr>
        <w:t>Les compétences ciblées et les résultats attendus :</w:t>
      </w:r>
    </w:p>
    <w:p w:rsidR="003F2C85" w:rsidRDefault="003F2C85" w:rsidP="00127B53"/>
    <w:p w:rsidR="005E4AF9" w:rsidRDefault="005E4AF9" w:rsidP="005E4AF9">
      <w:pPr>
        <w:jc w:val="both"/>
        <w:rPr>
          <w:rFonts w:cs="Arial"/>
          <w:b/>
          <w:sz w:val="24"/>
          <w:szCs w:val="24"/>
        </w:rPr>
      </w:pPr>
      <w:r w:rsidRPr="00715720">
        <w:rPr>
          <w:rFonts w:cs="Arial"/>
          <w:b/>
          <w:sz w:val="24"/>
          <w:szCs w:val="24"/>
        </w:rPr>
        <w:t xml:space="preserve">Compétences principales des activités </w:t>
      </w:r>
      <w:r w:rsidR="002B4592">
        <w:rPr>
          <w:rFonts w:cs="Arial"/>
          <w:b/>
          <w:sz w:val="24"/>
          <w:szCs w:val="24"/>
        </w:rPr>
        <w:t>1.2</w:t>
      </w:r>
      <w:r>
        <w:rPr>
          <w:rFonts w:cs="Arial"/>
          <w:b/>
          <w:sz w:val="24"/>
          <w:szCs w:val="24"/>
        </w:rPr>
        <w:t>, 1.</w:t>
      </w:r>
      <w:r w:rsidR="002B4592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, 1.5, 1.</w:t>
      </w:r>
      <w:r w:rsidR="002B4592">
        <w:rPr>
          <w:rFonts w:cs="Arial"/>
          <w:b/>
          <w:sz w:val="24"/>
          <w:szCs w:val="24"/>
        </w:rPr>
        <w:t>7, 3.2, 4.3, 7.1 et 7.3</w:t>
      </w:r>
    </w:p>
    <w:p w:rsidR="005E4AF9" w:rsidRPr="00715720" w:rsidRDefault="005E4AF9" w:rsidP="005E4AF9">
      <w:pPr>
        <w:jc w:val="both"/>
        <w:rPr>
          <w:rFonts w:cs="Arial"/>
          <w:b/>
          <w:sz w:val="24"/>
          <w:szCs w:val="24"/>
        </w:rPr>
      </w:pPr>
    </w:p>
    <w:p w:rsidR="005E4AF9" w:rsidRPr="00FE1AED" w:rsidRDefault="002B4592" w:rsidP="005E4AF9">
      <w:pPr>
        <w:pStyle w:val="Paragraphedeliste"/>
        <w:numPr>
          <w:ilvl w:val="0"/>
          <w:numId w:val="25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Réaliser un schéma évènement-résultat.</w:t>
      </w:r>
    </w:p>
    <w:p w:rsidR="005E4AF9" w:rsidRPr="00FE1AED" w:rsidRDefault="001A3131" w:rsidP="005E4AF9">
      <w:pPr>
        <w:pStyle w:val="Paragraphedeliste"/>
        <w:numPr>
          <w:ilvl w:val="0"/>
          <w:numId w:val="25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Traiter les opérations commerciales (devis, bon de commande, bon de livraison et facturation)</w:t>
      </w:r>
      <w:r w:rsidR="00B3428E">
        <w:rPr>
          <w:color w:val="000000" w:themeColor="text1"/>
        </w:rPr>
        <w:t>.</w:t>
      </w:r>
    </w:p>
    <w:p w:rsidR="005E4AF9" w:rsidRPr="00FE1AED" w:rsidRDefault="001A3131" w:rsidP="005E4AF9">
      <w:pPr>
        <w:pStyle w:val="Paragraphedeliste"/>
        <w:numPr>
          <w:ilvl w:val="0"/>
          <w:numId w:val="25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Traiter les documents comptables (achats courants, pièces de trésorerie…)</w:t>
      </w:r>
      <w:r w:rsidR="00B3428E">
        <w:rPr>
          <w:color w:val="000000" w:themeColor="text1"/>
        </w:rPr>
        <w:t>.</w:t>
      </w:r>
    </w:p>
    <w:p w:rsidR="005E4AF9" w:rsidRPr="0043335C" w:rsidRDefault="00B3428E" w:rsidP="005E4AF9">
      <w:pPr>
        <w:pStyle w:val="Paragraphedeliste"/>
        <w:numPr>
          <w:ilvl w:val="0"/>
          <w:numId w:val="25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Lettrer les comptes de tiers.</w:t>
      </w:r>
    </w:p>
    <w:p w:rsidR="005E4AF9" w:rsidRPr="0043335C" w:rsidRDefault="00B3428E" w:rsidP="005E4AF9">
      <w:pPr>
        <w:pStyle w:val="Paragraphedeliste"/>
        <w:numPr>
          <w:ilvl w:val="0"/>
          <w:numId w:val="25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Effectuer les paies des cinq salariés avec saisie des éléments variables.</w:t>
      </w:r>
    </w:p>
    <w:p w:rsidR="005E4AF9" w:rsidRDefault="00B3428E" w:rsidP="005E4AF9">
      <w:pPr>
        <w:pStyle w:val="Paragraphedeliste"/>
        <w:numPr>
          <w:ilvl w:val="0"/>
          <w:numId w:val="25"/>
        </w:numPr>
        <w:ind w:left="426" w:right="-144"/>
        <w:rPr>
          <w:color w:val="000000" w:themeColor="text1"/>
        </w:rPr>
      </w:pPr>
      <w:r>
        <w:rPr>
          <w:color w:val="000000" w:themeColor="text1"/>
        </w:rPr>
        <w:t>Analyse le chiffre d’affaires de l’entreprise.</w:t>
      </w:r>
    </w:p>
    <w:p w:rsidR="005E4AF9" w:rsidRDefault="00B3428E" w:rsidP="005E4AF9">
      <w:pPr>
        <w:pStyle w:val="Paragraphedeliste"/>
        <w:numPr>
          <w:ilvl w:val="0"/>
          <w:numId w:val="25"/>
        </w:numPr>
        <w:ind w:left="426" w:right="-144"/>
        <w:rPr>
          <w:color w:val="000000" w:themeColor="text1"/>
        </w:rPr>
      </w:pPr>
      <w:r>
        <w:rPr>
          <w:color w:val="000000" w:themeColor="text1"/>
        </w:rPr>
        <w:t>Rédiger un écrit professionnel sur l’opportunité d’opter pour la TVA sur les débits.</w:t>
      </w:r>
    </w:p>
    <w:p w:rsidR="003F2C85" w:rsidRDefault="003F2C85" w:rsidP="00127B53"/>
    <w:p w:rsidR="003F2C85" w:rsidRDefault="003F2C85" w:rsidP="00127B53"/>
    <w:p w:rsidR="005E4AF9" w:rsidRDefault="005E4AF9" w:rsidP="005E4AF9">
      <w:pPr>
        <w:jc w:val="both"/>
        <w:rPr>
          <w:rFonts w:cs="Arial"/>
          <w:b/>
          <w:sz w:val="24"/>
          <w:szCs w:val="24"/>
        </w:rPr>
      </w:pPr>
      <w:r w:rsidRPr="00715720">
        <w:rPr>
          <w:rFonts w:cs="Arial"/>
          <w:b/>
          <w:sz w:val="24"/>
          <w:szCs w:val="24"/>
        </w:rPr>
        <w:t>Résultats attendus</w:t>
      </w:r>
    </w:p>
    <w:p w:rsidR="005E4AF9" w:rsidRPr="00301086" w:rsidRDefault="005E4AF9" w:rsidP="005E4AF9">
      <w:pPr>
        <w:jc w:val="both"/>
        <w:rPr>
          <w:rFonts w:cs="Arial"/>
          <w:b/>
          <w:sz w:val="10"/>
          <w:szCs w:val="10"/>
        </w:rPr>
      </w:pPr>
    </w:p>
    <w:tbl>
      <w:tblPr>
        <w:tblStyle w:val="Grilledutableau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51"/>
        <w:gridCol w:w="751"/>
        <w:gridCol w:w="851"/>
        <w:gridCol w:w="823"/>
        <w:gridCol w:w="4989"/>
      </w:tblGrid>
      <w:tr w:rsidR="005E4AF9" w:rsidRPr="00B945A2" w:rsidTr="00F057DC">
        <w:trPr>
          <w:jc w:val="center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 w:rsidR="00B3428E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 w:rsidR="00B3428E"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 w:rsidR="00B3428E"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736" w:type="dxa"/>
            <w:shd w:val="clear" w:color="auto" w:fill="DBE5F1" w:themeFill="accent1" w:themeFillTint="33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 w:rsidR="00B3428E">
              <w:rPr>
                <w:b/>
                <w:sz w:val="16"/>
                <w:szCs w:val="16"/>
              </w:rPr>
              <w:t>1.7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E4AF9" w:rsidRPr="00A6473A" w:rsidRDefault="005E4AF9" w:rsidP="00B3428E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 w:rsidR="00B3428E"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823" w:type="dxa"/>
            <w:shd w:val="clear" w:color="auto" w:fill="DBE5F1" w:themeFill="accent1" w:themeFillTint="33"/>
            <w:vAlign w:val="center"/>
          </w:tcPr>
          <w:p w:rsidR="005E4AF9" w:rsidRPr="00A6473A" w:rsidRDefault="005E4AF9" w:rsidP="00F057DC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Activité 7.</w:t>
            </w:r>
            <w:r w:rsidR="00B3428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89" w:type="dxa"/>
            <w:shd w:val="clear" w:color="auto" w:fill="DBE5F1" w:themeFill="accent1" w:themeFillTint="33"/>
            <w:vAlign w:val="center"/>
          </w:tcPr>
          <w:p w:rsidR="005E4AF9" w:rsidRPr="00B945A2" w:rsidRDefault="005E4AF9" w:rsidP="00F05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</w:tr>
      <w:tr w:rsidR="005E4AF9" w:rsidTr="005E4AF9">
        <w:trPr>
          <w:jc w:val="center"/>
        </w:trPr>
        <w:tc>
          <w:tcPr>
            <w:tcW w:w="737" w:type="dxa"/>
            <w:vAlign w:val="center"/>
          </w:tcPr>
          <w:p w:rsidR="005E4AF9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56831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B56831" w:rsidRPr="00A8562D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37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5E4AF9" w:rsidRPr="00B945A2" w:rsidRDefault="00B56831" w:rsidP="00F0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des documents commerciaux.</w:t>
            </w:r>
          </w:p>
        </w:tc>
      </w:tr>
      <w:tr w:rsidR="005E4AF9" w:rsidTr="005E4AF9">
        <w:trPr>
          <w:jc w:val="center"/>
        </w:trPr>
        <w:tc>
          <w:tcPr>
            <w:tcW w:w="737" w:type="dxa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Default="005E4AF9" w:rsidP="00B5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831">
              <w:rPr>
                <w:sz w:val="20"/>
                <w:szCs w:val="20"/>
              </w:rPr>
              <w:t>31</w:t>
            </w:r>
          </w:p>
          <w:p w:rsidR="00B56831" w:rsidRDefault="00B56831" w:rsidP="00B5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B56831" w:rsidRPr="00A8562D" w:rsidRDefault="00B56831" w:rsidP="00B5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37" w:type="dxa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FD1E7B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FD1E7B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B56831" w:rsidRPr="0057445F" w:rsidRDefault="00B56831" w:rsidP="00B5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des documents commerciaux, gestion des règlements dont un effet de commerce et lettrage des comptes clients.</w:t>
            </w:r>
          </w:p>
        </w:tc>
      </w:tr>
      <w:tr w:rsidR="005E4AF9" w:rsidRPr="00853684" w:rsidTr="005E4AF9">
        <w:trPr>
          <w:jc w:val="center"/>
        </w:trPr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B56831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B56831" w:rsidRPr="00853684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36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5E4AF9" w:rsidRPr="00853684" w:rsidRDefault="00B56831" w:rsidP="00F0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des documents commerciaux, comptabilisation des achats courants et des règlements, lettrage des comptes fournisseurs.</w:t>
            </w:r>
          </w:p>
        </w:tc>
      </w:tr>
      <w:tr w:rsidR="005E4AF9" w:rsidRPr="00853684" w:rsidTr="005E4AF9">
        <w:trPr>
          <w:jc w:val="center"/>
        </w:trPr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E4AF9" w:rsidRPr="00853684" w:rsidRDefault="00B56831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5E4AF9" w:rsidRPr="00853684" w:rsidRDefault="00117873" w:rsidP="0011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du processus de vente.</w:t>
            </w:r>
          </w:p>
        </w:tc>
      </w:tr>
      <w:tr w:rsidR="005E4AF9" w:rsidRPr="00853684" w:rsidTr="005E4AF9">
        <w:trPr>
          <w:jc w:val="center"/>
        </w:trPr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117873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5E4AF9" w:rsidRPr="00853684" w:rsidRDefault="00117873" w:rsidP="00F0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Conseils en matière de régime de TVA.</w:t>
            </w:r>
          </w:p>
        </w:tc>
      </w:tr>
      <w:tr w:rsidR="005E4AF9" w:rsidRPr="00853684" w:rsidTr="005E4AF9">
        <w:trPr>
          <w:jc w:val="center"/>
        </w:trPr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E4AF9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4AF9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17873" w:rsidRDefault="00117873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851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5E4AF9" w:rsidRPr="00853684" w:rsidRDefault="00117873" w:rsidP="005E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des bulletins de paie et génération des écritures comptables.</w:t>
            </w:r>
          </w:p>
        </w:tc>
      </w:tr>
      <w:tr w:rsidR="005E4AF9" w:rsidRPr="00853684" w:rsidTr="00117873">
        <w:trPr>
          <w:jc w:val="center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5E4AF9" w:rsidRPr="00853684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5E4AF9" w:rsidRPr="00117873" w:rsidRDefault="00117873" w:rsidP="005E4AF9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712</w:t>
            </w:r>
          </w:p>
          <w:p w:rsidR="00117873" w:rsidRPr="00117873" w:rsidRDefault="00117873" w:rsidP="005E4AF9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713</w:t>
            </w:r>
          </w:p>
          <w:p w:rsidR="00117873" w:rsidRPr="00117873" w:rsidRDefault="00117873" w:rsidP="005E4AF9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714</w:t>
            </w: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5E4AF9" w:rsidRPr="00117873" w:rsidRDefault="00117873" w:rsidP="00F057DC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Modélisation du processus de vente sous forme d’un schéma évènement-résultat.</w:t>
            </w:r>
          </w:p>
          <w:p w:rsidR="00117873" w:rsidRPr="00117873" w:rsidRDefault="00117873" w:rsidP="00117873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Extractions de données du PGI pour répondre aux besoins.</w:t>
            </w:r>
          </w:p>
          <w:p w:rsidR="00117873" w:rsidRPr="00117873" w:rsidRDefault="00117873" w:rsidP="00F057DC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Veille documentaire sur la TVA.</w:t>
            </w:r>
          </w:p>
        </w:tc>
      </w:tr>
      <w:tr w:rsidR="005E4AF9" w:rsidTr="00117873">
        <w:trPr>
          <w:jc w:val="center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Pr="00A8562D" w:rsidRDefault="005E4AF9" w:rsidP="005E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5E4AF9" w:rsidRPr="00A8562D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5E4AF9" w:rsidRPr="00117873" w:rsidRDefault="005E4AF9" w:rsidP="005E4A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5E4AF9" w:rsidRPr="00117873" w:rsidRDefault="00117873" w:rsidP="005E4AF9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732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5E4AF9" w:rsidRPr="00117873" w:rsidRDefault="00117873" w:rsidP="00F057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Utiliser le </w:t>
            </w:r>
            <w:proofErr w:type="spellStart"/>
            <w:r>
              <w:rPr>
                <w:i/>
                <w:sz w:val="20"/>
                <w:szCs w:val="20"/>
              </w:rPr>
              <w:t>PGI</w:t>
            </w:r>
            <w:proofErr w:type="spellEnd"/>
            <w:r>
              <w:rPr>
                <w:i/>
                <w:sz w:val="20"/>
                <w:szCs w:val="20"/>
              </w:rPr>
              <w:t xml:space="preserve"> pour effectuer les enregistrements et les contrôler.</w:t>
            </w:r>
          </w:p>
        </w:tc>
      </w:tr>
    </w:tbl>
    <w:p w:rsidR="005E4AF9" w:rsidRPr="005B44C2" w:rsidRDefault="005E4AF9" w:rsidP="005E4AF9">
      <w:pPr>
        <w:jc w:val="both"/>
        <w:rPr>
          <w:i/>
        </w:rPr>
      </w:pPr>
    </w:p>
    <w:p w:rsidR="005E4AF9" w:rsidRDefault="005E4AF9" w:rsidP="005E4AF9">
      <w:pPr>
        <w:jc w:val="both"/>
        <w:rPr>
          <w:b/>
          <w:u w:val="single"/>
        </w:rPr>
      </w:pPr>
    </w:p>
    <w:p w:rsidR="005E4AF9" w:rsidRDefault="005E4AF9">
      <w:pPr>
        <w:spacing w:after="200" w:line="276" w:lineRule="auto"/>
        <w:rPr>
          <w:b/>
          <w:color w:val="1F497D" w:themeColor="text2"/>
          <w:sz w:val="24"/>
          <w:u w:val="single"/>
        </w:rPr>
      </w:pPr>
      <w:r>
        <w:rPr>
          <w:b/>
          <w:color w:val="1F497D" w:themeColor="text2"/>
          <w:sz w:val="24"/>
          <w:u w:val="single"/>
        </w:rPr>
        <w:br w:type="page"/>
      </w:r>
    </w:p>
    <w:p w:rsidR="005E4AF9" w:rsidRPr="005E4AF9" w:rsidRDefault="005E4AF9" w:rsidP="005E4AF9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5E4AF9">
        <w:rPr>
          <w:b/>
          <w:color w:val="1F497D" w:themeColor="text2"/>
          <w:sz w:val="24"/>
          <w:u w:val="single"/>
        </w:rPr>
        <w:lastRenderedPageBreak/>
        <w:t>Les productions attendues :</w:t>
      </w:r>
    </w:p>
    <w:p w:rsidR="005E4AF9" w:rsidRPr="00A748A6" w:rsidRDefault="005E4AF9" w:rsidP="005E4AF9">
      <w:pPr>
        <w:rPr>
          <w:b/>
          <w:color w:val="FF0000"/>
          <w:sz w:val="28"/>
          <w:szCs w:val="28"/>
          <w:u w:val="single"/>
        </w:rPr>
      </w:pP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Schéma du processus de vente de véhicules neufs.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Gestion commerciale : établissement des documents commerciaux relatifs aux achats et aux ventes du mois d’octobre.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Comptabilité : enregistrements des achats courants et des opérations de trésorerie.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Comptabilité : lettrage des comptes clients et fournisseurs.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Saisie des éléments de paie.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Édition des bulletins de paie.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Génération des écritures comptables.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Analyse de l’activité de prestations de service pour les professionnels par rapport au chiffre d’affaires total.</w:t>
      </w:r>
    </w:p>
    <w:p w:rsidR="00D062AE" w:rsidRPr="00D062AE" w:rsidRDefault="00D062AE" w:rsidP="00D062AE">
      <w:pPr>
        <w:pStyle w:val="Paragraphedeliste"/>
        <w:numPr>
          <w:ilvl w:val="0"/>
          <w:numId w:val="28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>Écrit professionnel : note de synthèse à destination de M. Armand</w:t>
      </w:r>
    </w:p>
    <w:p w:rsidR="005E4AF9" w:rsidRPr="007F1DA9" w:rsidRDefault="005E4AF9" w:rsidP="005E4AF9">
      <w:pPr>
        <w:jc w:val="both"/>
        <w:rPr>
          <w:rFonts w:cs="Arial"/>
          <w:color w:val="000000" w:themeColor="text1"/>
          <w:sz w:val="24"/>
          <w:szCs w:val="24"/>
        </w:rPr>
      </w:pPr>
    </w:p>
    <w:p w:rsidR="003F2C85" w:rsidRDefault="003F2C85" w:rsidP="00127B53"/>
    <w:sectPr w:rsidR="003F2C85" w:rsidSect="00AD79FC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14" w:rsidRDefault="00105214" w:rsidP="00CA0FBC">
      <w:r>
        <w:separator/>
      </w:r>
    </w:p>
  </w:endnote>
  <w:endnote w:type="continuationSeparator" w:id="0">
    <w:p w:rsidR="00105214" w:rsidRDefault="00105214" w:rsidP="00C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77" w:rsidRPr="00AE7073" w:rsidRDefault="00AE6F77" w:rsidP="00AE6F77">
    <w:pPr>
      <w:pStyle w:val="Pieddepage"/>
      <w:spacing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Situation professionnelle Garage Armand – </w:t>
    </w:r>
    <w:r w:rsidR="0051658F">
      <w:rPr>
        <w:rFonts w:ascii="Arial" w:hAnsi="Arial" w:cs="Arial"/>
        <w:sz w:val="18"/>
        <w:szCs w:val="18"/>
      </w:rPr>
      <w:t>Gestion courantes</w:t>
    </w:r>
    <w:r>
      <w:rPr>
        <w:rFonts w:ascii="Arial" w:hAnsi="Arial" w:cs="Arial"/>
        <w:sz w:val="18"/>
        <w:szCs w:val="18"/>
      </w:rPr>
      <w:t xml:space="preserve"> 2019</w:t>
    </w:r>
    <w:r>
      <w:rPr>
        <w:rFonts w:ascii="Arial" w:hAnsi="Arial" w:cs="Arial"/>
        <w:sz w:val="16"/>
        <w:szCs w:val="16"/>
      </w:rPr>
      <w:tab/>
    </w:r>
    <w:r w:rsidRPr="00AE7073">
      <w:rPr>
        <w:rFonts w:ascii="Arial" w:hAnsi="Arial" w:cs="Arial"/>
        <w:sz w:val="18"/>
        <w:szCs w:val="18"/>
      </w:rPr>
      <w:t xml:space="preserve">page </w:t>
    </w:r>
    <w:r w:rsidRPr="00AE7073">
      <w:rPr>
        <w:rFonts w:ascii="Arial" w:hAnsi="Arial" w:cs="Arial"/>
        <w:sz w:val="18"/>
        <w:szCs w:val="18"/>
      </w:rPr>
      <w:fldChar w:fldCharType="begin"/>
    </w:r>
    <w:r w:rsidRPr="00AE7073">
      <w:rPr>
        <w:rFonts w:ascii="Arial" w:hAnsi="Arial" w:cs="Arial"/>
        <w:sz w:val="18"/>
        <w:szCs w:val="18"/>
      </w:rPr>
      <w:instrText xml:space="preserve"> PAGE   \* MERGEFORMAT </w:instrText>
    </w:r>
    <w:r w:rsidRPr="00AE7073">
      <w:rPr>
        <w:rFonts w:ascii="Arial" w:hAnsi="Arial" w:cs="Arial"/>
        <w:sz w:val="18"/>
        <w:szCs w:val="18"/>
      </w:rPr>
      <w:fldChar w:fldCharType="separate"/>
    </w:r>
    <w:r w:rsidR="0051658F">
      <w:rPr>
        <w:rFonts w:ascii="Arial" w:hAnsi="Arial" w:cs="Arial"/>
        <w:noProof/>
        <w:sz w:val="18"/>
        <w:szCs w:val="18"/>
      </w:rPr>
      <w:t>3</w:t>
    </w:r>
    <w:r w:rsidRPr="00AE7073">
      <w:rPr>
        <w:rFonts w:ascii="Arial" w:hAnsi="Arial" w:cs="Arial"/>
        <w:sz w:val="18"/>
        <w:szCs w:val="18"/>
      </w:rPr>
      <w:fldChar w:fldCharType="end"/>
    </w:r>
    <w:r w:rsidRPr="00AE7073">
      <w:rPr>
        <w:rFonts w:ascii="Arial" w:hAnsi="Arial" w:cs="Arial"/>
        <w:sz w:val="18"/>
        <w:szCs w:val="18"/>
      </w:rPr>
      <w:t>/</w:t>
    </w:r>
    <w:r w:rsidRPr="00AE7073">
      <w:rPr>
        <w:rFonts w:ascii="Arial" w:hAnsi="Arial" w:cs="Arial"/>
        <w:sz w:val="18"/>
        <w:szCs w:val="18"/>
      </w:rPr>
      <w:fldChar w:fldCharType="begin"/>
    </w:r>
    <w:r w:rsidRPr="00AE7073">
      <w:rPr>
        <w:rFonts w:ascii="Arial" w:hAnsi="Arial" w:cs="Arial"/>
        <w:sz w:val="18"/>
        <w:szCs w:val="18"/>
      </w:rPr>
      <w:instrText xml:space="preserve"> NUMPAGES   \* MERGEFORMAT </w:instrText>
    </w:r>
    <w:r w:rsidRPr="00AE7073">
      <w:rPr>
        <w:rFonts w:ascii="Arial" w:hAnsi="Arial" w:cs="Arial"/>
        <w:sz w:val="18"/>
        <w:szCs w:val="18"/>
      </w:rPr>
      <w:fldChar w:fldCharType="separate"/>
    </w:r>
    <w:r w:rsidR="0051658F">
      <w:rPr>
        <w:rFonts w:ascii="Arial" w:hAnsi="Arial" w:cs="Arial"/>
        <w:noProof/>
        <w:sz w:val="18"/>
        <w:szCs w:val="18"/>
      </w:rPr>
      <w:t>4</w:t>
    </w:r>
    <w:r w:rsidRPr="00AE7073">
      <w:rPr>
        <w:rFonts w:ascii="Arial" w:hAnsi="Arial" w:cs="Arial"/>
        <w:sz w:val="18"/>
        <w:szCs w:val="18"/>
      </w:rPr>
      <w:fldChar w:fldCharType="end"/>
    </w:r>
  </w:p>
  <w:p w:rsidR="008958D2" w:rsidRPr="00AE6F77" w:rsidRDefault="00AE6F77" w:rsidP="00AE6F77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inline distT="0" distB="0" distL="0" distR="0" wp14:anchorId="4F1A9284" wp14:editId="4973A1C0">
          <wp:extent cx="758825" cy="146685"/>
          <wp:effectExtent l="0" t="0" r="3175" b="5715"/>
          <wp:docPr id="2" name="Image 2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073">
      <w:rPr>
        <w:rFonts w:ascii="Arial" w:hAnsi="Arial" w:cs="Arial"/>
        <w:sz w:val="16"/>
        <w:szCs w:val="16"/>
      </w:rPr>
      <w:t xml:space="preserve"> Réseau </w:t>
    </w:r>
    <w:proofErr w:type="spellStart"/>
    <w:r w:rsidRPr="00AE7073">
      <w:rPr>
        <w:rFonts w:ascii="Arial" w:hAnsi="Arial" w:cs="Arial"/>
        <w:sz w:val="16"/>
        <w:szCs w:val="16"/>
      </w:rPr>
      <w:t>CRCF</w:t>
    </w:r>
    <w:proofErr w:type="spellEnd"/>
    <w:r w:rsidRPr="00AE7073">
      <w:rPr>
        <w:rFonts w:ascii="Arial" w:hAnsi="Arial" w:cs="Arial"/>
        <w:sz w:val="16"/>
        <w:szCs w:val="16"/>
      </w:rPr>
      <w:t xml:space="preserve"> - Ministère de l'Éducation nationale - </w:t>
    </w:r>
    <w:hyperlink r:id="rId3" w:history="1">
      <w:r w:rsidRPr="00AE7073">
        <w:rPr>
          <w:rStyle w:val="Lienhypertexte"/>
          <w:rFonts w:ascii="Arial" w:hAnsi="Arial" w:cs="Arial"/>
          <w:sz w:val="16"/>
          <w:szCs w:val="16"/>
        </w:rPr>
        <w:t>http://crcf.ac-grenoble.fr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14" w:rsidRDefault="00105214" w:rsidP="00CA0FBC">
      <w:r>
        <w:separator/>
      </w:r>
    </w:p>
  </w:footnote>
  <w:footnote w:type="continuationSeparator" w:id="0">
    <w:p w:rsidR="00105214" w:rsidRDefault="00105214" w:rsidP="00CA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3D"/>
    <w:multiLevelType w:val="hybridMultilevel"/>
    <w:tmpl w:val="1B0A90F0"/>
    <w:lvl w:ilvl="0" w:tplc="1C680C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054A"/>
    <w:multiLevelType w:val="hybridMultilevel"/>
    <w:tmpl w:val="2C62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C9E"/>
    <w:multiLevelType w:val="hybridMultilevel"/>
    <w:tmpl w:val="9272B87A"/>
    <w:lvl w:ilvl="0" w:tplc="1B448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6B3"/>
    <w:multiLevelType w:val="hybridMultilevel"/>
    <w:tmpl w:val="181C68D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D53ED2"/>
    <w:multiLevelType w:val="hybridMultilevel"/>
    <w:tmpl w:val="6F86F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6BA"/>
    <w:multiLevelType w:val="hybridMultilevel"/>
    <w:tmpl w:val="306AE1BA"/>
    <w:lvl w:ilvl="0" w:tplc="2EFCC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C58"/>
    <w:multiLevelType w:val="hybridMultilevel"/>
    <w:tmpl w:val="8B246DFE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1D6F"/>
    <w:multiLevelType w:val="hybridMultilevel"/>
    <w:tmpl w:val="7FDE0724"/>
    <w:lvl w:ilvl="0" w:tplc="07A4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311A"/>
    <w:multiLevelType w:val="hybridMultilevel"/>
    <w:tmpl w:val="DFD44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722E6"/>
    <w:multiLevelType w:val="hybridMultilevel"/>
    <w:tmpl w:val="075C8F76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368D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09DB"/>
    <w:multiLevelType w:val="hybridMultilevel"/>
    <w:tmpl w:val="7E98217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748"/>
    <w:multiLevelType w:val="hybridMultilevel"/>
    <w:tmpl w:val="05E0CB78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D3346"/>
    <w:multiLevelType w:val="hybridMultilevel"/>
    <w:tmpl w:val="A392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56B8C"/>
    <w:multiLevelType w:val="hybridMultilevel"/>
    <w:tmpl w:val="0A36F492"/>
    <w:lvl w:ilvl="0" w:tplc="6CC8C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02D96"/>
    <w:multiLevelType w:val="hybridMultilevel"/>
    <w:tmpl w:val="39F61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412F1"/>
    <w:multiLevelType w:val="multilevel"/>
    <w:tmpl w:val="27CE6A5C"/>
    <w:lvl w:ilvl="0">
      <w:start w:val="1"/>
      <w:numFmt w:val="upperRoman"/>
      <w:pStyle w:val="Cours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Cours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56DA2DDC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425DE"/>
    <w:multiLevelType w:val="multilevel"/>
    <w:tmpl w:val="90A0BB1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4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BA521A0"/>
    <w:multiLevelType w:val="hybridMultilevel"/>
    <w:tmpl w:val="5D0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F49C0"/>
    <w:multiLevelType w:val="hybridMultilevel"/>
    <w:tmpl w:val="F91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B575E"/>
    <w:multiLevelType w:val="hybridMultilevel"/>
    <w:tmpl w:val="73A2A5FA"/>
    <w:lvl w:ilvl="0" w:tplc="A9D0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1451D"/>
    <w:multiLevelType w:val="hybridMultilevel"/>
    <w:tmpl w:val="630AE00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3D64"/>
    <w:multiLevelType w:val="hybridMultilevel"/>
    <w:tmpl w:val="FE42EBAA"/>
    <w:lvl w:ilvl="0" w:tplc="AC2EF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B33CE"/>
    <w:multiLevelType w:val="hybridMultilevel"/>
    <w:tmpl w:val="64DC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4"/>
  </w:num>
  <w:num w:numId="9">
    <w:abstractNumId w:val="17"/>
  </w:num>
  <w:num w:numId="10">
    <w:abstractNumId w:val="20"/>
  </w:num>
  <w:num w:numId="11">
    <w:abstractNumId w:val="10"/>
  </w:num>
  <w:num w:numId="12">
    <w:abstractNumId w:val="23"/>
  </w:num>
  <w:num w:numId="13">
    <w:abstractNumId w:val="12"/>
  </w:num>
  <w:num w:numId="14">
    <w:abstractNumId w:val="9"/>
  </w:num>
  <w:num w:numId="15">
    <w:abstractNumId w:val="11"/>
  </w:num>
  <w:num w:numId="16">
    <w:abstractNumId w:val="6"/>
  </w:num>
  <w:num w:numId="17">
    <w:abstractNumId w:val="14"/>
  </w:num>
  <w:num w:numId="18">
    <w:abstractNumId w:val="21"/>
  </w:num>
  <w:num w:numId="19">
    <w:abstractNumId w:val="3"/>
  </w:num>
  <w:num w:numId="20">
    <w:abstractNumId w:val="8"/>
  </w:num>
  <w:num w:numId="21">
    <w:abstractNumId w:val="24"/>
  </w:num>
  <w:num w:numId="22">
    <w:abstractNumId w:val="15"/>
  </w:num>
  <w:num w:numId="23">
    <w:abstractNumId w:val="13"/>
  </w:num>
  <w:num w:numId="24">
    <w:abstractNumId w:val="19"/>
  </w:num>
  <w:num w:numId="25">
    <w:abstractNumId w:val="25"/>
  </w:num>
  <w:num w:numId="26">
    <w:abstractNumId w:val="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DE"/>
    <w:rsid w:val="000249FF"/>
    <w:rsid w:val="00025BB6"/>
    <w:rsid w:val="000370B6"/>
    <w:rsid w:val="000531A9"/>
    <w:rsid w:val="00055B09"/>
    <w:rsid w:val="000605D3"/>
    <w:rsid w:val="0006638A"/>
    <w:rsid w:val="00072A0D"/>
    <w:rsid w:val="00073988"/>
    <w:rsid w:val="00081D82"/>
    <w:rsid w:val="00084BC5"/>
    <w:rsid w:val="00096986"/>
    <w:rsid w:val="000C048C"/>
    <w:rsid w:val="000D0B8F"/>
    <w:rsid w:val="000E31A4"/>
    <w:rsid w:val="00103958"/>
    <w:rsid w:val="00105214"/>
    <w:rsid w:val="00115574"/>
    <w:rsid w:val="00117873"/>
    <w:rsid w:val="001236D8"/>
    <w:rsid w:val="00127B53"/>
    <w:rsid w:val="00131D18"/>
    <w:rsid w:val="0013729E"/>
    <w:rsid w:val="00147949"/>
    <w:rsid w:val="00156B29"/>
    <w:rsid w:val="00165D70"/>
    <w:rsid w:val="00170D42"/>
    <w:rsid w:val="001814EF"/>
    <w:rsid w:val="00194E35"/>
    <w:rsid w:val="001A0628"/>
    <w:rsid w:val="001A3131"/>
    <w:rsid w:val="001A7A68"/>
    <w:rsid w:val="001F6A0D"/>
    <w:rsid w:val="00204714"/>
    <w:rsid w:val="002068CC"/>
    <w:rsid w:val="0021736F"/>
    <w:rsid w:val="00222D09"/>
    <w:rsid w:val="0023140D"/>
    <w:rsid w:val="002454AB"/>
    <w:rsid w:val="002464FE"/>
    <w:rsid w:val="00252840"/>
    <w:rsid w:val="002A327F"/>
    <w:rsid w:val="002B4592"/>
    <w:rsid w:val="002D4E28"/>
    <w:rsid w:val="002D4FFA"/>
    <w:rsid w:val="002D6A92"/>
    <w:rsid w:val="002E06EC"/>
    <w:rsid w:val="002E5047"/>
    <w:rsid w:val="002E60AA"/>
    <w:rsid w:val="002F6F2D"/>
    <w:rsid w:val="00320C2C"/>
    <w:rsid w:val="00330AB4"/>
    <w:rsid w:val="00330EF4"/>
    <w:rsid w:val="00333CF3"/>
    <w:rsid w:val="00355479"/>
    <w:rsid w:val="00380CE1"/>
    <w:rsid w:val="00385B7F"/>
    <w:rsid w:val="00392B07"/>
    <w:rsid w:val="003A4AA6"/>
    <w:rsid w:val="003B4A10"/>
    <w:rsid w:val="003B6FE5"/>
    <w:rsid w:val="003D7E19"/>
    <w:rsid w:val="003F2C85"/>
    <w:rsid w:val="004314D7"/>
    <w:rsid w:val="00443EF7"/>
    <w:rsid w:val="00461F5F"/>
    <w:rsid w:val="00464ABD"/>
    <w:rsid w:val="0047068F"/>
    <w:rsid w:val="00477A13"/>
    <w:rsid w:val="004823E4"/>
    <w:rsid w:val="004868CD"/>
    <w:rsid w:val="004A35FF"/>
    <w:rsid w:val="004D35F7"/>
    <w:rsid w:val="004D5604"/>
    <w:rsid w:val="004D587D"/>
    <w:rsid w:val="004D660A"/>
    <w:rsid w:val="0051658F"/>
    <w:rsid w:val="005342F1"/>
    <w:rsid w:val="0053437D"/>
    <w:rsid w:val="00544163"/>
    <w:rsid w:val="0055768B"/>
    <w:rsid w:val="00572EDC"/>
    <w:rsid w:val="00575529"/>
    <w:rsid w:val="0059261A"/>
    <w:rsid w:val="005B49E7"/>
    <w:rsid w:val="005D752B"/>
    <w:rsid w:val="005E4AF9"/>
    <w:rsid w:val="005E4FCB"/>
    <w:rsid w:val="005E5B3E"/>
    <w:rsid w:val="005F0800"/>
    <w:rsid w:val="005F10AA"/>
    <w:rsid w:val="00633832"/>
    <w:rsid w:val="00646F08"/>
    <w:rsid w:val="006657C6"/>
    <w:rsid w:val="00666976"/>
    <w:rsid w:val="00677138"/>
    <w:rsid w:val="00693182"/>
    <w:rsid w:val="00695D70"/>
    <w:rsid w:val="00697646"/>
    <w:rsid w:val="006A1199"/>
    <w:rsid w:val="006B422B"/>
    <w:rsid w:val="006D5443"/>
    <w:rsid w:val="006E79B9"/>
    <w:rsid w:val="00702294"/>
    <w:rsid w:val="007364C9"/>
    <w:rsid w:val="007644D0"/>
    <w:rsid w:val="0076473B"/>
    <w:rsid w:val="007650F1"/>
    <w:rsid w:val="0077130C"/>
    <w:rsid w:val="00783DB2"/>
    <w:rsid w:val="007A18F1"/>
    <w:rsid w:val="007A5E9A"/>
    <w:rsid w:val="007D5B2F"/>
    <w:rsid w:val="007E3095"/>
    <w:rsid w:val="007F050A"/>
    <w:rsid w:val="007F12F1"/>
    <w:rsid w:val="007F456C"/>
    <w:rsid w:val="00814FE2"/>
    <w:rsid w:val="00816316"/>
    <w:rsid w:val="0082352F"/>
    <w:rsid w:val="00836133"/>
    <w:rsid w:val="008426D5"/>
    <w:rsid w:val="00864D6E"/>
    <w:rsid w:val="00881D17"/>
    <w:rsid w:val="0088425C"/>
    <w:rsid w:val="0089010E"/>
    <w:rsid w:val="008933C8"/>
    <w:rsid w:val="00895813"/>
    <w:rsid w:val="008958D2"/>
    <w:rsid w:val="00895954"/>
    <w:rsid w:val="008A0ED7"/>
    <w:rsid w:val="008A75B0"/>
    <w:rsid w:val="008C0A2E"/>
    <w:rsid w:val="008C5DBF"/>
    <w:rsid w:val="008D68BD"/>
    <w:rsid w:val="008E133A"/>
    <w:rsid w:val="008E46CD"/>
    <w:rsid w:val="00901564"/>
    <w:rsid w:val="00906207"/>
    <w:rsid w:val="0090661A"/>
    <w:rsid w:val="00913694"/>
    <w:rsid w:val="0093642D"/>
    <w:rsid w:val="00943EF7"/>
    <w:rsid w:val="009549CD"/>
    <w:rsid w:val="00960F1D"/>
    <w:rsid w:val="009C1D56"/>
    <w:rsid w:val="009D3558"/>
    <w:rsid w:val="00A07EC9"/>
    <w:rsid w:val="00A138D0"/>
    <w:rsid w:val="00A250EF"/>
    <w:rsid w:val="00A335C9"/>
    <w:rsid w:val="00A412A4"/>
    <w:rsid w:val="00A419C0"/>
    <w:rsid w:val="00A44957"/>
    <w:rsid w:val="00A70C61"/>
    <w:rsid w:val="00AA4DF7"/>
    <w:rsid w:val="00AD4E5E"/>
    <w:rsid w:val="00AD729B"/>
    <w:rsid w:val="00AD79FC"/>
    <w:rsid w:val="00AE6F77"/>
    <w:rsid w:val="00AF1F51"/>
    <w:rsid w:val="00AF273B"/>
    <w:rsid w:val="00AF6D34"/>
    <w:rsid w:val="00B1299A"/>
    <w:rsid w:val="00B17AA1"/>
    <w:rsid w:val="00B325C1"/>
    <w:rsid w:val="00B33CC3"/>
    <w:rsid w:val="00B3428E"/>
    <w:rsid w:val="00B564A3"/>
    <w:rsid w:val="00B56831"/>
    <w:rsid w:val="00B577A3"/>
    <w:rsid w:val="00B63557"/>
    <w:rsid w:val="00B64364"/>
    <w:rsid w:val="00B668B2"/>
    <w:rsid w:val="00B76CDE"/>
    <w:rsid w:val="00B8035E"/>
    <w:rsid w:val="00B962E1"/>
    <w:rsid w:val="00BA659D"/>
    <w:rsid w:val="00BA67E5"/>
    <w:rsid w:val="00BB1BD2"/>
    <w:rsid w:val="00BD73DE"/>
    <w:rsid w:val="00C23561"/>
    <w:rsid w:val="00C25AC8"/>
    <w:rsid w:val="00C41C01"/>
    <w:rsid w:val="00C41D9B"/>
    <w:rsid w:val="00C5094D"/>
    <w:rsid w:val="00C5589D"/>
    <w:rsid w:val="00C64BAF"/>
    <w:rsid w:val="00C82DE4"/>
    <w:rsid w:val="00CA0FBC"/>
    <w:rsid w:val="00CA3A05"/>
    <w:rsid w:val="00CC104E"/>
    <w:rsid w:val="00CD4D45"/>
    <w:rsid w:val="00CD58FB"/>
    <w:rsid w:val="00CE2A16"/>
    <w:rsid w:val="00D02822"/>
    <w:rsid w:val="00D062AE"/>
    <w:rsid w:val="00D13EB7"/>
    <w:rsid w:val="00D37E58"/>
    <w:rsid w:val="00D46095"/>
    <w:rsid w:val="00D47DD7"/>
    <w:rsid w:val="00D557A0"/>
    <w:rsid w:val="00D6434C"/>
    <w:rsid w:val="00DA0FA2"/>
    <w:rsid w:val="00DE5230"/>
    <w:rsid w:val="00E016A3"/>
    <w:rsid w:val="00E20ECB"/>
    <w:rsid w:val="00E2268B"/>
    <w:rsid w:val="00E3204C"/>
    <w:rsid w:val="00E3471E"/>
    <w:rsid w:val="00E61B8D"/>
    <w:rsid w:val="00E76527"/>
    <w:rsid w:val="00E87345"/>
    <w:rsid w:val="00E90855"/>
    <w:rsid w:val="00E93A0A"/>
    <w:rsid w:val="00E94168"/>
    <w:rsid w:val="00E9783D"/>
    <w:rsid w:val="00E97EB5"/>
    <w:rsid w:val="00ED5DDF"/>
    <w:rsid w:val="00F021D2"/>
    <w:rsid w:val="00F230DC"/>
    <w:rsid w:val="00F32780"/>
    <w:rsid w:val="00F6659B"/>
    <w:rsid w:val="00F778C3"/>
    <w:rsid w:val="00FB3619"/>
    <w:rsid w:val="00FC6DE9"/>
    <w:rsid w:val="00FD0130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9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uiPriority w:val="99"/>
    <w:rsid w:val="00AE6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9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uiPriority w:val="99"/>
    <w:rsid w:val="00AE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Brunnarius</dc:creator>
  <cp:lastModifiedBy>Cedric Brunnarius</cp:lastModifiedBy>
  <cp:revision>65</cp:revision>
  <cp:lastPrinted>2019-05-12T15:09:00Z</cp:lastPrinted>
  <dcterms:created xsi:type="dcterms:W3CDTF">2015-10-20T15:00:00Z</dcterms:created>
  <dcterms:modified xsi:type="dcterms:W3CDTF">2020-02-04T12:00:00Z</dcterms:modified>
</cp:coreProperties>
</file>