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1F17" w14:textId="77777777" w:rsidR="008A0BFA" w:rsidRPr="00E85C04" w:rsidRDefault="008A0BFA" w:rsidP="008A0BFA">
      <w:pPr>
        <w:spacing w:after="60"/>
        <w:rPr>
          <w:rFonts w:ascii="Arial Black" w:hAnsi="Arial Black"/>
          <w:b/>
          <w:sz w:val="28"/>
        </w:rPr>
      </w:pPr>
      <w:r>
        <w:rPr>
          <w:b/>
          <w:bCs/>
          <w:noProof/>
          <w:lang w:eastAsia="fr-FR"/>
        </w:rPr>
        <w:drawing>
          <wp:anchor distT="0" distB="0" distL="144145" distR="144145" simplePos="0" relativeHeight="251659264" behindDoc="0" locked="0" layoutInCell="1" allowOverlap="0" wp14:anchorId="22654836" wp14:editId="228FFA70">
            <wp:simplePos x="0" y="0"/>
            <wp:positionH relativeFrom="column">
              <wp:posOffset>1905</wp:posOffset>
            </wp:positionH>
            <wp:positionV relativeFrom="paragraph">
              <wp:posOffset>177800</wp:posOffset>
            </wp:positionV>
            <wp:extent cx="746760" cy="844550"/>
            <wp:effectExtent l="1905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b="-21947"/>
                    <a:stretch>
                      <a:fillRect/>
                    </a:stretch>
                  </pic:blipFill>
                  <pic:spPr bwMode="auto">
                    <a:xfrm>
                      <a:off x="0" y="0"/>
                      <a:ext cx="746760" cy="844550"/>
                    </a:xfrm>
                    <a:prstGeom prst="rect">
                      <a:avLst/>
                    </a:prstGeom>
                    <a:noFill/>
                    <a:ln w="9525">
                      <a:noFill/>
                      <a:miter lim="800000"/>
                      <a:headEnd/>
                      <a:tailEnd/>
                    </a:ln>
                    <a:effectLst/>
                  </pic:spPr>
                </pic:pic>
              </a:graphicData>
            </a:graphic>
          </wp:anchor>
        </w:drawing>
      </w:r>
      <w:r w:rsidRPr="00E85C04">
        <w:rPr>
          <w:rFonts w:ascii="Arial Black" w:hAnsi="Arial Black"/>
          <w:b/>
          <w:sz w:val="24"/>
        </w:rPr>
        <w:t xml:space="preserve">Centre de Ressources </w:t>
      </w:r>
      <w:r>
        <w:rPr>
          <w:rFonts w:ascii="Arial Black" w:hAnsi="Arial Black"/>
          <w:b/>
          <w:sz w:val="24"/>
        </w:rPr>
        <w:br/>
      </w:r>
      <w:r w:rsidRPr="00E85C04">
        <w:rPr>
          <w:rFonts w:ascii="Arial Black" w:hAnsi="Arial Black"/>
          <w:b/>
          <w:sz w:val="24"/>
        </w:rPr>
        <w:t xml:space="preserve">Comptabilité </w:t>
      </w:r>
      <w:r>
        <w:rPr>
          <w:rFonts w:ascii="Arial Black" w:hAnsi="Arial Black"/>
          <w:b/>
          <w:sz w:val="24"/>
        </w:rPr>
        <w:t xml:space="preserve">et </w:t>
      </w:r>
      <w:r w:rsidRPr="00E85C04">
        <w:rPr>
          <w:rFonts w:ascii="Arial Black" w:hAnsi="Arial Black"/>
          <w:b/>
          <w:sz w:val="24"/>
        </w:rPr>
        <w:t>Finance</w:t>
      </w:r>
    </w:p>
    <w:p w14:paraId="54D9A599" w14:textId="77777777" w:rsidR="008A0BFA" w:rsidRPr="004563F0" w:rsidRDefault="008A0BFA" w:rsidP="008A0BFA">
      <w:pPr>
        <w:rPr>
          <w:sz w:val="20"/>
        </w:rPr>
      </w:pPr>
      <w:r w:rsidRPr="004563F0">
        <w:rPr>
          <w:sz w:val="20"/>
        </w:rPr>
        <w:t>Lycée MARIE CURIE</w:t>
      </w:r>
    </w:p>
    <w:p w14:paraId="3CB2BC51" w14:textId="77777777" w:rsidR="008A0BFA" w:rsidRPr="004563F0" w:rsidRDefault="008A0BFA" w:rsidP="008A0BFA">
      <w:pPr>
        <w:rPr>
          <w:sz w:val="20"/>
        </w:rPr>
      </w:pPr>
      <w:r w:rsidRPr="004563F0">
        <w:rPr>
          <w:sz w:val="20"/>
        </w:rPr>
        <w:t xml:space="preserve">Avenue du 8 mai 1945 - BP 348 </w:t>
      </w:r>
    </w:p>
    <w:p w14:paraId="2FEF522F" w14:textId="77777777" w:rsidR="008A0BFA" w:rsidRPr="004563F0" w:rsidRDefault="008A0BFA" w:rsidP="008A0BFA">
      <w:pPr>
        <w:rPr>
          <w:sz w:val="16"/>
        </w:rPr>
      </w:pPr>
      <w:r w:rsidRPr="004563F0">
        <w:rPr>
          <w:sz w:val="20"/>
        </w:rPr>
        <w:t>38435 ECHIROLLES cedex</w:t>
      </w:r>
    </w:p>
    <w:p w14:paraId="0B3097FD" w14:textId="77777777" w:rsidR="008A0BFA" w:rsidRPr="00E85C04" w:rsidRDefault="002A6DF3" w:rsidP="008A0BFA">
      <w:pPr>
        <w:pStyle w:val="Liste"/>
        <w:numPr>
          <w:ilvl w:val="0"/>
          <w:numId w:val="0"/>
        </w:numPr>
        <w:ind w:left="284"/>
        <w:rPr>
          <w:lang w:val="nl-NL"/>
        </w:rPr>
      </w:pPr>
      <w:hyperlink r:id="rId8" w:history="1">
        <w:r w:rsidR="008A0BFA" w:rsidRPr="00ED0EFA">
          <w:rPr>
            <w:rStyle w:val="Lienhypertexte"/>
            <w:sz w:val="18"/>
            <w:lang w:val="nl-NL"/>
          </w:rPr>
          <w:t>http://crcf.ac-grenoble.fr/</w:t>
        </w:r>
      </w:hyperlink>
      <w:r w:rsidR="008A0BFA">
        <w:rPr>
          <w:lang w:val="nl-NL"/>
        </w:rPr>
        <w:t xml:space="preserve"> </w:t>
      </w:r>
    </w:p>
    <w:p w14:paraId="62438040" w14:textId="77777777" w:rsidR="008A0BFA" w:rsidRPr="00A5317B" w:rsidRDefault="008A0BFA" w:rsidP="008A0BFA">
      <w:pPr>
        <w:pStyle w:val="Titre"/>
        <w:rPr>
          <w:sz w:val="36"/>
          <w:szCs w:val="40"/>
        </w:rPr>
      </w:pPr>
    </w:p>
    <w:p w14:paraId="529C120F" w14:textId="77777777" w:rsidR="008A0BFA" w:rsidRDefault="008A0BFA" w:rsidP="008A0BFA">
      <w:pPr>
        <w:pStyle w:val="Titre"/>
        <w:rPr>
          <w:sz w:val="48"/>
        </w:rPr>
      </w:pPr>
      <w:r>
        <w:rPr>
          <w:sz w:val="48"/>
        </w:rPr>
        <w:t>Le scénario : Équi</w:t>
      </w:r>
      <w:r w:rsidR="007877F8">
        <w:rPr>
          <w:sz w:val="48"/>
        </w:rPr>
        <w:t>’</w:t>
      </w:r>
      <w:r>
        <w:rPr>
          <w:sz w:val="48"/>
        </w:rPr>
        <w:t>libre</w:t>
      </w:r>
      <w:r w:rsidR="007A4E37">
        <w:rPr>
          <w:sz w:val="48"/>
        </w:rPr>
        <w:t>2(suite)</w:t>
      </w:r>
      <w:r>
        <w:rPr>
          <w:sz w:val="48"/>
        </w:rPr>
        <w:t xml:space="preserve"> (P1, </w:t>
      </w:r>
      <w:r w:rsidR="007A4E37">
        <w:rPr>
          <w:sz w:val="48"/>
        </w:rPr>
        <w:t>P3,</w:t>
      </w:r>
      <w:r w:rsidR="00A5317B">
        <w:rPr>
          <w:sz w:val="48"/>
        </w:rPr>
        <w:t xml:space="preserve"> </w:t>
      </w:r>
      <w:r>
        <w:rPr>
          <w:sz w:val="48"/>
        </w:rPr>
        <w:t>P4 et P7)</w:t>
      </w:r>
    </w:p>
    <w:p w14:paraId="486D9820" w14:textId="77777777" w:rsidR="008A0BFA" w:rsidRPr="002B4592" w:rsidRDefault="008A0BFA" w:rsidP="008A0BFA">
      <w:pPr>
        <w:rPr>
          <w:sz w:val="18"/>
        </w:rPr>
      </w:pPr>
    </w:p>
    <w:p w14:paraId="1C057862" w14:textId="77777777" w:rsidR="005C7D88" w:rsidRDefault="008A0BFA" w:rsidP="00BB1E9B">
      <w:pPr>
        <w:jc w:val="both"/>
      </w:pPr>
      <w:r>
        <w:t xml:space="preserve">Cette situation professionnelle est la </w:t>
      </w:r>
      <w:r w:rsidR="007A4E37">
        <w:t>seconde</w:t>
      </w:r>
      <w:r>
        <w:t xml:space="preserve"> partie d’une situation professionnelle</w:t>
      </w:r>
      <w:r w:rsidR="007A4E37">
        <w:t xml:space="preserve"> (partie 1 : </w:t>
      </w:r>
      <w:proofErr w:type="spellStart"/>
      <w:r w:rsidR="007A4E37">
        <w:t>Equi’libre</w:t>
      </w:r>
      <w:proofErr w:type="spellEnd"/>
      <w:r w:rsidR="007A4E37">
        <w:t>)</w:t>
      </w:r>
      <w:r>
        <w:t>,</w:t>
      </w:r>
      <w:r w:rsidR="00550BB5">
        <w:t xml:space="preserve"> </w:t>
      </w:r>
      <w:r>
        <w:t>les étudiants peuvent traiter cette situation professionnelle</w:t>
      </w:r>
      <w:r w:rsidR="007A4E37">
        <w:t xml:space="preserve"> </w:t>
      </w:r>
      <w:r w:rsidR="00A5317B">
        <w:t>indépendamment</w:t>
      </w:r>
      <w:r w:rsidR="007A4E37">
        <w:t xml:space="preserve"> de la première ou </w:t>
      </w:r>
      <w:proofErr w:type="gramStart"/>
      <w:r w:rsidR="007A4E37">
        <w:t>suite à</w:t>
      </w:r>
      <w:proofErr w:type="gramEnd"/>
      <w:r w:rsidR="007A4E37">
        <w:t xml:space="preserve"> la première </w:t>
      </w:r>
      <w:r w:rsidR="00A5317B">
        <w:t xml:space="preserve">situation professionnelle </w:t>
      </w:r>
      <w:r w:rsidR="007A4E37">
        <w:t xml:space="preserve">sur la base Equilibre qu’ils auront réalisée sur </w:t>
      </w:r>
      <w:proofErr w:type="spellStart"/>
      <w:r w:rsidR="007A4E37">
        <w:t>Idylis</w:t>
      </w:r>
      <w:proofErr w:type="spellEnd"/>
      <w:r w:rsidR="005C7D88">
        <w:t>.</w:t>
      </w:r>
    </w:p>
    <w:p w14:paraId="3E77F135" w14:textId="77777777" w:rsidR="005C7D88" w:rsidRDefault="005C7D88" w:rsidP="00BB1E9B">
      <w:pPr>
        <w:jc w:val="both"/>
        <w:rPr>
          <w:b/>
        </w:rPr>
      </w:pPr>
    </w:p>
    <w:p w14:paraId="3CB1C244" w14:textId="187AEA37" w:rsidR="008A0BFA" w:rsidRPr="00A5317B" w:rsidRDefault="008A0BFA" w:rsidP="00BB1E9B">
      <w:pPr>
        <w:jc w:val="both"/>
        <w:rPr>
          <w:b/>
        </w:rPr>
      </w:pPr>
      <w:r w:rsidRPr="00A5317B">
        <w:rPr>
          <w:b/>
        </w:rPr>
        <w:t>Equilibre</w:t>
      </w:r>
      <w:r w:rsidR="007A4E37" w:rsidRPr="00A5317B">
        <w:rPr>
          <w:b/>
        </w:rPr>
        <w:t>2(suite)</w:t>
      </w:r>
      <w:r w:rsidR="00A5317B" w:rsidRPr="00A5317B">
        <w:rPr>
          <w:b/>
        </w:rPr>
        <w:t xml:space="preserve"> : </w:t>
      </w:r>
      <w:r w:rsidR="007A4E37" w:rsidRPr="00A5317B">
        <w:rPr>
          <w:b/>
        </w:rPr>
        <w:t>début du 2</w:t>
      </w:r>
      <w:r w:rsidR="007A4E37" w:rsidRPr="00A5317B">
        <w:rPr>
          <w:b/>
          <w:vertAlign w:val="superscript"/>
        </w:rPr>
        <w:t>ème</w:t>
      </w:r>
      <w:r w:rsidR="007A4E37" w:rsidRPr="00A5317B">
        <w:rPr>
          <w:b/>
        </w:rPr>
        <w:t xml:space="preserve"> </w:t>
      </w:r>
      <w:r w:rsidRPr="00A5317B">
        <w:rPr>
          <w:b/>
        </w:rPr>
        <w:t>semestre de 1</w:t>
      </w:r>
      <w:r w:rsidRPr="00A5317B">
        <w:rPr>
          <w:b/>
          <w:vertAlign w:val="superscript"/>
        </w:rPr>
        <w:t>ère</w:t>
      </w:r>
      <w:r w:rsidRPr="00A5317B">
        <w:rPr>
          <w:b/>
        </w:rPr>
        <w:t xml:space="preserve"> année.</w:t>
      </w:r>
    </w:p>
    <w:p w14:paraId="0A768DD6" w14:textId="77777777" w:rsidR="008A0BFA" w:rsidRPr="00D062AE" w:rsidRDefault="008A0BFA" w:rsidP="00BB1E9B">
      <w:pPr>
        <w:jc w:val="both"/>
        <w:rPr>
          <w:sz w:val="14"/>
        </w:rPr>
      </w:pPr>
    </w:p>
    <w:p w14:paraId="012C0A23" w14:textId="77777777" w:rsidR="008A0BFA" w:rsidRPr="00165D70" w:rsidRDefault="008A0BFA" w:rsidP="00BB1E9B">
      <w:pPr>
        <w:jc w:val="both"/>
        <w:rPr>
          <w:b/>
          <w:color w:val="1F497D" w:themeColor="text2"/>
          <w:sz w:val="24"/>
          <w:u w:val="single"/>
        </w:rPr>
      </w:pPr>
      <w:r w:rsidRPr="00165D70">
        <w:rPr>
          <w:b/>
          <w:color w:val="1F497D" w:themeColor="text2"/>
          <w:sz w:val="24"/>
          <w:u w:val="single"/>
        </w:rPr>
        <w:t>Activités et composantes de la situation professionnelle :</w:t>
      </w:r>
    </w:p>
    <w:p w14:paraId="118D8775" w14:textId="77777777" w:rsidR="008A0BFA" w:rsidRPr="00E3471E" w:rsidRDefault="008A0BFA" w:rsidP="00BB1E9B">
      <w:pPr>
        <w:jc w:val="both"/>
        <w:rPr>
          <w:b/>
          <w:color w:val="1F497D" w:themeColor="text2"/>
          <w:sz w:val="12"/>
          <w:szCs w:val="12"/>
          <w:u w:val="single"/>
        </w:rPr>
      </w:pPr>
    </w:p>
    <w:p w14:paraId="7D924375" w14:textId="77777777" w:rsidR="007A4E37" w:rsidRPr="00BD40C0" w:rsidRDefault="007A4E37" w:rsidP="00BB1E9B">
      <w:pPr>
        <w:autoSpaceDE w:val="0"/>
        <w:autoSpaceDN w:val="0"/>
        <w:adjustRightInd w:val="0"/>
        <w:ind w:right="-709"/>
        <w:jc w:val="both"/>
        <w:rPr>
          <w:rFonts w:cstheme="minorHAnsi"/>
          <w:color w:val="000000" w:themeColor="text1"/>
        </w:rPr>
      </w:pPr>
      <w:r w:rsidRPr="00BD40C0">
        <w:rPr>
          <w:rFonts w:cstheme="minorHAnsi"/>
          <w:b/>
          <w:color w:val="000000" w:themeColor="text1"/>
        </w:rPr>
        <w:t>1.5 Enregistrement et suivi des opérations relatives aux fournisseurs</w:t>
      </w:r>
    </w:p>
    <w:p w14:paraId="6F32CE6F" w14:textId="77777777" w:rsidR="007A4E37" w:rsidRPr="00BD40C0" w:rsidRDefault="007A4E37" w:rsidP="00BB1E9B">
      <w:pPr>
        <w:autoSpaceDE w:val="0"/>
        <w:autoSpaceDN w:val="0"/>
        <w:adjustRightInd w:val="0"/>
        <w:ind w:left="284" w:right="-709"/>
        <w:jc w:val="both"/>
        <w:rPr>
          <w:rFonts w:cstheme="minorHAnsi"/>
          <w:color w:val="000000" w:themeColor="text1"/>
        </w:rPr>
      </w:pPr>
      <w:r w:rsidRPr="00BD40C0">
        <w:rPr>
          <w:rFonts w:cstheme="minorHAnsi"/>
          <w:color w:val="000000" w:themeColor="text1"/>
        </w:rPr>
        <w:t>1.5.4 Enregistrement des factures d’achat de bien, de service et/ou d’acquisition d’immobilisation</w:t>
      </w:r>
      <w:r w:rsidR="00A5317B">
        <w:rPr>
          <w:rFonts w:cstheme="minorHAnsi"/>
          <w:color w:val="000000" w:themeColor="text1"/>
        </w:rPr>
        <w:t>.</w:t>
      </w:r>
    </w:p>
    <w:p w14:paraId="0B26625A" w14:textId="77777777" w:rsidR="007A4E37" w:rsidRPr="00BD40C0" w:rsidRDefault="007A4E37" w:rsidP="00BB1E9B">
      <w:pPr>
        <w:autoSpaceDE w:val="0"/>
        <w:autoSpaceDN w:val="0"/>
        <w:adjustRightInd w:val="0"/>
        <w:ind w:right="-709"/>
        <w:jc w:val="both"/>
        <w:rPr>
          <w:rFonts w:cstheme="minorHAnsi"/>
          <w:b/>
          <w:bCs/>
          <w:color w:val="000000"/>
        </w:rPr>
      </w:pPr>
      <w:r w:rsidRPr="00BD40C0">
        <w:rPr>
          <w:rFonts w:cstheme="minorHAnsi"/>
          <w:b/>
          <w:bCs/>
          <w:color w:val="000000"/>
        </w:rPr>
        <w:t>3.1. Conduite de la veille fiscale</w:t>
      </w:r>
    </w:p>
    <w:p w14:paraId="5A97CB12" w14:textId="6B79E1A3" w:rsidR="007A4E37" w:rsidRPr="00BD40C0" w:rsidRDefault="007A4E37" w:rsidP="00BB1E9B">
      <w:pPr>
        <w:autoSpaceDE w:val="0"/>
        <w:autoSpaceDN w:val="0"/>
        <w:adjustRightInd w:val="0"/>
        <w:ind w:right="-709" w:firstLine="284"/>
        <w:jc w:val="both"/>
        <w:rPr>
          <w:rFonts w:cstheme="minorHAnsi"/>
          <w:b/>
          <w:color w:val="000000" w:themeColor="text1"/>
        </w:rPr>
      </w:pPr>
      <w:r w:rsidRPr="00BD40C0">
        <w:rPr>
          <w:rFonts w:eastAsia="Calibri" w:cstheme="minorHAnsi"/>
        </w:rPr>
        <w:t>3.1.2 Identifier les obligations fiscales de l’organisation</w:t>
      </w:r>
      <w:r w:rsidR="00A5317B">
        <w:rPr>
          <w:rFonts w:cstheme="minorHAnsi"/>
          <w:b/>
          <w:color w:val="000000" w:themeColor="text1"/>
        </w:rPr>
        <w:t>.</w:t>
      </w:r>
    </w:p>
    <w:p w14:paraId="0C564A1C" w14:textId="77777777" w:rsidR="007A4E37" w:rsidRPr="00BD40C0" w:rsidRDefault="007A4E37" w:rsidP="00BB1E9B">
      <w:pPr>
        <w:autoSpaceDE w:val="0"/>
        <w:autoSpaceDN w:val="0"/>
        <w:adjustRightInd w:val="0"/>
        <w:ind w:right="-709"/>
        <w:jc w:val="both"/>
        <w:rPr>
          <w:rFonts w:cstheme="minorHAnsi"/>
          <w:b/>
          <w:color w:val="000000" w:themeColor="text1"/>
        </w:rPr>
      </w:pPr>
      <w:r w:rsidRPr="00BD40C0">
        <w:rPr>
          <w:rFonts w:cstheme="minorHAnsi"/>
          <w:b/>
          <w:bCs/>
          <w:color w:val="000000" w:themeColor="text1"/>
        </w:rPr>
        <w:t>3.2. Traitement des opérations relatives à la TVA</w:t>
      </w:r>
    </w:p>
    <w:p w14:paraId="6565BC1B" w14:textId="77777777" w:rsidR="007A4E37" w:rsidRPr="00BD40C0" w:rsidRDefault="007A4E37" w:rsidP="00BB1E9B">
      <w:pPr>
        <w:ind w:left="284"/>
        <w:jc w:val="both"/>
        <w:rPr>
          <w:rFonts w:eastAsia="Calibri" w:cstheme="minorHAnsi"/>
        </w:rPr>
      </w:pPr>
      <w:r w:rsidRPr="00BD40C0">
        <w:rPr>
          <w:rFonts w:eastAsia="Calibri" w:cstheme="minorHAnsi"/>
        </w:rPr>
        <w:t>3.2.1. Préparer la déclaration de TVA</w:t>
      </w:r>
      <w:r w:rsidR="00A5317B">
        <w:rPr>
          <w:rFonts w:eastAsia="Calibri" w:cstheme="minorHAnsi"/>
        </w:rPr>
        <w:t>.</w:t>
      </w:r>
    </w:p>
    <w:p w14:paraId="0AEE50E5" w14:textId="77777777" w:rsidR="007A4E37" w:rsidRPr="00BD40C0" w:rsidRDefault="007A4E37" w:rsidP="00BB1E9B">
      <w:pPr>
        <w:ind w:left="284"/>
        <w:jc w:val="both"/>
        <w:rPr>
          <w:rFonts w:eastAsia="Calibri" w:cstheme="minorHAnsi"/>
        </w:rPr>
      </w:pPr>
      <w:r w:rsidRPr="00BD40C0">
        <w:rPr>
          <w:rFonts w:eastAsia="Calibri" w:cstheme="minorHAnsi"/>
        </w:rPr>
        <w:t>3.2.2. Etablir, contrôler les déclarations régulières de TVA.</w:t>
      </w:r>
    </w:p>
    <w:p w14:paraId="73A2290B" w14:textId="77777777" w:rsidR="007A4E37" w:rsidRPr="00BD40C0" w:rsidRDefault="007A4E37" w:rsidP="00BB1E9B">
      <w:pPr>
        <w:ind w:left="284"/>
        <w:jc w:val="both"/>
        <w:rPr>
          <w:rFonts w:eastAsia="Calibri" w:cstheme="minorHAnsi"/>
        </w:rPr>
      </w:pPr>
      <w:r w:rsidRPr="00BD40C0">
        <w:rPr>
          <w:rFonts w:eastAsia="Calibri" w:cstheme="minorHAnsi"/>
        </w:rPr>
        <w:t>3.2.5. Détecter les anomalies éventuelles et les communiquer à son supérieur et proposer des améliorations dans les procédures de traitement de la TVA</w:t>
      </w:r>
      <w:r w:rsidR="00A5317B">
        <w:rPr>
          <w:rFonts w:eastAsia="Calibri" w:cstheme="minorHAnsi"/>
        </w:rPr>
        <w:t>.</w:t>
      </w:r>
    </w:p>
    <w:p w14:paraId="2F0D929E" w14:textId="77777777" w:rsidR="007A4E37" w:rsidRPr="00BD40C0" w:rsidRDefault="007A4E37" w:rsidP="00BB1E9B">
      <w:pPr>
        <w:autoSpaceDE w:val="0"/>
        <w:autoSpaceDN w:val="0"/>
        <w:adjustRightInd w:val="0"/>
        <w:ind w:right="-709"/>
        <w:jc w:val="both"/>
        <w:rPr>
          <w:rFonts w:cstheme="minorHAnsi"/>
          <w:b/>
          <w:color w:val="000000" w:themeColor="text1"/>
        </w:rPr>
      </w:pPr>
      <w:r w:rsidRPr="00BD40C0">
        <w:rPr>
          <w:rFonts w:cstheme="minorHAnsi"/>
          <w:b/>
          <w:bCs/>
          <w:color w:val="000000" w:themeColor="text1"/>
        </w:rPr>
        <w:t>4.3. Gestion comptable de la paie et information des salariés</w:t>
      </w:r>
    </w:p>
    <w:p w14:paraId="36BE888C" w14:textId="77777777" w:rsidR="007A4E37" w:rsidRPr="00BD40C0" w:rsidRDefault="007A4E37" w:rsidP="00BB1E9B">
      <w:pPr>
        <w:ind w:left="284"/>
        <w:jc w:val="both"/>
        <w:rPr>
          <w:rFonts w:eastAsia="Times New Roman" w:cstheme="minorHAnsi"/>
          <w:lang w:eastAsia="fr-FR"/>
        </w:rPr>
      </w:pPr>
      <w:r w:rsidRPr="00BD40C0">
        <w:rPr>
          <w:rFonts w:eastAsia="Times New Roman" w:cstheme="minorHAnsi"/>
          <w:lang w:eastAsia="fr-FR"/>
        </w:rPr>
        <w:t>4.3.2. Prise en compte des éléments personnels nécessaires à l’élaboration des bulletins de paie</w:t>
      </w:r>
      <w:r w:rsidR="00A5317B">
        <w:rPr>
          <w:rFonts w:eastAsia="Times New Roman" w:cstheme="minorHAnsi"/>
          <w:lang w:eastAsia="fr-FR"/>
        </w:rPr>
        <w:t>.</w:t>
      </w:r>
    </w:p>
    <w:p w14:paraId="468931D5" w14:textId="77777777" w:rsidR="007A4E37" w:rsidRPr="00BD40C0" w:rsidRDefault="007A4E37" w:rsidP="00BB1E9B">
      <w:pPr>
        <w:autoSpaceDE w:val="0"/>
        <w:autoSpaceDN w:val="0"/>
        <w:adjustRightInd w:val="0"/>
        <w:jc w:val="both"/>
        <w:rPr>
          <w:rFonts w:cstheme="minorHAnsi"/>
          <w:b/>
          <w:color w:val="000000"/>
        </w:rPr>
      </w:pPr>
      <w:r w:rsidRPr="00BD40C0">
        <w:rPr>
          <w:rFonts w:cstheme="minorHAnsi"/>
          <w:b/>
          <w:color w:val="000000"/>
        </w:rPr>
        <w:t>7.3 Contribuer à la qualité du système d’information</w:t>
      </w:r>
    </w:p>
    <w:p w14:paraId="1849A374" w14:textId="77777777" w:rsidR="007A4E37" w:rsidRPr="00BD40C0" w:rsidRDefault="007A4E37" w:rsidP="00BB1E9B">
      <w:pPr>
        <w:autoSpaceDE w:val="0"/>
        <w:autoSpaceDN w:val="0"/>
        <w:adjustRightInd w:val="0"/>
        <w:ind w:left="284" w:right="-709"/>
        <w:jc w:val="both"/>
        <w:rPr>
          <w:rFonts w:cstheme="minorHAnsi"/>
          <w:color w:val="000000" w:themeColor="text1"/>
        </w:rPr>
      </w:pPr>
      <w:r w:rsidRPr="00BD40C0">
        <w:rPr>
          <w:rFonts w:cstheme="minorHAnsi"/>
          <w:color w:val="000000" w:themeColor="text1"/>
        </w:rPr>
        <w:t>7.3.2 Participation à l’évolution du système d’information</w:t>
      </w:r>
      <w:r w:rsidR="00A5317B">
        <w:rPr>
          <w:rFonts w:cstheme="minorHAnsi"/>
          <w:color w:val="000000" w:themeColor="text1"/>
        </w:rPr>
        <w:t>.</w:t>
      </w:r>
    </w:p>
    <w:p w14:paraId="5C106245" w14:textId="77777777" w:rsidR="008A0BFA" w:rsidRDefault="008A0BFA" w:rsidP="00BB1E9B">
      <w:pPr>
        <w:jc w:val="both"/>
      </w:pPr>
    </w:p>
    <w:p w14:paraId="7B96D5B1" w14:textId="3DD21D88" w:rsidR="008A0BFA" w:rsidRPr="00165D70" w:rsidRDefault="008A0BFA" w:rsidP="00BB1E9B">
      <w:pPr>
        <w:jc w:val="both"/>
        <w:rPr>
          <w:b/>
          <w:color w:val="1F497D" w:themeColor="text2"/>
          <w:sz w:val="24"/>
          <w:u w:val="single"/>
        </w:rPr>
      </w:pPr>
      <w:r w:rsidRPr="00165D70">
        <w:rPr>
          <w:b/>
          <w:color w:val="1F497D" w:themeColor="text2"/>
          <w:sz w:val="24"/>
          <w:u w:val="single"/>
        </w:rPr>
        <w:t>Les données</w:t>
      </w:r>
      <w:r w:rsidR="00A5317B">
        <w:rPr>
          <w:b/>
          <w:color w:val="1F497D" w:themeColor="text2"/>
          <w:sz w:val="24"/>
          <w:u w:val="single"/>
        </w:rPr>
        <w:t> </w:t>
      </w:r>
      <w:r w:rsidRPr="00165D70">
        <w:rPr>
          <w:b/>
          <w:color w:val="1F497D" w:themeColor="text2"/>
          <w:sz w:val="24"/>
          <w:u w:val="single"/>
        </w:rPr>
        <w:t>:</w:t>
      </w:r>
    </w:p>
    <w:p w14:paraId="6490E554" w14:textId="77777777" w:rsidR="008A0BFA" w:rsidRDefault="008A0BFA" w:rsidP="00BB1E9B">
      <w:pPr>
        <w:ind w:firstLine="426"/>
        <w:jc w:val="both"/>
        <w:rPr>
          <w:b/>
          <w:sz w:val="12"/>
          <w:szCs w:val="12"/>
        </w:rPr>
      </w:pPr>
    </w:p>
    <w:p w14:paraId="25BAB570" w14:textId="2C513E91" w:rsidR="008A0BFA" w:rsidRDefault="008A0BFA" w:rsidP="00BB1E9B">
      <w:pPr>
        <w:jc w:val="both"/>
      </w:pPr>
      <w:r w:rsidRPr="00165D70">
        <w:t>Les étudiants disposent de l’ensemble des ressources suivantes</w:t>
      </w:r>
      <w:r w:rsidR="00A5317B">
        <w:t> </w:t>
      </w:r>
      <w:r w:rsidRPr="00165D70">
        <w:t>:</w:t>
      </w:r>
    </w:p>
    <w:p w14:paraId="06CF4F13" w14:textId="77777777" w:rsidR="007877F8" w:rsidRPr="00165D70" w:rsidRDefault="007877F8" w:rsidP="00BB1E9B">
      <w:pPr>
        <w:jc w:val="both"/>
      </w:pPr>
    </w:p>
    <w:p w14:paraId="5A194705" w14:textId="77777777" w:rsidR="007877F8" w:rsidRDefault="007877F8" w:rsidP="00BB1E9B">
      <w:pPr>
        <w:jc w:val="both"/>
        <w:rPr>
          <w:b/>
        </w:rPr>
      </w:pPr>
      <w:r>
        <w:rPr>
          <w:b/>
        </w:rPr>
        <w:t xml:space="preserve">La base de données </w:t>
      </w:r>
      <w:proofErr w:type="spellStart"/>
      <w:r w:rsidRPr="00550BB5">
        <w:rPr>
          <w:b/>
          <w:color w:val="000000" w:themeColor="text1"/>
        </w:rPr>
        <w:t>Equilibrebase</w:t>
      </w:r>
      <w:proofErr w:type="spellEnd"/>
      <w:r w:rsidRPr="00550BB5">
        <w:rPr>
          <w:b/>
          <w:color w:val="000000" w:themeColor="text1"/>
        </w:rPr>
        <w:t xml:space="preserve"> </w:t>
      </w:r>
      <w:r>
        <w:rPr>
          <w:b/>
        </w:rPr>
        <w:t xml:space="preserve">sur le </w:t>
      </w:r>
      <w:proofErr w:type="spellStart"/>
      <w:r>
        <w:rPr>
          <w:b/>
        </w:rPr>
        <w:t>PGI</w:t>
      </w:r>
      <w:proofErr w:type="spellEnd"/>
      <w:r>
        <w:rPr>
          <w:b/>
        </w:rPr>
        <w:t xml:space="preserve"> IDYLIS</w:t>
      </w:r>
      <w:r w:rsidR="007A4E37">
        <w:rPr>
          <w:b/>
        </w:rPr>
        <w:t xml:space="preserve"> modifiée lors de la situation professionnelle </w:t>
      </w:r>
      <w:proofErr w:type="spellStart"/>
      <w:r w:rsidR="007A4E37">
        <w:rPr>
          <w:b/>
        </w:rPr>
        <w:t>Equi’libre</w:t>
      </w:r>
      <w:proofErr w:type="spellEnd"/>
      <w:r w:rsidR="007A4E37">
        <w:rPr>
          <w:b/>
        </w:rPr>
        <w:t xml:space="preserve"> ou de la balance de la mission 0 qui reprend les éléments nécessaires au travail </w:t>
      </w:r>
      <w:r w:rsidR="00A5317B">
        <w:rPr>
          <w:b/>
        </w:rPr>
        <w:t xml:space="preserve">et </w:t>
      </w:r>
      <w:r w:rsidR="007A4E37">
        <w:rPr>
          <w:b/>
        </w:rPr>
        <w:t xml:space="preserve">qui devra être saisie. </w:t>
      </w:r>
    </w:p>
    <w:p w14:paraId="16C670B9" w14:textId="77777777" w:rsidR="007877F8" w:rsidRDefault="007877F8" w:rsidP="00BB1E9B">
      <w:pPr>
        <w:jc w:val="both"/>
        <w:rPr>
          <w:b/>
          <w:color w:val="1F497D" w:themeColor="text2"/>
        </w:rPr>
      </w:pPr>
    </w:p>
    <w:p w14:paraId="55DF1DE1" w14:textId="77777777" w:rsidR="007A4E37" w:rsidRPr="00992A19" w:rsidRDefault="007A4E37" w:rsidP="00BB1E9B">
      <w:pPr>
        <w:jc w:val="both"/>
        <w:rPr>
          <w:b/>
          <w:color w:val="1F497D" w:themeColor="text2"/>
        </w:rPr>
      </w:pPr>
      <w:r w:rsidRPr="00992A19">
        <w:rPr>
          <w:b/>
          <w:color w:val="1F497D" w:themeColor="text2"/>
        </w:rPr>
        <w:t xml:space="preserve">Mission </w:t>
      </w:r>
      <w:r>
        <w:rPr>
          <w:b/>
          <w:color w:val="1F497D" w:themeColor="text2"/>
        </w:rPr>
        <w:t>1</w:t>
      </w:r>
    </w:p>
    <w:p w14:paraId="6B8A352D" w14:textId="77777777" w:rsidR="007A4E37" w:rsidRDefault="007A4E37" w:rsidP="00BB1E9B">
      <w:pPr>
        <w:pStyle w:val="Paragraphedeliste"/>
        <w:numPr>
          <w:ilvl w:val="0"/>
          <w:numId w:val="1"/>
        </w:numPr>
        <w:jc w:val="both"/>
      </w:pPr>
      <w:r w:rsidRPr="00992A19">
        <w:t xml:space="preserve">Opérations </w:t>
      </w:r>
      <w:r>
        <w:t>courantes du mois de janvier 2022 « </w:t>
      </w:r>
      <w:r>
        <w:rPr>
          <w:color w:val="000000" w:themeColor="text1"/>
        </w:rPr>
        <w:t>Sujet_SP_équilibre2_opérations_courantes_janvier_2022.doc</w:t>
      </w:r>
      <w:r>
        <w:t> »</w:t>
      </w:r>
    </w:p>
    <w:p w14:paraId="3026E387" w14:textId="77777777" w:rsidR="007A4E37" w:rsidRDefault="007A4E37" w:rsidP="00BB1E9B">
      <w:pPr>
        <w:pStyle w:val="Paragraphedeliste"/>
        <w:jc w:val="both"/>
      </w:pPr>
      <w:r>
        <w:t xml:space="preserve">« </w:t>
      </w:r>
      <w:r>
        <w:rPr>
          <w:color w:val="000000" w:themeColor="text1"/>
        </w:rPr>
        <w:t>Sujet_SP_équilibre2_</w:t>
      </w:r>
      <w:r>
        <w:t>Bordereau.xls »</w:t>
      </w:r>
    </w:p>
    <w:p w14:paraId="5EF38656" w14:textId="77777777" w:rsidR="007A4E37" w:rsidRPr="00992A19" w:rsidRDefault="007A4E37" w:rsidP="00BB1E9B">
      <w:pPr>
        <w:jc w:val="both"/>
        <w:rPr>
          <w:b/>
          <w:color w:val="1F497D" w:themeColor="text2"/>
        </w:rPr>
      </w:pPr>
      <w:r w:rsidRPr="00992A19">
        <w:rPr>
          <w:b/>
          <w:color w:val="1F497D" w:themeColor="text2"/>
        </w:rPr>
        <w:t xml:space="preserve">Mission </w:t>
      </w:r>
      <w:r>
        <w:rPr>
          <w:b/>
          <w:color w:val="1F497D" w:themeColor="text2"/>
        </w:rPr>
        <w:t>2</w:t>
      </w:r>
    </w:p>
    <w:p w14:paraId="3F757858" w14:textId="77777777" w:rsidR="007A4E37" w:rsidRPr="004D088E" w:rsidRDefault="007A4E37" w:rsidP="00BB1E9B">
      <w:pPr>
        <w:pStyle w:val="Paragraphedeliste"/>
        <w:numPr>
          <w:ilvl w:val="0"/>
          <w:numId w:val="1"/>
        </w:numPr>
        <w:jc w:val="both"/>
      </w:pPr>
      <w:r>
        <w:rPr>
          <w:color w:val="000000" w:themeColor="text1"/>
        </w:rPr>
        <w:t>Travaux fiscaux TVA</w:t>
      </w:r>
    </w:p>
    <w:p w14:paraId="18969F6A" w14:textId="657FCCFE" w:rsidR="007A4E37" w:rsidRDefault="007A4E37" w:rsidP="00BB1E9B">
      <w:pPr>
        <w:pStyle w:val="Paragraphedeliste"/>
        <w:jc w:val="both"/>
      </w:pPr>
      <w:r>
        <w:rPr>
          <w:color w:val="000000" w:themeColor="text1"/>
        </w:rPr>
        <w:t>« </w:t>
      </w:r>
      <w:proofErr w:type="gramStart"/>
      <w:r w:rsidRPr="00622449">
        <w:t>Sujet_SP</w:t>
      </w:r>
      <w:r>
        <w:rPr>
          <w:color w:val="000000" w:themeColor="text1"/>
        </w:rPr>
        <w:t>_Equilibre2_TVA.xls»</w:t>
      </w:r>
      <w:proofErr w:type="gramEnd"/>
    </w:p>
    <w:p w14:paraId="656E5802" w14:textId="77777777" w:rsidR="007A4E37" w:rsidRDefault="007A4E37" w:rsidP="00BB1E9B">
      <w:pPr>
        <w:pStyle w:val="Paragraphedeliste"/>
        <w:jc w:val="both"/>
      </w:pPr>
      <w:r>
        <w:t>« importation_balance_idylis.docx » (mode opératoire)</w:t>
      </w:r>
    </w:p>
    <w:p w14:paraId="55332EE6" w14:textId="77777777" w:rsidR="007A4E37" w:rsidRDefault="007A4E37" w:rsidP="00BB1E9B">
      <w:pPr>
        <w:jc w:val="both"/>
        <w:rPr>
          <w:b/>
          <w:color w:val="1F497D" w:themeColor="text2"/>
        </w:rPr>
      </w:pPr>
      <w:r w:rsidRPr="00992A19">
        <w:rPr>
          <w:b/>
          <w:color w:val="1F497D" w:themeColor="text2"/>
        </w:rPr>
        <w:t>Mission 3</w:t>
      </w:r>
    </w:p>
    <w:p w14:paraId="279B1628" w14:textId="77777777" w:rsidR="007A4E37" w:rsidRPr="004D088E" w:rsidRDefault="007A4E37" w:rsidP="00BB1E9B">
      <w:pPr>
        <w:pStyle w:val="Paragraphedeliste"/>
        <w:numPr>
          <w:ilvl w:val="0"/>
          <w:numId w:val="1"/>
        </w:numPr>
        <w:jc w:val="both"/>
      </w:pPr>
      <w:r>
        <w:rPr>
          <w:color w:val="000000" w:themeColor="text1"/>
        </w:rPr>
        <w:t>Travaux préparatoire à la paye</w:t>
      </w:r>
    </w:p>
    <w:p w14:paraId="03ADC5E4" w14:textId="77777777" w:rsidR="007A4E37" w:rsidRDefault="007A4E37" w:rsidP="00BB1E9B">
      <w:pPr>
        <w:pStyle w:val="Paragraphedeliste"/>
        <w:jc w:val="both"/>
      </w:pPr>
      <w:r>
        <w:rPr>
          <w:color w:val="000000" w:themeColor="text1"/>
        </w:rPr>
        <w:t>« </w:t>
      </w:r>
      <w:r w:rsidRPr="00622449">
        <w:t>Sujet_SP</w:t>
      </w:r>
      <w:r>
        <w:rPr>
          <w:color w:val="000000" w:themeColor="text1"/>
        </w:rPr>
        <w:t>_Equilibre2_informations_employé_gojer.docx»</w:t>
      </w:r>
      <w:r w:rsidRPr="00992A19">
        <w:rPr>
          <w:color w:val="000000" w:themeColor="text1"/>
        </w:rPr>
        <w:t>.</w:t>
      </w:r>
      <w:r w:rsidRPr="00836ECD">
        <w:t xml:space="preserve"> </w:t>
      </w:r>
    </w:p>
    <w:p w14:paraId="3C8D68A3" w14:textId="77777777" w:rsidR="007A4E37" w:rsidRDefault="007A4E37" w:rsidP="00BB1E9B">
      <w:pPr>
        <w:pStyle w:val="Paragraphedeliste"/>
        <w:jc w:val="both"/>
      </w:pPr>
      <w:r>
        <w:t>« Sujet_SP_Equilibre2_calcul_des_HS.xls »</w:t>
      </w:r>
    </w:p>
    <w:p w14:paraId="06C4B6DA" w14:textId="77777777" w:rsidR="008A0BFA" w:rsidRPr="00165D70" w:rsidRDefault="008A0BFA" w:rsidP="00BB1E9B">
      <w:pPr>
        <w:spacing w:after="120"/>
        <w:jc w:val="both"/>
        <w:rPr>
          <w:b/>
          <w:color w:val="1F497D" w:themeColor="text2"/>
          <w:sz w:val="24"/>
          <w:u w:val="single"/>
        </w:rPr>
      </w:pPr>
      <w:r>
        <w:rPr>
          <w:b/>
          <w:color w:val="1F497D" w:themeColor="text2"/>
          <w:sz w:val="24"/>
          <w:u w:val="single"/>
        </w:rPr>
        <w:lastRenderedPageBreak/>
        <w:t xml:space="preserve">La problématique </w:t>
      </w:r>
      <w:r w:rsidRPr="00165D70">
        <w:rPr>
          <w:b/>
          <w:color w:val="1F497D" w:themeColor="text2"/>
          <w:sz w:val="24"/>
          <w:u w:val="single"/>
        </w:rPr>
        <w:t>:</w:t>
      </w:r>
    </w:p>
    <w:p w14:paraId="43A77614" w14:textId="4FEBA6FF" w:rsidR="008A0BFA" w:rsidRPr="00795D85" w:rsidRDefault="008A0BFA" w:rsidP="00BB1E9B">
      <w:pPr>
        <w:jc w:val="both"/>
        <w:rPr>
          <w:rFonts w:ascii="Calibri" w:hAnsi="Calibri" w:cs="Calibri"/>
          <w:bCs/>
          <w:iCs/>
          <w:color w:val="000000"/>
        </w:rPr>
      </w:pPr>
      <w:r>
        <w:rPr>
          <w:rFonts w:ascii="Calibri" w:hAnsi="Calibri" w:cs="Calibri"/>
          <w:bCs/>
          <w:iCs/>
          <w:color w:val="000000"/>
        </w:rPr>
        <w:t xml:space="preserve">Comment traiter les opérations courantes de </w:t>
      </w:r>
      <w:r w:rsidR="007A4E37">
        <w:rPr>
          <w:rFonts w:ascii="Calibri" w:hAnsi="Calibri" w:cs="Calibri"/>
          <w:bCs/>
          <w:iCs/>
          <w:color w:val="000000"/>
        </w:rPr>
        <w:t>frais généraux en tenant compte de la législation en vigueur</w:t>
      </w:r>
      <w:r>
        <w:rPr>
          <w:rFonts w:ascii="Calibri" w:hAnsi="Calibri" w:cs="Calibri"/>
          <w:bCs/>
          <w:iCs/>
          <w:color w:val="000000"/>
        </w:rPr>
        <w:t xml:space="preserve">, </w:t>
      </w:r>
      <w:r w:rsidR="007B72D1">
        <w:rPr>
          <w:rFonts w:ascii="Calibri" w:hAnsi="Calibri" w:cs="Calibri"/>
          <w:bCs/>
          <w:iCs/>
          <w:color w:val="000000"/>
        </w:rPr>
        <w:t>réaliser</w:t>
      </w:r>
      <w:r w:rsidR="007A4E37">
        <w:rPr>
          <w:rFonts w:ascii="Calibri" w:hAnsi="Calibri" w:cs="Calibri"/>
          <w:bCs/>
          <w:iCs/>
          <w:color w:val="000000"/>
        </w:rPr>
        <w:t xml:space="preserve"> et </w:t>
      </w:r>
      <w:r w:rsidR="007B72D1">
        <w:rPr>
          <w:rFonts w:ascii="Calibri" w:hAnsi="Calibri" w:cs="Calibri"/>
          <w:bCs/>
          <w:iCs/>
          <w:color w:val="000000"/>
        </w:rPr>
        <w:t xml:space="preserve">vérifier </w:t>
      </w:r>
      <w:r w:rsidR="007A4E37">
        <w:rPr>
          <w:rFonts w:ascii="Calibri" w:hAnsi="Calibri" w:cs="Calibri"/>
          <w:bCs/>
          <w:iCs/>
          <w:color w:val="000000"/>
        </w:rPr>
        <w:t>la</w:t>
      </w:r>
      <w:r w:rsidR="007B72D1">
        <w:rPr>
          <w:rFonts w:ascii="Calibri" w:hAnsi="Calibri" w:cs="Calibri"/>
          <w:bCs/>
          <w:iCs/>
          <w:color w:val="000000"/>
        </w:rPr>
        <w:t xml:space="preserve"> déclaration de</w:t>
      </w:r>
      <w:r w:rsidR="007A4E37">
        <w:rPr>
          <w:rFonts w:ascii="Calibri" w:hAnsi="Calibri" w:cs="Calibri"/>
          <w:bCs/>
          <w:iCs/>
          <w:color w:val="000000"/>
        </w:rPr>
        <w:t xml:space="preserve"> TVA à partir d’un </w:t>
      </w:r>
      <w:proofErr w:type="spellStart"/>
      <w:r w:rsidR="007A4E37">
        <w:rPr>
          <w:rFonts w:ascii="Calibri" w:hAnsi="Calibri" w:cs="Calibri"/>
          <w:bCs/>
          <w:iCs/>
          <w:color w:val="000000"/>
        </w:rPr>
        <w:t>PGI</w:t>
      </w:r>
      <w:proofErr w:type="spellEnd"/>
      <w:r>
        <w:rPr>
          <w:rFonts w:ascii="Calibri" w:hAnsi="Calibri" w:cs="Calibri"/>
          <w:bCs/>
          <w:iCs/>
          <w:color w:val="000000"/>
        </w:rPr>
        <w:t xml:space="preserve"> et </w:t>
      </w:r>
      <w:r w:rsidR="007B72D1">
        <w:rPr>
          <w:rFonts w:ascii="Calibri" w:hAnsi="Calibri" w:cs="Calibri"/>
          <w:bCs/>
          <w:iCs/>
          <w:color w:val="000000"/>
        </w:rPr>
        <w:t>traiter de façon automatique</w:t>
      </w:r>
      <w:r w:rsidR="007A4E37">
        <w:rPr>
          <w:rFonts w:ascii="Calibri" w:hAnsi="Calibri" w:cs="Calibri"/>
          <w:bCs/>
          <w:iCs/>
          <w:color w:val="000000"/>
        </w:rPr>
        <w:t xml:space="preserve"> des opérations préalable</w:t>
      </w:r>
      <w:r w:rsidR="007B72D1">
        <w:rPr>
          <w:rFonts w:ascii="Calibri" w:hAnsi="Calibri" w:cs="Calibri"/>
          <w:bCs/>
          <w:iCs/>
          <w:color w:val="000000"/>
        </w:rPr>
        <w:t>s</w:t>
      </w:r>
      <w:r w:rsidR="007A4E37">
        <w:rPr>
          <w:rFonts w:ascii="Calibri" w:hAnsi="Calibri" w:cs="Calibri"/>
          <w:bCs/>
          <w:iCs/>
          <w:color w:val="000000"/>
        </w:rPr>
        <w:t xml:space="preserve"> à la paie</w:t>
      </w:r>
      <w:r>
        <w:rPr>
          <w:rFonts w:ascii="Calibri" w:hAnsi="Calibri" w:cs="Calibri"/>
          <w:bCs/>
          <w:iCs/>
          <w:color w:val="000000"/>
        </w:rPr>
        <w:t> ?</w:t>
      </w:r>
    </w:p>
    <w:p w14:paraId="0A69AF8A" w14:textId="77777777" w:rsidR="008A0BFA" w:rsidRPr="007A4E37" w:rsidRDefault="008A0BFA" w:rsidP="00BB1E9B">
      <w:pPr>
        <w:spacing w:after="120"/>
        <w:jc w:val="both"/>
        <w:rPr>
          <w:b/>
          <w:color w:val="1F497D" w:themeColor="text2"/>
          <w:sz w:val="16"/>
          <w:szCs w:val="16"/>
          <w:u w:val="single"/>
        </w:rPr>
      </w:pPr>
    </w:p>
    <w:p w14:paraId="1380058C" w14:textId="77777777" w:rsidR="008A0BFA" w:rsidRPr="00165D70" w:rsidRDefault="008A0BFA" w:rsidP="00BB1E9B">
      <w:pPr>
        <w:spacing w:after="120"/>
        <w:jc w:val="both"/>
        <w:rPr>
          <w:b/>
          <w:color w:val="1F497D" w:themeColor="text2"/>
          <w:sz w:val="24"/>
          <w:u w:val="single"/>
        </w:rPr>
      </w:pPr>
      <w:r w:rsidRPr="00165D70">
        <w:rPr>
          <w:b/>
          <w:color w:val="1F497D" w:themeColor="text2"/>
          <w:sz w:val="24"/>
          <w:u w:val="single"/>
        </w:rPr>
        <w:t>Les ressources matérielles et logicielles :</w:t>
      </w:r>
    </w:p>
    <w:p w14:paraId="3161791E" w14:textId="77777777" w:rsidR="008A0BFA" w:rsidRDefault="008A0BFA" w:rsidP="00BB1E9B">
      <w:pPr>
        <w:jc w:val="both"/>
      </w:pPr>
      <w:proofErr w:type="spellStart"/>
      <w:r>
        <w:t>PGI</w:t>
      </w:r>
      <w:proofErr w:type="spellEnd"/>
      <w:r>
        <w:t xml:space="preserve"> </w:t>
      </w:r>
      <w:proofErr w:type="spellStart"/>
      <w:r>
        <w:t>Idylis</w:t>
      </w:r>
      <w:proofErr w:type="spellEnd"/>
      <w:r>
        <w:t>, traitement de texte, accès internet, ressources internes disponibles su</w:t>
      </w:r>
      <w:r w:rsidR="007A4E37">
        <w:t>r le réseau de l’établissement, tableur.</w:t>
      </w:r>
    </w:p>
    <w:p w14:paraId="037042A7" w14:textId="77777777" w:rsidR="008A0BFA" w:rsidRPr="007877F8" w:rsidRDefault="008A0BFA" w:rsidP="00BB1E9B">
      <w:pPr>
        <w:spacing w:after="120"/>
        <w:jc w:val="both"/>
        <w:rPr>
          <w:b/>
          <w:color w:val="1F497D" w:themeColor="text2"/>
          <w:sz w:val="16"/>
          <w:szCs w:val="16"/>
          <w:u w:val="single"/>
        </w:rPr>
      </w:pPr>
    </w:p>
    <w:p w14:paraId="04B9B07A" w14:textId="77777777" w:rsidR="008A0BFA" w:rsidRPr="00165D70" w:rsidRDefault="008A0BFA" w:rsidP="00BB1E9B">
      <w:pPr>
        <w:spacing w:after="120"/>
        <w:jc w:val="both"/>
        <w:rPr>
          <w:b/>
          <w:color w:val="1F497D" w:themeColor="text2"/>
          <w:sz w:val="24"/>
          <w:u w:val="single"/>
        </w:rPr>
      </w:pPr>
      <w:r w:rsidRPr="00165D70">
        <w:rPr>
          <w:b/>
          <w:color w:val="1F497D" w:themeColor="text2"/>
          <w:sz w:val="24"/>
          <w:u w:val="single"/>
        </w:rPr>
        <w:t>L’organisation du travail :</w:t>
      </w:r>
    </w:p>
    <w:p w14:paraId="62B3E773" w14:textId="5D5A37C3" w:rsidR="008A0BFA" w:rsidRDefault="008A0BFA" w:rsidP="00BB1E9B">
      <w:pPr>
        <w:jc w:val="both"/>
        <w:rPr>
          <w:rFonts w:ascii="Calibri" w:hAnsi="Calibri" w:cs="Calibri"/>
          <w:bCs/>
          <w:iCs/>
          <w:color w:val="000000"/>
        </w:rPr>
      </w:pPr>
      <w:r>
        <w:rPr>
          <w:rFonts w:ascii="Calibri" w:hAnsi="Calibri" w:cs="Calibri"/>
          <w:bCs/>
          <w:iCs/>
          <w:color w:val="000000"/>
        </w:rPr>
        <w:t xml:space="preserve">Les étudiants, en groupes de 2 ou de 3, travaillent en tant que stagiaire dans la SARL </w:t>
      </w:r>
      <w:proofErr w:type="spellStart"/>
      <w:r>
        <w:rPr>
          <w:rFonts w:ascii="Calibri" w:hAnsi="Calibri" w:cs="Calibri"/>
          <w:bCs/>
          <w:iCs/>
          <w:color w:val="000000"/>
        </w:rPr>
        <w:t>Equi</w:t>
      </w:r>
      <w:r w:rsidR="007877F8">
        <w:rPr>
          <w:rFonts w:ascii="Calibri" w:hAnsi="Calibri" w:cs="Calibri"/>
          <w:bCs/>
          <w:iCs/>
          <w:color w:val="000000"/>
        </w:rPr>
        <w:t>’</w:t>
      </w:r>
      <w:r>
        <w:rPr>
          <w:rFonts w:ascii="Calibri" w:hAnsi="Calibri" w:cs="Calibri"/>
          <w:bCs/>
          <w:iCs/>
          <w:color w:val="000000"/>
        </w:rPr>
        <w:t>libre</w:t>
      </w:r>
      <w:proofErr w:type="spellEnd"/>
      <w:r>
        <w:rPr>
          <w:rFonts w:ascii="Calibri" w:hAnsi="Calibri" w:cs="Calibri"/>
          <w:bCs/>
          <w:iCs/>
          <w:color w:val="000000"/>
        </w:rPr>
        <w:t xml:space="preserve"> et ont 3 missions à réaliser. </w:t>
      </w:r>
      <w:r w:rsidR="007A4E37">
        <w:rPr>
          <w:rFonts w:ascii="Calibri" w:hAnsi="Calibri" w:cs="Calibri"/>
          <w:bCs/>
          <w:iCs/>
          <w:color w:val="000000"/>
        </w:rPr>
        <w:t>Pour l</w:t>
      </w:r>
      <w:r>
        <w:rPr>
          <w:rFonts w:ascii="Calibri" w:hAnsi="Calibri" w:cs="Calibri"/>
          <w:bCs/>
          <w:iCs/>
          <w:color w:val="000000"/>
        </w:rPr>
        <w:t>a mission</w:t>
      </w:r>
      <w:r w:rsidR="007A4E37">
        <w:rPr>
          <w:rFonts w:ascii="Calibri" w:hAnsi="Calibri" w:cs="Calibri"/>
          <w:bCs/>
          <w:iCs/>
          <w:color w:val="000000"/>
        </w:rPr>
        <w:t xml:space="preserve"> 1,</w:t>
      </w:r>
      <w:r>
        <w:rPr>
          <w:rFonts w:ascii="Calibri" w:hAnsi="Calibri" w:cs="Calibri"/>
          <w:bCs/>
          <w:iCs/>
          <w:color w:val="000000"/>
        </w:rPr>
        <w:t xml:space="preserve"> on peut conseiller aux étudiants de se répartir les documents et les inciter à contrôler le travail réalisé par les autres.</w:t>
      </w:r>
      <w:r w:rsidR="007A4E37">
        <w:rPr>
          <w:rFonts w:ascii="Calibri" w:hAnsi="Calibri" w:cs="Calibri"/>
          <w:bCs/>
          <w:iCs/>
          <w:color w:val="000000"/>
        </w:rPr>
        <w:t xml:space="preserve"> La mission 2 est la plus complexe, dans la réalisation de la déclaration de </w:t>
      </w:r>
      <w:r w:rsidR="007B72D1">
        <w:rPr>
          <w:rFonts w:ascii="Calibri" w:hAnsi="Calibri" w:cs="Calibri"/>
          <w:bCs/>
          <w:iCs/>
          <w:color w:val="000000"/>
        </w:rPr>
        <w:t xml:space="preserve">TVA </w:t>
      </w:r>
      <w:r w:rsidR="007A4E37">
        <w:rPr>
          <w:rFonts w:ascii="Calibri" w:hAnsi="Calibri" w:cs="Calibri"/>
          <w:bCs/>
          <w:iCs/>
          <w:color w:val="000000"/>
        </w:rPr>
        <w:t>à partir de l’extraction de la balance.</w:t>
      </w:r>
    </w:p>
    <w:p w14:paraId="2AC30A49" w14:textId="77777777" w:rsidR="008A0BFA" w:rsidRPr="007877F8" w:rsidRDefault="008A0BFA" w:rsidP="00BB1E9B">
      <w:pPr>
        <w:spacing w:after="120"/>
        <w:jc w:val="both"/>
        <w:rPr>
          <w:b/>
          <w:color w:val="1F497D" w:themeColor="text2"/>
          <w:sz w:val="16"/>
          <w:szCs w:val="16"/>
          <w:u w:val="single"/>
        </w:rPr>
      </w:pPr>
    </w:p>
    <w:p w14:paraId="176E4E64" w14:textId="77777777" w:rsidR="008A0BFA" w:rsidRPr="00165D70" w:rsidRDefault="008A0BFA" w:rsidP="00BB1E9B">
      <w:pPr>
        <w:spacing w:after="120"/>
        <w:jc w:val="both"/>
        <w:rPr>
          <w:b/>
          <w:color w:val="1F497D" w:themeColor="text2"/>
          <w:sz w:val="24"/>
          <w:u w:val="single"/>
        </w:rPr>
      </w:pPr>
      <w:r w:rsidRPr="00165D70">
        <w:rPr>
          <w:b/>
          <w:color w:val="1F497D" w:themeColor="text2"/>
          <w:sz w:val="24"/>
          <w:u w:val="single"/>
        </w:rPr>
        <w:t>Les missions confiées :</w:t>
      </w:r>
    </w:p>
    <w:p w14:paraId="7DC20AD2" w14:textId="77777777" w:rsidR="007A4E37" w:rsidRPr="007A4E37" w:rsidRDefault="007A4E37" w:rsidP="00BB1E9B">
      <w:pPr>
        <w:jc w:val="both"/>
        <w:rPr>
          <w:b/>
          <w:color w:val="1F497D" w:themeColor="text2"/>
          <w:szCs w:val="24"/>
        </w:rPr>
      </w:pPr>
      <w:r w:rsidRPr="007A4E37">
        <w:rPr>
          <w:b/>
          <w:color w:val="1F497D" w:themeColor="text2"/>
          <w:szCs w:val="24"/>
        </w:rPr>
        <w:t>Mission 1 : Opérations courantes du mois de janvier 2022</w:t>
      </w:r>
    </w:p>
    <w:p w14:paraId="182618D9" w14:textId="77777777" w:rsidR="00EB3C5D" w:rsidRDefault="00EB3C5D" w:rsidP="00BB1E9B">
      <w:pPr>
        <w:jc w:val="both"/>
        <w:rPr>
          <w:b/>
          <w:szCs w:val="24"/>
        </w:rPr>
      </w:pPr>
    </w:p>
    <w:p w14:paraId="0893E85E" w14:textId="77777777" w:rsidR="00342625" w:rsidRDefault="007A4E37" w:rsidP="00BB1E9B">
      <w:pPr>
        <w:jc w:val="both"/>
        <w:rPr>
          <w:b/>
          <w:szCs w:val="24"/>
        </w:rPr>
      </w:pPr>
      <w:r w:rsidRPr="007A4E37">
        <w:rPr>
          <w:b/>
          <w:szCs w:val="24"/>
        </w:rPr>
        <w:t xml:space="preserve">A l’aide des informations dans le dossier Mission1 </w:t>
      </w:r>
    </w:p>
    <w:p w14:paraId="2D462615" w14:textId="01EBE0BB" w:rsidR="007A4E37" w:rsidRPr="007A4E37" w:rsidRDefault="007A4E37" w:rsidP="00BB1E9B">
      <w:pPr>
        <w:jc w:val="both"/>
        <w:rPr>
          <w:b/>
          <w:szCs w:val="24"/>
        </w:rPr>
      </w:pPr>
      <w:r w:rsidRPr="007A4E37">
        <w:rPr>
          <w:b/>
          <w:szCs w:val="24"/>
        </w:rPr>
        <w:t xml:space="preserve">« </w:t>
      </w:r>
      <w:proofErr w:type="gramStart"/>
      <w:r w:rsidRPr="007A4E37">
        <w:rPr>
          <w:b/>
          <w:szCs w:val="24"/>
        </w:rPr>
        <w:t>mission1/Sujet_SP_équilibre2_opérations_courantes_janvier_2022.doc</w:t>
      </w:r>
      <w:proofErr w:type="gramEnd"/>
      <w:r w:rsidR="00BB1E9B">
        <w:rPr>
          <w:b/>
          <w:szCs w:val="24"/>
        </w:rPr>
        <w:t xml:space="preserve"> </w:t>
      </w:r>
      <w:r w:rsidRPr="007A4E37">
        <w:rPr>
          <w:b/>
          <w:szCs w:val="24"/>
        </w:rPr>
        <w:t>», votre mission consiste, après avoir réparti entre les membres du groupe de manière équitable les factures et les règlements</w:t>
      </w:r>
      <w:r w:rsidR="00342625">
        <w:rPr>
          <w:b/>
          <w:szCs w:val="24"/>
        </w:rPr>
        <w:t>,</w:t>
      </w:r>
      <w:r w:rsidRPr="007A4E37">
        <w:rPr>
          <w:b/>
          <w:szCs w:val="24"/>
        </w:rPr>
        <w:t xml:space="preserve">  à:</w:t>
      </w:r>
    </w:p>
    <w:p w14:paraId="772FB57D" w14:textId="77777777" w:rsidR="007A4E37" w:rsidRPr="007A4E37" w:rsidRDefault="007A4E37" w:rsidP="00BB1E9B">
      <w:pPr>
        <w:jc w:val="both"/>
        <w:rPr>
          <w:b/>
          <w:szCs w:val="24"/>
        </w:rPr>
      </w:pPr>
      <w:r w:rsidRPr="007A4E37">
        <w:rPr>
          <w:b/>
          <w:szCs w:val="24"/>
        </w:rPr>
        <w:t>•</w:t>
      </w:r>
      <w:r w:rsidRPr="007A4E37">
        <w:rPr>
          <w:b/>
          <w:szCs w:val="24"/>
        </w:rPr>
        <w:tab/>
        <w:t>Compléter le bordereau de pré saisie des écritures Mission1/bordereau.xls) à donner aux responsables pour contrôle des opérations (justification TVA déductible et exigible dans le bordereau)</w:t>
      </w:r>
      <w:r w:rsidR="00342625">
        <w:rPr>
          <w:b/>
          <w:szCs w:val="24"/>
        </w:rPr>
        <w:t>.</w:t>
      </w:r>
    </w:p>
    <w:p w14:paraId="7C526FA6" w14:textId="61C507A1" w:rsidR="007A4E37" w:rsidRPr="007A4E37" w:rsidRDefault="007A4E37" w:rsidP="00BB1E9B">
      <w:pPr>
        <w:jc w:val="both"/>
        <w:rPr>
          <w:b/>
          <w:szCs w:val="24"/>
        </w:rPr>
      </w:pPr>
      <w:r w:rsidRPr="007A4E37">
        <w:rPr>
          <w:b/>
          <w:szCs w:val="24"/>
        </w:rPr>
        <w:t>•</w:t>
      </w:r>
      <w:r w:rsidRPr="007A4E37">
        <w:rPr>
          <w:b/>
          <w:szCs w:val="24"/>
        </w:rPr>
        <w:tab/>
        <w:t>Créer un journal des «</w:t>
      </w:r>
      <w:r w:rsidR="00550BB5">
        <w:rPr>
          <w:b/>
          <w:szCs w:val="24"/>
        </w:rPr>
        <w:t xml:space="preserve"> </w:t>
      </w:r>
      <w:r w:rsidRPr="007A4E37">
        <w:rPr>
          <w:b/>
          <w:szCs w:val="24"/>
        </w:rPr>
        <w:t xml:space="preserve">frais </w:t>
      </w:r>
      <w:r w:rsidR="00F443CF">
        <w:rPr>
          <w:b/>
          <w:szCs w:val="24"/>
        </w:rPr>
        <w:t>généraux</w:t>
      </w:r>
      <w:r w:rsidR="00550BB5">
        <w:rPr>
          <w:b/>
          <w:szCs w:val="24"/>
        </w:rPr>
        <w:t xml:space="preserve"> </w:t>
      </w:r>
      <w:r w:rsidRPr="007A4E37">
        <w:rPr>
          <w:b/>
          <w:szCs w:val="24"/>
        </w:rPr>
        <w:t>»</w:t>
      </w:r>
      <w:r w:rsidR="00342625">
        <w:rPr>
          <w:b/>
          <w:szCs w:val="24"/>
        </w:rPr>
        <w:t>.</w:t>
      </w:r>
    </w:p>
    <w:p w14:paraId="01921B3C" w14:textId="44EFC4AF" w:rsidR="007A4E37" w:rsidRPr="007A4E37" w:rsidRDefault="007A4E37" w:rsidP="00BB1E9B">
      <w:pPr>
        <w:jc w:val="both"/>
        <w:rPr>
          <w:b/>
          <w:szCs w:val="24"/>
        </w:rPr>
      </w:pPr>
      <w:r w:rsidRPr="007A4E37">
        <w:rPr>
          <w:b/>
          <w:szCs w:val="24"/>
        </w:rPr>
        <w:t>•</w:t>
      </w:r>
      <w:r w:rsidRPr="007A4E37">
        <w:rPr>
          <w:b/>
          <w:szCs w:val="24"/>
        </w:rPr>
        <w:tab/>
      </w:r>
      <w:r w:rsidR="00DA131D" w:rsidRPr="00DA131D">
        <w:rPr>
          <w:b/>
          <w:szCs w:val="24"/>
        </w:rPr>
        <w:t>Procéder à la saisie des opérations courantes d’enregistrement des frais généraux et de paiements correspondants dans le module comptable du PGI à partir des informations inscrites sur les factures.</w:t>
      </w:r>
    </w:p>
    <w:p w14:paraId="5D2B7DE0" w14:textId="77777777" w:rsidR="007A4E37" w:rsidRPr="007A4E37" w:rsidRDefault="007A4E37" w:rsidP="00BB1E9B">
      <w:pPr>
        <w:jc w:val="both"/>
        <w:rPr>
          <w:b/>
          <w:color w:val="1F497D" w:themeColor="text2"/>
          <w:sz w:val="16"/>
          <w:szCs w:val="16"/>
        </w:rPr>
      </w:pPr>
    </w:p>
    <w:p w14:paraId="6888D33D" w14:textId="77777777" w:rsidR="007A4E37" w:rsidRPr="007A4E37" w:rsidRDefault="007A4E37" w:rsidP="00BB1E9B">
      <w:pPr>
        <w:jc w:val="both"/>
        <w:rPr>
          <w:b/>
          <w:color w:val="1F497D" w:themeColor="text2"/>
          <w:szCs w:val="24"/>
        </w:rPr>
      </w:pPr>
      <w:r w:rsidRPr="007A4E37">
        <w:rPr>
          <w:b/>
          <w:color w:val="1F497D" w:themeColor="text2"/>
          <w:szCs w:val="24"/>
        </w:rPr>
        <w:t xml:space="preserve">Mission 2 : Travaux fiscaux de TVA </w:t>
      </w:r>
    </w:p>
    <w:p w14:paraId="641CC0CC" w14:textId="77777777" w:rsidR="00EB3C5D" w:rsidRDefault="00EB3C5D" w:rsidP="00BB1E9B">
      <w:pPr>
        <w:jc w:val="both"/>
        <w:rPr>
          <w:b/>
          <w:szCs w:val="24"/>
        </w:rPr>
      </w:pPr>
    </w:p>
    <w:p w14:paraId="3E1D32B1" w14:textId="77777777" w:rsidR="007A4E37" w:rsidRPr="007A4E37" w:rsidRDefault="007A4E37" w:rsidP="00BB1E9B">
      <w:pPr>
        <w:jc w:val="both"/>
        <w:rPr>
          <w:b/>
          <w:szCs w:val="24"/>
        </w:rPr>
      </w:pPr>
      <w:r w:rsidRPr="007A4E37">
        <w:rPr>
          <w:b/>
          <w:szCs w:val="24"/>
        </w:rPr>
        <w:t xml:space="preserve">Votre travail de mise à jour étant terminé pour le mois de janvier, vous préparez la déclaration de TVA concernant cette période au cours du mois de février. </w:t>
      </w:r>
    </w:p>
    <w:p w14:paraId="012E8F50" w14:textId="77777777" w:rsidR="007A4E37" w:rsidRPr="007A4E37" w:rsidRDefault="007A4E37" w:rsidP="00BB1E9B">
      <w:pPr>
        <w:jc w:val="both"/>
        <w:rPr>
          <w:b/>
          <w:szCs w:val="24"/>
        </w:rPr>
      </w:pPr>
      <w:r w:rsidRPr="007A4E37">
        <w:rPr>
          <w:b/>
          <w:szCs w:val="24"/>
        </w:rPr>
        <w:t>Pour le moment, la déclaration de TVA est émise par le PGI et doit être contrôlée. Pour cela, la société utilise un fichier sur Excel qui permet de vérifier les calculs du PGI.</w:t>
      </w:r>
    </w:p>
    <w:p w14:paraId="723CAFD3" w14:textId="77777777" w:rsidR="007A4E37" w:rsidRPr="007A4E37" w:rsidRDefault="007A4E37" w:rsidP="00BB1E9B">
      <w:pPr>
        <w:jc w:val="both"/>
        <w:rPr>
          <w:b/>
          <w:szCs w:val="24"/>
        </w:rPr>
      </w:pPr>
      <w:r w:rsidRPr="007A4E37">
        <w:rPr>
          <w:b/>
          <w:szCs w:val="24"/>
        </w:rPr>
        <w:t>Vos missions consistent à :</w:t>
      </w:r>
    </w:p>
    <w:p w14:paraId="1D322199" w14:textId="6F09EE0A" w:rsidR="007A4E37" w:rsidRPr="007A4E37" w:rsidRDefault="007A4E37" w:rsidP="00BB1E9B">
      <w:pPr>
        <w:jc w:val="both"/>
        <w:rPr>
          <w:b/>
          <w:szCs w:val="24"/>
        </w:rPr>
      </w:pPr>
      <w:r w:rsidRPr="007A4E37">
        <w:rPr>
          <w:b/>
          <w:szCs w:val="24"/>
        </w:rPr>
        <w:t>•</w:t>
      </w:r>
      <w:r w:rsidRPr="007A4E37">
        <w:rPr>
          <w:b/>
          <w:szCs w:val="24"/>
        </w:rPr>
        <w:tab/>
        <w:t>Réaliser une note dans laquelle vous indiquerez pour la société EQUILIBRE ses obligations précises en matière de TVA (généralités, date de dépôt, fait générateur et exigibilité, obligations comptables et déclaratives par télé déclaration et télé paiement, territorialité)</w:t>
      </w:r>
      <w:r w:rsidR="00342625">
        <w:rPr>
          <w:b/>
          <w:szCs w:val="24"/>
        </w:rPr>
        <w:t>.</w:t>
      </w:r>
    </w:p>
    <w:p w14:paraId="273FB7D6" w14:textId="77777777" w:rsidR="007A4E37" w:rsidRPr="007A4E37" w:rsidRDefault="007A4E37" w:rsidP="00BB1E9B">
      <w:pPr>
        <w:jc w:val="both"/>
        <w:rPr>
          <w:b/>
          <w:szCs w:val="24"/>
        </w:rPr>
      </w:pPr>
      <w:r w:rsidRPr="007A4E37">
        <w:rPr>
          <w:b/>
          <w:szCs w:val="24"/>
        </w:rPr>
        <w:t>•</w:t>
      </w:r>
      <w:r w:rsidRPr="007A4E37">
        <w:rPr>
          <w:b/>
          <w:szCs w:val="24"/>
        </w:rPr>
        <w:tab/>
        <w:t>Exporter la balance générale globale d’</w:t>
      </w:r>
      <w:proofErr w:type="spellStart"/>
      <w:r w:rsidRPr="007A4E37">
        <w:rPr>
          <w:b/>
          <w:szCs w:val="24"/>
        </w:rPr>
        <w:t>Idylis</w:t>
      </w:r>
      <w:proofErr w:type="spellEnd"/>
      <w:r w:rsidRPr="007A4E37">
        <w:rPr>
          <w:b/>
          <w:szCs w:val="24"/>
        </w:rPr>
        <w:t xml:space="preserve"> vers la première feuille du fichier tableur TVA. </w:t>
      </w:r>
    </w:p>
    <w:p w14:paraId="527C4AA2" w14:textId="37475C08" w:rsidR="007A4E37" w:rsidRPr="007A4E37" w:rsidRDefault="007A4E37" w:rsidP="00BB1E9B">
      <w:pPr>
        <w:jc w:val="both"/>
        <w:rPr>
          <w:b/>
          <w:szCs w:val="24"/>
        </w:rPr>
      </w:pPr>
      <w:r w:rsidRPr="007A4E37">
        <w:rPr>
          <w:b/>
          <w:szCs w:val="24"/>
        </w:rPr>
        <w:t>•</w:t>
      </w:r>
      <w:r w:rsidRPr="007A4E37">
        <w:rPr>
          <w:b/>
          <w:szCs w:val="24"/>
        </w:rPr>
        <w:tab/>
        <w:t>Automatiser le calcul visant à préparer la déclaration de TVA du mois de janvier 2022 en présentant le détail de la TVA collectée, de la TVA déductible et de la déclaration de TVA</w:t>
      </w:r>
      <w:r w:rsidR="00342625">
        <w:rPr>
          <w:b/>
          <w:szCs w:val="24"/>
        </w:rPr>
        <w:t>.</w:t>
      </w:r>
    </w:p>
    <w:p w14:paraId="0548040B" w14:textId="723A8D72" w:rsidR="007A4E37" w:rsidRPr="007A4E37" w:rsidRDefault="007A4E37" w:rsidP="00BB1E9B">
      <w:pPr>
        <w:jc w:val="both"/>
        <w:rPr>
          <w:b/>
          <w:szCs w:val="24"/>
        </w:rPr>
      </w:pPr>
      <w:r w:rsidRPr="007A4E37">
        <w:rPr>
          <w:b/>
          <w:szCs w:val="24"/>
        </w:rPr>
        <w:t>•</w:t>
      </w:r>
      <w:r w:rsidRPr="007A4E37">
        <w:rPr>
          <w:b/>
          <w:szCs w:val="24"/>
        </w:rPr>
        <w:tab/>
        <w:t xml:space="preserve">Générer la déclaration de TVA sur le </w:t>
      </w:r>
      <w:proofErr w:type="spellStart"/>
      <w:r w:rsidRPr="007A4E37">
        <w:rPr>
          <w:b/>
          <w:szCs w:val="24"/>
        </w:rPr>
        <w:t>PGI</w:t>
      </w:r>
      <w:proofErr w:type="spellEnd"/>
      <w:r w:rsidRPr="007A4E37">
        <w:rPr>
          <w:b/>
          <w:szCs w:val="24"/>
        </w:rPr>
        <w:t xml:space="preserve"> et vérifier la cohérence des montants</w:t>
      </w:r>
      <w:r w:rsidR="00342625">
        <w:rPr>
          <w:b/>
          <w:szCs w:val="24"/>
        </w:rPr>
        <w:t>.</w:t>
      </w:r>
    </w:p>
    <w:p w14:paraId="36CFCFA5" w14:textId="28DB5442" w:rsidR="007A4E37" w:rsidRPr="007A4E37" w:rsidRDefault="007A4E37" w:rsidP="00BB1E9B">
      <w:pPr>
        <w:jc w:val="both"/>
        <w:rPr>
          <w:b/>
          <w:szCs w:val="24"/>
        </w:rPr>
      </w:pPr>
      <w:r w:rsidRPr="007A4E37">
        <w:rPr>
          <w:b/>
          <w:szCs w:val="24"/>
        </w:rPr>
        <w:t>•</w:t>
      </w:r>
      <w:r w:rsidRPr="007A4E37">
        <w:rPr>
          <w:b/>
          <w:szCs w:val="24"/>
        </w:rPr>
        <w:tab/>
        <w:t>Modifier le paramétrage du PGI si nécessaire pour obtenir une déclaration conforme à vos calculs</w:t>
      </w:r>
      <w:r w:rsidR="00342625">
        <w:rPr>
          <w:b/>
          <w:szCs w:val="24"/>
        </w:rPr>
        <w:t>.</w:t>
      </w:r>
    </w:p>
    <w:p w14:paraId="5D5DC8E1" w14:textId="77777777" w:rsidR="007A4E37" w:rsidRPr="007A4E37" w:rsidRDefault="007A4E37" w:rsidP="00BB1E9B">
      <w:pPr>
        <w:jc w:val="both"/>
        <w:rPr>
          <w:b/>
          <w:szCs w:val="24"/>
        </w:rPr>
      </w:pPr>
      <w:r w:rsidRPr="007A4E37">
        <w:rPr>
          <w:b/>
          <w:szCs w:val="24"/>
        </w:rPr>
        <w:t>•</w:t>
      </w:r>
      <w:r w:rsidRPr="007A4E37">
        <w:rPr>
          <w:b/>
          <w:szCs w:val="24"/>
        </w:rPr>
        <w:tab/>
        <w:t>Générer l’enregistrement des opérations de TVA du mois de janvier 2022 après avoir paramétré les comptes à utiliser dans la PGI (date 21/02/2022)</w:t>
      </w:r>
      <w:r w:rsidR="00342625">
        <w:rPr>
          <w:b/>
          <w:szCs w:val="24"/>
        </w:rPr>
        <w:t>.</w:t>
      </w:r>
    </w:p>
    <w:p w14:paraId="71F034B4" w14:textId="77777777" w:rsidR="00EB3C5D" w:rsidRDefault="00EB3C5D" w:rsidP="00BB1E9B">
      <w:pPr>
        <w:autoSpaceDN w:val="0"/>
        <w:spacing w:after="200" w:line="276" w:lineRule="auto"/>
        <w:jc w:val="both"/>
        <w:textAlignment w:val="baseline"/>
        <w:rPr>
          <w:b/>
          <w:color w:val="1F497D" w:themeColor="text2"/>
          <w:sz w:val="16"/>
          <w:szCs w:val="16"/>
        </w:rPr>
      </w:pPr>
      <w:r>
        <w:rPr>
          <w:b/>
          <w:color w:val="1F497D" w:themeColor="text2"/>
          <w:sz w:val="16"/>
          <w:szCs w:val="16"/>
        </w:rPr>
        <w:br w:type="page"/>
      </w:r>
    </w:p>
    <w:p w14:paraId="2722DCD8" w14:textId="77777777" w:rsidR="007A4E37" w:rsidRPr="007A4E37" w:rsidRDefault="007A4E37" w:rsidP="00BB1E9B">
      <w:pPr>
        <w:jc w:val="both"/>
        <w:rPr>
          <w:b/>
          <w:color w:val="1F497D" w:themeColor="text2"/>
          <w:sz w:val="16"/>
          <w:szCs w:val="16"/>
        </w:rPr>
      </w:pPr>
    </w:p>
    <w:p w14:paraId="7F7F2341" w14:textId="77777777" w:rsidR="007A4E37" w:rsidRPr="007A4E37" w:rsidRDefault="007A4E37" w:rsidP="00BB1E9B">
      <w:pPr>
        <w:jc w:val="both"/>
        <w:rPr>
          <w:b/>
          <w:color w:val="1F497D" w:themeColor="text2"/>
          <w:szCs w:val="24"/>
        </w:rPr>
      </w:pPr>
      <w:r w:rsidRPr="007A4E37">
        <w:rPr>
          <w:b/>
          <w:color w:val="1F497D" w:themeColor="text2"/>
          <w:szCs w:val="24"/>
        </w:rPr>
        <w:t xml:space="preserve">Mission 3 : Travaux préparatoires à la réalisation de la paye </w:t>
      </w:r>
    </w:p>
    <w:p w14:paraId="4B787E2E" w14:textId="77777777" w:rsidR="00EB3C5D" w:rsidRDefault="00EB3C5D" w:rsidP="00BB1E9B">
      <w:pPr>
        <w:jc w:val="both"/>
        <w:rPr>
          <w:b/>
          <w:szCs w:val="24"/>
        </w:rPr>
      </w:pPr>
    </w:p>
    <w:p w14:paraId="688D976E" w14:textId="013C38D4" w:rsidR="007A4E37" w:rsidRPr="007A4E37" w:rsidRDefault="007A4E37" w:rsidP="00BB1E9B">
      <w:pPr>
        <w:jc w:val="both"/>
        <w:rPr>
          <w:b/>
          <w:szCs w:val="24"/>
        </w:rPr>
      </w:pPr>
      <w:r w:rsidRPr="007A4E37">
        <w:rPr>
          <w:b/>
          <w:szCs w:val="24"/>
        </w:rPr>
        <w:t xml:space="preserve">Le suivi des heures de travail effectuées est plutôt mal réalisé. Chaque salarié doit noter ses heures et les fournir au service comptable, avec la signature de son responsable. Aucun document type n’a été établi, chacun </w:t>
      </w:r>
      <w:r w:rsidR="00342625">
        <w:rPr>
          <w:b/>
          <w:szCs w:val="24"/>
        </w:rPr>
        <w:t>réalise ce décompte</w:t>
      </w:r>
      <w:r w:rsidR="00342625" w:rsidRPr="007A4E37">
        <w:rPr>
          <w:b/>
          <w:szCs w:val="24"/>
        </w:rPr>
        <w:t xml:space="preserve"> </w:t>
      </w:r>
      <w:r w:rsidRPr="007A4E37">
        <w:rPr>
          <w:b/>
          <w:szCs w:val="24"/>
        </w:rPr>
        <w:t>à sa manière. Ce système a déjà entraîné des erreurs.</w:t>
      </w:r>
    </w:p>
    <w:p w14:paraId="1AF7464F" w14:textId="1E4754C2" w:rsidR="007A4E37" w:rsidRPr="007A4E37" w:rsidRDefault="007A4E37" w:rsidP="00BB1E9B">
      <w:pPr>
        <w:jc w:val="both"/>
        <w:rPr>
          <w:b/>
          <w:szCs w:val="24"/>
        </w:rPr>
      </w:pPr>
      <w:r w:rsidRPr="007A4E37">
        <w:rPr>
          <w:b/>
          <w:szCs w:val="24"/>
        </w:rPr>
        <w:t>M. PFERD Louis souhaite donc qu’une feuille de suivi informatisée soit mise en place pour éviter les erreurs et améliorer le suivi. Il a commencé à élaborer cette feuille et vous demande de l’améliorer.</w:t>
      </w:r>
    </w:p>
    <w:p w14:paraId="1B50F508" w14:textId="77777777" w:rsidR="00EB3C5D" w:rsidRDefault="00EB3C5D" w:rsidP="00BB1E9B">
      <w:pPr>
        <w:jc w:val="both"/>
        <w:rPr>
          <w:b/>
          <w:szCs w:val="24"/>
        </w:rPr>
      </w:pPr>
    </w:p>
    <w:p w14:paraId="0BD4ED74" w14:textId="77777777" w:rsidR="00EB3C5D" w:rsidRDefault="00EB3C5D" w:rsidP="00BB1E9B">
      <w:pPr>
        <w:jc w:val="both"/>
        <w:rPr>
          <w:b/>
          <w:szCs w:val="24"/>
        </w:rPr>
      </w:pPr>
    </w:p>
    <w:p w14:paraId="02A641CD" w14:textId="77777777" w:rsidR="007A4E37" w:rsidRPr="007A4E37" w:rsidRDefault="007A4E37" w:rsidP="00BB1E9B">
      <w:pPr>
        <w:jc w:val="both"/>
        <w:rPr>
          <w:b/>
          <w:szCs w:val="24"/>
        </w:rPr>
      </w:pPr>
      <w:r w:rsidRPr="007A4E37">
        <w:rPr>
          <w:b/>
          <w:szCs w:val="24"/>
        </w:rPr>
        <w:t>Votre mission consiste à :</w:t>
      </w:r>
    </w:p>
    <w:p w14:paraId="3F3713F7" w14:textId="2C0988C7" w:rsidR="007A4E37" w:rsidRPr="007A4E37" w:rsidRDefault="007A4E37" w:rsidP="00BB1E9B">
      <w:pPr>
        <w:jc w:val="both"/>
        <w:rPr>
          <w:b/>
          <w:szCs w:val="24"/>
        </w:rPr>
      </w:pPr>
      <w:r w:rsidRPr="007A4E37">
        <w:rPr>
          <w:b/>
          <w:szCs w:val="24"/>
        </w:rPr>
        <w:t>•</w:t>
      </w:r>
      <w:r w:rsidRPr="007A4E37">
        <w:rPr>
          <w:b/>
          <w:szCs w:val="24"/>
        </w:rPr>
        <w:tab/>
        <w:t xml:space="preserve">Paramétrer une feuille de suivi des heures effectuées pour qu’un maximum de calculs soit réalisé automatiquement. Cette feuille concerne, pour exemple le magasinier GOJER Robert </w:t>
      </w:r>
      <w:r w:rsidR="00CC72FA" w:rsidRPr="007A4E37">
        <w:rPr>
          <w:b/>
          <w:szCs w:val="24"/>
        </w:rPr>
        <w:t xml:space="preserve">en février </w:t>
      </w:r>
      <w:r w:rsidRPr="007A4E37">
        <w:rPr>
          <w:b/>
          <w:szCs w:val="24"/>
        </w:rPr>
        <w:t>(mission3/sujet_SP_Equilibre2_informations_employé_gojer.docx)</w:t>
      </w:r>
      <w:r w:rsidR="00CC72FA">
        <w:rPr>
          <w:b/>
          <w:szCs w:val="24"/>
        </w:rPr>
        <w:t>.</w:t>
      </w:r>
    </w:p>
    <w:p w14:paraId="3F05B0F1" w14:textId="3CFBF09E" w:rsidR="007877F8" w:rsidRPr="007A4E37" w:rsidRDefault="007A4E37" w:rsidP="00BB1E9B">
      <w:pPr>
        <w:jc w:val="both"/>
        <w:rPr>
          <w:b/>
          <w:szCs w:val="24"/>
        </w:rPr>
      </w:pPr>
      <w:r w:rsidRPr="007A4E37">
        <w:rPr>
          <w:b/>
          <w:szCs w:val="24"/>
        </w:rPr>
        <w:t>•</w:t>
      </w:r>
      <w:r w:rsidRPr="007A4E37">
        <w:rPr>
          <w:b/>
          <w:szCs w:val="24"/>
        </w:rPr>
        <w:tab/>
      </w:r>
      <w:r w:rsidR="00CC72FA">
        <w:rPr>
          <w:b/>
          <w:szCs w:val="24"/>
        </w:rPr>
        <w:t>Rédiger, sous forme de note,</w:t>
      </w:r>
      <w:r w:rsidR="00CC72FA" w:rsidRPr="007A4E37">
        <w:rPr>
          <w:b/>
          <w:szCs w:val="24"/>
        </w:rPr>
        <w:t xml:space="preserve"> </w:t>
      </w:r>
      <w:r w:rsidRPr="007A4E37">
        <w:rPr>
          <w:b/>
          <w:szCs w:val="24"/>
        </w:rPr>
        <w:t>l’information au salarié concernant ses heures supplémentaires et ses droits acquis fin février 2022</w:t>
      </w:r>
      <w:r w:rsidR="00CC72FA">
        <w:rPr>
          <w:b/>
          <w:szCs w:val="24"/>
        </w:rPr>
        <w:t>.</w:t>
      </w:r>
    </w:p>
    <w:p w14:paraId="5861DF99" w14:textId="77777777" w:rsidR="000C5CCA" w:rsidRDefault="000C5CCA" w:rsidP="00BB1E9B">
      <w:pPr>
        <w:jc w:val="both"/>
        <w:rPr>
          <w:b/>
          <w:color w:val="1F497D" w:themeColor="text2"/>
          <w:szCs w:val="24"/>
        </w:rPr>
      </w:pPr>
    </w:p>
    <w:p w14:paraId="3DCBC673" w14:textId="77777777" w:rsidR="008A0BFA" w:rsidRPr="005E4AF9" w:rsidRDefault="008A0BFA" w:rsidP="00BB1E9B">
      <w:pPr>
        <w:spacing w:after="120"/>
        <w:jc w:val="both"/>
        <w:rPr>
          <w:b/>
          <w:color w:val="1F497D" w:themeColor="text2"/>
          <w:sz w:val="24"/>
          <w:u w:val="single"/>
        </w:rPr>
      </w:pPr>
      <w:r w:rsidRPr="005E4AF9">
        <w:rPr>
          <w:b/>
          <w:color w:val="1F497D" w:themeColor="text2"/>
          <w:sz w:val="24"/>
          <w:u w:val="single"/>
        </w:rPr>
        <w:t>Les compétences ciblées et les résultats attendus :</w:t>
      </w:r>
    </w:p>
    <w:p w14:paraId="4D8909C3" w14:textId="77777777" w:rsidR="008A0BFA" w:rsidRDefault="008A0BFA" w:rsidP="00BB1E9B">
      <w:pPr>
        <w:jc w:val="both"/>
      </w:pPr>
    </w:p>
    <w:p w14:paraId="1D484B78" w14:textId="77777777" w:rsidR="008A0BFA" w:rsidRDefault="008A0BFA" w:rsidP="00BB1E9B">
      <w:pPr>
        <w:jc w:val="both"/>
        <w:rPr>
          <w:rFonts w:cs="Arial"/>
          <w:b/>
          <w:sz w:val="24"/>
          <w:szCs w:val="24"/>
        </w:rPr>
      </w:pPr>
      <w:r w:rsidRPr="00715720">
        <w:rPr>
          <w:rFonts w:cs="Arial"/>
          <w:b/>
          <w:sz w:val="24"/>
          <w:szCs w:val="24"/>
        </w:rPr>
        <w:t>Compétences principales des activités</w:t>
      </w:r>
      <w:r>
        <w:rPr>
          <w:rFonts w:cs="Arial"/>
          <w:b/>
          <w:sz w:val="24"/>
          <w:szCs w:val="24"/>
        </w:rPr>
        <w:t xml:space="preserve"> 1.5, </w:t>
      </w:r>
      <w:r w:rsidR="000B3254">
        <w:rPr>
          <w:rFonts w:cs="Arial"/>
          <w:b/>
          <w:sz w:val="24"/>
          <w:szCs w:val="24"/>
        </w:rPr>
        <w:t>3.1, 3.2</w:t>
      </w:r>
      <w:r>
        <w:rPr>
          <w:rFonts w:cs="Arial"/>
          <w:b/>
          <w:sz w:val="24"/>
          <w:szCs w:val="24"/>
        </w:rPr>
        <w:t>, 4.</w:t>
      </w:r>
      <w:r w:rsidR="000B3254">
        <w:rPr>
          <w:rFonts w:cs="Arial"/>
          <w:b/>
          <w:sz w:val="24"/>
          <w:szCs w:val="24"/>
        </w:rPr>
        <w:t>3</w:t>
      </w:r>
      <w:r>
        <w:rPr>
          <w:rFonts w:cs="Arial"/>
          <w:b/>
          <w:sz w:val="24"/>
          <w:szCs w:val="24"/>
        </w:rPr>
        <w:t>, et 7.3</w:t>
      </w:r>
    </w:p>
    <w:p w14:paraId="7983F4F6" w14:textId="77777777" w:rsidR="008A0BFA" w:rsidRDefault="008A0BFA" w:rsidP="00BB1E9B">
      <w:pPr>
        <w:jc w:val="both"/>
        <w:rPr>
          <w:rFonts w:cs="Arial"/>
          <w:b/>
          <w:sz w:val="24"/>
          <w:szCs w:val="24"/>
        </w:rPr>
      </w:pPr>
    </w:p>
    <w:p w14:paraId="56596E50" w14:textId="77777777" w:rsidR="008A0BFA" w:rsidRPr="00FE1AED" w:rsidRDefault="008A0BFA" w:rsidP="00BB1E9B">
      <w:pPr>
        <w:pStyle w:val="Paragraphedeliste"/>
        <w:numPr>
          <w:ilvl w:val="0"/>
          <w:numId w:val="2"/>
        </w:numPr>
        <w:ind w:left="426" w:right="-144"/>
        <w:jc w:val="both"/>
        <w:rPr>
          <w:b/>
          <w:color w:val="000000" w:themeColor="text1"/>
          <w:u w:val="single"/>
        </w:rPr>
      </w:pPr>
      <w:r>
        <w:rPr>
          <w:color w:val="000000" w:themeColor="text1"/>
        </w:rPr>
        <w:t xml:space="preserve">Traiter les opérations </w:t>
      </w:r>
      <w:r w:rsidR="000B3254">
        <w:rPr>
          <w:color w:val="000000" w:themeColor="text1"/>
        </w:rPr>
        <w:t>de frais généraux</w:t>
      </w:r>
      <w:r>
        <w:rPr>
          <w:color w:val="000000" w:themeColor="text1"/>
        </w:rPr>
        <w:t>.</w:t>
      </w:r>
    </w:p>
    <w:p w14:paraId="3FE9D119" w14:textId="284ABCDC" w:rsidR="008A0BFA" w:rsidRPr="00FE1AED" w:rsidRDefault="008A0BFA" w:rsidP="00BB1E9B">
      <w:pPr>
        <w:pStyle w:val="Paragraphedeliste"/>
        <w:numPr>
          <w:ilvl w:val="0"/>
          <w:numId w:val="2"/>
        </w:numPr>
        <w:ind w:left="426" w:right="-144"/>
        <w:jc w:val="both"/>
        <w:rPr>
          <w:b/>
          <w:color w:val="000000" w:themeColor="text1"/>
          <w:u w:val="single"/>
        </w:rPr>
      </w:pPr>
      <w:r>
        <w:rPr>
          <w:color w:val="000000" w:themeColor="text1"/>
        </w:rPr>
        <w:t xml:space="preserve">Réaliser </w:t>
      </w:r>
      <w:r w:rsidR="000B3254">
        <w:rPr>
          <w:color w:val="000000" w:themeColor="text1"/>
        </w:rPr>
        <w:t xml:space="preserve">une déclaration de </w:t>
      </w:r>
      <w:r w:rsidR="00CC72FA">
        <w:rPr>
          <w:color w:val="000000" w:themeColor="text1"/>
        </w:rPr>
        <w:t xml:space="preserve">TVA </w:t>
      </w:r>
      <w:r w:rsidR="000B3254">
        <w:rPr>
          <w:color w:val="000000" w:themeColor="text1"/>
        </w:rPr>
        <w:t>pour contrôler celle réalisée par le PGI</w:t>
      </w:r>
      <w:r>
        <w:rPr>
          <w:color w:val="000000" w:themeColor="text1"/>
        </w:rPr>
        <w:t>.</w:t>
      </w:r>
    </w:p>
    <w:p w14:paraId="0807845A" w14:textId="77777777" w:rsidR="008A0BFA" w:rsidRPr="0043335C" w:rsidRDefault="000B3254" w:rsidP="00BB1E9B">
      <w:pPr>
        <w:pStyle w:val="Paragraphedeliste"/>
        <w:numPr>
          <w:ilvl w:val="0"/>
          <w:numId w:val="2"/>
        </w:numPr>
        <w:ind w:left="426" w:right="-144"/>
        <w:jc w:val="both"/>
        <w:rPr>
          <w:b/>
          <w:color w:val="000000" w:themeColor="text1"/>
          <w:u w:val="single"/>
        </w:rPr>
      </w:pPr>
      <w:r>
        <w:rPr>
          <w:color w:val="000000" w:themeColor="text1"/>
        </w:rPr>
        <w:t>Réaliser un calcul automatisé d’heures supplémentaires</w:t>
      </w:r>
      <w:r w:rsidR="008A0BFA">
        <w:rPr>
          <w:color w:val="000000" w:themeColor="text1"/>
        </w:rPr>
        <w:t>.</w:t>
      </w:r>
    </w:p>
    <w:p w14:paraId="236D2320" w14:textId="77777777" w:rsidR="008A0BFA" w:rsidRDefault="008A0BFA" w:rsidP="008A0BFA"/>
    <w:p w14:paraId="2CE93F78" w14:textId="77777777" w:rsidR="008A0BFA" w:rsidRDefault="008A0BFA" w:rsidP="008A0BFA">
      <w:pPr>
        <w:jc w:val="both"/>
        <w:rPr>
          <w:rFonts w:cs="Arial"/>
          <w:b/>
          <w:sz w:val="24"/>
          <w:szCs w:val="24"/>
        </w:rPr>
      </w:pPr>
      <w:r w:rsidRPr="00715720">
        <w:rPr>
          <w:rFonts w:cs="Arial"/>
          <w:b/>
          <w:sz w:val="24"/>
          <w:szCs w:val="24"/>
        </w:rPr>
        <w:t>Résultats attendus</w:t>
      </w:r>
    </w:p>
    <w:p w14:paraId="0B34A4F4" w14:textId="77777777" w:rsidR="008A0BFA" w:rsidRPr="00301086" w:rsidRDefault="008A0BFA" w:rsidP="008A0BFA">
      <w:pPr>
        <w:jc w:val="both"/>
        <w:rPr>
          <w:rFonts w:cs="Arial"/>
          <w:b/>
          <w:sz w:val="10"/>
          <w:szCs w:val="10"/>
        </w:rPr>
      </w:pPr>
    </w:p>
    <w:tbl>
      <w:tblPr>
        <w:tblStyle w:val="Grilledutableau"/>
        <w:tblW w:w="9491" w:type="dxa"/>
        <w:jc w:val="center"/>
        <w:tblLayout w:type="fixed"/>
        <w:tblLook w:val="04A0" w:firstRow="1" w:lastRow="0" w:firstColumn="1" w:lastColumn="0" w:noHBand="0" w:noVBand="1"/>
      </w:tblPr>
      <w:tblGrid>
        <w:gridCol w:w="737"/>
        <w:gridCol w:w="737"/>
        <w:gridCol w:w="737"/>
        <w:gridCol w:w="751"/>
        <w:gridCol w:w="823"/>
        <w:gridCol w:w="5706"/>
      </w:tblGrid>
      <w:tr w:rsidR="000B3254" w:rsidRPr="00B945A2" w14:paraId="5365A6BE" w14:textId="77777777" w:rsidTr="000B3254">
        <w:trPr>
          <w:jc w:val="center"/>
        </w:trPr>
        <w:tc>
          <w:tcPr>
            <w:tcW w:w="737" w:type="dxa"/>
            <w:shd w:val="clear" w:color="auto" w:fill="DBE5F1" w:themeFill="accent1" w:themeFillTint="33"/>
            <w:vAlign w:val="center"/>
          </w:tcPr>
          <w:p w14:paraId="7DA8ED9E" w14:textId="77777777" w:rsidR="000B3254" w:rsidRPr="00A6473A" w:rsidRDefault="000B3254" w:rsidP="000B3254">
            <w:pPr>
              <w:jc w:val="center"/>
              <w:rPr>
                <w:b/>
                <w:sz w:val="16"/>
                <w:szCs w:val="16"/>
              </w:rPr>
            </w:pPr>
            <w:r w:rsidRPr="00A6473A">
              <w:rPr>
                <w:b/>
                <w:sz w:val="16"/>
                <w:szCs w:val="16"/>
              </w:rPr>
              <w:t xml:space="preserve">Activité </w:t>
            </w:r>
            <w:r>
              <w:rPr>
                <w:b/>
                <w:sz w:val="16"/>
                <w:szCs w:val="16"/>
              </w:rPr>
              <w:t>1.5</w:t>
            </w:r>
          </w:p>
        </w:tc>
        <w:tc>
          <w:tcPr>
            <w:tcW w:w="737" w:type="dxa"/>
            <w:shd w:val="clear" w:color="auto" w:fill="DBE5F1" w:themeFill="accent1" w:themeFillTint="33"/>
            <w:vAlign w:val="center"/>
          </w:tcPr>
          <w:p w14:paraId="54B0C374" w14:textId="77777777" w:rsidR="000B3254" w:rsidRPr="00A6473A" w:rsidRDefault="000B3254" w:rsidP="000B3254">
            <w:pPr>
              <w:jc w:val="center"/>
              <w:rPr>
                <w:b/>
                <w:sz w:val="16"/>
                <w:szCs w:val="16"/>
              </w:rPr>
            </w:pPr>
            <w:r w:rsidRPr="00A6473A">
              <w:rPr>
                <w:b/>
                <w:sz w:val="16"/>
                <w:szCs w:val="16"/>
              </w:rPr>
              <w:t xml:space="preserve">Activité </w:t>
            </w:r>
            <w:r>
              <w:rPr>
                <w:b/>
                <w:sz w:val="16"/>
                <w:szCs w:val="16"/>
              </w:rPr>
              <w:t>3.1</w:t>
            </w:r>
          </w:p>
        </w:tc>
        <w:tc>
          <w:tcPr>
            <w:tcW w:w="737" w:type="dxa"/>
            <w:shd w:val="clear" w:color="auto" w:fill="DBE5F1" w:themeFill="accent1" w:themeFillTint="33"/>
            <w:vAlign w:val="center"/>
          </w:tcPr>
          <w:p w14:paraId="1C471920" w14:textId="77777777" w:rsidR="000B3254" w:rsidRPr="00A6473A" w:rsidRDefault="000B3254" w:rsidP="000B3254">
            <w:pPr>
              <w:jc w:val="center"/>
              <w:rPr>
                <w:b/>
                <w:sz w:val="16"/>
                <w:szCs w:val="16"/>
              </w:rPr>
            </w:pPr>
            <w:r w:rsidRPr="00A6473A">
              <w:rPr>
                <w:b/>
                <w:sz w:val="16"/>
                <w:szCs w:val="16"/>
              </w:rPr>
              <w:t xml:space="preserve">Activité </w:t>
            </w:r>
            <w:r>
              <w:rPr>
                <w:b/>
                <w:sz w:val="16"/>
                <w:szCs w:val="16"/>
              </w:rPr>
              <w:t>3.2</w:t>
            </w:r>
          </w:p>
        </w:tc>
        <w:tc>
          <w:tcPr>
            <w:tcW w:w="751" w:type="dxa"/>
            <w:shd w:val="clear" w:color="auto" w:fill="DBE5F1" w:themeFill="accent1" w:themeFillTint="33"/>
          </w:tcPr>
          <w:p w14:paraId="6E9BAE40" w14:textId="77777777" w:rsidR="000B3254" w:rsidRPr="00A6473A" w:rsidRDefault="000B3254" w:rsidP="000B3254">
            <w:pPr>
              <w:jc w:val="center"/>
              <w:rPr>
                <w:b/>
                <w:sz w:val="16"/>
                <w:szCs w:val="16"/>
              </w:rPr>
            </w:pPr>
            <w:r w:rsidRPr="00A6473A">
              <w:rPr>
                <w:b/>
                <w:sz w:val="16"/>
                <w:szCs w:val="16"/>
              </w:rPr>
              <w:t xml:space="preserve">Activité </w:t>
            </w:r>
            <w:r>
              <w:rPr>
                <w:b/>
                <w:sz w:val="16"/>
                <w:szCs w:val="16"/>
              </w:rPr>
              <w:t>4.3</w:t>
            </w:r>
          </w:p>
        </w:tc>
        <w:tc>
          <w:tcPr>
            <w:tcW w:w="823" w:type="dxa"/>
            <w:shd w:val="clear" w:color="auto" w:fill="DBE5F1" w:themeFill="accent1" w:themeFillTint="33"/>
            <w:vAlign w:val="center"/>
          </w:tcPr>
          <w:p w14:paraId="6578ADFB" w14:textId="77777777" w:rsidR="000B3254" w:rsidRPr="00A6473A" w:rsidRDefault="000B3254" w:rsidP="00AF6FF3">
            <w:pPr>
              <w:jc w:val="center"/>
              <w:rPr>
                <w:b/>
                <w:sz w:val="16"/>
                <w:szCs w:val="16"/>
              </w:rPr>
            </w:pPr>
            <w:r w:rsidRPr="00A6473A">
              <w:rPr>
                <w:b/>
                <w:sz w:val="16"/>
                <w:szCs w:val="16"/>
              </w:rPr>
              <w:t>Activité 7.</w:t>
            </w:r>
            <w:r>
              <w:rPr>
                <w:b/>
                <w:sz w:val="16"/>
                <w:szCs w:val="16"/>
              </w:rPr>
              <w:t>3</w:t>
            </w:r>
          </w:p>
        </w:tc>
        <w:tc>
          <w:tcPr>
            <w:tcW w:w="5706" w:type="dxa"/>
            <w:shd w:val="clear" w:color="auto" w:fill="DBE5F1" w:themeFill="accent1" w:themeFillTint="33"/>
            <w:vAlign w:val="center"/>
          </w:tcPr>
          <w:p w14:paraId="61B76334" w14:textId="77777777" w:rsidR="000B3254" w:rsidRPr="00B945A2" w:rsidRDefault="000B3254" w:rsidP="00AF6FF3">
            <w:pPr>
              <w:jc w:val="center"/>
              <w:rPr>
                <w:b/>
                <w:sz w:val="20"/>
                <w:szCs w:val="20"/>
              </w:rPr>
            </w:pPr>
            <w:r>
              <w:rPr>
                <w:b/>
                <w:sz w:val="20"/>
                <w:szCs w:val="20"/>
              </w:rPr>
              <w:t>Résultats attendus</w:t>
            </w:r>
          </w:p>
        </w:tc>
      </w:tr>
      <w:tr w:rsidR="000B3254" w14:paraId="7A2144A4" w14:textId="77777777" w:rsidTr="000B3254">
        <w:trPr>
          <w:jc w:val="center"/>
        </w:trPr>
        <w:tc>
          <w:tcPr>
            <w:tcW w:w="737" w:type="dxa"/>
            <w:vAlign w:val="center"/>
          </w:tcPr>
          <w:p w14:paraId="7DBAB397" w14:textId="77777777" w:rsidR="000B3254" w:rsidRPr="00A8562D" w:rsidRDefault="000B3254" w:rsidP="00AF6FF3">
            <w:pPr>
              <w:jc w:val="center"/>
              <w:rPr>
                <w:sz w:val="20"/>
                <w:szCs w:val="20"/>
              </w:rPr>
            </w:pPr>
            <w:r>
              <w:rPr>
                <w:sz w:val="20"/>
                <w:szCs w:val="20"/>
              </w:rPr>
              <w:t>1.5.4</w:t>
            </w:r>
          </w:p>
        </w:tc>
        <w:tc>
          <w:tcPr>
            <w:tcW w:w="737" w:type="dxa"/>
            <w:vAlign w:val="center"/>
          </w:tcPr>
          <w:p w14:paraId="7E88AF9F" w14:textId="77777777" w:rsidR="000B3254" w:rsidRPr="00A8562D" w:rsidRDefault="000B3254" w:rsidP="00AF6FF3">
            <w:pPr>
              <w:jc w:val="center"/>
              <w:rPr>
                <w:sz w:val="20"/>
                <w:szCs w:val="20"/>
              </w:rPr>
            </w:pPr>
          </w:p>
        </w:tc>
        <w:tc>
          <w:tcPr>
            <w:tcW w:w="737" w:type="dxa"/>
            <w:vAlign w:val="center"/>
          </w:tcPr>
          <w:p w14:paraId="5CC66C0F" w14:textId="77777777" w:rsidR="000B3254" w:rsidRPr="00A8562D" w:rsidRDefault="000B3254" w:rsidP="00AF6FF3">
            <w:pPr>
              <w:jc w:val="center"/>
              <w:rPr>
                <w:sz w:val="20"/>
                <w:szCs w:val="20"/>
              </w:rPr>
            </w:pPr>
          </w:p>
        </w:tc>
        <w:tc>
          <w:tcPr>
            <w:tcW w:w="751" w:type="dxa"/>
            <w:shd w:val="clear" w:color="auto" w:fill="auto"/>
            <w:vAlign w:val="center"/>
          </w:tcPr>
          <w:p w14:paraId="432C5AAF" w14:textId="77777777" w:rsidR="000B3254" w:rsidRPr="00A8562D" w:rsidRDefault="000B3254" w:rsidP="00AF6FF3">
            <w:pPr>
              <w:jc w:val="center"/>
              <w:rPr>
                <w:sz w:val="20"/>
                <w:szCs w:val="20"/>
              </w:rPr>
            </w:pPr>
          </w:p>
        </w:tc>
        <w:tc>
          <w:tcPr>
            <w:tcW w:w="823" w:type="dxa"/>
            <w:vAlign w:val="center"/>
          </w:tcPr>
          <w:p w14:paraId="179FC03F" w14:textId="77777777" w:rsidR="000B3254" w:rsidRPr="00A8562D" w:rsidRDefault="000B3254" w:rsidP="00AF6FF3">
            <w:pPr>
              <w:jc w:val="center"/>
              <w:rPr>
                <w:sz w:val="20"/>
                <w:szCs w:val="20"/>
              </w:rPr>
            </w:pPr>
          </w:p>
        </w:tc>
        <w:tc>
          <w:tcPr>
            <w:tcW w:w="5706" w:type="dxa"/>
            <w:vAlign w:val="center"/>
          </w:tcPr>
          <w:p w14:paraId="669EEE1A" w14:textId="77777777" w:rsidR="000B3254" w:rsidRPr="00B945A2" w:rsidRDefault="000B3254" w:rsidP="00AF6FF3">
            <w:pPr>
              <w:rPr>
                <w:sz w:val="20"/>
                <w:szCs w:val="20"/>
              </w:rPr>
            </w:pPr>
            <w:r>
              <w:rPr>
                <w:sz w:val="20"/>
                <w:szCs w:val="20"/>
              </w:rPr>
              <w:t>Pré-comptabilisation de frais généraux en tenant compte des spécificités fiscales.</w:t>
            </w:r>
          </w:p>
        </w:tc>
      </w:tr>
      <w:tr w:rsidR="000B3254" w14:paraId="578ECF89" w14:textId="77777777" w:rsidTr="000B3254">
        <w:trPr>
          <w:jc w:val="center"/>
        </w:trPr>
        <w:tc>
          <w:tcPr>
            <w:tcW w:w="737" w:type="dxa"/>
            <w:vAlign w:val="center"/>
          </w:tcPr>
          <w:p w14:paraId="695348AD" w14:textId="77777777" w:rsidR="000B3254" w:rsidRPr="00A8562D" w:rsidRDefault="000B3254" w:rsidP="00AF6FF3">
            <w:pPr>
              <w:jc w:val="center"/>
              <w:rPr>
                <w:sz w:val="20"/>
                <w:szCs w:val="20"/>
              </w:rPr>
            </w:pPr>
          </w:p>
        </w:tc>
        <w:tc>
          <w:tcPr>
            <w:tcW w:w="737" w:type="dxa"/>
            <w:vAlign w:val="center"/>
          </w:tcPr>
          <w:p w14:paraId="3B1813DA" w14:textId="77777777" w:rsidR="000B3254" w:rsidRPr="00A8562D" w:rsidRDefault="000B3254" w:rsidP="00AF6FF3">
            <w:pPr>
              <w:jc w:val="center"/>
              <w:rPr>
                <w:sz w:val="20"/>
                <w:szCs w:val="20"/>
              </w:rPr>
            </w:pPr>
            <w:r>
              <w:rPr>
                <w:sz w:val="20"/>
                <w:szCs w:val="20"/>
              </w:rPr>
              <w:t>3.1.2</w:t>
            </w:r>
          </w:p>
        </w:tc>
        <w:tc>
          <w:tcPr>
            <w:tcW w:w="737" w:type="dxa"/>
            <w:vAlign w:val="center"/>
          </w:tcPr>
          <w:p w14:paraId="25BE6777" w14:textId="77777777" w:rsidR="000B3254" w:rsidRPr="00A8562D" w:rsidRDefault="000B3254" w:rsidP="00AF6FF3">
            <w:pPr>
              <w:jc w:val="center"/>
              <w:rPr>
                <w:i/>
                <w:sz w:val="20"/>
                <w:szCs w:val="20"/>
              </w:rPr>
            </w:pPr>
          </w:p>
        </w:tc>
        <w:tc>
          <w:tcPr>
            <w:tcW w:w="751" w:type="dxa"/>
            <w:shd w:val="clear" w:color="auto" w:fill="auto"/>
            <w:vAlign w:val="center"/>
          </w:tcPr>
          <w:p w14:paraId="14940ED5" w14:textId="77777777" w:rsidR="000B3254" w:rsidRPr="00FD1E7B" w:rsidRDefault="000B3254" w:rsidP="00AF6FF3">
            <w:pPr>
              <w:jc w:val="center"/>
              <w:rPr>
                <w:sz w:val="20"/>
                <w:szCs w:val="20"/>
              </w:rPr>
            </w:pPr>
          </w:p>
        </w:tc>
        <w:tc>
          <w:tcPr>
            <w:tcW w:w="823" w:type="dxa"/>
            <w:vAlign w:val="center"/>
          </w:tcPr>
          <w:p w14:paraId="0F09C99D" w14:textId="77777777" w:rsidR="000B3254" w:rsidRPr="00A8562D" w:rsidRDefault="000B3254" w:rsidP="00AF6FF3">
            <w:pPr>
              <w:jc w:val="center"/>
              <w:rPr>
                <w:i/>
                <w:sz w:val="20"/>
                <w:szCs w:val="20"/>
              </w:rPr>
            </w:pPr>
          </w:p>
        </w:tc>
        <w:tc>
          <w:tcPr>
            <w:tcW w:w="5706" w:type="dxa"/>
            <w:vAlign w:val="center"/>
          </w:tcPr>
          <w:p w14:paraId="05884369" w14:textId="77777777" w:rsidR="000B3254" w:rsidRPr="0057445F" w:rsidRDefault="000B3254" w:rsidP="00AF6FF3">
            <w:pPr>
              <w:rPr>
                <w:sz w:val="20"/>
                <w:szCs w:val="20"/>
              </w:rPr>
            </w:pPr>
            <w:r>
              <w:rPr>
                <w:sz w:val="20"/>
                <w:szCs w:val="20"/>
              </w:rPr>
              <w:t>Recherche sur la situation fiscale de la SARL au regard de la TVA</w:t>
            </w:r>
            <w:r w:rsidR="00CC72FA">
              <w:rPr>
                <w:sz w:val="20"/>
                <w:szCs w:val="20"/>
              </w:rPr>
              <w:t>.</w:t>
            </w:r>
          </w:p>
        </w:tc>
      </w:tr>
      <w:tr w:rsidR="000B3254" w:rsidRPr="00853684" w14:paraId="72FDF215" w14:textId="77777777" w:rsidTr="000B3254">
        <w:trPr>
          <w:jc w:val="center"/>
        </w:trPr>
        <w:tc>
          <w:tcPr>
            <w:tcW w:w="737" w:type="dxa"/>
            <w:vAlign w:val="center"/>
          </w:tcPr>
          <w:p w14:paraId="1CBCA40C" w14:textId="77777777" w:rsidR="000B3254" w:rsidRPr="00853684" w:rsidRDefault="000B3254" w:rsidP="00AF6FF3">
            <w:pPr>
              <w:jc w:val="center"/>
              <w:rPr>
                <w:sz w:val="20"/>
                <w:szCs w:val="20"/>
              </w:rPr>
            </w:pPr>
          </w:p>
        </w:tc>
        <w:tc>
          <w:tcPr>
            <w:tcW w:w="737" w:type="dxa"/>
            <w:vAlign w:val="center"/>
          </w:tcPr>
          <w:p w14:paraId="0BEE1BB5" w14:textId="77777777" w:rsidR="000B3254" w:rsidRPr="00853684" w:rsidRDefault="000B3254" w:rsidP="00AF6FF3">
            <w:pPr>
              <w:jc w:val="center"/>
              <w:rPr>
                <w:sz w:val="20"/>
                <w:szCs w:val="20"/>
              </w:rPr>
            </w:pPr>
          </w:p>
        </w:tc>
        <w:tc>
          <w:tcPr>
            <w:tcW w:w="737" w:type="dxa"/>
            <w:vAlign w:val="center"/>
          </w:tcPr>
          <w:p w14:paraId="48A99CD6" w14:textId="77777777" w:rsidR="000B3254" w:rsidRDefault="000B3254" w:rsidP="00AF6FF3">
            <w:pPr>
              <w:jc w:val="center"/>
              <w:rPr>
                <w:sz w:val="20"/>
                <w:szCs w:val="20"/>
              </w:rPr>
            </w:pPr>
            <w:r>
              <w:rPr>
                <w:sz w:val="20"/>
                <w:szCs w:val="20"/>
              </w:rPr>
              <w:t>321</w:t>
            </w:r>
          </w:p>
          <w:p w14:paraId="2DF28C6B" w14:textId="77777777" w:rsidR="000B3254" w:rsidRDefault="000B3254" w:rsidP="00AF6FF3">
            <w:pPr>
              <w:jc w:val="center"/>
              <w:rPr>
                <w:sz w:val="20"/>
                <w:szCs w:val="20"/>
              </w:rPr>
            </w:pPr>
            <w:r>
              <w:rPr>
                <w:sz w:val="20"/>
                <w:szCs w:val="20"/>
              </w:rPr>
              <w:t>322</w:t>
            </w:r>
          </w:p>
          <w:p w14:paraId="4D01B412" w14:textId="77777777" w:rsidR="000B3254" w:rsidRPr="00853684" w:rsidRDefault="000B3254" w:rsidP="00AF6FF3">
            <w:pPr>
              <w:jc w:val="center"/>
              <w:rPr>
                <w:sz w:val="20"/>
                <w:szCs w:val="20"/>
              </w:rPr>
            </w:pPr>
            <w:r>
              <w:rPr>
                <w:sz w:val="20"/>
                <w:szCs w:val="20"/>
              </w:rPr>
              <w:t>323</w:t>
            </w:r>
          </w:p>
        </w:tc>
        <w:tc>
          <w:tcPr>
            <w:tcW w:w="751" w:type="dxa"/>
            <w:shd w:val="clear" w:color="auto" w:fill="auto"/>
            <w:vAlign w:val="center"/>
          </w:tcPr>
          <w:p w14:paraId="5565F027" w14:textId="77777777" w:rsidR="000B3254" w:rsidRPr="00853684" w:rsidRDefault="000B3254" w:rsidP="00AF6FF3">
            <w:pPr>
              <w:jc w:val="center"/>
              <w:rPr>
                <w:sz w:val="20"/>
                <w:szCs w:val="20"/>
              </w:rPr>
            </w:pPr>
          </w:p>
        </w:tc>
        <w:tc>
          <w:tcPr>
            <w:tcW w:w="823" w:type="dxa"/>
            <w:vAlign w:val="center"/>
          </w:tcPr>
          <w:p w14:paraId="42BAEB4C" w14:textId="77777777" w:rsidR="000B3254" w:rsidRPr="00853684" w:rsidRDefault="000B3254" w:rsidP="00AF6FF3">
            <w:pPr>
              <w:jc w:val="center"/>
              <w:rPr>
                <w:sz w:val="20"/>
                <w:szCs w:val="20"/>
              </w:rPr>
            </w:pPr>
          </w:p>
        </w:tc>
        <w:tc>
          <w:tcPr>
            <w:tcW w:w="5706" w:type="dxa"/>
            <w:vAlign w:val="center"/>
          </w:tcPr>
          <w:p w14:paraId="17E1A85D" w14:textId="77777777" w:rsidR="000B3254" w:rsidRDefault="000B3254" w:rsidP="00AF6FF3">
            <w:pPr>
              <w:rPr>
                <w:sz w:val="20"/>
                <w:szCs w:val="20"/>
              </w:rPr>
            </w:pPr>
            <w:r>
              <w:rPr>
                <w:sz w:val="20"/>
                <w:szCs w:val="20"/>
              </w:rPr>
              <w:t>Etablir une extraction de la balance pour réaliser une déclaration de TVA</w:t>
            </w:r>
            <w:r w:rsidR="00CC72FA">
              <w:rPr>
                <w:sz w:val="20"/>
                <w:szCs w:val="20"/>
              </w:rPr>
              <w:t>.</w:t>
            </w:r>
          </w:p>
          <w:p w14:paraId="4704C4E3" w14:textId="77777777" w:rsidR="000B3254" w:rsidRDefault="000B3254" w:rsidP="00AF6FF3">
            <w:pPr>
              <w:rPr>
                <w:sz w:val="20"/>
                <w:szCs w:val="20"/>
              </w:rPr>
            </w:pPr>
            <w:r>
              <w:rPr>
                <w:sz w:val="20"/>
                <w:szCs w:val="20"/>
              </w:rPr>
              <w:t>Contrôler la déclaration réalisée par le PGI</w:t>
            </w:r>
            <w:r w:rsidR="00CC72FA">
              <w:rPr>
                <w:sz w:val="20"/>
                <w:szCs w:val="20"/>
              </w:rPr>
              <w:t>.</w:t>
            </w:r>
          </w:p>
          <w:p w14:paraId="1D020EC9" w14:textId="77777777" w:rsidR="000B3254" w:rsidRPr="00853684" w:rsidRDefault="000B3254" w:rsidP="00AF6FF3">
            <w:pPr>
              <w:rPr>
                <w:sz w:val="20"/>
                <w:szCs w:val="20"/>
              </w:rPr>
            </w:pPr>
          </w:p>
        </w:tc>
      </w:tr>
      <w:tr w:rsidR="000B3254" w:rsidRPr="00853684" w14:paraId="52A66CCB" w14:textId="77777777" w:rsidTr="000B3254">
        <w:trPr>
          <w:jc w:val="center"/>
        </w:trPr>
        <w:tc>
          <w:tcPr>
            <w:tcW w:w="737" w:type="dxa"/>
            <w:vAlign w:val="center"/>
          </w:tcPr>
          <w:p w14:paraId="133D1142" w14:textId="77777777" w:rsidR="000B3254" w:rsidRPr="00853684" w:rsidRDefault="000B3254" w:rsidP="00AF6FF3">
            <w:pPr>
              <w:jc w:val="center"/>
              <w:rPr>
                <w:sz w:val="20"/>
                <w:szCs w:val="20"/>
              </w:rPr>
            </w:pPr>
          </w:p>
        </w:tc>
        <w:tc>
          <w:tcPr>
            <w:tcW w:w="737" w:type="dxa"/>
            <w:vAlign w:val="center"/>
          </w:tcPr>
          <w:p w14:paraId="28CBCDBF" w14:textId="77777777" w:rsidR="000B3254" w:rsidRPr="00853684" w:rsidRDefault="000B3254" w:rsidP="00AF6FF3">
            <w:pPr>
              <w:jc w:val="center"/>
              <w:rPr>
                <w:sz w:val="20"/>
                <w:szCs w:val="20"/>
              </w:rPr>
            </w:pPr>
          </w:p>
        </w:tc>
        <w:tc>
          <w:tcPr>
            <w:tcW w:w="737" w:type="dxa"/>
            <w:vAlign w:val="center"/>
          </w:tcPr>
          <w:p w14:paraId="2DA0D7C7" w14:textId="77777777" w:rsidR="000B3254" w:rsidRDefault="000B3254" w:rsidP="00AF6FF3">
            <w:pPr>
              <w:jc w:val="center"/>
              <w:rPr>
                <w:sz w:val="20"/>
                <w:szCs w:val="20"/>
              </w:rPr>
            </w:pPr>
          </w:p>
        </w:tc>
        <w:tc>
          <w:tcPr>
            <w:tcW w:w="751" w:type="dxa"/>
            <w:shd w:val="clear" w:color="auto" w:fill="auto"/>
            <w:vAlign w:val="center"/>
          </w:tcPr>
          <w:p w14:paraId="0E82BA66" w14:textId="77777777" w:rsidR="000B3254" w:rsidRPr="00853684" w:rsidRDefault="000B3254" w:rsidP="00AF6FF3">
            <w:pPr>
              <w:jc w:val="center"/>
              <w:rPr>
                <w:sz w:val="20"/>
                <w:szCs w:val="20"/>
              </w:rPr>
            </w:pPr>
            <w:r>
              <w:rPr>
                <w:sz w:val="20"/>
                <w:szCs w:val="20"/>
              </w:rPr>
              <w:t>432</w:t>
            </w:r>
          </w:p>
        </w:tc>
        <w:tc>
          <w:tcPr>
            <w:tcW w:w="823" w:type="dxa"/>
            <w:vAlign w:val="center"/>
          </w:tcPr>
          <w:p w14:paraId="48358B02" w14:textId="77777777" w:rsidR="000B3254" w:rsidRPr="00853684" w:rsidRDefault="000B3254" w:rsidP="00AF6FF3">
            <w:pPr>
              <w:jc w:val="center"/>
              <w:rPr>
                <w:sz w:val="20"/>
                <w:szCs w:val="20"/>
              </w:rPr>
            </w:pPr>
          </w:p>
        </w:tc>
        <w:tc>
          <w:tcPr>
            <w:tcW w:w="5706" w:type="dxa"/>
            <w:vAlign w:val="center"/>
          </w:tcPr>
          <w:p w14:paraId="4922AF28" w14:textId="77777777" w:rsidR="000B3254" w:rsidRPr="00853684" w:rsidRDefault="000B3254" w:rsidP="00AF6FF3">
            <w:pPr>
              <w:rPr>
                <w:sz w:val="20"/>
                <w:szCs w:val="20"/>
              </w:rPr>
            </w:pPr>
            <w:r>
              <w:rPr>
                <w:sz w:val="20"/>
                <w:szCs w:val="20"/>
              </w:rPr>
              <w:t>Réaliser les calculs d’heures supplémentaires pour un salarié à partir d’un fichier automatisé.</w:t>
            </w:r>
          </w:p>
        </w:tc>
      </w:tr>
      <w:tr w:rsidR="000B3254" w14:paraId="08F5BD46" w14:textId="77777777" w:rsidTr="000B3254">
        <w:trPr>
          <w:jc w:val="center"/>
        </w:trPr>
        <w:tc>
          <w:tcPr>
            <w:tcW w:w="737" w:type="dxa"/>
            <w:shd w:val="clear" w:color="auto" w:fill="FDE9D9" w:themeFill="accent6" w:themeFillTint="33"/>
            <w:vAlign w:val="center"/>
          </w:tcPr>
          <w:p w14:paraId="77388153" w14:textId="77777777" w:rsidR="000B3254" w:rsidRPr="00A8562D" w:rsidRDefault="000B3254" w:rsidP="00AF6FF3">
            <w:pPr>
              <w:jc w:val="center"/>
              <w:rPr>
                <w:sz w:val="20"/>
                <w:szCs w:val="20"/>
              </w:rPr>
            </w:pPr>
          </w:p>
        </w:tc>
        <w:tc>
          <w:tcPr>
            <w:tcW w:w="737" w:type="dxa"/>
            <w:shd w:val="clear" w:color="auto" w:fill="FDE9D9" w:themeFill="accent6" w:themeFillTint="33"/>
            <w:vAlign w:val="center"/>
          </w:tcPr>
          <w:p w14:paraId="4DC6573F" w14:textId="77777777" w:rsidR="000B3254" w:rsidRPr="00A8562D" w:rsidRDefault="000B3254" w:rsidP="00AF6FF3">
            <w:pPr>
              <w:jc w:val="center"/>
              <w:rPr>
                <w:sz w:val="20"/>
                <w:szCs w:val="20"/>
              </w:rPr>
            </w:pPr>
          </w:p>
        </w:tc>
        <w:tc>
          <w:tcPr>
            <w:tcW w:w="737" w:type="dxa"/>
            <w:shd w:val="clear" w:color="auto" w:fill="FDE9D9" w:themeFill="accent6" w:themeFillTint="33"/>
            <w:vAlign w:val="center"/>
          </w:tcPr>
          <w:p w14:paraId="4D0DDCBC" w14:textId="77777777" w:rsidR="000B3254" w:rsidRPr="00A8562D" w:rsidRDefault="000B3254" w:rsidP="00AF6FF3">
            <w:pPr>
              <w:jc w:val="center"/>
              <w:rPr>
                <w:i/>
                <w:sz w:val="20"/>
                <w:szCs w:val="20"/>
              </w:rPr>
            </w:pPr>
          </w:p>
        </w:tc>
        <w:tc>
          <w:tcPr>
            <w:tcW w:w="751" w:type="dxa"/>
            <w:shd w:val="clear" w:color="auto" w:fill="FDE9D9" w:themeFill="accent6" w:themeFillTint="33"/>
            <w:vAlign w:val="center"/>
          </w:tcPr>
          <w:p w14:paraId="27D9F1C3" w14:textId="77777777" w:rsidR="000B3254" w:rsidRPr="00117873" w:rsidRDefault="000B3254" w:rsidP="00AF6FF3">
            <w:pPr>
              <w:jc w:val="center"/>
              <w:rPr>
                <w:i/>
                <w:sz w:val="20"/>
                <w:szCs w:val="20"/>
              </w:rPr>
            </w:pPr>
          </w:p>
        </w:tc>
        <w:tc>
          <w:tcPr>
            <w:tcW w:w="823" w:type="dxa"/>
            <w:shd w:val="clear" w:color="auto" w:fill="FDE9D9" w:themeFill="accent6" w:themeFillTint="33"/>
            <w:vAlign w:val="center"/>
          </w:tcPr>
          <w:p w14:paraId="6F1C9B08" w14:textId="77777777" w:rsidR="000B3254" w:rsidRPr="00117873" w:rsidRDefault="000B3254" w:rsidP="00AF6FF3">
            <w:pPr>
              <w:jc w:val="center"/>
              <w:rPr>
                <w:i/>
                <w:sz w:val="20"/>
                <w:szCs w:val="20"/>
              </w:rPr>
            </w:pPr>
            <w:r w:rsidRPr="00117873">
              <w:rPr>
                <w:i/>
                <w:sz w:val="20"/>
                <w:szCs w:val="20"/>
              </w:rPr>
              <w:t>732</w:t>
            </w:r>
          </w:p>
        </w:tc>
        <w:tc>
          <w:tcPr>
            <w:tcW w:w="5706" w:type="dxa"/>
            <w:shd w:val="clear" w:color="auto" w:fill="FDE9D9" w:themeFill="accent6" w:themeFillTint="33"/>
            <w:vAlign w:val="center"/>
          </w:tcPr>
          <w:p w14:paraId="37746FE7" w14:textId="77777777" w:rsidR="000B3254" w:rsidRPr="00117873" w:rsidRDefault="000B3254" w:rsidP="00AF6FF3">
            <w:pPr>
              <w:rPr>
                <w:i/>
                <w:sz w:val="20"/>
                <w:szCs w:val="20"/>
              </w:rPr>
            </w:pPr>
            <w:r>
              <w:rPr>
                <w:i/>
                <w:sz w:val="20"/>
                <w:szCs w:val="20"/>
              </w:rPr>
              <w:t>Utiliser le PGI pour effectuer les enregistrements et les contrôler.</w:t>
            </w:r>
          </w:p>
        </w:tc>
      </w:tr>
    </w:tbl>
    <w:p w14:paraId="566ADD6D" w14:textId="77777777" w:rsidR="008A0BFA" w:rsidRPr="005B44C2" w:rsidRDefault="008A0BFA" w:rsidP="008A0BFA">
      <w:pPr>
        <w:jc w:val="both"/>
        <w:rPr>
          <w:i/>
        </w:rPr>
      </w:pPr>
    </w:p>
    <w:p w14:paraId="5CBD84E0" w14:textId="77777777" w:rsidR="008A0BFA" w:rsidRDefault="008A0BFA" w:rsidP="008A0BFA">
      <w:pPr>
        <w:jc w:val="both"/>
        <w:rPr>
          <w:b/>
          <w:u w:val="single"/>
        </w:rPr>
      </w:pPr>
    </w:p>
    <w:p w14:paraId="6D9F5CE4" w14:textId="77777777" w:rsidR="008A0BFA" w:rsidRPr="005E4AF9" w:rsidRDefault="008A0BFA" w:rsidP="008A0BFA">
      <w:pPr>
        <w:spacing w:after="120"/>
        <w:jc w:val="both"/>
        <w:rPr>
          <w:b/>
          <w:color w:val="1F497D" w:themeColor="text2"/>
          <w:sz w:val="24"/>
          <w:u w:val="single"/>
        </w:rPr>
      </w:pPr>
      <w:r w:rsidRPr="005E4AF9">
        <w:rPr>
          <w:b/>
          <w:color w:val="1F497D" w:themeColor="text2"/>
          <w:sz w:val="24"/>
          <w:u w:val="single"/>
        </w:rPr>
        <w:t>Les productions attendues :</w:t>
      </w:r>
    </w:p>
    <w:p w14:paraId="15BB76AA" w14:textId="539DA054" w:rsidR="000B3254" w:rsidRDefault="008A0BFA" w:rsidP="008A0BFA">
      <w:pPr>
        <w:pStyle w:val="Paragraphedeliste"/>
        <w:numPr>
          <w:ilvl w:val="0"/>
          <w:numId w:val="4"/>
        </w:numPr>
        <w:jc w:val="both"/>
        <w:rPr>
          <w:color w:val="000000" w:themeColor="text1"/>
        </w:rPr>
      </w:pPr>
      <w:r w:rsidRPr="000B3254">
        <w:rPr>
          <w:color w:val="000000" w:themeColor="text1"/>
        </w:rPr>
        <w:t xml:space="preserve">Comptabilité : </w:t>
      </w:r>
      <w:r w:rsidR="000B3254" w:rsidRPr="000B3254">
        <w:rPr>
          <w:color w:val="000000" w:themeColor="text1"/>
        </w:rPr>
        <w:t>bordereau de pré-comptabilisation, journal des frais généraux</w:t>
      </w:r>
      <w:r w:rsidR="00CC72FA">
        <w:rPr>
          <w:color w:val="000000" w:themeColor="text1"/>
        </w:rPr>
        <w:t>.</w:t>
      </w:r>
    </w:p>
    <w:p w14:paraId="53C41785" w14:textId="453A81B2" w:rsidR="00CC72FA" w:rsidRDefault="000B3254" w:rsidP="008A0BFA">
      <w:pPr>
        <w:pStyle w:val="Paragraphedeliste"/>
        <w:numPr>
          <w:ilvl w:val="0"/>
          <w:numId w:val="4"/>
        </w:numPr>
        <w:jc w:val="both"/>
        <w:rPr>
          <w:color w:val="000000" w:themeColor="text1"/>
        </w:rPr>
      </w:pPr>
      <w:r>
        <w:rPr>
          <w:color w:val="000000" w:themeColor="text1"/>
        </w:rPr>
        <w:t>Note interne sur la situation fiscale de la SARL au regard de la TVA</w:t>
      </w:r>
      <w:r w:rsidR="00CC72FA">
        <w:rPr>
          <w:color w:val="000000" w:themeColor="text1"/>
        </w:rPr>
        <w:t>.</w:t>
      </w:r>
    </w:p>
    <w:p w14:paraId="24C73943" w14:textId="77777777" w:rsidR="00CC72FA" w:rsidRDefault="000B3254" w:rsidP="008A0BFA">
      <w:pPr>
        <w:pStyle w:val="Paragraphedeliste"/>
        <w:numPr>
          <w:ilvl w:val="0"/>
          <w:numId w:val="4"/>
        </w:numPr>
        <w:jc w:val="both"/>
        <w:rPr>
          <w:color w:val="000000" w:themeColor="text1"/>
        </w:rPr>
      </w:pPr>
      <w:r>
        <w:rPr>
          <w:color w:val="000000" w:themeColor="text1"/>
        </w:rPr>
        <w:t>Extraction de la balance du PGI</w:t>
      </w:r>
      <w:r w:rsidR="00CC72FA">
        <w:rPr>
          <w:color w:val="000000" w:themeColor="text1"/>
        </w:rPr>
        <w:t>.</w:t>
      </w:r>
    </w:p>
    <w:p w14:paraId="09EC810E" w14:textId="45C57FD4" w:rsidR="00CC72FA" w:rsidRDefault="00CC72FA" w:rsidP="008A0BFA">
      <w:pPr>
        <w:pStyle w:val="Paragraphedeliste"/>
        <w:numPr>
          <w:ilvl w:val="0"/>
          <w:numId w:val="4"/>
        </w:numPr>
        <w:jc w:val="both"/>
        <w:rPr>
          <w:color w:val="000000" w:themeColor="text1"/>
        </w:rPr>
      </w:pPr>
      <w:r>
        <w:rPr>
          <w:color w:val="000000" w:themeColor="text1"/>
        </w:rPr>
        <w:t>F</w:t>
      </w:r>
      <w:r w:rsidR="000B3254">
        <w:rPr>
          <w:color w:val="000000" w:themeColor="text1"/>
        </w:rPr>
        <w:t>ichier de calcul de la TVA</w:t>
      </w:r>
      <w:r>
        <w:rPr>
          <w:color w:val="000000" w:themeColor="text1"/>
        </w:rPr>
        <w:t>.</w:t>
      </w:r>
    </w:p>
    <w:p w14:paraId="511FB506" w14:textId="3AA774D9" w:rsidR="008A0BFA" w:rsidRPr="000B3254" w:rsidRDefault="00CC72FA" w:rsidP="008A0BFA">
      <w:pPr>
        <w:pStyle w:val="Paragraphedeliste"/>
        <w:numPr>
          <w:ilvl w:val="0"/>
          <w:numId w:val="4"/>
        </w:numPr>
        <w:jc w:val="both"/>
        <w:rPr>
          <w:color w:val="000000" w:themeColor="text1"/>
        </w:rPr>
      </w:pPr>
      <w:r>
        <w:rPr>
          <w:color w:val="000000" w:themeColor="text1"/>
        </w:rPr>
        <w:t>C</w:t>
      </w:r>
      <w:r w:rsidR="000B3254">
        <w:rPr>
          <w:color w:val="000000" w:themeColor="text1"/>
        </w:rPr>
        <w:t xml:space="preserve">ontrôle de la déclaration du </w:t>
      </w:r>
      <w:proofErr w:type="spellStart"/>
      <w:r w:rsidR="000B3254">
        <w:rPr>
          <w:color w:val="000000" w:themeColor="text1"/>
        </w:rPr>
        <w:t>PGI</w:t>
      </w:r>
      <w:proofErr w:type="spellEnd"/>
      <w:r>
        <w:rPr>
          <w:color w:val="000000" w:themeColor="text1"/>
        </w:rPr>
        <w:t>.</w:t>
      </w:r>
    </w:p>
    <w:p w14:paraId="48709733" w14:textId="77777777" w:rsidR="008A0BFA" w:rsidRPr="00D062AE" w:rsidRDefault="000B3254" w:rsidP="008A0BFA">
      <w:pPr>
        <w:pStyle w:val="Paragraphedeliste"/>
        <w:numPr>
          <w:ilvl w:val="0"/>
          <w:numId w:val="4"/>
        </w:numPr>
        <w:jc w:val="both"/>
        <w:rPr>
          <w:color w:val="000000" w:themeColor="text1"/>
        </w:rPr>
      </w:pPr>
      <w:r>
        <w:rPr>
          <w:color w:val="000000" w:themeColor="text1"/>
        </w:rPr>
        <w:t>Calcul automatisé des heures supplémentaires et suivi du contingent d’heures</w:t>
      </w:r>
      <w:r w:rsidR="00CC72FA">
        <w:rPr>
          <w:color w:val="000000" w:themeColor="text1"/>
        </w:rPr>
        <w:t>.</w:t>
      </w:r>
    </w:p>
    <w:sectPr w:rsidR="008A0BFA" w:rsidRPr="00D062AE" w:rsidSect="00AD79FC">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432E" w14:textId="77777777" w:rsidR="002A6DF3" w:rsidRDefault="002A6DF3" w:rsidP="008A0BFA">
      <w:r>
        <w:separator/>
      </w:r>
    </w:p>
  </w:endnote>
  <w:endnote w:type="continuationSeparator" w:id="0">
    <w:p w14:paraId="0E8BB713" w14:textId="77777777" w:rsidR="002A6DF3" w:rsidRDefault="002A6DF3" w:rsidP="008A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615C" w14:textId="77777777" w:rsidR="00AE6F77" w:rsidRPr="00AE7073" w:rsidRDefault="00E83D7E" w:rsidP="00AE6F77">
    <w:pPr>
      <w:pStyle w:val="Pieddepage"/>
      <w:spacing w:after="60"/>
      <w:rPr>
        <w:rFonts w:ascii="Arial" w:hAnsi="Arial" w:cs="Arial"/>
        <w:sz w:val="16"/>
        <w:szCs w:val="16"/>
      </w:rPr>
    </w:pPr>
    <w:r>
      <w:rPr>
        <w:rFonts w:ascii="Arial" w:hAnsi="Arial" w:cs="Arial"/>
        <w:sz w:val="18"/>
        <w:szCs w:val="18"/>
      </w:rPr>
      <w:t>Situation professionnelle Equilibre</w:t>
    </w:r>
    <w:r w:rsidR="00EB3C5D">
      <w:rPr>
        <w:rFonts w:ascii="Arial" w:hAnsi="Arial" w:cs="Arial"/>
        <w:sz w:val="18"/>
        <w:szCs w:val="18"/>
      </w:rPr>
      <w:t>2(suite)</w:t>
    </w:r>
    <w:r>
      <w:rPr>
        <w:rFonts w:ascii="Arial" w:hAnsi="Arial" w:cs="Arial"/>
        <w:sz w:val="16"/>
        <w:szCs w:val="16"/>
      </w:rPr>
      <w:tab/>
    </w:r>
    <w:r w:rsidRPr="00AE7073">
      <w:rPr>
        <w:rFonts w:ascii="Arial" w:hAnsi="Arial" w:cs="Arial"/>
        <w:sz w:val="18"/>
        <w:szCs w:val="18"/>
      </w:rPr>
      <w:t xml:space="preserve">page </w:t>
    </w:r>
    <w:r w:rsidRPr="00AE7073">
      <w:rPr>
        <w:rFonts w:ascii="Arial" w:hAnsi="Arial" w:cs="Arial"/>
        <w:sz w:val="18"/>
        <w:szCs w:val="18"/>
      </w:rPr>
      <w:fldChar w:fldCharType="begin"/>
    </w:r>
    <w:r w:rsidRPr="00AE7073">
      <w:rPr>
        <w:rFonts w:ascii="Arial" w:hAnsi="Arial" w:cs="Arial"/>
        <w:sz w:val="18"/>
        <w:szCs w:val="18"/>
      </w:rPr>
      <w:instrText xml:space="preserve"> PAGE   \* MERGEFORMAT </w:instrText>
    </w:r>
    <w:r w:rsidRPr="00AE7073">
      <w:rPr>
        <w:rFonts w:ascii="Arial" w:hAnsi="Arial" w:cs="Arial"/>
        <w:sz w:val="18"/>
        <w:szCs w:val="18"/>
      </w:rPr>
      <w:fldChar w:fldCharType="separate"/>
    </w:r>
    <w:r w:rsidR="00DA131D">
      <w:rPr>
        <w:rFonts w:ascii="Arial" w:hAnsi="Arial" w:cs="Arial"/>
        <w:noProof/>
        <w:sz w:val="18"/>
        <w:szCs w:val="18"/>
      </w:rPr>
      <w:t>2</w:t>
    </w:r>
    <w:r w:rsidRPr="00AE7073">
      <w:rPr>
        <w:rFonts w:ascii="Arial" w:hAnsi="Arial" w:cs="Arial"/>
        <w:sz w:val="18"/>
        <w:szCs w:val="18"/>
      </w:rPr>
      <w:fldChar w:fldCharType="end"/>
    </w:r>
    <w:r w:rsidRPr="00AE7073">
      <w:rPr>
        <w:rFonts w:ascii="Arial" w:hAnsi="Arial" w:cs="Arial"/>
        <w:sz w:val="18"/>
        <w:szCs w:val="18"/>
      </w:rPr>
      <w:t>/</w:t>
    </w:r>
    <w:r w:rsidRPr="00AE7073">
      <w:rPr>
        <w:rFonts w:ascii="Arial" w:hAnsi="Arial" w:cs="Arial"/>
        <w:sz w:val="18"/>
        <w:szCs w:val="18"/>
      </w:rPr>
      <w:fldChar w:fldCharType="begin"/>
    </w:r>
    <w:r w:rsidRPr="00AE7073">
      <w:rPr>
        <w:rFonts w:ascii="Arial" w:hAnsi="Arial" w:cs="Arial"/>
        <w:sz w:val="18"/>
        <w:szCs w:val="18"/>
      </w:rPr>
      <w:instrText xml:space="preserve"> NUMPAGES   \* MERGEFORMAT </w:instrText>
    </w:r>
    <w:r w:rsidRPr="00AE7073">
      <w:rPr>
        <w:rFonts w:ascii="Arial" w:hAnsi="Arial" w:cs="Arial"/>
        <w:sz w:val="18"/>
        <w:szCs w:val="18"/>
      </w:rPr>
      <w:fldChar w:fldCharType="separate"/>
    </w:r>
    <w:r w:rsidR="00DA131D">
      <w:rPr>
        <w:rFonts w:ascii="Arial" w:hAnsi="Arial" w:cs="Arial"/>
        <w:noProof/>
        <w:sz w:val="18"/>
        <w:szCs w:val="18"/>
      </w:rPr>
      <w:t>3</w:t>
    </w:r>
    <w:r w:rsidRPr="00AE7073">
      <w:rPr>
        <w:rFonts w:ascii="Arial" w:hAnsi="Arial" w:cs="Arial"/>
        <w:sz w:val="18"/>
        <w:szCs w:val="18"/>
      </w:rPr>
      <w:fldChar w:fldCharType="end"/>
    </w:r>
  </w:p>
  <w:p w14:paraId="7176F922" w14:textId="77777777" w:rsidR="008958D2" w:rsidRPr="00AE6F77" w:rsidRDefault="00E83D7E" w:rsidP="00AE6F77">
    <w:pPr>
      <w:pStyle w:val="Pieddepage"/>
      <w:jc w:val="center"/>
      <w:rPr>
        <w:rFonts w:ascii="Arial" w:hAnsi="Arial" w:cs="Arial"/>
        <w:sz w:val="16"/>
        <w:szCs w:val="16"/>
      </w:rPr>
    </w:pPr>
    <w:r>
      <w:rPr>
        <w:rFonts w:ascii="Arial" w:hAnsi="Arial" w:cs="Arial"/>
        <w:noProof/>
        <w:sz w:val="16"/>
        <w:szCs w:val="16"/>
        <w:lang w:eastAsia="fr-FR"/>
      </w:rPr>
      <w:drawing>
        <wp:inline distT="0" distB="0" distL="0" distR="0" wp14:anchorId="2EEAB80B" wp14:editId="7DA35C8D">
          <wp:extent cx="758825" cy="146685"/>
          <wp:effectExtent l="0" t="0" r="3175" b="5715"/>
          <wp:docPr id="2" name="Image 2"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ence Creative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146685"/>
                  </a:xfrm>
                  <a:prstGeom prst="rect">
                    <a:avLst/>
                  </a:prstGeom>
                  <a:noFill/>
                  <a:ln>
                    <a:noFill/>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A63F" w14:textId="77777777" w:rsidR="002A6DF3" w:rsidRDefault="002A6DF3" w:rsidP="008A0BFA">
      <w:r>
        <w:separator/>
      </w:r>
    </w:p>
  </w:footnote>
  <w:footnote w:type="continuationSeparator" w:id="0">
    <w:p w14:paraId="0ED16BD5" w14:textId="77777777" w:rsidR="002A6DF3" w:rsidRDefault="002A6DF3" w:rsidP="008A0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BD14565_"/>
      </v:shape>
    </w:pict>
  </w:numPicBullet>
  <w:abstractNum w:abstractNumId="0" w15:restartNumberingAfterBreak="0">
    <w:nsid w:val="0E12054A"/>
    <w:multiLevelType w:val="hybridMultilevel"/>
    <w:tmpl w:val="2C623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4256BA"/>
    <w:multiLevelType w:val="hybridMultilevel"/>
    <w:tmpl w:val="306AE1BA"/>
    <w:lvl w:ilvl="0" w:tplc="2EFCC52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677F1B"/>
    <w:multiLevelType w:val="hybridMultilevel"/>
    <w:tmpl w:val="87262E24"/>
    <w:lvl w:ilvl="0" w:tplc="6DE44B46">
      <w:start w:val="1"/>
      <w:numFmt w:val="bullet"/>
      <w:pStyle w:val="List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1B575E"/>
    <w:multiLevelType w:val="hybridMultilevel"/>
    <w:tmpl w:val="73A2A5FA"/>
    <w:lvl w:ilvl="0" w:tplc="A9D012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C54EBA"/>
    <w:multiLevelType w:val="hybridMultilevel"/>
    <w:tmpl w:val="D1646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BFA"/>
    <w:rsid w:val="000B3254"/>
    <w:rsid w:val="000C5CCA"/>
    <w:rsid w:val="002A6DF3"/>
    <w:rsid w:val="002D5710"/>
    <w:rsid w:val="002F5D39"/>
    <w:rsid w:val="00342625"/>
    <w:rsid w:val="004D2E8C"/>
    <w:rsid w:val="00541069"/>
    <w:rsid w:val="00550BB5"/>
    <w:rsid w:val="005C7D88"/>
    <w:rsid w:val="007239D0"/>
    <w:rsid w:val="007877F8"/>
    <w:rsid w:val="007A4E37"/>
    <w:rsid w:val="007B72D1"/>
    <w:rsid w:val="00830DEF"/>
    <w:rsid w:val="008A0BFA"/>
    <w:rsid w:val="00941880"/>
    <w:rsid w:val="0099410B"/>
    <w:rsid w:val="00A06678"/>
    <w:rsid w:val="00A21F84"/>
    <w:rsid w:val="00A5317B"/>
    <w:rsid w:val="00B9371F"/>
    <w:rsid w:val="00BB1E9B"/>
    <w:rsid w:val="00BB6DE7"/>
    <w:rsid w:val="00CC72FA"/>
    <w:rsid w:val="00DA131D"/>
    <w:rsid w:val="00E207DA"/>
    <w:rsid w:val="00E266E2"/>
    <w:rsid w:val="00E83D7E"/>
    <w:rsid w:val="00EB3C5D"/>
    <w:rsid w:val="00F443CF"/>
    <w:rsid w:val="00FD3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9115"/>
  <w15:docId w15:val="{67E9AF29-A462-49BA-89A3-7CDD3CD6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FA"/>
    <w:pPr>
      <w:autoSpaceDN/>
      <w:spacing w:after="0" w:line="240" w:lineRule="auto"/>
      <w:textAlignment w:val="auto"/>
    </w:pPr>
    <w:rPr>
      <w:rFonts w:asciiTheme="minorHAnsi" w:eastAsiaTheme="minorHAnsi" w:hAnsiTheme="minorHAnsi" w:cstheme="minorBidi"/>
    </w:rPr>
  </w:style>
  <w:style w:type="paragraph" w:styleId="Titre3">
    <w:name w:val="heading 3"/>
    <w:basedOn w:val="Normal"/>
    <w:next w:val="Normal"/>
    <w:link w:val="Titre3Car"/>
    <w:uiPriority w:val="9"/>
    <w:semiHidden/>
    <w:unhideWhenUsed/>
    <w:qFormat/>
    <w:rsid w:val="00830DEF"/>
    <w:pPr>
      <w:keepNext/>
      <w:keepLines/>
      <w:suppressAutoHyphens/>
      <w:spacing w:before="200"/>
      <w:outlineLvl w:val="2"/>
    </w:pPr>
    <w:rPr>
      <w:rFonts w:asciiTheme="majorHAnsi" w:eastAsiaTheme="majorEastAsia" w:hAnsiTheme="majorHAnsi" w:cstheme="majorBidi"/>
      <w:b/>
      <w:bCs/>
      <w:color w:val="4F81BD" w:themeColor="accent1"/>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830DEF"/>
    <w:rPr>
      <w:rFonts w:asciiTheme="majorHAnsi" w:eastAsiaTheme="majorEastAsia" w:hAnsiTheme="majorHAnsi" w:cstheme="majorBidi"/>
      <w:b/>
      <w:bCs/>
      <w:color w:val="4F81BD" w:themeColor="accent1"/>
      <w:sz w:val="24"/>
      <w:szCs w:val="24"/>
      <w:lang w:eastAsia="fr-FR"/>
    </w:rPr>
  </w:style>
  <w:style w:type="character" w:styleId="lev">
    <w:name w:val="Strong"/>
    <w:basedOn w:val="Policepardfaut"/>
    <w:uiPriority w:val="22"/>
    <w:qFormat/>
    <w:rsid w:val="00830DEF"/>
    <w:rPr>
      <w:b/>
      <w:bCs/>
    </w:rPr>
  </w:style>
  <w:style w:type="character" w:styleId="Accentuation">
    <w:name w:val="Emphasis"/>
    <w:basedOn w:val="Policepardfaut"/>
    <w:uiPriority w:val="20"/>
    <w:qFormat/>
    <w:rsid w:val="00830DEF"/>
    <w:rPr>
      <w:i/>
      <w:iCs/>
    </w:rPr>
  </w:style>
  <w:style w:type="paragraph" w:styleId="Titre">
    <w:name w:val="Title"/>
    <w:basedOn w:val="Normal"/>
    <w:next w:val="Normal"/>
    <w:link w:val="TitreCar"/>
    <w:uiPriority w:val="10"/>
    <w:qFormat/>
    <w:rsid w:val="008A0B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A0BFA"/>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8A0BFA"/>
    <w:pPr>
      <w:ind w:left="720"/>
      <w:contextualSpacing/>
    </w:pPr>
  </w:style>
  <w:style w:type="paragraph" w:styleId="Pieddepage">
    <w:name w:val="footer"/>
    <w:basedOn w:val="Normal"/>
    <w:link w:val="PieddepageCar"/>
    <w:unhideWhenUsed/>
    <w:rsid w:val="008A0BFA"/>
    <w:pPr>
      <w:tabs>
        <w:tab w:val="center" w:pos="4536"/>
        <w:tab w:val="right" w:pos="9072"/>
      </w:tabs>
    </w:pPr>
  </w:style>
  <w:style w:type="character" w:customStyle="1" w:styleId="PieddepageCar">
    <w:name w:val="Pied de page Car"/>
    <w:basedOn w:val="Policepardfaut"/>
    <w:link w:val="Pieddepage"/>
    <w:rsid w:val="008A0BFA"/>
    <w:rPr>
      <w:rFonts w:asciiTheme="minorHAnsi" w:eastAsiaTheme="minorHAnsi" w:hAnsiTheme="minorHAnsi" w:cstheme="minorBidi"/>
    </w:rPr>
  </w:style>
  <w:style w:type="table" w:styleId="Grilledutableau">
    <w:name w:val="Table Grid"/>
    <w:basedOn w:val="TableauNormal"/>
    <w:uiPriority w:val="59"/>
    <w:rsid w:val="008A0BFA"/>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8A0BFA"/>
    <w:rPr>
      <w:color w:val="0000FF"/>
      <w:u w:val="single"/>
    </w:rPr>
  </w:style>
  <w:style w:type="paragraph" w:styleId="Liste">
    <w:name w:val="List"/>
    <w:basedOn w:val="Normal"/>
    <w:rsid w:val="008A0BFA"/>
    <w:pPr>
      <w:numPr>
        <w:numId w:val="5"/>
      </w:numPr>
      <w:tabs>
        <w:tab w:val="left" w:pos="567"/>
      </w:tabs>
      <w:spacing w:after="120"/>
      <w:jc w:val="both"/>
    </w:pPr>
    <w:rPr>
      <w:rFonts w:ascii="Calibri" w:eastAsia="Times New Roman" w:hAnsi="Calibri" w:cs="Times New Roman"/>
      <w:szCs w:val="20"/>
      <w:lang w:eastAsia="fr-FR"/>
    </w:rPr>
  </w:style>
  <w:style w:type="paragraph" w:styleId="Textedebulles">
    <w:name w:val="Balloon Text"/>
    <w:basedOn w:val="Normal"/>
    <w:link w:val="TextedebullesCar"/>
    <w:uiPriority w:val="99"/>
    <w:semiHidden/>
    <w:unhideWhenUsed/>
    <w:rsid w:val="008A0BFA"/>
    <w:rPr>
      <w:rFonts w:ascii="Tahoma" w:hAnsi="Tahoma" w:cs="Tahoma"/>
      <w:sz w:val="16"/>
      <w:szCs w:val="16"/>
    </w:rPr>
  </w:style>
  <w:style w:type="character" w:customStyle="1" w:styleId="TextedebullesCar">
    <w:name w:val="Texte de bulles Car"/>
    <w:basedOn w:val="Policepardfaut"/>
    <w:link w:val="Textedebulles"/>
    <w:uiPriority w:val="99"/>
    <w:semiHidden/>
    <w:rsid w:val="008A0BFA"/>
    <w:rPr>
      <w:rFonts w:ascii="Tahoma" w:eastAsiaTheme="minorHAnsi" w:hAnsi="Tahoma" w:cs="Tahoma"/>
      <w:sz w:val="16"/>
      <w:szCs w:val="16"/>
    </w:rPr>
  </w:style>
  <w:style w:type="paragraph" w:styleId="En-tte">
    <w:name w:val="header"/>
    <w:basedOn w:val="Normal"/>
    <w:link w:val="En-tteCar"/>
    <w:uiPriority w:val="99"/>
    <w:unhideWhenUsed/>
    <w:rsid w:val="008A0BFA"/>
    <w:pPr>
      <w:tabs>
        <w:tab w:val="center" w:pos="4536"/>
        <w:tab w:val="right" w:pos="9072"/>
      </w:tabs>
    </w:pPr>
  </w:style>
  <w:style w:type="character" w:customStyle="1" w:styleId="En-tteCar">
    <w:name w:val="En-tête Car"/>
    <w:basedOn w:val="Policepardfaut"/>
    <w:link w:val="En-tte"/>
    <w:uiPriority w:val="99"/>
    <w:rsid w:val="008A0BFA"/>
    <w:rPr>
      <w:rFonts w:asciiTheme="minorHAnsi" w:eastAsiaTheme="minorHAnsi" w:hAnsiTheme="minorHAnsi" w:cstheme="minorBidi"/>
    </w:rPr>
  </w:style>
  <w:style w:type="paragraph" w:styleId="Rvision">
    <w:name w:val="Revision"/>
    <w:hidden/>
    <w:uiPriority w:val="99"/>
    <w:semiHidden/>
    <w:rsid w:val="00A5317B"/>
    <w:pPr>
      <w:autoSpaceDN/>
      <w:spacing w:after="0" w:line="240" w:lineRule="auto"/>
      <w:textAlignment w:val="auto"/>
    </w:pPr>
    <w:rPr>
      <w:rFonts w:asciiTheme="minorHAnsi" w:eastAsiaTheme="minorHAnsi" w:hAnsiTheme="minorHAnsi" w:cstheme="minorBidi"/>
    </w:rPr>
  </w:style>
  <w:style w:type="character" w:styleId="Marquedecommentaire">
    <w:name w:val="annotation reference"/>
    <w:basedOn w:val="Policepardfaut"/>
    <w:uiPriority w:val="99"/>
    <w:semiHidden/>
    <w:unhideWhenUsed/>
    <w:rsid w:val="00342625"/>
    <w:rPr>
      <w:sz w:val="16"/>
      <w:szCs w:val="16"/>
    </w:rPr>
  </w:style>
  <w:style w:type="paragraph" w:styleId="Commentaire">
    <w:name w:val="annotation text"/>
    <w:basedOn w:val="Normal"/>
    <w:link w:val="CommentaireCar"/>
    <w:uiPriority w:val="99"/>
    <w:semiHidden/>
    <w:unhideWhenUsed/>
    <w:rsid w:val="00342625"/>
    <w:rPr>
      <w:sz w:val="20"/>
      <w:szCs w:val="20"/>
    </w:rPr>
  </w:style>
  <w:style w:type="character" w:customStyle="1" w:styleId="CommentaireCar">
    <w:name w:val="Commentaire Car"/>
    <w:basedOn w:val="Policepardfaut"/>
    <w:link w:val="Commentaire"/>
    <w:uiPriority w:val="99"/>
    <w:semiHidden/>
    <w:rsid w:val="00342625"/>
    <w:rPr>
      <w:rFonts w:asciiTheme="minorHAnsi" w:eastAsiaTheme="minorHAnsi" w:hAnsiTheme="minorHAnsi" w:cstheme="minorBidi"/>
      <w:sz w:val="20"/>
      <w:szCs w:val="20"/>
    </w:rPr>
  </w:style>
  <w:style w:type="paragraph" w:styleId="Objetducommentaire">
    <w:name w:val="annotation subject"/>
    <w:basedOn w:val="Commentaire"/>
    <w:next w:val="Commentaire"/>
    <w:link w:val="ObjetducommentaireCar"/>
    <w:uiPriority w:val="99"/>
    <w:semiHidden/>
    <w:unhideWhenUsed/>
    <w:rsid w:val="00342625"/>
    <w:rPr>
      <w:b/>
      <w:bCs/>
    </w:rPr>
  </w:style>
  <w:style w:type="character" w:customStyle="1" w:styleId="ObjetducommentaireCar">
    <w:name w:val="Objet du commentaire Car"/>
    <w:basedOn w:val="CommentaireCar"/>
    <w:link w:val="Objetducommentaire"/>
    <w:uiPriority w:val="99"/>
    <w:semiHidden/>
    <w:rsid w:val="00342625"/>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cf.ac-grenoble.f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3.png"/><Relationship Id="rId1" Type="http://schemas.openxmlformats.org/officeDocument/2006/relationships/hyperlink" Target="http://creativecommons.org/licenses/by-nc-sa/2.0/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1132</Words>
  <Characters>6229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PHM</dc:creator>
  <cp:lastModifiedBy>cedric.brunnarius4</cp:lastModifiedBy>
  <cp:revision>8</cp:revision>
  <dcterms:created xsi:type="dcterms:W3CDTF">2022-01-08T11:54:00Z</dcterms:created>
  <dcterms:modified xsi:type="dcterms:W3CDTF">2022-01-12T09:54:00Z</dcterms:modified>
</cp:coreProperties>
</file>