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23" w:rsidRPr="008D2C86" w:rsidRDefault="003668C8" w:rsidP="00EE56FD">
      <w:pPr>
        <w:pStyle w:val="Titre"/>
        <w:pBdr>
          <w:bottom w:val="single" w:sz="4" w:space="1" w:color="4F81BD"/>
        </w:pBdr>
        <w:spacing w:after="20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Courriel relatif à l’organisation budgétaire, envoyé par M. </w:t>
      </w:r>
      <w:proofErr w:type="spellStart"/>
      <w:r>
        <w:rPr>
          <w:i/>
          <w:sz w:val="32"/>
          <w:szCs w:val="32"/>
        </w:rPr>
        <w:t>Boyie</w:t>
      </w:r>
      <w:proofErr w:type="spellEnd"/>
      <w:r>
        <w:rPr>
          <w:i/>
          <w:sz w:val="32"/>
          <w:szCs w:val="32"/>
        </w:rPr>
        <w:t xml:space="preserve"> au stagiaire</w:t>
      </w:r>
    </w:p>
    <w:p w:rsidR="00AC473B" w:rsidRDefault="00AC473B" w:rsidP="00AC473B"/>
    <w:p w:rsidR="00AC473B" w:rsidRDefault="00AC473B" w:rsidP="00AC47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AC473B" w:rsidRPr="00EC495B" w:rsidTr="00F476C9">
        <w:tc>
          <w:tcPr>
            <w:tcW w:w="9212" w:type="dxa"/>
            <w:shd w:val="clear" w:color="auto" w:fill="F2DBDB"/>
          </w:tcPr>
          <w:p w:rsidR="00DD4709" w:rsidRDefault="003A725F" w:rsidP="00F476C9">
            <w:pPr>
              <w:tabs>
                <w:tab w:val="left" w:pos="63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</w:t>
            </w:r>
            <w:r w:rsidR="00AC473B" w:rsidRPr="00EC495B">
              <w:rPr>
                <w:rFonts w:ascii="Arial" w:hAnsi="Arial" w:cs="Arial"/>
              </w:rPr>
              <w:t xml:space="preserve"> : </w:t>
            </w:r>
            <w:hyperlink r:id="rId8" w:history="1">
              <w:r w:rsidR="00DD4709" w:rsidRPr="00CC1C7B">
                <w:rPr>
                  <w:rStyle w:val="Lienhypertexte"/>
                  <w:rFonts w:ascii="Arial" w:hAnsi="Arial" w:cs="Arial"/>
                </w:rPr>
                <w:t>david.boyie@Fig&amp;Moi.com</w:t>
              </w:r>
            </w:hyperlink>
          </w:p>
          <w:p w:rsidR="00AC473B" w:rsidRPr="00EC495B" w:rsidRDefault="00AC473B" w:rsidP="00F476C9">
            <w:pPr>
              <w:tabs>
                <w:tab w:val="left" w:pos="6379"/>
              </w:tabs>
              <w:rPr>
                <w:rFonts w:ascii="Arial" w:hAnsi="Arial" w:cs="Arial"/>
              </w:rPr>
            </w:pPr>
            <w:r w:rsidRPr="00EC495B">
              <w:rPr>
                <w:rFonts w:ascii="Arial" w:hAnsi="Arial" w:cs="Arial"/>
              </w:rPr>
              <w:tab/>
              <w:t xml:space="preserve">Date : </w:t>
            </w:r>
            <w:r w:rsidR="002E4C1C">
              <w:rPr>
                <w:rFonts w:ascii="Arial" w:hAnsi="Arial" w:cs="Arial"/>
              </w:rPr>
              <w:t>03 Janvier 2017</w:t>
            </w:r>
          </w:p>
          <w:p w:rsidR="00AC473B" w:rsidRDefault="003A725F" w:rsidP="00F47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AC473B" w:rsidRPr="00EC495B">
              <w:rPr>
                <w:rFonts w:ascii="Arial" w:hAnsi="Arial" w:cs="Arial"/>
              </w:rPr>
              <w:t xml:space="preserve"> : </w:t>
            </w:r>
            <w:hyperlink r:id="rId9" w:history="1">
              <w:r w:rsidRPr="00CC1C7B">
                <w:rPr>
                  <w:rStyle w:val="Lienhypertexte"/>
                  <w:rFonts w:ascii="Arial" w:hAnsi="Arial" w:cs="Arial"/>
                </w:rPr>
                <w:t>stagiaire@Fig&amp;Moi.com</w:t>
              </w:r>
            </w:hyperlink>
          </w:p>
          <w:p w:rsidR="00DD4709" w:rsidRDefault="00DD4709" w:rsidP="00F476C9">
            <w:pPr>
              <w:rPr>
                <w:rFonts w:ascii="Arial" w:hAnsi="Arial" w:cs="Arial"/>
                <w:b/>
              </w:rPr>
            </w:pPr>
          </w:p>
          <w:p w:rsidR="00AC473B" w:rsidRDefault="00AC473B" w:rsidP="00F47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Objet</w:t>
            </w:r>
            <w:r>
              <w:rPr>
                <w:rFonts w:ascii="Arial" w:hAnsi="Arial" w:cs="Arial"/>
              </w:rPr>
              <w:t xml:space="preserve"> : </w:t>
            </w:r>
            <w:r w:rsidR="002E4C1C">
              <w:rPr>
                <w:rFonts w:ascii="Arial" w:hAnsi="Arial" w:cs="Arial"/>
              </w:rPr>
              <w:t>Renseignements concernant l’exploitation courante</w:t>
            </w:r>
            <w:r w:rsidR="003A725F">
              <w:rPr>
                <w:rFonts w:ascii="Arial" w:hAnsi="Arial" w:cs="Arial"/>
              </w:rPr>
              <w:t xml:space="preserve"> du 1</w:t>
            </w:r>
            <w:r w:rsidR="003A725F" w:rsidRPr="003A725F">
              <w:rPr>
                <w:rFonts w:ascii="Arial" w:hAnsi="Arial" w:cs="Arial"/>
                <w:vertAlign w:val="superscript"/>
              </w:rPr>
              <w:t>er</w:t>
            </w:r>
            <w:r w:rsidR="003A725F">
              <w:rPr>
                <w:rFonts w:ascii="Arial" w:hAnsi="Arial" w:cs="Arial"/>
              </w:rPr>
              <w:t xml:space="preserve"> semestre 2017 nécessaires à la mise en place de l’analyse prévisionnelle</w:t>
            </w:r>
          </w:p>
          <w:p w:rsidR="00AC473B" w:rsidRPr="00EC495B" w:rsidRDefault="00AC473B" w:rsidP="003A725F">
            <w:pPr>
              <w:rPr>
                <w:rFonts w:ascii="Arial" w:hAnsi="Arial" w:cs="Arial"/>
              </w:rPr>
            </w:pPr>
          </w:p>
        </w:tc>
      </w:tr>
      <w:tr w:rsidR="00AC473B" w:rsidRPr="00EC495B" w:rsidTr="00F476C9">
        <w:tc>
          <w:tcPr>
            <w:tcW w:w="9212" w:type="dxa"/>
          </w:tcPr>
          <w:p w:rsidR="00AC473B" w:rsidRPr="00EC495B" w:rsidRDefault="00AC473B" w:rsidP="00F476C9">
            <w:pPr>
              <w:rPr>
                <w:sz w:val="16"/>
              </w:rPr>
            </w:pPr>
          </w:p>
          <w:p w:rsidR="00DD4709" w:rsidRDefault="00AC473B" w:rsidP="00DD4709">
            <w:pPr>
              <w:rPr>
                <w:sz w:val="24"/>
              </w:rPr>
            </w:pPr>
            <w:r>
              <w:rPr>
                <w:sz w:val="24"/>
              </w:rPr>
              <w:t>Suite à vo</w:t>
            </w:r>
            <w:r w:rsidR="00EB60CC">
              <w:rPr>
                <w:sz w:val="24"/>
              </w:rPr>
              <w:t xml:space="preserve">s diverses </w:t>
            </w:r>
            <w:r w:rsidR="00C77B61">
              <w:rPr>
                <w:sz w:val="24"/>
              </w:rPr>
              <w:t>questions</w:t>
            </w:r>
            <w:r w:rsidR="00EB60CC">
              <w:rPr>
                <w:sz w:val="24"/>
              </w:rPr>
              <w:t xml:space="preserve"> et compte tenu de la diversité des informations dont vous disposez dans le PGI, je vous propose d’utiliser </w:t>
            </w:r>
            <w:r w:rsidR="00DD4709">
              <w:rPr>
                <w:sz w:val="24"/>
              </w:rPr>
              <w:t>les pr</w:t>
            </w:r>
            <w:r w:rsidR="00D65140">
              <w:rPr>
                <w:sz w:val="24"/>
              </w:rPr>
              <w:t>évision</w:t>
            </w:r>
            <w:r w:rsidR="00DD4709">
              <w:rPr>
                <w:sz w:val="24"/>
              </w:rPr>
              <w:t>s suivantes :</w:t>
            </w:r>
          </w:p>
          <w:p w:rsidR="00AC473B" w:rsidRPr="00122F93" w:rsidRDefault="0026393F" w:rsidP="00122F93">
            <w:pPr>
              <w:pStyle w:val="Paragraphedeliste"/>
              <w:numPr>
                <w:ilvl w:val="0"/>
                <w:numId w:val="26"/>
              </w:numPr>
              <w:rPr>
                <w:sz w:val="24"/>
              </w:rPr>
            </w:pPr>
            <w:r w:rsidRPr="002A3635">
              <w:rPr>
                <w:sz w:val="24"/>
                <w:u w:val="single"/>
              </w:rPr>
              <w:t>Encaissements clients</w:t>
            </w:r>
            <w:r w:rsidR="002A3635">
              <w:rPr>
                <w:sz w:val="24"/>
              </w:rPr>
              <w:t> </w:t>
            </w:r>
            <w:r w:rsidR="00F3799E">
              <w:rPr>
                <w:sz w:val="24"/>
              </w:rPr>
              <w:t xml:space="preserve">: </w:t>
            </w:r>
            <w:r w:rsidR="002A3635">
              <w:rPr>
                <w:sz w:val="24"/>
              </w:rPr>
              <w:br/>
            </w:r>
            <w:r w:rsidR="002C4CE4">
              <w:rPr>
                <w:sz w:val="24"/>
              </w:rPr>
              <w:t>Une lettre de relance a été envoyée aux clients : 411CL00</w:t>
            </w:r>
            <w:r w:rsidR="00FB43C0">
              <w:rPr>
                <w:sz w:val="24"/>
              </w:rPr>
              <w:t>016, 411C</w:t>
            </w:r>
            <w:r w:rsidR="00FC2EE9">
              <w:rPr>
                <w:sz w:val="24"/>
              </w:rPr>
              <w:t>L00018, 411CL00026, 411CL00049 pour retard de paiement. Ces derniers nous ont assuré du règlement de leur</w:t>
            </w:r>
            <w:r w:rsidR="00BF25B5">
              <w:rPr>
                <w:sz w:val="24"/>
              </w:rPr>
              <w:t>s</w:t>
            </w:r>
            <w:r w:rsidR="00FC2EE9">
              <w:rPr>
                <w:sz w:val="24"/>
              </w:rPr>
              <w:t xml:space="preserve"> créance</w:t>
            </w:r>
            <w:r w:rsidR="00BF25B5">
              <w:rPr>
                <w:sz w:val="24"/>
              </w:rPr>
              <w:t>s</w:t>
            </w:r>
            <w:r w:rsidR="00FC2EE9">
              <w:rPr>
                <w:sz w:val="24"/>
              </w:rPr>
              <w:t xml:space="preserve"> début janvier 2017.</w:t>
            </w:r>
            <w:r w:rsidR="00FC2EE9">
              <w:rPr>
                <w:sz w:val="24"/>
              </w:rPr>
              <w:br/>
            </w:r>
            <w:r w:rsidR="008201C2">
              <w:rPr>
                <w:sz w:val="24"/>
              </w:rPr>
              <w:t xml:space="preserve">Pour l’ensemble des catégories clients vous respecterez les modes de règlements prévus dans </w:t>
            </w:r>
            <w:r w:rsidR="00BF25B5">
              <w:rPr>
                <w:sz w:val="24"/>
              </w:rPr>
              <w:t>l</w:t>
            </w:r>
            <w:r w:rsidR="008201C2">
              <w:rPr>
                <w:sz w:val="24"/>
              </w:rPr>
              <w:t xml:space="preserve">e PGI. Pour </w:t>
            </w:r>
            <w:r w:rsidR="00122F93">
              <w:rPr>
                <w:sz w:val="24"/>
              </w:rPr>
              <w:t>tout règlement par chèque à 15 jours,</w:t>
            </w:r>
            <w:r w:rsidR="008201C2" w:rsidRPr="00122F93">
              <w:rPr>
                <w:sz w:val="24"/>
              </w:rPr>
              <w:t xml:space="preserve"> vous considèrerez que 50% sont réglées au comptant et 50% à 30 jours</w:t>
            </w:r>
            <w:r w:rsidR="002A3635" w:rsidRPr="00122F93">
              <w:rPr>
                <w:sz w:val="24"/>
              </w:rPr>
              <w:t> ;</w:t>
            </w:r>
          </w:p>
          <w:p w:rsidR="002A3635" w:rsidRPr="00AF5896" w:rsidRDefault="0026393F" w:rsidP="002A3635">
            <w:pPr>
              <w:pStyle w:val="Paragraphedeliste"/>
              <w:numPr>
                <w:ilvl w:val="0"/>
                <w:numId w:val="26"/>
              </w:num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Règlements fournisseur</w:t>
            </w:r>
            <w:r w:rsidR="0079071E">
              <w:rPr>
                <w:sz w:val="24"/>
                <w:u w:val="single"/>
              </w:rPr>
              <w:t xml:space="preserve"> CMS</w:t>
            </w:r>
            <w:r w:rsidRPr="0026393F">
              <w:rPr>
                <w:sz w:val="24"/>
              </w:rPr>
              <w:t xml:space="preserve"> </w:t>
            </w:r>
            <w:r w:rsidR="00F3799E" w:rsidRPr="002A3635">
              <w:rPr>
                <w:sz w:val="24"/>
              </w:rPr>
              <w:t xml:space="preserve">: </w:t>
            </w:r>
            <w:r w:rsidR="002A3635" w:rsidRPr="002A3635">
              <w:rPr>
                <w:sz w:val="24"/>
                <w:u w:val="single"/>
              </w:rPr>
              <w:br/>
            </w:r>
            <w:r w:rsidR="0079071E">
              <w:rPr>
                <w:sz w:val="24"/>
              </w:rPr>
              <w:t>On estime que les achats mensuels de matières premières, évoluent proportionnellement au CA mensuel. V</w:t>
            </w:r>
            <w:r w:rsidR="0068191F">
              <w:rPr>
                <w:sz w:val="24"/>
              </w:rPr>
              <w:t>ous respecterez les modes de règlements prévus dans le PGI</w:t>
            </w:r>
            <w:r w:rsidRPr="0026393F">
              <w:rPr>
                <w:sz w:val="24"/>
              </w:rPr>
              <w:t> ;</w:t>
            </w:r>
          </w:p>
          <w:p w:rsidR="00AF5896" w:rsidRPr="00AF5896" w:rsidRDefault="00AF5896" w:rsidP="002A3635">
            <w:pPr>
              <w:pStyle w:val="Paragraphedeliste"/>
              <w:numPr>
                <w:ilvl w:val="0"/>
                <w:numId w:val="26"/>
              </w:num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Primes</w:t>
            </w:r>
            <w:r>
              <w:rPr>
                <w:sz w:val="24"/>
              </w:rPr>
              <w:t> </w:t>
            </w:r>
            <w:proofErr w:type="gramStart"/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br/>
              <w:t>L’ensemble des primes</w:t>
            </w:r>
            <w:r w:rsidR="00A25809">
              <w:rPr>
                <w:sz w:val="24"/>
              </w:rPr>
              <w:t xml:space="preserve"> </w:t>
            </w:r>
            <w:r>
              <w:rPr>
                <w:sz w:val="24"/>
              </w:rPr>
              <w:t>sont versées uniquement en décembre </w:t>
            </w:r>
            <w:r w:rsidR="00E81ED5">
              <w:rPr>
                <w:sz w:val="24"/>
              </w:rPr>
              <w:t>;</w:t>
            </w:r>
            <w:r w:rsidR="00E81ED5">
              <w:rPr>
                <w:sz w:val="24"/>
              </w:rPr>
              <w:br/>
            </w:r>
            <w:r w:rsidR="00397EB8">
              <w:rPr>
                <w:sz w:val="24"/>
              </w:rPr>
              <w:t>V</w:t>
            </w:r>
            <w:r w:rsidR="00E81ED5">
              <w:rPr>
                <w:sz w:val="24"/>
              </w:rPr>
              <w:t xml:space="preserve">ous partirez </w:t>
            </w:r>
            <w:r w:rsidR="001F222C">
              <w:rPr>
                <w:sz w:val="24"/>
              </w:rPr>
              <w:t>de</w:t>
            </w:r>
            <w:r w:rsidR="00E81ED5">
              <w:rPr>
                <w:sz w:val="24"/>
              </w:rPr>
              <w:t xml:space="preserve"> l’hypothèse qu’</w:t>
            </w:r>
            <w:r w:rsidR="00397EB8">
              <w:rPr>
                <w:sz w:val="24"/>
              </w:rPr>
              <w:t>une</w:t>
            </w:r>
            <w:r w:rsidR="00E81ED5">
              <w:rPr>
                <w:sz w:val="24"/>
              </w:rPr>
              <w:t xml:space="preserve"> prime </w:t>
            </w:r>
            <w:r w:rsidR="00397EB8">
              <w:rPr>
                <w:sz w:val="24"/>
              </w:rPr>
              <w:t>du même montant que 2016</w:t>
            </w:r>
            <w:r w:rsidR="00E81ED5">
              <w:rPr>
                <w:sz w:val="24"/>
              </w:rPr>
              <w:t xml:space="preserve"> sera versée </w:t>
            </w:r>
            <w:r w:rsidR="00397EB8">
              <w:rPr>
                <w:sz w:val="24"/>
              </w:rPr>
              <w:t xml:space="preserve">en décembre </w:t>
            </w:r>
            <w:r w:rsidR="00E81ED5">
              <w:rPr>
                <w:sz w:val="24"/>
              </w:rPr>
              <w:t>;</w:t>
            </w:r>
          </w:p>
          <w:p w:rsidR="00AF5896" w:rsidRPr="00C46685" w:rsidRDefault="00AF5896" w:rsidP="00C46685">
            <w:pPr>
              <w:pStyle w:val="Paragraphedeliste"/>
              <w:numPr>
                <w:ilvl w:val="0"/>
                <w:numId w:val="26"/>
              </w:numPr>
              <w:rPr>
                <w:sz w:val="24"/>
              </w:rPr>
            </w:pPr>
            <w:r>
              <w:rPr>
                <w:sz w:val="24"/>
                <w:u w:val="single"/>
              </w:rPr>
              <w:t>Salaires et cotisations</w:t>
            </w:r>
            <w:r>
              <w:rPr>
                <w:sz w:val="24"/>
              </w:rPr>
              <w:t> </w:t>
            </w:r>
            <w:r w:rsidR="00F3799E">
              <w:rPr>
                <w:sz w:val="24"/>
              </w:rPr>
              <w:t xml:space="preserve">: </w:t>
            </w:r>
            <w:r>
              <w:rPr>
                <w:sz w:val="24"/>
              </w:rPr>
              <w:br/>
            </w:r>
            <w:r w:rsidR="00C46685">
              <w:rPr>
                <w:sz w:val="24"/>
              </w:rPr>
              <w:t>Les dettes sociales de 2016 seront réglées en janvier.</w:t>
            </w:r>
            <w:r w:rsidR="00C46685">
              <w:rPr>
                <w:sz w:val="24"/>
              </w:rPr>
              <w:br/>
            </w:r>
            <w:r w:rsidR="005D32B9" w:rsidRPr="00C46685">
              <w:rPr>
                <w:sz w:val="24"/>
              </w:rPr>
              <w:t xml:space="preserve">On estime que les salaires et cotisations vont subir pour 2017, une revalorisation identique à celle du SMIC soit </w:t>
            </w:r>
            <w:r w:rsidR="00F3799E" w:rsidRPr="00C46685">
              <w:rPr>
                <w:sz w:val="24"/>
              </w:rPr>
              <w:t xml:space="preserve">+ </w:t>
            </w:r>
            <w:r w:rsidR="005D32B9" w:rsidRPr="00C46685">
              <w:rPr>
                <w:sz w:val="24"/>
              </w:rPr>
              <w:t>0,9% par rapport à 2016 </w:t>
            </w:r>
            <w:r w:rsidR="00F3799E" w:rsidRPr="00C46685">
              <w:rPr>
                <w:sz w:val="24"/>
              </w:rPr>
              <w:t xml:space="preserve">; </w:t>
            </w:r>
            <w:r w:rsidR="005D32B9" w:rsidRPr="00C46685">
              <w:rPr>
                <w:sz w:val="24"/>
              </w:rPr>
              <w:br/>
              <w:t xml:space="preserve">On partira </w:t>
            </w:r>
            <w:r w:rsidR="00C46685">
              <w:rPr>
                <w:sz w:val="24"/>
              </w:rPr>
              <w:t>de</w:t>
            </w:r>
            <w:r w:rsidR="005D32B9" w:rsidRPr="00C46685">
              <w:rPr>
                <w:sz w:val="24"/>
              </w:rPr>
              <w:t xml:space="preserve"> l’hypothèse que le règlement des salaires s’effectue tous les mois et celui des cotisations tous les trimestres</w:t>
            </w:r>
            <w:r w:rsidR="00FB1656" w:rsidRPr="00C46685">
              <w:rPr>
                <w:sz w:val="24"/>
              </w:rPr>
              <w:t xml:space="preserve"> c'est-à-dire, en </w:t>
            </w:r>
            <w:r w:rsidR="006A2092">
              <w:rPr>
                <w:sz w:val="24"/>
              </w:rPr>
              <w:t xml:space="preserve">mars </w:t>
            </w:r>
            <w:r w:rsidR="00C46685">
              <w:rPr>
                <w:sz w:val="24"/>
              </w:rPr>
              <w:t>(pour les cotisations du 1</w:t>
            </w:r>
            <w:r w:rsidR="00C46685" w:rsidRPr="00C46685">
              <w:rPr>
                <w:sz w:val="24"/>
                <w:vertAlign w:val="superscript"/>
              </w:rPr>
              <w:t>er</w:t>
            </w:r>
            <w:r w:rsidR="00C46685">
              <w:rPr>
                <w:sz w:val="24"/>
              </w:rPr>
              <w:t xml:space="preserve"> trimestre)</w:t>
            </w:r>
            <w:r w:rsidR="00FB1656" w:rsidRPr="00C46685">
              <w:rPr>
                <w:sz w:val="24"/>
              </w:rPr>
              <w:t xml:space="preserve">, en </w:t>
            </w:r>
            <w:r w:rsidR="006A2092" w:rsidRPr="00C46685">
              <w:rPr>
                <w:sz w:val="24"/>
              </w:rPr>
              <w:t>jui</w:t>
            </w:r>
            <w:r w:rsidR="006A2092">
              <w:rPr>
                <w:sz w:val="24"/>
              </w:rPr>
              <w:t xml:space="preserve">n </w:t>
            </w:r>
            <w:r w:rsidR="00C46685">
              <w:rPr>
                <w:sz w:val="24"/>
              </w:rPr>
              <w:t>(pour les cotisations du 2</w:t>
            </w:r>
            <w:r w:rsidR="00C46685" w:rsidRPr="00C46685">
              <w:rPr>
                <w:sz w:val="24"/>
                <w:vertAlign w:val="superscript"/>
              </w:rPr>
              <w:t>nd</w:t>
            </w:r>
            <w:r w:rsidR="00C46685">
              <w:rPr>
                <w:sz w:val="24"/>
              </w:rPr>
              <w:t xml:space="preserve"> trimestre)</w:t>
            </w:r>
            <w:r w:rsidR="006A2092">
              <w:rPr>
                <w:sz w:val="24"/>
              </w:rPr>
              <w:t>,</w:t>
            </w:r>
            <w:r w:rsidR="00FB1656" w:rsidRPr="00C46685">
              <w:rPr>
                <w:sz w:val="24"/>
              </w:rPr>
              <w:t xml:space="preserve"> en </w:t>
            </w:r>
            <w:r w:rsidR="006A2092">
              <w:rPr>
                <w:sz w:val="24"/>
              </w:rPr>
              <w:t xml:space="preserve">septembre </w:t>
            </w:r>
            <w:r w:rsidR="00C46685">
              <w:rPr>
                <w:sz w:val="24"/>
              </w:rPr>
              <w:t>(pour les cotisations du 3</w:t>
            </w:r>
            <w:r w:rsidR="00C46685" w:rsidRPr="00C46685">
              <w:rPr>
                <w:sz w:val="24"/>
                <w:vertAlign w:val="superscript"/>
              </w:rPr>
              <w:t>ème</w:t>
            </w:r>
            <w:r w:rsidR="00C46685">
              <w:rPr>
                <w:sz w:val="24"/>
              </w:rPr>
              <w:t xml:space="preserve"> trimestre)</w:t>
            </w:r>
            <w:r w:rsidR="006A2092">
              <w:rPr>
                <w:sz w:val="24"/>
              </w:rPr>
              <w:t xml:space="preserve"> et</w:t>
            </w:r>
            <w:r w:rsidR="005D32B9" w:rsidRPr="00C46685">
              <w:rPr>
                <w:sz w:val="24"/>
              </w:rPr>
              <w:t> </w:t>
            </w:r>
            <w:r w:rsidR="006A2092" w:rsidRPr="00C46685">
              <w:rPr>
                <w:sz w:val="24"/>
              </w:rPr>
              <w:t xml:space="preserve">en </w:t>
            </w:r>
            <w:r w:rsidR="006A2092">
              <w:rPr>
                <w:sz w:val="24"/>
              </w:rPr>
              <w:t>décembre (pour les cotisations du 4</w:t>
            </w:r>
            <w:r w:rsidR="006A2092" w:rsidRPr="00C46685">
              <w:rPr>
                <w:sz w:val="24"/>
                <w:vertAlign w:val="superscript"/>
              </w:rPr>
              <w:t>ème</w:t>
            </w:r>
            <w:r w:rsidR="006A2092">
              <w:rPr>
                <w:sz w:val="24"/>
              </w:rPr>
              <w:t xml:space="preserve"> trimestre) </w:t>
            </w:r>
            <w:r w:rsidR="005D32B9" w:rsidRPr="00C46685">
              <w:rPr>
                <w:sz w:val="24"/>
              </w:rPr>
              <w:t>;</w:t>
            </w:r>
            <w:r w:rsidR="004541BF">
              <w:rPr>
                <w:sz w:val="24"/>
              </w:rPr>
              <w:br/>
            </w:r>
            <w:r w:rsidR="004800B5">
              <w:rPr>
                <w:sz w:val="24"/>
              </w:rPr>
              <w:t>On estime</w:t>
            </w:r>
            <w:r w:rsidR="004541BF">
              <w:rPr>
                <w:sz w:val="24"/>
              </w:rPr>
              <w:t xml:space="preserve"> la </w:t>
            </w:r>
            <w:r w:rsidR="004800B5">
              <w:rPr>
                <w:sz w:val="24"/>
              </w:rPr>
              <w:t>dette</w:t>
            </w:r>
            <w:r w:rsidR="004541BF">
              <w:rPr>
                <w:sz w:val="24"/>
              </w:rPr>
              <w:t xml:space="preserve"> </w:t>
            </w:r>
            <w:r w:rsidR="00787C4B">
              <w:rPr>
                <w:sz w:val="24"/>
              </w:rPr>
              <w:t xml:space="preserve">provisionnée </w:t>
            </w:r>
            <w:r w:rsidR="004541BF">
              <w:rPr>
                <w:sz w:val="24"/>
              </w:rPr>
              <w:t xml:space="preserve">pour congé payé </w:t>
            </w:r>
            <w:r w:rsidR="004800B5">
              <w:rPr>
                <w:sz w:val="24"/>
              </w:rPr>
              <w:t>à un</w:t>
            </w:r>
            <w:r w:rsidR="004541BF">
              <w:rPr>
                <w:sz w:val="24"/>
              </w:rPr>
              <w:t xml:space="preserve"> montant </w:t>
            </w:r>
            <w:r w:rsidR="004800B5">
              <w:rPr>
                <w:sz w:val="24"/>
              </w:rPr>
              <w:t>identique à celui de</w:t>
            </w:r>
            <w:r w:rsidR="004541BF">
              <w:rPr>
                <w:sz w:val="24"/>
              </w:rPr>
              <w:t xml:space="preserve"> 2016</w:t>
            </w:r>
            <w:r w:rsidR="004800B5">
              <w:rPr>
                <w:sz w:val="24"/>
              </w:rPr>
              <w:t> ;</w:t>
            </w:r>
          </w:p>
          <w:p w:rsidR="00C77B61" w:rsidRPr="00A77F6A" w:rsidRDefault="00FB1656" w:rsidP="00A77F6A">
            <w:pPr>
              <w:pStyle w:val="Paragraphedeliste"/>
              <w:numPr>
                <w:ilvl w:val="0"/>
                <w:numId w:val="26"/>
              </w:num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Autres charges annuelles</w:t>
            </w:r>
            <w:r>
              <w:rPr>
                <w:sz w:val="24"/>
              </w:rPr>
              <w:t> </w:t>
            </w:r>
            <w:r w:rsidR="00F3799E">
              <w:rPr>
                <w:sz w:val="24"/>
              </w:rPr>
              <w:t xml:space="preserve">: </w:t>
            </w:r>
            <w:r w:rsidR="006D0195">
              <w:rPr>
                <w:sz w:val="24"/>
              </w:rPr>
              <w:br/>
              <w:t>La facture de juillet du fournisseur SFR n’a pas été réglée intégralement. La régularisation de cette dette sera effectuée en janvier 2017.</w:t>
            </w:r>
            <w:r>
              <w:rPr>
                <w:sz w:val="24"/>
              </w:rPr>
              <w:br/>
            </w:r>
            <w:r w:rsidR="005A2022">
              <w:rPr>
                <w:sz w:val="24"/>
              </w:rPr>
              <w:t>Ces charges s</w:t>
            </w:r>
            <w:r>
              <w:rPr>
                <w:sz w:val="24"/>
              </w:rPr>
              <w:t xml:space="preserve">ont </w:t>
            </w:r>
            <w:r w:rsidR="0053731B">
              <w:rPr>
                <w:sz w:val="24"/>
              </w:rPr>
              <w:t xml:space="preserve">dans l’ensemble </w:t>
            </w:r>
            <w:r>
              <w:rPr>
                <w:sz w:val="24"/>
              </w:rPr>
              <w:t xml:space="preserve">considérées comme </w:t>
            </w:r>
            <w:r w:rsidR="009A46C9">
              <w:rPr>
                <w:sz w:val="24"/>
              </w:rPr>
              <w:t>variables</w:t>
            </w:r>
            <w:r w:rsidR="005A2022">
              <w:rPr>
                <w:sz w:val="24"/>
              </w:rPr>
              <w:t>,</w:t>
            </w:r>
            <w:r w:rsidR="009A46C9">
              <w:rPr>
                <w:sz w:val="24"/>
              </w:rPr>
              <w:t xml:space="preserve"> et suivent une évolution mensuelle proportionnelle au CA mensuel</w:t>
            </w:r>
            <w:r w:rsidR="003C43E2">
              <w:rPr>
                <w:sz w:val="24"/>
              </w:rPr>
              <w:t xml:space="preserve">, à l’exception, des frais accessoires </w:t>
            </w:r>
            <w:r w:rsidR="009A46C9">
              <w:rPr>
                <w:sz w:val="24"/>
              </w:rPr>
              <w:t>assurance</w:t>
            </w:r>
            <w:r w:rsidR="003C43E2">
              <w:rPr>
                <w:sz w:val="24"/>
              </w:rPr>
              <w:t xml:space="preserve"> fourgon V3 (608</w:t>
            </w:r>
            <w:r w:rsidR="009A46C9">
              <w:rPr>
                <w:sz w:val="24"/>
              </w:rPr>
              <w:t>3</w:t>
            </w:r>
            <w:r w:rsidR="003C43E2">
              <w:rPr>
                <w:sz w:val="24"/>
              </w:rPr>
              <w:t>), des</w:t>
            </w:r>
            <w:r w:rsidR="0053731B">
              <w:rPr>
                <w:sz w:val="24"/>
              </w:rPr>
              <w:t xml:space="preserve"> </w:t>
            </w:r>
            <w:r w:rsidR="000C739B">
              <w:rPr>
                <w:sz w:val="24"/>
              </w:rPr>
              <w:t xml:space="preserve">transports sur ventes </w:t>
            </w:r>
            <w:r w:rsidR="009A46C9">
              <w:rPr>
                <w:sz w:val="24"/>
              </w:rPr>
              <w:t>assurance (62423</w:t>
            </w:r>
            <w:r w:rsidR="0053731B">
              <w:rPr>
                <w:sz w:val="24"/>
              </w:rPr>
              <w:t>)</w:t>
            </w:r>
            <w:r w:rsidR="00E6459E">
              <w:rPr>
                <w:sz w:val="24"/>
              </w:rPr>
              <w:t>,</w:t>
            </w:r>
            <w:r w:rsidR="006327B1">
              <w:rPr>
                <w:sz w:val="24"/>
              </w:rPr>
              <w:t xml:space="preserve"> de</w:t>
            </w:r>
            <w:r w:rsidR="009A46C9">
              <w:rPr>
                <w:sz w:val="24"/>
              </w:rPr>
              <w:t xml:space="preserve"> l’assurance multirisque (6161)</w:t>
            </w:r>
            <w:r w:rsidR="00E6459E">
              <w:rPr>
                <w:sz w:val="24"/>
              </w:rPr>
              <w:t xml:space="preserve"> </w:t>
            </w:r>
            <w:r w:rsidR="00D444A5">
              <w:rPr>
                <w:sz w:val="24"/>
              </w:rPr>
              <w:t>qui sont considérées comme fixes </w:t>
            </w:r>
            <w:proofErr w:type="gramStart"/>
            <w:r w:rsidR="00D444A5">
              <w:rPr>
                <w:sz w:val="24"/>
              </w:rPr>
              <w:t>;</w:t>
            </w:r>
            <w:proofErr w:type="gramEnd"/>
            <w:r>
              <w:rPr>
                <w:sz w:val="24"/>
              </w:rPr>
              <w:br/>
              <w:t>On prendra comme hypothèse qu’elles</w:t>
            </w:r>
            <w:r w:rsidR="006327B1">
              <w:rPr>
                <w:sz w:val="24"/>
              </w:rPr>
              <w:t xml:space="preserve"> suivent le même rythme de dépenses </w:t>
            </w:r>
            <w:r w:rsidR="00A77F6A">
              <w:rPr>
                <w:sz w:val="24"/>
              </w:rPr>
              <w:t>et de décaissements qu’en</w:t>
            </w:r>
            <w:r>
              <w:rPr>
                <w:sz w:val="24"/>
              </w:rPr>
              <w:t xml:space="preserve"> 2016</w:t>
            </w:r>
            <w:r w:rsidR="00C77B61">
              <w:rPr>
                <w:sz w:val="24"/>
              </w:rPr>
              <w:t>.</w:t>
            </w:r>
            <w:r w:rsidR="00C77B61">
              <w:rPr>
                <w:sz w:val="24"/>
              </w:rPr>
              <w:br/>
              <w:t xml:space="preserve">D’une manière générale, </w:t>
            </w:r>
            <w:r w:rsidR="00A77F6A">
              <w:rPr>
                <w:sz w:val="24"/>
              </w:rPr>
              <w:t>vous respecterez les modes de règlements prévus dans le PGI</w:t>
            </w:r>
            <w:r w:rsidR="00A77F6A" w:rsidRPr="0026393F">
              <w:rPr>
                <w:sz w:val="24"/>
              </w:rPr>
              <w:t> ;</w:t>
            </w:r>
          </w:p>
          <w:p w:rsidR="005D32B9" w:rsidRDefault="00FB1656" w:rsidP="002A3635">
            <w:pPr>
              <w:pStyle w:val="Paragraphedeliste"/>
              <w:numPr>
                <w:ilvl w:val="0"/>
                <w:numId w:val="26"/>
              </w:num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A1B1A">
              <w:rPr>
                <w:sz w:val="24"/>
                <w:u w:val="single"/>
              </w:rPr>
              <w:t>Impôts</w:t>
            </w:r>
            <w:r w:rsidR="00CA1B1A">
              <w:rPr>
                <w:sz w:val="24"/>
              </w:rPr>
              <w:t> </w:t>
            </w:r>
            <w:r w:rsidR="00F3799E">
              <w:rPr>
                <w:sz w:val="24"/>
              </w:rPr>
              <w:t xml:space="preserve">: </w:t>
            </w:r>
            <w:r w:rsidR="00CA1B1A">
              <w:rPr>
                <w:sz w:val="24"/>
              </w:rPr>
              <w:br/>
            </w:r>
            <w:r w:rsidR="00CA1B1A">
              <w:rPr>
                <w:sz w:val="24"/>
              </w:rPr>
              <w:lastRenderedPageBreak/>
              <w:t>On estime l’</w:t>
            </w:r>
            <w:r w:rsidR="008A6F75">
              <w:rPr>
                <w:sz w:val="24"/>
              </w:rPr>
              <w:t xml:space="preserve">impôt sur </w:t>
            </w:r>
            <w:r w:rsidR="00F3799E">
              <w:rPr>
                <w:sz w:val="24"/>
              </w:rPr>
              <w:t>les sociétés</w:t>
            </w:r>
            <w:r w:rsidR="00CA1B1A">
              <w:rPr>
                <w:sz w:val="24"/>
              </w:rPr>
              <w:t xml:space="preserve"> 2016 à 80 000 €. Le paiement s’effectuera par </w:t>
            </w:r>
            <w:r w:rsidR="008A6F75">
              <w:rPr>
                <w:sz w:val="24"/>
              </w:rPr>
              <w:t xml:space="preserve">4 </w:t>
            </w:r>
            <w:r w:rsidR="00CA1B1A">
              <w:rPr>
                <w:sz w:val="24"/>
              </w:rPr>
              <w:t>acomptes versés aux dates légales ;</w:t>
            </w:r>
          </w:p>
          <w:p w:rsidR="00CA1B1A" w:rsidRDefault="00362CF4" w:rsidP="002A3635">
            <w:pPr>
              <w:pStyle w:val="Paragraphedeliste"/>
              <w:numPr>
                <w:ilvl w:val="0"/>
                <w:numId w:val="26"/>
              </w:numPr>
              <w:rPr>
                <w:sz w:val="24"/>
              </w:rPr>
            </w:pPr>
            <w:r>
              <w:rPr>
                <w:sz w:val="24"/>
                <w:u w:val="single"/>
              </w:rPr>
              <w:t>Immobilisations</w:t>
            </w:r>
            <w:r>
              <w:rPr>
                <w:sz w:val="24"/>
              </w:rPr>
              <w:t> </w:t>
            </w:r>
            <w:r w:rsidR="00F3799E">
              <w:rPr>
                <w:sz w:val="24"/>
              </w:rPr>
              <w:t xml:space="preserve">: </w:t>
            </w:r>
            <w:r>
              <w:rPr>
                <w:sz w:val="24"/>
              </w:rPr>
              <w:br/>
              <w:t>Il est prévu d’acheter en janvier une emballeuse automatique, pour un montant de 400 000 € TTC, payable au comptant le mois même.</w:t>
            </w:r>
            <w:r>
              <w:rPr>
                <w:sz w:val="24"/>
              </w:rPr>
              <w:br/>
              <w:t>Cette immobilisation sera amortissable sur une durée de 10 ans ;</w:t>
            </w:r>
          </w:p>
          <w:p w:rsidR="00362CF4" w:rsidRDefault="00362CF4" w:rsidP="002A3635">
            <w:pPr>
              <w:pStyle w:val="Paragraphedeliste"/>
              <w:numPr>
                <w:ilvl w:val="0"/>
                <w:numId w:val="26"/>
              </w:numPr>
              <w:rPr>
                <w:sz w:val="24"/>
              </w:rPr>
            </w:pPr>
            <w:r>
              <w:rPr>
                <w:sz w:val="24"/>
                <w:u w:val="single"/>
              </w:rPr>
              <w:t>Stocks</w:t>
            </w:r>
            <w:r>
              <w:rPr>
                <w:sz w:val="24"/>
              </w:rPr>
              <w:t> </w:t>
            </w:r>
            <w:r w:rsidR="00F3799E">
              <w:rPr>
                <w:sz w:val="24"/>
              </w:rPr>
              <w:t xml:space="preserve">: </w:t>
            </w:r>
            <w:r>
              <w:rPr>
                <w:sz w:val="24"/>
              </w:rPr>
              <w:br/>
              <w:t xml:space="preserve">On partira de l’hypothèse, </w:t>
            </w:r>
            <w:r w:rsidR="00433D4B">
              <w:rPr>
                <w:sz w:val="24"/>
              </w:rPr>
              <w:t>qu’au</w:t>
            </w:r>
            <w:r w:rsidR="00F3799E">
              <w:rPr>
                <w:sz w:val="24"/>
              </w:rPr>
              <w:t xml:space="preserve"> 30/06/2017, </w:t>
            </w:r>
            <w:r>
              <w:rPr>
                <w:sz w:val="24"/>
              </w:rPr>
              <w:t xml:space="preserve">le stock final de matières premières </w:t>
            </w:r>
            <w:r w:rsidR="00433D4B">
              <w:rPr>
                <w:sz w:val="24"/>
              </w:rPr>
              <w:t xml:space="preserve">s’élève à 5274 </w:t>
            </w:r>
            <w:r w:rsidR="005A2022">
              <w:rPr>
                <w:sz w:val="24"/>
              </w:rPr>
              <w:t xml:space="preserve">€ </w:t>
            </w:r>
            <w:r>
              <w:rPr>
                <w:sz w:val="24"/>
              </w:rPr>
              <w:t>et de produits finis</w:t>
            </w:r>
            <w:r w:rsidR="00433D4B">
              <w:rPr>
                <w:sz w:val="24"/>
              </w:rPr>
              <w:t xml:space="preserve"> à 2494</w:t>
            </w:r>
            <w:r w:rsidR="005A2022">
              <w:rPr>
                <w:sz w:val="24"/>
              </w:rPr>
              <w:t xml:space="preserve"> €</w:t>
            </w:r>
            <w:r w:rsidR="00405EE0">
              <w:rPr>
                <w:sz w:val="24"/>
              </w:rPr>
              <w:t>.</w:t>
            </w:r>
          </w:p>
          <w:p w:rsidR="001D2E51" w:rsidRPr="009E4C29" w:rsidRDefault="001D2E51" w:rsidP="009E4C29">
            <w:pPr>
              <w:pStyle w:val="Paragraphedeliste"/>
              <w:numPr>
                <w:ilvl w:val="0"/>
                <w:numId w:val="26"/>
              </w:numPr>
              <w:rPr>
                <w:sz w:val="24"/>
              </w:rPr>
            </w:pPr>
            <w:r>
              <w:rPr>
                <w:sz w:val="24"/>
                <w:u w:val="single"/>
              </w:rPr>
              <w:t>Equil</w:t>
            </w:r>
            <w:bookmarkStart w:id="0" w:name="_GoBack"/>
            <w:bookmarkEnd w:id="0"/>
            <w:r>
              <w:rPr>
                <w:sz w:val="24"/>
                <w:u w:val="single"/>
              </w:rPr>
              <w:t>ibrage de la trésorerie</w:t>
            </w:r>
            <w:r>
              <w:rPr>
                <w:sz w:val="24"/>
              </w:rPr>
              <w:t> </w:t>
            </w:r>
            <w:proofErr w:type="gramStart"/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br/>
              <w:t xml:space="preserve">Après négociations avec la banque, </w:t>
            </w:r>
            <w:r w:rsidR="003D126A">
              <w:rPr>
                <w:sz w:val="24"/>
              </w:rPr>
              <w:t xml:space="preserve">nous avons pu obtenir </w:t>
            </w:r>
            <w:r w:rsidR="00E27ADF">
              <w:rPr>
                <w:sz w:val="24"/>
              </w:rPr>
              <w:t>d</w:t>
            </w:r>
            <w:r w:rsidR="003D126A">
              <w:rPr>
                <w:sz w:val="24"/>
              </w:rPr>
              <w:t>es conditions de financement à court terme de la trésorerie ;</w:t>
            </w:r>
            <w:r w:rsidR="003D126A">
              <w:rPr>
                <w:sz w:val="24"/>
              </w:rPr>
              <w:br/>
              <w:t xml:space="preserve">La banque nous autorise à escompter un montant de créances plafonné </w:t>
            </w:r>
            <w:r w:rsidR="002B2F9F">
              <w:rPr>
                <w:sz w:val="24"/>
              </w:rPr>
              <w:t>mensuel de</w:t>
            </w:r>
            <w:r w:rsidR="003D126A">
              <w:rPr>
                <w:sz w:val="24"/>
              </w:rPr>
              <w:t xml:space="preserve"> </w:t>
            </w:r>
            <w:r w:rsidR="002B2F9F">
              <w:rPr>
                <w:sz w:val="24"/>
              </w:rPr>
              <w:t>5</w:t>
            </w:r>
            <w:r w:rsidR="003D126A">
              <w:rPr>
                <w:sz w:val="24"/>
              </w:rPr>
              <w:t>0 000 € sur le 1</w:t>
            </w:r>
            <w:r w:rsidR="003D126A" w:rsidRPr="003D126A">
              <w:rPr>
                <w:sz w:val="24"/>
                <w:vertAlign w:val="superscript"/>
              </w:rPr>
              <w:t>er</w:t>
            </w:r>
            <w:r w:rsidR="003D126A">
              <w:rPr>
                <w:sz w:val="24"/>
              </w:rPr>
              <w:t xml:space="preserve"> semestre 2017 </w:t>
            </w:r>
            <w:r w:rsidR="009A5B97">
              <w:rPr>
                <w:sz w:val="24"/>
              </w:rPr>
              <w:t xml:space="preserve">par tranche de 10 000 € </w:t>
            </w:r>
            <w:r w:rsidR="003D126A">
              <w:rPr>
                <w:sz w:val="24"/>
              </w:rPr>
              <w:t>au taux de 9%.</w:t>
            </w:r>
            <w:r w:rsidR="003D126A">
              <w:rPr>
                <w:sz w:val="24"/>
              </w:rPr>
              <w:br/>
              <w:t xml:space="preserve">Dans le cas où </w:t>
            </w:r>
            <w:r w:rsidR="00144423">
              <w:rPr>
                <w:sz w:val="24"/>
              </w:rPr>
              <w:t xml:space="preserve">ces sommes seraient insuffisantes, nous avons négocié un </w:t>
            </w:r>
            <w:r w:rsidR="0062720E">
              <w:rPr>
                <w:sz w:val="24"/>
              </w:rPr>
              <w:t xml:space="preserve">montant </w:t>
            </w:r>
            <w:r w:rsidR="00144423">
              <w:rPr>
                <w:sz w:val="24"/>
              </w:rPr>
              <w:t xml:space="preserve">de découvert bancaire autorisé </w:t>
            </w:r>
            <w:r w:rsidR="00AB2E53">
              <w:rPr>
                <w:sz w:val="24"/>
              </w:rPr>
              <w:t xml:space="preserve">mensuel </w:t>
            </w:r>
            <w:r w:rsidR="00144423">
              <w:rPr>
                <w:sz w:val="24"/>
              </w:rPr>
              <w:t xml:space="preserve">de </w:t>
            </w:r>
            <w:r w:rsidR="00AB2E53">
              <w:rPr>
                <w:sz w:val="24"/>
              </w:rPr>
              <w:t>2</w:t>
            </w:r>
            <w:r w:rsidR="005219FB" w:rsidRPr="009E4C29">
              <w:rPr>
                <w:sz w:val="24"/>
              </w:rPr>
              <w:t xml:space="preserve">0 000 € au taux de </w:t>
            </w:r>
            <w:r w:rsidR="00D726E1">
              <w:rPr>
                <w:sz w:val="24"/>
              </w:rPr>
              <w:t>11</w:t>
            </w:r>
            <w:r w:rsidR="00144423" w:rsidRPr="009E4C29">
              <w:rPr>
                <w:sz w:val="24"/>
              </w:rPr>
              <w:t>% l’an</w:t>
            </w:r>
            <w:r w:rsidR="000017E3" w:rsidRPr="009E4C29">
              <w:rPr>
                <w:sz w:val="24"/>
              </w:rPr>
              <w:t>, dont les intérêts sont payables le mois suivant</w:t>
            </w:r>
            <w:r w:rsidR="00144423" w:rsidRPr="009E4C29">
              <w:rPr>
                <w:sz w:val="24"/>
              </w:rPr>
              <w:t>.</w:t>
            </w:r>
            <w:r w:rsidR="00AB2E53">
              <w:rPr>
                <w:sz w:val="24"/>
              </w:rPr>
              <w:br/>
              <w:t>Tout dépassement de découvert sera soumis au taux de 20 % d’intérêts annuels</w:t>
            </w:r>
            <w:r w:rsidR="00D726E1">
              <w:rPr>
                <w:sz w:val="24"/>
              </w:rPr>
              <w:t>, payables le mois suivant</w:t>
            </w:r>
            <w:r w:rsidR="00AB2E53">
              <w:rPr>
                <w:sz w:val="24"/>
              </w:rPr>
              <w:t>.</w:t>
            </w:r>
          </w:p>
          <w:p w:rsidR="00AC473B" w:rsidRDefault="00AC473B" w:rsidP="00F476C9">
            <w:pPr>
              <w:rPr>
                <w:sz w:val="24"/>
              </w:rPr>
            </w:pPr>
          </w:p>
          <w:p w:rsidR="00AC473B" w:rsidRPr="00EC495B" w:rsidRDefault="00AC473B" w:rsidP="00F476C9">
            <w:pPr>
              <w:rPr>
                <w:sz w:val="24"/>
              </w:rPr>
            </w:pPr>
            <w:r>
              <w:rPr>
                <w:sz w:val="24"/>
              </w:rPr>
              <w:t>Cordialement</w:t>
            </w:r>
          </w:p>
          <w:p w:rsidR="00AC473B" w:rsidRPr="00EC495B" w:rsidRDefault="00AC473B" w:rsidP="00F476C9">
            <w:pPr>
              <w:rPr>
                <w:sz w:val="18"/>
              </w:rPr>
            </w:pPr>
          </w:p>
          <w:p w:rsidR="00AC473B" w:rsidRPr="00EC495B" w:rsidRDefault="00AC473B" w:rsidP="00F476C9">
            <w:pPr>
              <w:jc w:val="right"/>
            </w:pPr>
          </w:p>
          <w:p w:rsidR="00AC473B" w:rsidRPr="00EC495B" w:rsidRDefault="00AC473B" w:rsidP="00F476C9">
            <w:pPr>
              <w:tabs>
                <w:tab w:val="left" w:pos="6235"/>
              </w:tabs>
            </w:pPr>
            <w:r w:rsidRPr="00EC495B">
              <w:tab/>
            </w:r>
            <w:r>
              <w:t xml:space="preserve">David </w:t>
            </w:r>
            <w:proofErr w:type="spellStart"/>
            <w:r>
              <w:t>Boyie</w:t>
            </w:r>
            <w:proofErr w:type="spellEnd"/>
          </w:p>
          <w:p w:rsidR="00AC473B" w:rsidRPr="00EC495B" w:rsidRDefault="00AC473B" w:rsidP="00F476C9">
            <w:pPr>
              <w:rPr>
                <w:sz w:val="16"/>
              </w:rPr>
            </w:pPr>
          </w:p>
          <w:p w:rsidR="00AC473B" w:rsidRPr="00EC495B" w:rsidRDefault="00AC473B" w:rsidP="00F476C9"/>
        </w:tc>
      </w:tr>
    </w:tbl>
    <w:p w:rsidR="00AC473B" w:rsidRDefault="00AC473B" w:rsidP="00AC473B">
      <w:pPr>
        <w:rPr>
          <w:color w:val="222A35"/>
        </w:rPr>
      </w:pPr>
    </w:p>
    <w:p w:rsidR="009512D7" w:rsidRPr="009512D7" w:rsidRDefault="009512D7" w:rsidP="009512D7">
      <w:pPr>
        <w:spacing w:after="120" w:line="276" w:lineRule="auto"/>
        <w:jc w:val="both"/>
      </w:pPr>
    </w:p>
    <w:sectPr w:rsidR="009512D7" w:rsidRPr="009512D7" w:rsidSect="0002342E">
      <w:footerReference w:type="default" r:id="rId10"/>
      <w:type w:val="continuous"/>
      <w:pgSz w:w="11906" w:h="16838"/>
      <w:pgMar w:top="39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EC1" w:rsidRDefault="00363EC1" w:rsidP="00183F89">
      <w:r>
        <w:separator/>
      </w:r>
    </w:p>
  </w:endnote>
  <w:endnote w:type="continuationSeparator" w:id="0">
    <w:p w:rsidR="00363EC1" w:rsidRDefault="00363EC1" w:rsidP="00183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02" w:rsidRPr="00B107AA" w:rsidRDefault="00AC473B" w:rsidP="00B107AA">
    <w:pPr>
      <w:pStyle w:val="Pieddepage"/>
      <w:pBdr>
        <w:top w:val="single" w:sz="4" w:space="1" w:color="auto"/>
      </w:pBdr>
      <w:tabs>
        <w:tab w:val="right" w:pos="10206"/>
        <w:tab w:val="right" w:pos="14004"/>
      </w:tabs>
      <w:rPr>
        <w:sz w:val="16"/>
        <w:szCs w:val="16"/>
      </w:rPr>
    </w:pPr>
    <w:proofErr w:type="gramStart"/>
    <w:r>
      <w:rPr>
        <w:sz w:val="16"/>
        <w:szCs w:val="16"/>
      </w:rPr>
      <w:t>cas</w:t>
    </w:r>
    <w:r w:rsidRPr="00A86AF1">
      <w:rPr>
        <w:sz w:val="16"/>
        <w:szCs w:val="16"/>
      </w:rPr>
      <w:t>_</w:t>
    </w:r>
    <w:r>
      <w:rPr>
        <w:sz w:val="16"/>
        <w:szCs w:val="16"/>
      </w:rPr>
      <w:t>Fig&amp;</w:t>
    </w:r>
    <w:proofErr w:type="gramEnd"/>
    <w:r>
      <w:rPr>
        <w:sz w:val="16"/>
        <w:szCs w:val="16"/>
      </w:rPr>
      <w:t>moi</w:t>
    </w:r>
    <w:r w:rsidR="00E1277F">
      <w:rPr>
        <w:sz w:val="16"/>
        <w:szCs w:val="16"/>
      </w:rPr>
      <w:t>_2</w:t>
    </w:r>
    <w:r w:rsidRPr="00A86AF1">
      <w:rPr>
        <w:sz w:val="16"/>
        <w:szCs w:val="16"/>
      </w:rPr>
      <w:t>_</w:t>
    </w:r>
    <w:r>
      <w:rPr>
        <w:sz w:val="16"/>
        <w:szCs w:val="16"/>
      </w:rPr>
      <w:t>documents</w:t>
    </w:r>
    <w:r>
      <w:rPr>
        <w:noProof/>
        <w:sz w:val="16"/>
        <w:szCs w:val="16"/>
      </w:rPr>
      <w:t xml:space="preserve"> </w:t>
    </w:r>
    <w:r w:rsidRPr="00A86AF1">
      <w:rPr>
        <w:noProof/>
        <w:sz w:val="16"/>
        <w:szCs w:val="16"/>
      </w:rPr>
      <w:t>©</w:t>
    </w:r>
    <w:r w:rsidRPr="00A86AF1">
      <w:rPr>
        <w:sz w:val="16"/>
        <w:szCs w:val="16"/>
      </w:rPr>
      <w:t xml:space="preserve"> Réseau CRCF – Ministère de l'Éducation nationale – </w:t>
    </w:r>
    <w:hyperlink r:id="rId1" w:history="1">
      <w:r w:rsidRPr="00A86AF1">
        <w:rPr>
          <w:sz w:val="16"/>
          <w:szCs w:val="16"/>
        </w:rPr>
        <w:t>http://crcf.ac-grenoble.fr</w:t>
      </w:r>
    </w:hyperlink>
    <w:r w:rsidR="005B6602" w:rsidRPr="00B107AA">
      <w:rPr>
        <w:sz w:val="16"/>
        <w:szCs w:val="16"/>
      </w:rPr>
      <w:tab/>
      <w:t xml:space="preserve">page </w:t>
    </w:r>
    <w:r w:rsidR="006A2DFB" w:rsidRPr="00B107AA">
      <w:rPr>
        <w:sz w:val="16"/>
        <w:szCs w:val="16"/>
      </w:rPr>
      <w:fldChar w:fldCharType="begin"/>
    </w:r>
    <w:r w:rsidR="005B6602" w:rsidRPr="00B107AA">
      <w:rPr>
        <w:sz w:val="16"/>
        <w:szCs w:val="16"/>
      </w:rPr>
      <w:instrText xml:space="preserve"> PAGE   \* MERGEFORMAT </w:instrText>
    </w:r>
    <w:r w:rsidR="006A2DFB" w:rsidRPr="00B107AA">
      <w:rPr>
        <w:sz w:val="16"/>
        <w:szCs w:val="16"/>
      </w:rPr>
      <w:fldChar w:fldCharType="separate"/>
    </w:r>
    <w:r w:rsidR="00602C44">
      <w:rPr>
        <w:noProof/>
        <w:sz w:val="16"/>
        <w:szCs w:val="16"/>
      </w:rPr>
      <w:t>1</w:t>
    </w:r>
    <w:r w:rsidR="006A2DFB" w:rsidRPr="00B107AA">
      <w:rPr>
        <w:sz w:val="16"/>
        <w:szCs w:val="16"/>
      </w:rPr>
      <w:fldChar w:fldCharType="end"/>
    </w:r>
    <w:r w:rsidR="005B6602" w:rsidRPr="00B107AA">
      <w:rPr>
        <w:sz w:val="16"/>
        <w:szCs w:val="16"/>
      </w:rPr>
      <w:t>/</w:t>
    </w:r>
    <w:fldSimple w:instr=" NUMPAGES   \* MERGEFORMAT ">
      <w:r w:rsidR="00602C44" w:rsidRPr="00602C44">
        <w:rPr>
          <w:noProof/>
          <w:sz w:val="16"/>
          <w:szCs w:val="16"/>
        </w:rPr>
        <w:t>2</w:t>
      </w:r>
    </w:fldSimple>
    <w:r w:rsidR="005B6602" w:rsidRPr="00B107AA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EC1" w:rsidRDefault="00363EC1" w:rsidP="00183F89">
      <w:r>
        <w:separator/>
      </w:r>
    </w:p>
  </w:footnote>
  <w:footnote w:type="continuationSeparator" w:id="0">
    <w:p w:rsidR="00363EC1" w:rsidRDefault="00363EC1" w:rsidP="00183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3E7D"/>
    <w:multiLevelType w:val="hybridMultilevel"/>
    <w:tmpl w:val="0C346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F2446"/>
    <w:multiLevelType w:val="hybridMultilevel"/>
    <w:tmpl w:val="4F4EF608"/>
    <w:lvl w:ilvl="0" w:tplc="0F9C5A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016A5"/>
    <w:multiLevelType w:val="hybridMultilevel"/>
    <w:tmpl w:val="ED28B712"/>
    <w:lvl w:ilvl="0" w:tplc="31CE21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87592"/>
    <w:multiLevelType w:val="hybridMultilevel"/>
    <w:tmpl w:val="67801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B18E7"/>
    <w:multiLevelType w:val="hybridMultilevel"/>
    <w:tmpl w:val="2BE0BAB4"/>
    <w:lvl w:ilvl="0" w:tplc="6E8459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41452"/>
    <w:multiLevelType w:val="hybridMultilevel"/>
    <w:tmpl w:val="A2DC41B2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6C748B7"/>
    <w:multiLevelType w:val="hybridMultilevel"/>
    <w:tmpl w:val="D5C0D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F7C17"/>
    <w:multiLevelType w:val="hybridMultilevel"/>
    <w:tmpl w:val="813A2892"/>
    <w:lvl w:ilvl="0" w:tplc="040C0001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721E4"/>
    <w:multiLevelType w:val="hybridMultilevel"/>
    <w:tmpl w:val="D7B85978"/>
    <w:lvl w:ilvl="0" w:tplc="034A8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pStyle w:val="Titr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5034B"/>
    <w:multiLevelType w:val="hybridMultilevel"/>
    <w:tmpl w:val="D94A8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91EB9"/>
    <w:multiLevelType w:val="hybridMultilevel"/>
    <w:tmpl w:val="AB767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62179"/>
    <w:multiLevelType w:val="hybridMultilevel"/>
    <w:tmpl w:val="850C9D72"/>
    <w:lvl w:ilvl="0" w:tplc="040C0001">
      <w:start w:val="1"/>
      <w:numFmt w:val="decimal"/>
      <w:lvlText w:val="%1."/>
      <w:lvlJc w:val="lef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C0D60"/>
    <w:multiLevelType w:val="hybridMultilevel"/>
    <w:tmpl w:val="25268458"/>
    <w:lvl w:ilvl="0" w:tplc="CC08E0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A65BD"/>
    <w:multiLevelType w:val="hybridMultilevel"/>
    <w:tmpl w:val="FDC2B512"/>
    <w:lvl w:ilvl="0" w:tplc="897A7F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EC7D60"/>
    <w:multiLevelType w:val="hybridMultilevel"/>
    <w:tmpl w:val="22E4D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F1370"/>
    <w:multiLevelType w:val="multilevel"/>
    <w:tmpl w:val="CE6EDD3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2"/>
      <w:numFmt w:val="bullet"/>
      <w:lvlText w:val="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706E9"/>
    <w:multiLevelType w:val="hybridMultilevel"/>
    <w:tmpl w:val="CF3A8ACA"/>
    <w:lvl w:ilvl="0" w:tplc="14D808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D5B25"/>
    <w:multiLevelType w:val="multilevel"/>
    <w:tmpl w:val="D238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844FE8"/>
    <w:multiLevelType w:val="hybridMultilevel"/>
    <w:tmpl w:val="6B46D13C"/>
    <w:lvl w:ilvl="0" w:tplc="F8A0D6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B456C30"/>
    <w:multiLevelType w:val="multilevel"/>
    <w:tmpl w:val="5CD02BF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7BB942C9"/>
    <w:multiLevelType w:val="multilevel"/>
    <w:tmpl w:val="B56A1424"/>
    <w:lvl w:ilvl="0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bullet"/>
      <w:lvlText w:val="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E7665"/>
    <w:multiLevelType w:val="hybridMultilevel"/>
    <w:tmpl w:val="97143E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21"/>
  </w:num>
  <w:num w:numId="5">
    <w:abstractNumId w:val="9"/>
  </w:num>
  <w:num w:numId="6">
    <w:abstractNumId w:val="8"/>
  </w:num>
  <w:num w:numId="7">
    <w:abstractNumId w:val="19"/>
  </w:num>
  <w:num w:numId="8">
    <w:abstractNumId w:val="18"/>
  </w:num>
  <w:num w:numId="9">
    <w:abstractNumId w:val="7"/>
  </w:num>
  <w:num w:numId="10">
    <w:abstractNumId w:val="10"/>
  </w:num>
  <w:num w:numId="11">
    <w:abstractNumId w:val="4"/>
  </w:num>
  <w:num w:numId="12">
    <w:abstractNumId w:val="2"/>
  </w:num>
  <w:num w:numId="13">
    <w:abstractNumId w:val="0"/>
  </w:num>
  <w:num w:numId="14">
    <w:abstractNumId w:val="11"/>
  </w:num>
  <w:num w:numId="15">
    <w:abstractNumId w:val="12"/>
  </w:num>
  <w:num w:numId="16">
    <w:abstractNumId w:val="20"/>
  </w:num>
  <w:num w:numId="17">
    <w:abstractNumId w:val="15"/>
  </w:num>
  <w:num w:numId="18">
    <w:abstractNumId w:val="1"/>
  </w:num>
  <w:num w:numId="19">
    <w:abstractNumId w:val="14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17"/>
  </w:num>
  <w:num w:numId="25">
    <w:abstractNumId w:val="16"/>
  </w:num>
  <w:num w:numId="26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Formatting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87C"/>
    <w:rsid w:val="000006E9"/>
    <w:rsid w:val="000017E3"/>
    <w:rsid w:val="00007652"/>
    <w:rsid w:val="00012A58"/>
    <w:rsid w:val="0002342E"/>
    <w:rsid w:val="000238B0"/>
    <w:rsid w:val="00036DDE"/>
    <w:rsid w:val="00046589"/>
    <w:rsid w:val="000539CC"/>
    <w:rsid w:val="00061116"/>
    <w:rsid w:val="000836DE"/>
    <w:rsid w:val="0008558C"/>
    <w:rsid w:val="0008655A"/>
    <w:rsid w:val="0009027D"/>
    <w:rsid w:val="000C3217"/>
    <w:rsid w:val="000C739B"/>
    <w:rsid w:val="000D39CE"/>
    <w:rsid w:val="000D40DD"/>
    <w:rsid w:val="000D6BFE"/>
    <w:rsid w:val="000F031C"/>
    <w:rsid w:val="001005CE"/>
    <w:rsid w:val="00105DF1"/>
    <w:rsid w:val="00112E3B"/>
    <w:rsid w:val="00122F93"/>
    <w:rsid w:val="00123992"/>
    <w:rsid w:val="00131E9C"/>
    <w:rsid w:val="00144423"/>
    <w:rsid w:val="00155324"/>
    <w:rsid w:val="00164955"/>
    <w:rsid w:val="00183F89"/>
    <w:rsid w:val="00191CF4"/>
    <w:rsid w:val="0019293D"/>
    <w:rsid w:val="001932E4"/>
    <w:rsid w:val="001A5E1A"/>
    <w:rsid w:val="001B4613"/>
    <w:rsid w:val="001B65DE"/>
    <w:rsid w:val="001D2E51"/>
    <w:rsid w:val="001D4684"/>
    <w:rsid w:val="001D6E31"/>
    <w:rsid w:val="001F222C"/>
    <w:rsid w:val="00206115"/>
    <w:rsid w:val="00211689"/>
    <w:rsid w:val="00224467"/>
    <w:rsid w:val="00232652"/>
    <w:rsid w:val="002342C2"/>
    <w:rsid w:val="002352A9"/>
    <w:rsid w:val="002378FE"/>
    <w:rsid w:val="00250878"/>
    <w:rsid w:val="002539FF"/>
    <w:rsid w:val="00256BD4"/>
    <w:rsid w:val="00257D26"/>
    <w:rsid w:val="0026393F"/>
    <w:rsid w:val="00270CC6"/>
    <w:rsid w:val="00271CBE"/>
    <w:rsid w:val="00282A7A"/>
    <w:rsid w:val="0029200A"/>
    <w:rsid w:val="00296717"/>
    <w:rsid w:val="002A3635"/>
    <w:rsid w:val="002B0A71"/>
    <w:rsid w:val="002B2F9F"/>
    <w:rsid w:val="002B7D14"/>
    <w:rsid w:val="002C4CE4"/>
    <w:rsid w:val="002C55BE"/>
    <w:rsid w:val="002D6868"/>
    <w:rsid w:val="002E4C1C"/>
    <w:rsid w:val="002F0DC1"/>
    <w:rsid w:val="00303C04"/>
    <w:rsid w:val="00313AF5"/>
    <w:rsid w:val="00321A96"/>
    <w:rsid w:val="003228F0"/>
    <w:rsid w:val="00335836"/>
    <w:rsid w:val="00340C76"/>
    <w:rsid w:val="0035309D"/>
    <w:rsid w:val="0036213C"/>
    <w:rsid w:val="00362CF4"/>
    <w:rsid w:val="00363EC1"/>
    <w:rsid w:val="003668C8"/>
    <w:rsid w:val="003756E0"/>
    <w:rsid w:val="00377436"/>
    <w:rsid w:val="00384F66"/>
    <w:rsid w:val="00385F23"/>
    <w:rsid w:val="003932AE"/>
    <w:rsid w:val="00397EB8"/>
    <w:rsid w:val="003A725F"/>
    <w:rsid w:val="003B2883"/>
    <w:rsid w:val="003C43E2"/>
    <w:rsid w:val="003D126A"/>
    <w:rsid w:val="003D7AE1"/>
    <w:rsid w:val="003E04E0"/>
    <w:rsid w:val="003E31EF"/>
    <w:rsid w:val="00405EE0"/>
    <w:rsid w:val="00424BA5"/>
    <w:rsid w:val="00433D4B"/>
    <w:rsid w:val="00443C82"/>
    <w:rsid w:val="004541BF"/>
    <w:rsid w:val="00455444"/>
    <w:rsid w:val="00462FBC"/>
    <w:rsid w:val="004800B5"/>
    <w:rsid w:val="00484596"/>
    <w:rsid w:val="00491B0C"/>
    <w:rsid w:val="004A524F"/>
    <w:rsid w:val="004A6F1C"/>
    <w:rsid w:val="004C00F3"/>
    <w:rsid w:val="004C1EAD"/>
    <w:rsid w:val="004D2108"/>
    <w:rsid w:val="004F34D2"/>
    <w:rsid w:val="005219FB"/>
    <w:rsid w:val="00526F3E"/>
    <w:rsid w:val="0053731B"/>
    <w:rsid w:val="005440CE"/>
    <w:rsid w:val="0054669C"/>
    <w:rsid w:val="00552429"/>
    <w:rsid w:val="0056075C"/>
    <w:rsid w:val="005659AC"/>
    <w:rsid w:val="005A2022"/>
    <w:rsid w:val="005A633F"/>
    <w:rsid w:val="005B6602"/>
    <w:rsid w:val="005C57A6"/>
    <w:rsid w:val="005C6357"/>
    <w:rsid w:val="005D32B9"/>
    <w:rsid w:val="005F3E1C"/>
    <w:rsid w:val="005F5B05"/>
    <w:rsid w:val="00602C44"/>
    <w:rsid w:val="006242FE"/>
    <w:rsid w:val="0062589C"/>
    <w:rsid w:val="0062720E"/>
    <w:rsid w:val="006327B1"/>
    <w:rsid w:val="00633D1D"/>
    <w:rsid w:val="00653BE0"/>
    <w:rsid w:val="0068191F"/>
    <w:rsid w:val="006A2092"/>
    <w:rsid w:val="006A2DFB"/>
    <w:rsid w:val="006B4976"/>
    <w:rsid w:val="006C05F9"/>
    <w:rsid w:val="006D0195"/>
    <w:rsid w:val="006E1AA4"/>
    <w:rsid w:val="006E42D7"/>
    <w:rsid w:val="006F66DD"/>
    <w:rsid w:val="006F68CF"/>
    <w:rsid w:val="007032DB"/>
    <w:rsid w:val="007037A1"/>
    <w:rsid w:val="00714AE4"/>
    <w:rsid w:val="0072347C"/>
    <w:rsid w:val="00735A71"/>
    <w:rsid w:val="007408C3"/>
    <w:rsid w:val="00753BDF"/>
    <w:rsid w:val="0077136C"/>
    <w:rsid w:val="00774E5A"/>
    <w:rsid w:val="00787C4B"/>
    <w:rsid w:val="007903EE"/>
    <w:rsid w:val="0079071E"/>
    <w:rsid w:val="007B3648"/>
    <w:rsid w:val="007C679F"/>
    <w:rsid w:val="007E0323"/>
    <w:rsid w:val="007E7CCA"/>
    <w:rsid w:val="007F03AA"/>
    <w:rsid w:val="007F6001"/>
    <w:rsid w:val="00802A59"/>
    <w:rsid w:val="00804F0C"/>
    <w:rsid w:val="00807A43"/>
    <w:rsid w:val="00813DFE"/>
    <w:rsid w:val="008201C2"/>
    <w:rsid w:val="00833CAA"/>
    <w:rsid w:val="00881E47"/>
    <w:rsid w:val="008826C3"/>
    <w:rsid w:val="00891A38"/>
    <w:rsid w:val="008A0384"/>
    <w:rsid w:val="008A4752"/>
    <w:rsid w:val="008A5169"/>
    <w:rsid w:val="008A6F75"/>
    <w:rsid w:val="008B0027"/>
    <w:rsid w:val="008B02D1"/>
    <w:rsid w:val="008B5B74"/>
    <w:rsid w:val="008C10A6"/>
    <w:rsid w:val="008C6DCE"/>
    <w:rsid w:val="008D2C86"/>
    <w:rsid w:val="008D6802"/>
    <w:rsid w:val="008F25D1"/>
    <w:rsid w:val="008F6282"/>
    <w:rsid w:val="008F7B74"/>
    <w:rsid w:val="00921ED8"/>
    <w:rsid w:val="00922AE8"/>
    <w:rsid w:val="00934B47"/>
    <w:rsid w:val="0095053F"/>
    <w:rsid w:val="009512D7"/>
    <w:rsid w:val="00957741"/>
    <w:rsid w:val="00964D7D"/>
    <w:rsid w:val="009677E2"/>
    <w:rsid w:val="00967FE2"/>
    <w:rsid w:val="00975014"/>
    <w:rsid w:val="00980899"/>
    <w:rsid w:val="009A0E20"/>
    <w:rsid w:val="009A2AD3"/>
    <w:rsid w:val="009A46C9"/>
    <w:rsid w:val="009A5B97"/>
    <w:rsid w:val="009B099D"/>
    <w:rsid w:val="009E4C29"/>
    <w:rsid w:val="009F31DC"/>
    <w:rsid w:val="00A030B7"/>
    <w:rsid w:val="00A058C7"/>
    <w:rsid w:val="00A05E2A"/>
    <w:rsid w:val="00A1032C"/>
    <w:rsid w:val="00A12FD8"/>
    <w:rsid w:val="00A1684F"/>
    <w:rsid w:val="00A25809"/>
    <w:rsid w:val="00A265DB"/>
    <w:rsid w:val="00A326B8"/>
    <w:rsid w:val="00A360CA"/>
    <w:rsid w:val="00A4529F"/>
    <w:rsid w:val="00A5642C"/>
    <w:rsid w:val="00A63D54"/>
    <w:rsid w:val="00A650C3"/>
    <w:rsid w:val="00A66C78"/>
    <w:rsid w:val="00A76287"/>
    <w:rsid w:val="00A77F6A"/>
    <w:rsid w:val="00A8044F"/>
    <w:rsid w:val="00A81477"/>
    <w:rsid w:val="00A87D87"/>
    <w:rsid w:val="00A914E0"/>
    <w:rsid w:val="00AA3AB8"/>
    <w:rsid w:val="00AB2E53"/>
    <w:rsid w:val="00AB5EA3"/>
    <w:rsid w:val="00AC07A8"/>
    <w:rsid w:val="00AC473B"/>
    <w:rsid w:val="00AE501E"/>
    <w:rsid w:val="00AF5896"/>
    <w:rsid w:val="00B107AA"/>
    <w:rsid w:val="00B10A5A"/>
    <w:rsid w:val="00B123AB"/>
    <w:rsid w:val="00B33C54"/>
    <w:rsid w:val="00B83F7B"/>
    <w:rsid w:val="00BA005A"/>
    <w:rsid w:val="00BB11B4"/>
    <w:rsid w:val="00BB68EC"/>
    <w:rsid w:val="00BC5145"/>
    <w:rsid w:val="00BE3F79"/>
    <w:rsid w:val="00BE43EB"/>
    <w:rsid w:val="00BF25B5"/>
    <w:rsid w:val="00BF5D9A"/>
    <w:rsid w:val="00BF6256"/>
    <w:rsid w:val="00C046B5"/>
    <w:rsid w:val="00C07542"/>
    <w:rsid w:val="00C16C1A"/>
    <w:rsid w:val="00C35CE0"/>
    <w:rsid w:val="00C41CC7"/>
    <w:rsid w:val="00C46685"/>
    <w:rsid w:val="00C475DC"/>
    <w:rsid w:val="00C63385"/>
    <w:rsid w:val="00C641F8"/>
    <w:rsid w:val="00C66D6E"/>
    <w:rsid w:val="00C7120A"/>
    <w:rsid w:val="00C75595"/>
    <w:rsid w:val="00C77B61"/>
    <w:rsid w:val="00C81410"/>
    <w:rsid w:val="00CA0D62"/>
    <w:rsid w:val="00CA1B1A"/>
    <w:rsid w:val="00CA58DB"/>
    <w:rsid w:val="00CD0FC5"/>
    <w:rsid w:val="00CD62AD"/>
    <w:rsid w:val="00D2585A"/>
    <w:rsid w:val="00D377B8"/>
    <w:rsid w:val="00D430B5"/>
    <w:rsid w:val="00D444A5"/>
    <w:rsid w:val="00D65140"/>
    <w:rsid w:val="00D726E1"/>
    <w:rsid w:val="00D7587C"/>
    <w:rsid w:val="00D81AD0"/>
    <w:rsid w:val="00D87600"/>
    <w:rsid w:val="00DA2953"/>
    <w:rsid w:val="00DA4614"/>
    <w:rsid w:val="00DD4709"/>
    <w:rsid w:val="00DE0A55"/>
    <w:rsid w:val="00E04D44"/>
    <w:rsid w:val="00E108C5"/>
    <w:rsid w:val="00E1277F"/>
    <w:rsid w:val="00E2031E"/>
    <w:rsid w:val="00E27ADF"/>
    <w:rsid w:val="00E53F64"/>
    <w:rsid w:val="00E6459E"/>
    <w:rsid w:val="00E708A3"/>
    <w:rsid w:val="00E81ED5"/>
    <w:rsid w:val="00E922F1"/>
    <w:rsid w:val="00E97FAE"/>
    <w:rsid w:val="00EB60CC"/>
    <w:rsid w:val="00ED26DF"/>
    <w:rsid w:val="00EE56FD"/>
    <w:rsid w:val="00EE74F6"/>
    <w:rsid w:val="00EF0036"/>
    <w:rsid w:val="00F076A5"/>
    <w:rsid w:val="00F26CBE"/>
    <w:rsid w:val="00F34888"/>
    <w:rsid w:val="00F3799E"/>
    <w:rsid w:val="00F53AF8"/>
    <w:rsid w:val="00F61547"/>
    <w:rsid w:val="00F916D4"/>
    <w:rsid w:val="00FA1304"/>
    <w:rsid w:val="00FA2144"/>
    <w:rsid w:val="00FB1656"/>
    <w:rsid w:val="00FB34BC"/>
    <w:rsid w:val="00FB3787"/>
    <w:rsid w:val="00FB43C0"/>
    <w:rsid w:val="00FC2EE9"/>
    <w:rsid w:val="00FC416B"/>
    <w:rsid w:val="00FD725E"/>
    <w:rsid w:val="00FE13E5"/>
    <w:rsid w:val="00FE4107"/>
    <w:rsid w:val="00FE6E10"/>
    <w:rsid w:val="00FF48C5"/>
    <w:rsid w:val="00FF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00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E4107"/>
    <w:pPr>
      <w:keepNext/>
      <w:keepLines/>
      <w:numPr>
        <w:numId w:val="7"/>
      </w:numPr>
      <w:shd w:val="clear" w:color="auto" w:fill="DBE5F1"/>
      <w:spacing w:before="120" w:after="120"/>
      <w:outlineLvl w:val="0"/>
    </w:pPr>
    <w:rPr>
      <w:rFonts w:eastAsia="Times New Roman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4107"/>
    <w:pPr>
      <w:keepNext/>
      <w:keepLines/>
      <w:numPr>
        <w:ilvl w:val="1"/>
        <w:numId w:val="6"/>
      </w:numPr>
      <w:spacing w:before="200"/>
      <w:outlineLvl w:val="1"/>
    </w:pPr>
    <w:rPr>
      <w:rFonts w:eastAsia="Times New Roman"/>
      <w:b/>
      <w:bCs/>
      <w:i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43C8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58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3F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3F89"/>
  </w:style>
  <w:style w:type="paragraph" w:styleId="Pieddepage">
    <w:name w:val="footer"/>
    <w:basedOn w:val="Normal"/>
    <w:link w:val="PieddepageCar"/>
    <w:unhideWhenUsed/>
    <w:rsid w:val="00183F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83F89"/>
  </w:style>
  <w:style w:type="paragraph" w:styleId="Textedebulles">
    <w:name w:val="Balloon Text"/>
    <w:basedOn w:val="Normal"/>
    <w:link w:val="TextedebullesCar"/>
    <w:uiPriority w:val="99"/>
    <w:semiHidden/>
    <w:unhideWhenUsed/>
    <w:rsid w:val="00183F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83F89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E410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FE410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1Car">
    <w:name w:val="Titre 1 Car"/>
    <w:link w:val="Titre1"/>
    <w:uiPriority w:val="9"/>
    <w:rsid w:val="00FE4107"/>
    <w:rPr>
      <w:rFonts w:eastAsia="Times New Roman" w:cs="Times New Roman"/>
      <w:b/>
      <w:bCs/>
      <w:sz w:val="28"/>
      <w:szCs w:val="28"/>
      <w:u w:val="single"/>
      <w:shd w:val="clear" w:color="auto" w:fill="DBE5F1"/>
    </w:rPr>
  </w:style>
  <w:style w:type="character" w:customStyle="1" w:styleId="Titre2Car">
    <w:name w:val="Titre 2 Car"/>
    <w:link w:val="Titre2"/>
    <w:uiPriority w:val="9"/>
    <w:rsid w:val="00FE4107"/>
    <w:rPr>
      <w:rFonts w:eastAsia="Times New Roman" w:cs="Times New Roman"/>
      <w:b/>
      <w:bCs/>
      <w:i/>
      <w:sz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53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rsid w:val="00753BDF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271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85F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5F2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85F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5F2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85F23"/>
    <w:rPr>
      <w:b/>
      <w:bCs/>
      <w:sz w:val="20"/>
      <w:szCs w:val="20"/>
    </w:rPr>
  </w:style>
  <w:style w:type="character" w:customStyle="1" w:styleId="Titre3Car">
    <w:name w:val="Titre 3 Car"/>
    <w:link w:val="Titre3"/>
    <w:uiPriority w:val="9"/>
    <w:rsid w:val="00443C82"/>
    <w:rPr>
      <w:rFonts w:ascii="Cambria" w:eastAsia="Times New Roman" w:hAnsi="Cambria" w:cs="Times New Roman"/>
      <w:b/>
      <w:bCs/>
      <w:color w:val="4F81BD"/>
    </w:rPr>
  </w:style>
  <w:style w:type="character" w:styleId="Lienhypertexte">
    <w:name w:val="Hyperlink"/>
    <w:basedOn w:val="Policepardfaut"/>
    <w:uiPriority w:val="99"/>
    <w:unhideWhenUsed/>
    <w:rsid w:val="003A72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boyie@Fig&amp;Mo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giaire@Fig&amp;Moi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tg.ac-grenob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50E8-1F65-491E-9AFD-541408DF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3799</CharactersWithSpaces>
  <SharedDoc>false</SharedDoc>
  <HLinks>
    <vt:vector size="6" baseType="variant">
      <vt:variant>
        <vt:i4>2883629</vt:i4>
      </vt:variant>
      <vt:variant>
        <vt:i4>3</vt:i4>
      </vt:variant>
      <vt:variant>
        <vt:i4>0</vt:i4>
      </vt:variant>
      <vt:variant>
        <vt:i4>5</vt:i4>
      </vt:variant>
      <vt:variant>
        <vt:lpwstr>http://crtg.ac-grenoble.fr/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Joan_asus</cp:lastModifiedBy>
  <cp:revision>2</cp:revision>
  <cp:lastPrinted>2015-03-30T06:36:00Z</cp:lastPrinted>
  <dcterms:created xsi:type="dcterms:W3CDTF">2017-10-23T10:27:00Z</dcterms:created>
  <dcterms:modified xsi:type="dcterms:W3CDTF">2017-10-23T10:27:00Z</dcterms:modified>
</cp:coreProperties>
</file>