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F2F89" w:rsidRDefault="006F2F89" w:rsidP="006F2F89">
      <w:pPr>
        <w:tabs>
          <w:tab w:val="left" w:pos="1140"/>
        </w:tabs>
        <w:rPr>
          <w:rFonts w:eastAsia="Times"/>
          <w:b/>
          <w:bCs/>
          <w:sz w:val="20"/>
        </w:rPr>
      </w:pPr>
    </w:p>
    <w:p w:rsidR="006F2F89" w:rsidRDefault="006F2F89" w:rsidP="006F2F89">
      <w:pPr>
        <w:tabs>
          <w:tab w:val="left" w:pos="1140"/>
        </w:tabs>
        <w:rPr>
          <w:rFonts w:eastAsia="Times"/>
          <w:b/>
          <w:bCs/>
          <w:sz w:val="20"/>
        </w:rPr>
      </w:pPr>
    </w:p>
    <w:p w:rsidR="006F2F89" w:rsidRDefault="006F2F89" w:rsidP="006F2F89">
      <w:pPr>
        <w:tabs>
          <w:tab w:val="left" w:pos="1140"/>
        </w:tabs>
        <w:rPr>
          <w:rFonts w:eastAsia="Times"/>
          <w:b/>
          <w:bCs/>
          <w:sz w:val="20"/>
        </w:rPr>
      </w:pPr>
    </w:p>
    <w:p w:rsidR="006F2F89" w:rsidRPr="003C75FF" w:rsidRDefault="002D3F91" w:rsidP="006F2F89">
      <w:pPr>
        <w:tabs>
          <w:tab w:val="left" w:pos="1140"/>
        </w:tabs>
        <w:rPr>
          <w:rFonts w:eastAsia="Times"/>
          <w:b/>
          <w:bCs/>
          <w:sz w:val="20"/>
        </w:rPr>
      </w:pPr>
      <w:r w:rsidRPr="003C75FF">
        <w:rPr>
          <w:rFonts w:eastAsia="Times"/>
          <w:b/>
          <w:bCs/>
          <w:sz w:val="20"/>
        </w:rPr>
        <w:t>17</w:t>
      </w:r>
      <w:r w:rsidR="007D37F9">
        <w:rPr>
          <w:rFonts w:eastAsia="Times"/>
          <w:b/>
          <w:bCs/>
          <w:sz w:val="20"/>
        </w:rPr>
        <w:t>20002</w:t>
      </w:r>
    </w:p>
    <w:p w:rsidR="006F2F89" w:rsidRPr="003C75FF" w:rsidRDefault="005D675E" w:rsidP="006F2F89">
      <w:pPr>
        <w:jc w:val="center"/>
        <w:rPr>
          <w:rFonts w:eastAsia="Times"/>
        </w:rPr>
      </w:pPr>
      <w:r>
        <w:rPr>
          <w:b/>
          <w:bCs/>
          <w:noProof/>
          <w:sz w:val="20"/>
        </w:rPr>
        <mc:AlternateContent>
          <mc:Choice Requires="wpg">
            <w:drawing>
              <wp:anchor distT="0" distB="0" distL="114300" distR="114300" simplePos="0" relativeHeight="251658240" behindDoc="0" locked="0" layoutInCell="1" allowOverlap="1">
                <wp:simplePos x="0" y="0"/>
                <wp:positionH relativeFrom="column">
                  <wp:posOffset>-260985</wp:posOffset>
                </wp:positionH>
                <wp:positionV relativeFrom="paragraph">
                  <wp:posOffset>-1270</wp:posOffset>
                </wp:positionV>
                <wp:extent cx="1429385" cy="723900"/>
                <wp:effectExtent l="0" t="0" r="0" b="19050"/>
                <wp:wrapNone/>
                <wp:docPr id="4" name="Groupe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29385" cy="723900"/>
                          <a:chOff x="1605" y="1319"/>
                          <a:chExt cx="2251" cy="1140"/>
                        </a:xfrm>
                      </wpg:grpSpPr>
                      <wps:wsp>
                        <wps:cNvPr id="5" name="Text Box 6"/>
                        <wps:cNvSpPr txBox="1">
                          <a:spLocks noChangeArrowheads="1"/>
                        </wps:cNvSpPr>
                        <wps:spPr bwMode="auto">
                          <a:xfrm>
                            <a:off x="1786" y="1543"/>
                            <a:ext cx="2070" cy="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F2F89" w:rsidRPr="000237BA" w:rsidRDefault="006F2F89" w:rsidP="006F2F89">
                              <w:pPr>
                                <w:pStyle w:val="Titre6"/>
                              </w:pPr>
                              <w:r w:rsidRPr="000237BA">
                                <w:rPr>
                                  <w:bCs w:val="0"/>
                                  <w:sz w:val="40"/>
                                </w:rPr>
                                <w:t>DSCG</w:t>
                              </w:r>
                            </w:p>
                          </w:txbxContent>
                        </wps:txbx>
                        <wps:bodyPr rot="0" vert="horz" wrap="square" lIns="91440" tIns="45720" rIns="91440" bIns="45720" anchor="t" anchorCtr="0" upright="1">
                          <a:noAutofit/>
                        </wps:bodyPr>
                      </wps:wsp>
                      <wps:wsp>
                        <wps:cNvPr id="6" name="AutoShape 7"/>
                        <wps:cNvSpPr>
                          <a:spLocks noChangeArrowheads="1"/>
                        </wps:cNvSpPr>
                        <wps:spPr bwMode="auto">
                          <a:xfrm>
                            <a:off x="1605" y="1319"/>
                            <a:ext cx="1860" cy="1140"/>
                          </a:xfrm>
                          <a:prstGeom prst="foldedCorner">
                            <a:avLst>
                              <a:gd name="adj" fmla="val 125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e 4" o:spid="_x0000_s1026" style="position:absolute;left:0;text-align:left;margin-left:-20.55pt;margin-top:-.1pt;width:112.55pt;height:57pt;z-index:251658240" coordorigin="1605,1319" coordsize="2251,11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">
                <v:shapetype id="_x0000_t202" coordsize="21600,21600" o:spt="202" path="m,l,21600r21600,l21600,xe">
                  <v:stroke joinstyle="miter"/>
                  <v:path gradientshapeok="t" o:connecttype="rect"/>
                </v:shapetype>
                <v:shape id="Text Box 6" o:spid="_x0000_s1027" type="#_x0000_t202" style="position:absolute;left:1786;top:1543;width:2070;height:5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Xo1XMEA&#10;AADaAAAADwAAAGRycy9kb3ducmV2LnhtbESPQYvCMBSE7wv+h/AEb2ui6OJWo4gieFJW3YW9PZpn&#10;W2xeShNt/fdGEDwOM/MNM1u0thQ3qn3hWMOgr0AQp84UnGk4HTefExA+IBssHZOGO3lYzDsfM0yM&#10;a/iHboeQiQhhn6CGPIQqkdKnOVn0fVcRR+/saoshyjqTpsYmwm0ph0p9SYsFx4UcK1rllF4OV6vh&#10;d3f+/xupfba246pxrZJsv6XWvW67nIII1IZ3+NXeGg1jeF6JN0DO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V6NVzBAAAA2gAAAA8AAAAAAAAAAAAAAAAAmAIAAGRycy9kb3du&#10;cmV2LnhtbFBLBQYAAAAABAAEAPUAAACGAwAAAAA=&#10;" filled="f" stroked="f">
                  <v:textbox>
                    <w:txbxContent>
                      <w:p w:rsidR="006F2F89" w:rsidRPr="000237BA" w:rsidRDefault="006F2F89" w:rsidP="006F2F89">
                        <w:pPr>
                          <w:pStyle w:val="Titre6"/>
                        </w:pPr>
                        <w:r w:rsidRPr="000237BA">
                          <w:rPr>
                            <w:bCs w:val="0"/>
                            <w:sz w:val="40"/>
                          </w:rPr>
                          <w:t>DSCG</w:t>
                        </w:r>
                      </w:p>
                    </w:txbxContent>
                  </v:textbox>
                </v:shape>
                <v:shapetype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AutoShape 7" o:spid="_x0000_s1028" type="#_x0000_t65" style="position:absolute;left:1605;top:1319;width:1860;height:11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4sFfMMA&#10;AADaAAAADwAAAGRycy9kb3ducmV2LnhtbESPQWsCMRSE74X+h/AKvdVse9iW1ShaKhUvdVfB6yN5&#10;blY3L8sm6vrvm0LB4zAz3zCT2eBacaE+NJ4VvI4yEMTam4ZrBbvt8uUDRIjIBlvPpOBGAWbTx4cJ&#10;FsZfuaRLFWuRIBwKVGBj7Aopg7bkMIx8R5y8g+8dxiT7WpoerwnuWvmWZbl02HBasNjRpyV9qs5O&#10;gT/Gd/NTbvb55ksvvnWN6x2ulXp+GuZjEJGGeA//t1dGQQ5/V9INkNN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4sFfMMAAADaAAAADwAAAAAAAAAAAAAAAACYAgAAZHJzL2Rv&#10;d25yZXYueG1sUEsFBgAAAAAEAAQA9QAAAIgDAAAAAA==&#10;" filled="f"/>
              </v:group>
            </w:pict>
          </mc:Fallback>
        </mc:AlternateContent>
      </w:r>
    </w:p>
    <w:p w:rsidR="006F2F89" w:rsidRPr="003C75FF" w:rsidRDefault="006F2F89" w:rsidP="006F2F89">
      <w:pPr>
        <w:jc w:val="center"/>
        <w:rPr>
          <w:rFonts w:eastAsia="Times"/>
        </w:rPr>
      </w:pPr>
    </w:p>
    <w:p w:rsidR="006F2F89" w:rsidRPr="003C75FF" w:rsidRDefault="006F2F89" w:rsidP="006F2F89">
      <w:pPr>
        <w:jc w:val="center"/>
        <w:rPr>
          <w:rFonts w:eastAsia="Times"/>
        </w:rPr>
      </w:pPr>
    </w:p>
    <w:p w:rsidR="006F2F89" w:rsidRPr="003C75FF" w:rsidRDefault="006F2F89" w:rsidP="006F2F89">
      <w:pPr>
        <w:jc w:val="center"/>
        <w:rPr>
          <w:rFonts w:eastAsia="Times"/>
        </w:rPr>
      </w:pPr>
    </w:p>
    <w:p w:rsidR="006F2F89" w:rsidRPr="003C75FF" w:rsidRDefault="006F2F89" w:rsidP="006F2F89">
      <w:pPr>
        <w:jc w:val="center"/>
        <w:rPr>
          <w:rFonts w:eastAsia="Times"/>
        </w:rPr>
      </w:pPr>
    </w:p>
    <w:p w:rsidR="006F2F89" w:rsidRPr="003C75FF" w:rsidRDefault="006F2F89" w:rsidP="006F2F89">
      <w:pPr>
        <w:jc w:val="center"/>
        <w:rPr>
          <w:rFonts w:eastAsia="Times"/>
        </w:rPr>
      </w:pPr>
    </w:p>
    <w:p w:rsidR="006F2F89" w:rsidRPr="003C75FF" w:rsidRDefault="006F2F89" w:rsidP="006F2F89">
      <w:pPr>
        <w:jc w:val="center"/>
      </w:pPr>
    </w:p>
    <w:p w:rsidR="006F2F89" w:rsidRPr="003C75FF" w:rsidRDefault="006F2F89" w:rsidP="006F2F89">
      <w:pPr>
        <w:jc w:val="center"/>
        <w:rPr>
          <w:b/>
          <w:bCs/>
          <w:sz w:val="28"/>
        </w:rPr>
      </w:pPr>
    </w:p>
    <w:p w:rsidR="006F2F89" w:rsidRPr="003C75FF" w:rsidRDefault="006F2F89" w:rsidP="006F2F89">
      <w:pPr>
        <w:jc w:val="center"/>
        <w:rPr>
          <w:b/>
          <w:bCs/>
          <w:sz w:val="28"/>
        </w:rPr>
      </w:pPr>
    </w:p>
    <w:p w:rsidR="006F2F89" w:rsidRPr="003C75FF" w:rsidRDefault="006F2F89" w:rsidP="006F2F89">
      <w:pPr>
        <w:pStyle w:val="Titre1"/>
        <w:jc w:val="center"/>
        <w:rPr>
          <w:sz w:val="48"/>
          <w:szCs w:val="48"/>
        </w:rPr>
      </w:pPr>
    </w:p>
    <w:p w:rsidR="006F2F89" w:rsidRPr="003C75FF" w:rsidRDefault="006F2F89" w:rsidP="006F2F89">
      <w:pPr>
        <w:jc w:val="center"/>
        <w:rPr>
          <w:rFonts w:eastAsia="Arial Unicode MS"/>
          <w:sz w:val="48"/>
        </w:rPr>
      </w:pPr>
    </w:p>
    <w:p w:rsidR="006F2F89" w:rsidRPr="003C75FF" w:rsidRDefault="002D3F91" w:rsidP="006F2F89">
      <w:pPr>
        <w:pStyle w:val="Titre"/>
        <w:rPr>
          <w:b/>
          <w:bCs/>
          <w:caps/>
          <w:sz w:val="48"/>
          <w:lang w:val="fr-FR"/>
        </w:rPr>
      </w:pPr>
      <w:r w:rsidRPr="003C75FF">
        <w:rPr>
          <w:b/>
          <w:bCs/>
          <w:caps/>
          <w:sz w:val="48"/>
        </w:rPr>
        <w:t xml:space="preserve"> SESSION 201</w:t>
      </w:r>
      <w:r w:rsidRPr="003C75FF">
        <w:rPr>
          <w:b/>
          <w:bCs/>
          <w:caps/>
          <w:sz w:val="48"/>
          <w:lang w:val="fr-FR"/>
        </w:rPr>
        <w:t>7</w:t>
      </w:r>
    </w:p>
    <w:p w:rsidR="006F2F89" w:rsidRPr="003C75FF" w:rsidRDefault="006F2F89" w:rsidP="006F2F89">
      <w:pPr>
        <w:jc w:val="center"/>
        <w:rPr>
          <w:sz w:val="48"/>
        </w:rPr>
      </w:pPr>
    </w:p>
    <w:p w:rsidR="006F2F89" w:rsidRPr="003C75FF" w:rsidRDefault="006F2F89" w:rsidP="006F2F89">
      <w:pPr>
        <w:jc w:val="center"/>
        <w:rPr>
          <w:b/>
          <w:sz w:val="48"/>
        </w:rPr>
      </w:pPr>
    </w:p>
    <w:p w:rsidR="006F2F89" w:rsidRPr="003C75FF" w:rsidRDefault="006F2F89" w:rsidP="006F2F89">
      <w:pPr>
        <w:jc w:val="center"/>
        <w:rPr>
          <w:b/>
          <w:sz w:val="48"/>
        </w:rPr>
      </w:pPr>
    </w:p>
    <w:p w:rsidR="006F2F89" w:rsidRPr="003C75FF" w:rsidRDefault="006F2F89" w:rsidP="006F2F89">
      <w:pPr>
        <w:pStyle w:val="Titre3"/>
        <w:spacing w:line="240" w:lineRule="auto"/>
        <w:rPr>
          <w:sz w:val="48"/>
        </w:rPr>
      </w:pPr>
      <w:r w:rsidRPr="003C75FF">
        <w:rPr>
          <w:sz w:val="48"/>
        </w:rPr>
        <w:t>UE2 – FINANCE</w:t>
      </w:r>
    </w:p>
    <w:p w:rsidR="006F2F89" w:rsidRPr="003C75FF" w:rsidRDefault="006F2F89" w:rsidP="006F2F89">
      <w:pPr>
        <w:jc w:val="center"/>
        <w:rPr>
          <w:rFonts w:eastAsia="Arial Unicode MS"/>
          <w:sz w:val="48"/>
        </w:rPr>
      </w:pPr>
    </w:p>
    <w:p w:rsidR="006F2F89" w:rsidRPr="003C75FF" w:rsidRDefault="006F2F89" w:rsidP="006F2F89">
      <w:pPr>
        <w:jc w:val="center"/>
        <w:rPr>
          <w:rFonts w:eastAsia="Arial Unicode MS"/>
          <w:sz w:val="48"/>
        </w:rPr>
      </w:pPr>
    </w:p>
    <w:p w:rsidR="006F2F89" w:rsidRPr="003C75FF" w:rsidRDefault="006F2F89" w:rsidP="006F2F89">
      <w:pPr>
        <w:jc w:val="center"/>
        <w:rPr>
          <w:rFonts w:eastAsia="Arial Unicode MS"/>
          <w:sz w:val="48"/>
        </w:rPr>
      </w:pPr>
    </w:p>
    <w:p w:rsidR="006F2F89" w:rsidRPr="003C75FF" w:rsidRDefault="006F2F89" w:rsidP="006F2F89">
      <w:pPr>
        <w:pStyle w:val="Titre2"/>
        <w:jc w:val="center"/>
      </w:pPr>
      <w:r w:rsidRPr="003C75FF">
        <w:t>Durée de l'épreuve : 3 heures</w:t>
      </w:r>
      <w:r w:rsidRPr="003C75FF">
        <w:tab/>
      </w:r>
      <w:r w:rsidRPr="003C75FF">
        <w:tab/>
        <w:t>Coefficient : 1</w:t>
      </w:r>
    </w:p>
    <w:p w:rsidR="006F2F89" w:rsidRPr="003C75FF" w:rsidRDefault="006F2F89" w:rsidP="006F2F89"/>
    <w:p w:rsidR="006F2F89" w:rsidRPr="003C75FF" w:rsidRDefault="006F2F89" w:rsidP="006F2F89">
      <w:pPr>
        <w:rPr>
          <w:sz w:val="20"/>
          <w:szCs w:val="20"/>
        </w:rPr>
      </w:pPr>
    </w:p>
    <w:p w:rsidR="0074078A" w:rsidRPr="003C75FF" w:rsidRDefault="006F2F89" w:rsidP="006F2F89">
      <w:pPr>
        <w:rPr>
          <w:sz w:val="20"/>
          <w:szCs w:val="20"/>
        </w:rPr>
      </w:pPr>
      <w:r w:rsidRPr="003C75FF">
        <w:rPr>
          <w:szCs w:val="20"/>
        </w:rPr>
        <w:br w:type="page"/>
      </w:r>
      <w:r w:rsidR="003C1C99" w:rsidRPr="003C75FF">
        <w:rPr>
          <w:sz w:val="20"/>
          <w:szCs w:val="20"/>
        </w:rPr>
        <w:lastRenderedPageBreak/>
        <w:t xml:space="preserve"> </w:t>
      </w:r>
    </w:p>
    <w:p w:rsidR="0074078A" w:rsidRPr="003C75FF" w:rsidRDefault="0074078A">
      <w:pPr>
        <w:pStyle w:val="Titre1"/>
      </w:pPr>
    </w:p>
    <w:p w:rsidR="006F2F89" w:rsidRPr="003C75FF" w:rsidRDefault="006F2F89" w:rsidP="006F2F89">
      <w:pPr>
        <w:tabs>
          <w:tab w:val="left" w:pos="1140"/>
        </w:tabs>
        <w:rPr>
          <w:rFonts w:eastAsia="Times"/>
          <w:b/>
          <w:bCs/>
          <w:sz w:val="20"/>
        </w:rPr>
      </w:pPr>
    </w:p>
    <w:p w:rsidR="0074078A" w:rsidRPr="003C75FF" w:rsidRDefault="002D3F91">
      <w:pPr>
        <w:rPr>
          <w:rFonts w:ascii="Times" w:eastAsia="Times" w:hAnsi="Times"/>
          <w:sz w:val="20"/>
          <w:szCs w:val="20"/>
        </w:rPr>
      </w:pPr>
      <w:r w:rsidRPr="003C75FF">
        <w:rPr>
          <w:rFonts w:eastAsia="Times"/>
          <w:b/>
          <w:bCs/>
          <w:sz w:val="20"/>
        </w:rPr>
        <w:tab/>
        <w:t xml:space="preserve">     17</w:t>
      </w:r>
      <w:r w:rsidR="006F2F89" w:rsidRPr="003C75FF">
        <w:rPr>
          <w:rFonts w:eastAsia="Times"/>
          <w:b/>
          <w:bCs/>
          <w:sz w:val="20"/>
        </w:rPr>
        <w:t>2000</w:t>
      </w:r>
      <w:r w:rsidR="007D37F9">
        <w:rPr>
          <w:rFonts w:eastAsia="Times"/>
          <w:b/>
          <w:bCs/>
          <w:sz w:val="20"/>
        </w:rPr>
        <w:t>2</w:t>
      </w:r>
      <w:r w:rsidR="005D675E">
        <w:rPr>
          <w:noProof/>
          <w:sz w:val="20"/>
          <w:szCs w:val="20"/>
        </w:rPr>
        <mc:AlternateContent>
          <mc:Choice Requires="wpg">
            <w:drawing>
              <wp:anchor distT="0" distB="0" distL="114300" distR="114300" simplePos="0" relativeHeight="251657216" behindDoc="0" locked="0" layoutInCell="1" allowOverlap="1" wp14:anchorId="28008E56" wp14:editId="386147C5">
                <wp:simplePos x="0" y="0"/>
                <wp:positionH relativeFrom="column">
                  <wp:posOffset>299085</wp:posOffset>
                </wp:positionH>
                <wp:positionV relativeFrom="paragraph">
                  <wp:posOffset>127000</wp:posOffset>
                </wp:positionV>
                <wp:extent cx="1429385" cy="723900"/>
                <wp:effectExtent l="0" t="0" r="0" b="0"/>
                <wp:wrapNone/>
                <wp:docPr id="1" name="Group 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29385" cy="723900"/>
                          <a:chOff x="1605" y="1319"/>
                          <a:chExt cx="2251" cy="1140"/>
                        </a:xfrm>
                      </wpg:grpSpPr>
                      <wps:wsp>
                        <wps:cNvPr id="2" name="Text Box 10"/>
                        <wps:cNvSpPr txBox="1">
                          <a:spLocks noChangeArrowheads="1"/>
                        </wps:cNvSpPr>
                        <wps:spPr bwMode="auto">
                          <a:xfrm>
                            <a:off x="1786" y="1543"/>
                            <a:ext cx="2070" cy="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A3A93" w:rsidRDefault="00AA3A93">
                              <w:pPr>
                                <w:rPr>
                                  <w:sz w:val="40"/>
                                </w:rPr>
                              </w:pPr>
                              <w:r>
                                <w:rPr>
                                  <w:sz w:val="40"/>
                                </w:rPr>
                                <w:t>DSCG</w:t>
                              </w:r>
                            </w:p>
                          </w:txbxContent>
                        </wps:txbx>
                        <wps:bodyPr rot="0" vert="horz" wrap="square" lIns="91440" tIns="45720" rIns="91440" bIns="45720" anchor="t" anchorCtr="0" upright="1">
                          <a:noAutofit/>
                        </wps:bodyPr>
                      </wps:wsp>
                      <wps:wsp>
                        <wps:cNvPr id="3" name="AutoShape 11"/>
                        <wps:cNvSpPr>
                          <a:spLocks noChangeArrowheads="1"/>
                        </wps:cNvSpPr>
                        <wps:spPr bwMode="auto">
                          <a:xfrm>
                            <a:off x="1605" y="1319"/>
                            <a:ext cx="1860" cy="1140"/>
                          </a:xfrm>
                          <a:prstGeom prst="foldedCorner">
                            <a:avLst>
                              <a:gd name="adj" fmla="val 125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9" o:spid="_x0000_s1029" style="position:absolute;left:0;text-align:left;margin-left:23.55pt;margin-top:10pt;width:112.55pt;height:57pt;z-index:251657216" coordorigin="1605,1319" coordsize="2251,11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">
                <v:shape id="Text Box 10" o:spid="_x0000_s1030" type="#_x0000_t202" style="position:absolute;left:1786;top:1543;width:2070;height:5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pOtKMEA&#10;AADaAAAADwAAAGRycy9kb3ducmV2LnhtbESPT4vCMBTE74LfITzBmyaKiluNIrsInhT/7MLeHs2z&#10;LTYvpYm2fnuzsOBxmJnfMMt1a0vxoNoXjjWMhgoEcepMwZmGy3k7mIPwAdlg6Zg0PMnDetXtLDEx&#10;ruEjPU4hExHCPkENeQhVIqVPc7Loh64ijt7V1RZDlHUmTY1NhNtSjpWaSYsFx4UcK/rMKb2d7lbD&#10;9/76+zNRh+zLTqvGtUqy/ZBa93vtZgEiUBve4f/2zmgYw9+VeAPk6g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qTrSjBAAAA2gAAAA8AAAAAAAAAAAAAAAAAmAIAAGRycy9kb3du&#10;cmV2LnhtbFBLBQYAAAAABAAEAPUAAACGAwAAAAA=&#10;" filled="f" stroked="f">
                  <v:textbox>
                    <w:txbxContent>
                      <w:p w:rsidR="00AA3A93" w:rsidRDefault="00AA3A93">
                        <w:pPr>
                          <w:rPr>
                            <w:sz w:val="40"/>
                          </w:rPr>
                        </w:pPr>
                        <w:r>
                          <w:rPr>
                            <w:sz w:val="40"/>
                          </w:rPr>
                          <w:t>DSCG</w:t>
                        </w:r>
                      </w:p>
                    </w:txbxContent>
                  </v:textbox>
                </v:shape>
                <v:shape id="AutoShape 11" o:spid="_x0000_s1031" type="#_x0000_t65" style="position:absolute;left:1605;top:1319;width:1860;height:11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ym5MEA&#10;AADaAAAADwAAAGRycy9kb3ducmV2LnhtbESPT4vCMBTE7wt+h/AEb2uqgrtUo6gou3jxL3h9JM+2&#10;2ryUJmr99kZY2OMwM79hxtPGluJOtS8cK+h1ExDE2pmCMwXHw+rzG4QPyAZLx6TgSR6mk9bHGFPj&#10;Hryj+z5kIkLYp6ggD6FKpfQ6J4u+6yri6J1dbTFEWWfS1PiIcFvKfpIMpcWC40KOFS1y0tf9zSpw&#10;l/BlNrvtabhd6vmPznB9xLVSnXYzG4EI1IT/8F/71ygYwPtKvAFy8g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P8puTBAAAA2gAAAA8AAAAAAAAAAAAAAAAAmAIAAGRycy9kb3du&#10;cmV2LnhtbFBLBQYAAAAABAAEAPUAAACGAwAAAAA=&#10;" filled="f"/>
              </v:group>
            </w:pict>
          </mc:Fallback>
        </mc:AlternateContent>
      </w:r>
    </w:p>
    <w:p w:rsidR="0074078A" w:rsidRPr="003C75FF" w:rsidRDefault="0074078A">
      <w:pPr>
        <w:rPr>
          <w:rFonts w:ascii="Times" w:eastAsia="Times" w:hAnsi="Times"/>
          <w:szCs w:val="20"/>
        </w:rPr>
      </w:pPr>
    </w:p>
    <w:p w:rsidR="0074078A" w:rsidRPr="003C75FF" w:rsidRDefault="0074078A">
      <w:pPr>
        <w:rPr>
          <w:rFonts w:ascii="Times" w:eastAsia="Times" w:hAnsi="Times"/>
          <w:szCs w:val="20"/>
        </w:rPr>
      </w:pPr>
    </w:p>
    <w:p w:rsidR="0074078A" w:rsidRPr="003C75FF" w:rsidRDefault="0074078A">
      <w:pPr>
        <w:rPr>
          <w:rFonts w:ascii="Times" w:eastAsia="Times" w:hAnsi="Times"/>
          <w:szCs w:val="20"/>
        </w:rPr>
      </w:pPr>
    </w:p>
    <w:p w:rsidR="0074078A" w:rsidRPr="003C75FF" w:rsidRDefault="0074078A">
      <w:pPr>
        <w:pStyle w:val="Titre1"/>
        <w:rPr>
          <w:sz w:val="48"/>
          <w:szCs w:val="48"/>
        </w:rPr>
      </w:pPr>
    </w:p>
    <w:p w:rsidR="0074078A" w:rsidRPr="003C75FF" w:rsidRDefault="00B71B14">
      <w:pPr>
        <w:pStyle w:val="Titre"/>
        <w:rPr>
          <w:b/>
          <w:bCs/>
          <w:caps/>
          <w:sz w:val="24"/>
          <w:lang w:val="fr-FR"/>
        </w:rPr>
      </w:pPr>
      <w:r w:rsidRPr="003C75FF">
        <w:rPr>
          <w:b/>
          <w:bCs/>
          <w:caps/>
          <w:sz w:val="24"/>
        </w:rPr>
        <w:t>SESSION 201</w:t>
      </w:r>
      <w:r w:rsidR="002D3F91" w:rsidRPr="003C75FF">
        <w:rPr>
          <w:b/>
          <w:bCs/>
          <w:caps/>
          <w:sz w:val="24"/>
          <w:lang w:val="fr-FR"/>
        </w:rPr>
        <w:t>7</w:t>
      </w:r>
    </w:p>
    <w:p w:rsidR="0074078A" w:rsidRPr="003C75FF" w:rsidRDefault="0074078A">
      <w:pPr>
        <w:jc w:val="center"/>
        <w:rPr>
          <w:sz w:val="22"/>
        </w:rPr>
      </w:pPr>
    </w:p>
    <w:p w:rsidR="0074078A" w:rsidRPr="003C75FF" w:rsidRDefault="0074078A">
      <w:pPr>
        <w:spacing w:line="259" w:lineRule="auto"/>
        <w:jc w:val="center"/>
        <w:rPr>
          <w:b/>
          <w:sz w:val="22"/>
        </w:rPr>
      </w:pPr>
    </w:p>
    <w:p w:rsidR="0074078A" w:rsidRPr="003C75FF" w:rsidRDefault="00B47BC9">
      <w:pPr>
        <w:pStyle w:val="Titre3"/>
      </w:pPr>
      <w:r w:rsidRPr="003C75FF">
        <w:t xml:space="preserve">UE 2 – </w:t>
      </w:r>
      <w:r w:rsidR="008F4EF6" w:rsidRPr="003C75FF">
        <w:t>FINANCE</w:t>
      </w:r>
    </w:p>
    <w:p w:rsidR="0074078A" w:rsidRPr="003C75FF" w:rsidRDefault="0074078A" w:rsidP="008F4EF6">
      <w:pPr>
        <w:pBdr>
          <w:bottom w:val="single" w:sz="6" w:space="1" w:color="auto"/>
        </w:pBdr>
        <w:tabs>
          <w:tab w:val="left" w:pos="8340"/>
        </w:tabs>
        <w:spacing w:before="60"/>
        <w:jc w:val="center"/>
        <w:rPr>
          <w:sz w:val="22"/>
        </w:rPr>
      </w:pPr>
      <w:r w:rsidRPr="003C75FF">
        <w:rPr>
          <w:sz w:val="22"/>
        </w:rPr>
        <w:t xml:space="preserve">Durée de l’épreuve : </w:t>
      </w:r>
      <w:r w:rsidR="008F4EF6" w:rsidRPr="003C75FF">
        <w:rPr>
          <w:sz w:val="22"/>
        </w:rPr>
        <w:t>3</w:t>
      </w:r>
      <w:r w:rsidRPr="003C75FF">
        <w:rPr>
          <w:sz w:val="22"/>
        </w:rPr>
        <w:t xml:space="preserve"> heures</w:t>
      </w:r>
      <w:r w:rsidR="00E93A80" w:rsidRPr="003C75FF">
        <w:rPr>
          <w:sz w:val="22"/>
        </w:rPr>
        <w:t xml:space="preserve"> </w:t>
      </w:r>
      <w:r w:rsidRPr="003C75FF">
        <w:rPr>
          <w:sz w:val="22"/>
        </w:rPr>
        <w:t>-</w:t>
      </w:r>
      <w:r w:rsidR="00E93A80" w:rsidRPr="003C75FF">
        <w:rPr>
          <w:sz w:val="22"/>
        </w:rPr>
        <w:t xml:space="preserve"> </w:t>
      </w:r>
      <w:r w:rsidRPr="003C75FF">
        <w:rPr>
          <w:sz w:val="22"/>
        </w:rPr>
        <w:t xml:space="preserve">coefficient : </w:t>
      </w:r>
      <w:r w:rsidR="008F4EF6" w:rsidRPr="003C75FF">
        <w:rPr>
          <w:sz w:val="22"/>
        </w:rPr>
        <w:t>1</w:t>
      </w:r>
    </w:p>
    <w:p w:rsidR="0074078A" w:rsidRPr="003C75FF" w:rsidRDefault="0074078A">
      <w:pPr>
        <w:pStyle w:val="Titre"/>
        <w:jc w:val="both"/>
        <w:rPr>
          <w:sz w:val="22"/>
          <w:szCs w:val="22"/>
        </w:rPr>
      </w:pPr>
      <w:r w:rsidRPr="003C75FF">
        <w:rPr>
          <w:sz w:val="22"/>
          <w:szCs w:val="22"/>
        </w:rPr>
        <w:t>Document autorisé :</w:t>
      </w:r>
    </w:p>
    <w:p w:rsidR="0074078A" w:rsidRPr="003C75FF" w:rsidRDefault="008F4EF6">
      <w:pPr>
        <w:pStyle w:val="Titre"/>
        <w:jc w:val="both"/>
        <w:rPr>
          <w:b/>
          <w:bCs/>
          <w:sz w:val="22"/>
          <w:szCs w:val="22"/>
        </w:rPr>
      </w:pPr>
      <w:r w:rsidRPr="003C75FF">
        <w:rPr>
          <w:b/>
          <w:bCs/>
          <w:sz w:val="22"/>
          <w:szCs w:val="22"/>
        </w:rPr>
        <w:t xml:space="preserve">Aucun </w:t>
      </w:r>
    </w:p>
    <w:p w:rsidR="0074078A" w:rsidRPr="003C75FF" w:rsidRDefault="0074078A">
      <w:pPr>
        <w:pStyle w:val="Titre"/>
        <w:ind w:firstLine="284"/>
        <w:jc w:val="both"/>
        <w:rPr>
          <w:b/>
          <w:bCs/>
          <w:sz w:val="10"/>
          <w:szCs w:val="10"/>
        </w:rPr>
      </w:pPr>
    </w:p>
    <w:p w:rsidR="0074078A" w:rsidRPr="003C75FF" w:rsidRDefault="0074078A">
      <w:pPr>
        <w:pStyle w:val="Titre"/>
        <w:jc w:val="both"/>
        <w:rPr>
          <w:sz w:val="22"/>
          <w:szCs w:val="22"/>
        </w:rPr>
      </w:pPr>
      <w:r w:rsidRPr="003C75FF">
        <w:rPr>
          <w:sz w:val="22"/>
          <w:szCs w:val="22"/>
        </w:rPr>
        <w:t>Matériel autorisé :</w:t>
      </w:r>
    </w:p>
    <w:p w:rsidR="0074078A" w:rsidRPr="003C75FF" w:rsidRDefault="0074078A">
      <w:pPr>
        <w:pStyle w:val="Titre"/>
        <w:jc w:val="both"/>
        <w:rPr>
          <w:b/>
          <w:bCs/>
          <w:sz w:val="22"/>
          <w:szCs w:val="22"/>
        </w:rPr>
      </w:pPr>
      <w:r w:rsidRPr="003C75FF">
        <w:rPr>
          <w:sz w:val="22"/>
          <w:szCs w:val="22"/>
        </w:rPr>
        <w:t>Une calculatrice de poche</w:t>
      </w:r>
      <w:r w:rsidRPr="003C75FF">
        <w:rPr>
          <w:b/>
          <w:bCs/>
          <w:sz w:val="22"/>
          <w:szCs w:val="22"/>
        </w:rPr>
        <w:t xml:space="preserve"> à fonctionnement autonome sans imprimante et sans aucun moyen de transmission, à l’exclusion de tout autre élément matériel ou documentaire (circulaire n° 99-186 du 16/11/99 ; BOEN n° 42).</w:t>
      </w:r>
    </w:p>
    <w:p w:rsidR="0074078A" w:rsidRPr="003C75FF" w:rsidRDefault="0074078A">
      <w:pPr>
        <w:pStyle w:val="Titre"/>
        <w:jc w:val="both"/>
        <w:rPr>
          <w:b/>
          <w:bCs/>
          <w:sz w:val="10"/>
          <w:szCs w:val="10"/>
        </w:rPr>
      </w:pPr>
    </w:p>
    <w:p w:rsidR="0074078A" w:rsidRPr="003C75FF" w:rsidRDefault="0074078A">
      <w:pPr>
        <w:pStyle w:val="Titre"/>
        <w:jc w:val="both"/>
        <w:rPr>
          <w:sz w:val="22"/>
          <w:szCs w:val="22"/>
        </w:rPr>
      </w:pPr>
      <w:r w:rsidRPr="003C75FF">
        <w:rPr>
          <w:sz w:val="22"/>
          <w:szCs w:val="22"/>
        </w:rPr>
        <w:t>Document remis au candidat :</w:t>
      </w:r>
    </w:p>
    <w:p w:rsidR="0074078A" w:rsidRPr="003C75FF" w:rsidRDefault="0074078A" w:rsidP="00E93A80">
      <w:pPr>
        <w:pStyle w:val="Titre"/>
        <w:jc w:val="both"/>
        <w:rPr>
          <w:b/>
          <w:bCs/>
          <w:sz w:val="22"/>
          <w:szCs w:val="22"/>
        </w:rPr>
      </w:pPr>
      <w:r w:rsidRPr="003C75FF">
        <w:rPr>
          <w:b/>
          <w:bCs/>
          <w:sz w:val="22"/>
          <w:szCs w:val="22"/>
        </w:rPr>
        <w:t xml:space="preserve">Le sujet comporte </w:t>
      </w:r>
      <w:r w:rsidR="00FE38EC">
        <w:rPr>
          <w:b/>
          <w:bCs/>
          <w:sz w:val="22"/>
          <w:szCs w:val="22"/>
          <w:lang w:val="fr-FR"/>
        </w:rPr>
        <w:t>7</w:t>
      </w:r>
      <w:r w:rsidR="007E6A3F" w:rsidRPr="003C75FF">
        <w:rPr>
          <w:b/>
          <w:bCs/>
          <w:sz w:val="22"/>
          <w:szCs w:val="22"/>
        </w:rPr>
        <w:t xml:space="preserve"> </w:t>
      </w:r>
      <w:r w:rsidRPr="003C75FF">
        <w:rPr>
          <w:b/>
          <w:bCs/>
          <w:sz w:val="22"/>
          <w:szCs w:val="22"/>
        </w:rPr>
        <w:t>pages numérotées de 1</w:t>
      </w:r>
      <w:r w:rsidR="00B751CF">
        <w:rPr>
          <w:b/>
          <w:bCs/>
          <w:sz w:val="22"/>
          <w:szCs w:val="22"/>
          <w:lang w:val="fr-FR"/>
        </w:rPr>
        <w:t xml:space="preserve"> à </w:t>
      </w:r>
      <w:r w:rsidR="00FE38EC">
        <w:rPr>
          <w:b/>
          <w:bCs/>
          <w:sz w:val="22"/>
          <w:szCs w:val="22"/>
          <w:lang w:val="fr-FR"/>
        </w:rPr>
        <w:t>7.</w:t>
      </w:r>
    </w:p>
    <w:p w:rsidR="0074078A" w:rsidRPr="003C75FF" w:rsidRDefault="0074078A">
      <w:pPr>
        <w:pStyle w:val="Titre"/>
        <w:jc w:val="both"/>
        <w:rPr>
          <w:b/>
          <w:bCs/>
          <w:sz w:val="10"/>
          <w:szCs w:val="10"/>
        </w:rPr>
      </w:pPr>
    </w:p>
    <w:p w:rsidR="0074078A" w:rsidRPr="003C75FF" w:rsidRDefault="0074078A">
      <w:pPr>
        <w:pStyle w:val="Titre"/>
        <w:pBdr>
          <w:bottom w:val="single" w:sz="4" w:space="1" w:color="auto"/>
        </w:pBdr>
        <w:jc w:val="both"/>
        <w:rPr>
          <w:sz w:val="22"/>
          <w:szCs w:val="22"/>
        </w:rPr>
      </w:pPr>
      <w:r w:rsidRPr="003C75FF">
        <w:rPr>
          <w:sz w:val="22"/>
          <w:szCs w:val="22"/>
        </w:rPr>
        <w:t>Il vous est demandé de vérifier que le sujet est complet dès sa mise à votre disposition.</w:t>
      </w:r>
    </w:p>
    <w:p w:rsidR="0074078A" w:rsidRPr="003C75FF" w:rsidRDefault="0074078A" w:rsidP="008F4EF6">
      <w:pPr>
        <w:pStyle w:val="Sous-titre"/>
        <w:spacing w:before="0"/>
        <w:rPr>
          <w:rFonts w:ascii="Times New Roman" w:hAnsi="Times New Roman" w:cs="Times New Roman"/>
          <w:i/>
          <w:iCs/>
        </w:rPr>
      </w:pPr>
      <w:r w:rsidRPr="003C75FF">
        <w:rPr>
          <w:rFonts w:ascii="Times New Roman" w:hAnsi="Times New Roman" w:cs="Times New Roman"/>
          <w:i/>
          <w:iCs/>
        </w:rPr>
        <w:t xml:space="preserve">Le sujet se présente sous la forme de </w:t>
      </w:r>
      <w:r w:rsidR="008F4EF6" w:rsidRPr="003C75FF">
        <w:rPr>
          <w:rFonts w:ascii="Times New Roman" w:hAnsi="Times New Roman" w:cs="Times New Roman"/>
          <w:i/>
          <w:iCs/>
        </w:rPr>
        <w:t>2</w:t>
      </w:r>
      <w:r w:rsidR="00973613" w:rsidRPr="003C75FF">
        <w:rPr>
          <w:rFonts w:ascii="Times New Roman" w:hAnsi="Times New Roman" w:cs="Times New Roman"/>
          <w:i/>
          <w:iCs/>
        </w:rPr>
        <w:t xml:space="preserve"> parties </w:t>
      </w:r>
      <w:r w:rsidRPr="003C75FF">
        <w:rPr>
          <w:rFonts w:ascii="Times New Roman" w:hAnsi="Times New Roman" w:cs="Times New Roman"/>
          <w:i/>
          <w:iCs/>
        </w:rPr>
        <w:t>indépendant</w:t>
      </w:r>
      <w:r w:rsidR="00973613" w:rsidRPr="003C75FF">
        <w:rPr>
          <w:rFonts w:ascii="Times New Roman" w:hAnsi="Times New Roman" w:cs="Times New Roman"/>
          <w:i/>
          <w:iCs/>
        </w:rPr>
        <w:t>e</w:t>
      </w:r>
      <w:r w:rsidRPr="003C75FF">
        <w:rPr>
          <w:rFonts w:ascii="Times New Roman" w:hAnsi="Times New Roman" w:cs="Times New Roman"/>
          <w:i/>
          <w:iCs/>
        </w:rPr>
        <w:t>s</w:t>
      </w:r>
    </w:p>
    <w:p w:rsidR="0074078A" w:rsidRPr="003C75FF" w:rsidRDefault="0074078A" w:rsidP="000A195D">
      <w:pPr>
        <w:shd w:val="clear" w:color="auto" w:fill="FFFFFF"/>
        <w:tabs>
          <w:tab w:val="left" w:leader="dot" w:pos="9498"/>
        </w:tabs>
        <w:ind w:left="28"/>
        <w:rPr>
          <w:b/>
          <w:bCs/>
          <w:sz w:val="22"/>
        </w:rPr>
      </w:pPr>
      <w:r w:rsidRPr="003C75FF">
        <w:rPr>
          <w:b/>
          <w:bCs/>
          <w:sz w:val="22"/>
        </w:rPr>
        <w:t>Page de garde</w:t>
      </w:r>
      <w:r w:rsidRPr="003C75FF">
        <w:rPr>
          <w:bCs/>
          <w:sz w:val="22"/>
        </w:rPr>
        <w:tab/>
      </w:r>
      <w:r w:rsidRPr="003C75FF">
        <w:rPr>
          <w:sz w:val="22"/>
        </w:rPr>
        <w:t xml:space="preserve">page </w:t>
      </w:r>
      <w:r w:rsidR="003D3A56" w:rsidRPr="003C75FF">
        <w:rPr>
          <w:sz w:val="22"/>
        </w:rPr>
        <w:t>1</w:t>
      </w:r>
    </w:p>
    <w:p w:rsidR="0074078A" w:rsidRPr="003C75FF" w:rsidRDefault="00973613" w:rsidP="006F2F89">
      <w:pPr>
        <w:shd w:val="clear" w:color="auto" w:fill="FFFFFF"/>
        <w:tabs>
          <w:tab w:val="left" w:leader="dot" w:pos="6237"/>
          <w:tab w:val="left" w:leader="dot" w:pos="9498"/>
        </w:tabs>
        <w:ind w:left="28"/>
        <w:rPr>
          <w:bCs/>
          <w:sz w:val="22"/>
        </w:rPr>
      </w:pPr>
      <w:r w:rsidRPr="003C75FF">
        <w:rPr>
          <w:b/>
          <w:bCs/>
          <w:sz w:val="22"/>
        </w:rPr>
        <w:t>PARTIE</w:t>
      </w:r>
      <w:r w:rsidR="0074078A" w:rsidRPr="003C75FF">
        <w:rPr>
          <w:b/>
          <w:bCs/>
          <w:sz w:val="22"/>
        </w:rPr>
        <w:t xml:space="preserve"> </w:t>
      </w:r>
      <w:r w:rsidR="00B47BC9" w:rsidRPr="003C75FF">
        <w:rPr>
          <w:b/>
          <w:bCs/>
          <w:sz w:val="22"/>
        </w:rPr>
        <w:t>1</w:t>
      </w:r>
      <w:r w:rsidR="00B9079F">
        <w:rPr>
          <w:b/>
          <w:bCs/>
          <w:sz w:val="22"/>
        </w:rPr>
        <w:t xml:space="preserve"> -</w:t>
      </w:r>
      <w:r w:rsidR="0074078A" w:rsidRPr="003C75FF">
        <w:rPr>
          <w:b/>
          <w:bCs/>
          <w:sz w:val="22"/>
        </w:rPr>
        <w:t xml:space="preserve"> </w:t>
      </w:r>
      <w:r w:rsidR="00335546" w:rsidRPr="003C75FF">
        <w:rPr>
          <w:b/>
          <w:bCs/>
          <w:sz w:val="22"/>
        </w:rPr>
        <w:t>Étude</w:t>
      </w:r>
      <w:r w:rsidR="008F4EF6" w:rsidRPr="003C75FF">
        <w:rPr>
          <w:b/>
          <w:bCs/>
          <w:sz w:val="22"/>
        </w:rPr>
        <w:t xml:space="preserve"> de cas</w:t>
      </w:r>
      <w:r w:rsidR="00186938" w:rsidRPr="003C75FF">
        <w:rPr>
          <w:b/>
          <w:bCs/>
          <w:sz w:val="22"/>
        </w:rPr>
        <w:t xml:space="preserve"> : le cas </w:t>
      </w:r>
      <w:r w:rsidR="00E92F43" w:rsidRPr="003C75FF">
        <w:rPr>
          <w:b/>
          <w:bCs/>
          <w:sz w:val="22"/>
        </w:rPr>
        <w:t>CARBIOS</w:t>
      </w:r>
      <w:r w:rsidR="006F2F89" w:rsidRPr="003C75FF">
        <w:rPr>
          <w:bCs/>
          <w:sz w:val="22"/>
        </w:rPr>
        <w:tab/>
      </w:r>
      <w:r w:rsidR="0074078A" w:rsidRPr="003C75FF">
        <w:rPr>
          <w:bCs/>
          <w:sz w:val="22"/>
        </w:rPr>
        <w:t>(</w:t>
      </w:r>
      <w:r w:rsidR="008F4EF6" w:rsidRPr="003C75FF">
        <w:rPr>
          <w:bCs/>
          <w:sz w:val="22"/>
        </w:rPr>
        <w:t>75</w:t>
      </w:r>
      <w:r w:rsidR="0074078A" w:rsidRPr="003C75FF">
        <w:rPr>
          <w:bCs/>
          <w:sz w:val="22"/>
        </w:rPr>
        <w:t xml:space="preserve"> points</w:t>
      </w:r>
      <w:r w:rsidR="008F4EF6" w:rsidRPr="003C75FF">
        <w:rPr>
          <w:bCs/>
          <w:sz w:val="22"/>
        </w:rPr>
        <w:t>, soit 15/20</w:t>
      </w:r>
      <w:r w:rsidR="00B47BC9" w:rsidRPr="003C75FF">
        <w:rPr>
          <w:bCs/>
          <w:sz w:val="22"/>
        </w:rPr>
        <w:t>)</w:t>
      </w:r>
      <w:r w:rsidR="0074078A" w:rsidRPr="003C75FF">
        <w:rPr>
          <w:bCs/>
          <w:sz w:val="22"/>
        </w:rPr>
        <w:tab/>
        <w:t xml:space="preserve">page </w:t>
      </w:r>
      <w:r w:rsidR="00062CF7" w:rsidRPr="003C75FF">
        <w:rPr>
          <w:bCs/>
          <w:sz w:val="22"/>
        </w:rPr>
        <w:t>3</w:t>
      </w:r>
    </w:p>
    <w:p w:rsidR="00B47BC9" w:rsidRPr="003C75FF" w:rsidRDefault="00973613" w:rsidP="00EC5F3A">
      <w:pPr>
        <w:shd w:val="clear" w:color="auto" w:fill="FFFFFF"/>
        <w:tabs>
          <w:tab w:val="left" w:leader="dot" w:pos="6237"/>
          <w:tab w:val="left" w:leader="dot" w:pos="9498"/>
        </w:tabs>
        <w:ind w:left="28"/>
        <w:rPr>
          <w:b/>
          <w:bCs/>
          <w:sz w:val="22"/>
        </w:rPr>
      </w:pPr>
      <w:r w:rsidRPr="003C75FF">
        <w:rPr>
          <w:b/>
          <w:bCs/>
          <w:sz w:val="22"/>
        </w:rPr>
        <w:t>PARTIE</w:t>
      </w:r>
      <w:r w:rsidR="00B9079F">
        <w:rPr>
          <w:b/>
          <w:bCs/>
          <w:sz w:val="22"/>
        </w:rPr>
        <w:t xml:space="preserve"> 2 -</w:t>
      </w:r>
      <w:r w:rsidR="00B47BC9" w:rsidRPr="003C75FF">
        <w:rPr>
          <w:b/>
          <w:bCs/>
          <w:sz w:val="22"/>
        </w:rPr>
        <w:t xml:space="preserve"> </w:t>
      </w:r>
      <w:r w:rsidR="00C83330" w:rsidRPr="003C75FF">
        <w:rPr>
          <w:b/>
          <w:bCs/>
          <w:sz w:val="22"/>
        </w:rPr>
        <w:t xml:space="preserve">Réflexion </w:t>
      </w:r>
      <w:r w:rsidR="00FF1275">
        <w:rPr>
          <w:b/>
          <w:bCs/>
          <w:sz w:val="22"/>
        </w:rPr>
        <w:t xml:space="preserve">sur la couverture </w:t>
      </w:r>
      <w:r w:rsidR="00FA2AB1" w:rsidRPr="003C75FF">
        <w:rPr>
          <w:b/>
          <w:bCs/>
          <w:sz w:val="22"/>
        </w:rPr>
        <w:t xml:space="preserve">des risques financiers </w:t>
      </w:r>
      <w:r w:rsidR="00EC5F3A" w:rsidRPr="00EC5F3A">
        <w:rPr>
          <w:bCs/>
          <w:sz w:val="22"/>
        </w:rPr>
        <w:tab/>
      </w:r>
      <w:r w:rsidR="00156388" w:rsidRPr="003C75FF">
        <w:rPr>
          <w:bCs/>
          <w:sz w:val="22"/>
        </w:rPr>
        <w:t>(25 points</w:t>
      </w:r>
      <w:r w:rsidR="00EC5F3A">
        <w:rPr>
          <w:bCs/>
          <w:sz w:val="22"/>
        </w:rPr>
        <w:t>,</w:t>
      </w:r>
      <w:r w:rsidR="00156388" w:rsidRPr="003C75FF">
        <w:rPr>
          <w:bCs/>
          <w:sz w:val="22"/>
        </w:rPr>
        <w:t xml:space="preserve"> soit </w:t>
      </w:r>
      <w:r w:rsidR="00EC5F3A">
        <w:rPr>
          <w:bCs/>
          <w:sz w:val="22"/>
        </w:rPr>
        <w:t xml:space="preserve"> </w:t>
      </w:r>
      <w:r w:rsidR="00156388" w:rsidRPr="003C75FF">
        <w:rPr>
          <w:bCs/>
          <w:sz w:val="22"/>
        </w:rPr>
        <w:t>5/20)</w:t>
      </w:r>
      <w:r w:rsidR="000A195D" w:rsidRPr="003C75FF">
        <w:rPr>
          <w:bCs/>
          <w:sz w:val="22"/>
        </w:rPr>
        <w:tab/>
      </w:r>
      <w:r w:rsidR="009A0EE2" w:rsidRPr="003C75FF">
        <w:rPr>
          <w:bCs/>
          <w:sz w:val="22"/>
        </w:rPr>
        <w:t>p</w:t>
      </w:r>
      <w:r w:rsidR="00156388" w:rsidRPr="003C75FF">
        <w:rPr>
          <w:bCs/>
          <w:sz w:val="22"/>
        </w:rPr>
        <w:t xml:space="preserve">age </w:t>
      </w:r>
      <w:r w:rsidR="00186938" w:rsidRPr="003C75FF">
        <w:rPr>
          <w:bCs/>
          <w:sz w:val="22"/>
        </w:rPr>
        <w:t>4</w:t>
      </w:r>
    </w:p>
    <w:p w:rsidR="0074078A" w:rsidRPr="003C75FF" w:rsidRDefault="0074078A">
      <w:pPr>
        <w:shd w:val="clear" w:color="auto" w:fill="FFFFFF"/>
        <w:jc w:val="center"/>
        <w:rPr>
          <w:b/>
          <w:bCs/>
          <w:color w:val="000000"/>
          <w:spacing w:val="-7"/>
          <w:sz w:val="22"/>
        </w:rPr>
      </w:pPr>
      <w:r w:rsidRPr="003C75FF">
        <w:rPr>
          <w:b/>
          <w:bCs/>
          <w:color w:val="000000"/>
          <w:spacing w:val="-7"/>
          <w:sz w:val="22"/>
        </w:rPr>
        <w:t>________________________________________________________________________________________________</w:t>
      </w:r>
    </w:p>
    <w:p w:rsidR="0074078A" w:rsidRPr="003C75FF" w:rsidRDefault="0074078A">
      <w:pPr>
        <w:shd w:val="clear" w:color="auto" w:fill="FFFFFF"/>
        <w:jc w:val="center"/>
        <w:rPr>
          <w:i/>
          <w:iCs/>
          <w:sz w:val="22"/>
        </w:rPr>
      </w:pPr>
      <w:r w:rsidRPr="003C75FF">
        <w:rPr>
          <w:i/>
          <w:iCs/>
          <w:color w:val="000000"/>
          <w:spacing w:val="-7"/>
          <w:sz w:val="22"/>
        </w:rPr>
        <w:t>Le sujet comporte les annexes suivantes</w:t>
      </w:r>
    </w:p>
    <w:p w:rsidR="0074078A" w:rsidRPr="003C75FF" w:rsidRDefault="0074078A">
      <w:pPr>
        <w:tabs>
          <w:tab w:val="left" w:pos="284"/>
          <w:tab w:val="left" w:pos="9356"/>
        </w:tabs>
        <w:rPr>
          <w:b/>
          <w:bCs/>
          <w:sz w:val="16"/>
          <w:szCs w:val="16"/>
        </w:rPr>
      </w:pPr>
    </w:p>
    <w:p w:rsidR="0074078A" w:rsidRPr="003C75FF" w:rsidRDefault="00973613" w:rsidP="001326F1">
      <w:pPr>
        <w:pStyle w:val="Titre7"/>
      </w:pPr>
      <w:r w:rsidRPr="003C75FF">
        <w:t>PARTIE</w:t>
      </w:r>
      <w:r w:rsidR="0074078A" w:rsidRPr="003C75FF">
        <w:t xml:space="preserve"> </w:t>
      </w:r>
      <w:r w:rsidR="001326F1" w:rsidRPr="003C75FF">
        <w:t xml:space="preserve"> </w:t>
      </w:r>
      <w:r w:rsidR="00B47BC9" w:rsidRPr="003C75FF">
        <w:t>1</w:t>
      </w:r>
    </w:p>
    <w:p w:rsidR="008F4EF6" w:rsidRPr="003C75FF" w:rsidRDefault="008F4EF6" w:rsidP="000A195D">
      <w:pPr>
        <w:shd w:val="clear" w:color="auto" w:fill="FFFFFF"/>
        <w:tabs>
          <w:tab w:val="left" w:leader="dot" w:pos="9498"/>
        </w:tabs>
        <w:ind w:left="28"/>
        <w:rPr>
          <w:bCs/>
          <w:sz w:val="22"/>
        </w:rPr>
      </w:pPr>
      <w:r w:rsidRPr="003C75FF">
        <w:rPr>
          <w:bCs/>
          <w:sz w:val="22"/>
        </w:rPr>
        <w:t>Annexe 1 </w:t>
      </w:r>
      <w:r w:rsidR="00B9079F">
        <w:rPr>
          <w:bCs/>
          <w:sz w:val="22"/>
        </w:rPr>
        <w:t>-</w:t>
      </w:r>
      <w:r w:rsidR="00DD48CA" w:rsidRPr="003C75FF">
        <w:rPr>
          <w:rFonts w:eastAsia="Calibri"/>
          <w:bCs/>
          <w:lang w:eastAsia="en-US"/>
        </w:rPr>
        <w:t xml:space="preserve"> </w:t>
      </w:r>
      <w:r w:rsidR="00DD48CA" w:rsidRPr="003C75FF">
        <w:rPr>
          <w:rFonts w:eastAsia="Calibri"/>
          <w:bCs/>
          <w:sz w:val="22"/>
          <w:lang w:eastAsia="en-US"/>
        </w:rPr>
        <w:t>Présentation de la société CARBIOS</w:t>
      </w:r>
      <w:r w:rsidR="000A195D" w:rsidRPr="003C75FF">
        <w:rPr>
          <w:bCs/>
          <w:sz w:val="22"/>
        </w:rPr>
        <w:tab/>
      </w:r>
      <w:r w:rsidRPr="003C75FF">
        <w:rPr>
          <w:bCs/>
          <w:sz w:val="22"/>
        </w:rPr>
        <w:t>page</w:t>
      </w:r>
      <w:r w:rsidR="002D3F91" w:rsidRPr="003C75FF">
        <w:rPr>
          <w:bCs/>
          <w:sz w:val="22"/>
        </w:rPr>
        <w:t xml:space="preserve"> </w:t>
      </w:r>
      <w:r w:rsidR="00907DE9">
        <w:rPr>
          <w:bCs/>
          <w:sz w:val="22"/>
        </w:rPr>
        <w:t>4</w:t>
      </w:r>
    </w:p>
    <w:p w:rsidR="008F4EF6" w:rsidRPr="003C75FF" w:rsidRDefault="00FF1275" w:rsidP="000A195D">
      <w:pPr>
        <w:shd w:val="clear" w:color="auto" w:fill="FFFFFF"/>
        <w:tabs>
          <w:tab w:val="left" w:leader="dot" w:pos="9498"/>
        </w:tabs>
        <w:ind w:left="28"/>
        <w:rPr>
          <w:bCs/>
          <w:sz w:val="22"/>
        </w:rPr>
      </w:pPr>
      <w:r>
        <w:rPr>
          <w:bCs/>
          <w:sz w:val="22"/>
        </w:rPr>
        <w:t>Annexe 2</w:t>
      </w:r>
      <w:r w:rsidR="008F4EF6" w:rsidRPr="003C75FF">
        <w:rPr>
          <w:bCs/>
          <w:sz w:val="22"/>
        </w:rPr>
        <w:t> </w:t>
      </w:r>
      <w:r w:rsidR="00B9079F">
        <w:rPr>
          <w:bCs/>
          <w:sz w:val="22"/>
        </w:rPr>
        <w:t>-</w:t>
      </w:r>
      <w:r w:rsidR="00DD48CA" w:rsidRPr="003C75FF">
        <w:t xml:space="preserve"> </w:t>
      </w:r>
      <w:r w:rsidR="00DD48CA" w:rsidRPr="003C75FF">
        <w:rPr>
          <w:bCs/>
          <w:sz w:val="22"/>
        </w:rPr>
        <w:t xml:space="preserve">Modalités d’admission sur </w:t>
      </w:r>
      <w:proofErr w:type="spellStart"/>
      <w:r w:rsidR="00DD48CA" w:rsidRPr="003C75FF">
        <w:rPr>
          <w:bCs/>
          <w:sz w:val="22"/>
        </w:rPr>
        <w:t>Alternext</w:t>
      </w:r>
      <w:proofErr w:type="spellEnd"/>
      <w:r w:rsidR="00C17370">
        <w:rPr>
          <w:bCs/>
          <w:sz w:val="22"/>
        </w:rPr>
        <w:t xml:space="preserve"> (Euronext </w:t>
      </w:r>
      <w:proofErr w:type="spellStart"/>
      <w:r w:rsidR="00C17370">
        <w:rPr>
          <w:bCs/>
          <w:sz w:val="22"/>
        </w:rPr>
        <w:t>Growth</w:t>
      </w:r>
      <w:proofErr w:type="spellEnd"/>
      <w:r w:rsidR="00C17370">
        <w:rPr>
          <w:bCs/>
          <w:sz w:val="22"/>
        </w:rPr>
        <w:t>)</w:t>
      </w:r>
      <w:r w:rsidR="000A195D" w:rsidRPr="003C75FF">
        <w:rPr>
          <w:bCs/>
          <w:sz w:val="22"/>
        </w:rPr>
        <w:tab/>
      </w:r>
      <w:r w:rsidR="008F4EF6" w:rsidRPr="003C75FF">
        <w:rPr>
          <w:bCs/>
          <w:sz w:val="22"/>
        </w:rPr>
        <w:t>page</w:t>
      </w:r>
      <w:r w:rsidR="007E4B7E" w:rsidRPr="003C75FF">
        <w:rPr>
          <w:bCs/>
          <w:sz w:val="22"/>
        </w:rPr>
        <w:t xml:space="preserve"> </w:t>
      </w:r>
      <w:r w:rsidR="00907DE9">
        <w:rPr>
          <w:bCs/>
          <w:sz w:val="22"/>
        </w:rPr>
        <w:t>5</w:t>
      </w:r>
    </w:p>
    <w:p w:rsidR="005C1F13" w:rsidRPr="003C75FF" w:rsidRDefault="00FF1275" w:rsidP="000A195D">
      <w:pPr>
        <w:shd w:val="clear" w:color="auto" w:fill="FFFFFF"/>
        <w:tabs>
          <w:tab w:val="left" w:leader="dot" w:pos="9498"/>
        </w:tabs>
        <w:ind w:left="28"/>
        <w:rPr>
          <w:bCs/>
          <w:sz w:val="22"/>
        </w:rPr>
      </w:pPr>
      <w:r>
        <w:rPr>
          <w:bCs/>
          <w:sz w:val="22"/>
        </w:rPr>
        <w:t>Annexe 3</w:t>
      </w:r>
      <w:r w:rsidR="005C1F13" w:rsidRPr="003C75FF">
        <w:rPr>
          <w:bCs/>
          <w:sz w:val="22"/>
        </w:rPr>
        <w:t> </w:t>
      </w:r>
      <w:r w:rsidR="00B9079F">
        <w:rPr>
          <w:bCs/>
          <w:sz w:val="22"/>
        </w:rPr>
        <w:t>-</w:t>
      </w:r>
      <w:r w:rsidR="00DD48CA" w:rsidRPr="003C75FF">
        <w:t xml:space="preserve"> </w:t>
      </w:r>
      <w:r w:rsidR="00DD48CA" w:rsidRPr="003C75FF">
        <w:rPr>
          <w:bCs/>
          <w:sz w:val="22"/>
        </w:rPr>
        <w:t>Modalités de fixation du prix de l’action CARBIOS</w:t>
      </w:r>
      <w:r w:rsidR="000A195D" w:rsidRPr="003C75FF">
        <w:rPr>
          <w:bCs/>
          <w:sz w:val="22"/>
        </w:rPr>
        <w:tab/>
      </w:r>
      <w:r w:rsidR="005C1F13" w:rsidRPr="003C75FF">
        <w:rPr>
          <w:bCs/>
          <w:sz w:val="22"/>
        </w:rPr>
        <w:t xml:space="preserve">page </w:t>
      </w:r>
      <w:r w:rsidR="00907DE9">
        <w:rPr>
          <w:bCs/>
          <w:sz w:val="22"/>
        </w:rPr>
        <w:t>5</w:t>
      </w:r>
    </w:p>
    <w:p w:rsidR="008F4EF6" w:rsidRPr="003C75FF" w:rsidRDefault="00FF1275" w:rsidP="000A195D">
      <w:pPr>
        <w:shd w:val="clear" w:color="auto" w:fill="FFFFFF"/>
        <w:tabs>
          <w:tab w:val="left" w:leader="dot" w:pos="9498"/>
        </w:tabs>
        <w:ind w:left="28"/>
        <w:rPr>
          <w:bCs/>
          <w:sz w:val="22"/>
        </w:rPr>
      </w:pPr>
      <w:r>
        <w:rPr>
          <w:bCs/>
          <w:sz w:val="22"/>
        </w:rPr>
        <w:t>Annexe 4</w:t>
      </w:r>
      <w:r w:rsidR="005C1F13" w:rsidRPr="003C75FF">
        <w:rPr>
          <w:bCs/>
          <w:sz w:val="22"/>
        </w:rPr>
        <w:t> </w:t>
      </w:r>
      <w:r w:rsidR="00B9079F">
        <w:rPr>
          <w:bCs/>
          <w:sz w:val="22"/>
        </w:rPr>
        <w:t>-</w:t>
      </w:r>
      <w:r w:rsidR="00DD48CA" w:rsidRPr="003C75FF">
        <w:t xml:space="preserve"> </w:t>
      </w:r>
      <w:r w:rsidR="00DD48CA" w:rsidRPr="003C75FF">
        <w:rPr>
          <w:bCs/>
          <w:sz w:val="22"/>
        </w:rPr>
        <w:t>Détermination de la fourchette de prix de l’action CARBIOS</w:t>
      </w:r>
      <w:r w:rsidR="000A195D" w:rsidRPr="003C75FF">
        <w:rPr>
          <w:bCs/>
          <w:sz w:val="22"/>
        </w:rPr>
        <w:tab/>
      </w:r>
      <w:r w:rsidR="006A290A" w:rsidRPr="003C75FF">
        <w:rPr>
          <w:bCs/>
          <w:sz w:val="22"/>
        </w:rPr>
        <w:t>p</w:t>
      </w:r>
      <w:r w:rsidR="005C1F13" w:rsidRPr="003C75FF">
        <w:rPr>
          <w:bCs/>
          <w:sz w:val="22"/>
        </w:rPr>
        <w:t xml:space="preserve">age </w:t>
      </w:r>
      <w:r w:rsidR="00907DE9">
        <w:rPr>
          <w:bCs/>
          <w:sz w:val="22"/>
        </w:rPr>
        <w:t>6</w:t>
      </w:r>
    </w:p>
    <w:p w:rsidR="00DD48CA" w:rsidRPr="003C75FF" w:rsidRDefault="00DD48CA" w:rsidP="00062CF7">
      <w:pPr>
        <w:shd w:val="clear" w:color="auto" w:fill="FFFFFF"/>
        <w:tabs>
          <w:tab w:val="left" w:leader="dot" w:pos="9498"/>
        </w:tabs>
        <w:ind w:left="28"/>
        <w:rPr>
          <w:bCs/>
          <w:sz w:val="22"/>
        </w:rPr>
      </w:pPr>
    </w:p>
    <w:p w:rsidR="00DD48CA" w:rsidRPr="003C75FF" w:rsidRDefault="00DD48CA" w:rsidP="00DD48CA">
      <w:pPr>
        <w:pStyle w:val="Titre7"/>
      </w:pPr>
      <w:r w:rsidRPr="003C75FF">
        <w:t xml:space="preserve">PARTIE  </w:t>
      </w:r>
      <w:r w:rsidR="005732E8" w:rsidRPr="003C75FF">
        <w:t>2</w:t>
      </w:r>
    </w:p>
    <w:p w:rsidR="00062CF7" w:rsidRPr="003C75FF" w:rsidRDefault="00062CF7" w:rsidP="00062CF7">
      <w:pPr>
        <w:shd w:val="clear" w:color="auto" w:fill="FFFFFF"/>
        <w:tabs>
          <w:tab w:val="left" w:leader="dot" w:pos="9498"/>
        </w:tabs>
        <w:ind w:left="28"/>
        <w:rPr>
          <w:bCs/>
          <w:sz w:val="22"/>
        </w:rPr>
      </w:pPr>
      <w:r w:rsidRPr="003C75FF">
        <w:rPr>
          <w:bCs/>
          <w:sz w:val="22"/>
        </w:rPr>
        <w:t>Annexe</w:t>
      </w:r>
      <w:r w:rsidR="00FF1275">
        <w:rPr>
          <w:bCs/>
          <w:sz w:val="22"/>
        </w:rPr>
        <w:t xml:space="preserve"> 5</w:t>
      </w:r>
      <w:r w:rsidRPr="003C75FF">
        <w:rPr>
          <w:bCs/>
          <w:sz w:val="22"/>
        </w:rPr>
        <w:t> </w:t>
      </w:r>
      <w:r w:rsidR="00B9079F">
        <w:rPr>
          <w:bCs/>
          <w:sz w:val="22"/>
        </w:rPr>
        <w:t>-</w:t>
      </w:r>
      <w:r w:rsidR="00DD48CA" w:rsidRPr="003C75FF">
        <w:t xml:space="preserve"> </w:t>
      </w:r>
      <w:r w:rsidR="00122F35" w:rsidRPr="003C75FF">
        <w:rPr>
          <w:bCs/>
          <w:sz w:val="22"/>
        </w:rPr>
        <w:t>Prudence sur le risque de change</w:t>
      </w:r>
      <w:r w:rsidRPr="003C75FF">
        <w:rPr>
          <w:bCs/>
          <w:sz w:val="22"/>
        </w:rPr>
        <w:tab/>
        <w:t xml:space="preserve">page </w:t>
      </w:r>
      <w:r w:rsidR="00907DE9">
        <w:rPr>
          <w:bCs/>
          <w:sz w:val="22"/>
        </w:rPr>
        <w:t>7</w:t>
      </w:r>
    </w:p>
    <w:p w:rsidR="00202929" w:rsidRPr="003C75FF" w:rsidRDefault="00202929">
      <w:pPr>
        <w:pStyle w:val="Commentaire"/>
        <w:tabs>
          <w:tab w:val="left" w:pos="284"/>
          <w:tab w:val="left" w:pos="9356"/>
        </w:tabs>
        <w:rPr>
          <w:rFonts w:ascii="Times New Roman" w:hAnsi="Times New Roman"/>
          <w:spacing w:val="-15"/>
          <w:sz w:val="16"/>
          <w:szCs w:val="16"/>
        </w:rPr>
      </w:pPr>
    </w:p>
    <w:p w:rsidR="0074078A" w:rsidRPr="003C75FF" w:rsidRDefault="0074078A">
      <w:pPr>
        <w:shd w:val="clear" w:color="auto" w:fill="FFFFFF"/>
        <w:tabs>
          <w:tab w:val="left" w:pos="9356"/>
        </w:tabs>
        <w:rPr>
          <w:b/>
          <w:bCs/>
          <w:spacing w:val="-15"/>
          <w:sz w:val="16"/>
          <w:szCs w:val="16"/>
        </w:rPr>
      </w:pPr>
    </w:p>
    <w:p w:rsidR="0074078A" w:rsidRPr="003C75FF" w:rsidRDefault="0074078A">
      <w:pPr>
        <w:shd w:val="clear" w:color="auto" w:fill="FFFFFF"/>
        <w:ind w:right="170"/>
        <w:rPr>
          <w:b/>
          <w:bCs/>
          <w:color w:val="000000"/>
          <w:spacing w:val="-5"/>
          <w:sz w:val="10"/>
          <w:szCs w:val="10"/>
        </w:rPr>
      </w:pPr>
    </w:p>
    <w:p w:rsidR="007E6A3F" w:rsidRPr="003C75FF" w:rsidRDefault="007E6A3F">
      <w:pPr>
        <w:shd w:val="clear" w:color="auto" w:fill="FFFFFF"/>
        <w:ind w:right="170"/>
        <w:rPr>
          <w:b/>
          <w:bCs/>
          <w:color w:val="000000"/>
          <w:spacing w:val="-5"/>
          <w:sz w:val="10"/>
          <w:szCs w:val="10"/>
        </w:rPr>
      </w:pPr>
    </w:p>
    <w:p w:rsidR="007E6A3F" w:rsidRPr="003C75FF" w:rsidRDefault="007E6A3F">
      <w:pPr>
        <w:shd w:val="clear" w:color="auto" w:fill="FFFFFF"/>
        <w:ind w:right="170"/>
        <w:rPr>
          <w:b/>
          <w:bCs/>
          <w:color w:val="000000"/>
          <w:spacing w:val="-5"/>
          <w:sz w:val="10"/>
          <w:szCs w:val="10"/>
        </w:rPr>
      </w:pPr>
    </w:p>
    <w:p w:rsidR="007E6A3F" w:rsidRPr="003C75FF" w:rsidRDefault="007E6A3F">
      <w:pPr>
        <w:shd w:val="clear" w:color="auto" w:fill="FFFFFF"/>
        <w:ind w:right="170"/>
        <w:rPr>
          <w:b/>
          <w:bCs/>
          <w:color w:val="000000"/>
          <w:spacing w:val="-5"/>
          <w:sz w:val="10"/>
          <w:szCs w:val="10"/>
        </w:rPr>
      </w:pPr>
    </w:p>
    <w:p w:rsidR="007E6A3F" w:rsidRPr="003C75FF" w:rsidRDefault="007E6A3F">
      <w:pPr>
        <w:shd w:val="clear" w:color="auto" w:fill="FFFFFF"/>
        <w:ind w:right="170"/>
        <w:rPr>
          <w:b/>
          <w:bCs/>
          <w:color w:val="000000"/>
          <w:spacing w:val="-5"/>
          <w:sz w:val="10"/>
          <w:szCs w:val="10"/>
        </w:rPr>
      </w:pPr>
    </w:p>
    <w:p w:rsidR="007E6A3F" w:rsidRPr="003C75FF" w:rsidRDefault="007E6A3F">
      <w:pPr>
        <w:shd w:val="clear" w:color="auto" w:fill="FFFFFF"/>
        <w:ind w:right="170"/>
        <w:rPr>
          <w:b/>
          <w:bCs/>
          <w:color w:val="000000"/>
          <w:spacing w:val="-5"/>
          <w:sz w:val="10"/>
          <w:szCs w:val="10"/>
        </w:rPr>
      </w:pPr>
    </w:p>
    <w:p w:rsidR="007E6A3F" w:rsidRPr="003C75FF" w:rsidRDefault="007E6A3F">
      <w:pPr>
        <w:shd w:val="clear" w:color="auto" w:fill="FFFFFF"/>
        <w:ind w:right="170"/>
        <w:rPr>
          <w:b/>
          <w:bCs/>
          <w:color w:val="000000"/>
          <w:spacing w:val="-5"/>
          <w:sz w:val="10"/>
          <w:szCs w:val="10"/>
        </w:rPr>
      </w:pPr>
    </w:p>
    <w:p w:rsidR="007E6A3F" w:rsidRPr="003C75FF" w:rsidRDefault="007E6A3F">
      <w:pPr>
        <w:shd w:val="clear" w:color="auto" w:fill="FFFFFF"/>
        <w:ind w:right="170"/>
        <w:rPr>
          <w:b/>
          <w:bCs/>
          <w:color w:val="000000"/>
          <w:spacing w:val="-5"/>
          <w:sz w:val="10"/>
          <w:szCs w:val="10"/>
        </w:rPr>
      </w:pPr>
    </w:p>
    <w:p w:rsidR="007E6A3F" w:rsidRPr="003C75FF" w:rsidRDefault="007E6A3F">
      <w:pPr>
        <w:shd w:val="clear" w:color="auto" w:fill="FFFFFF"/>
        <w:ind w:right="170"/>
        <w:rPr>
          <w:b/>
          <w:bCs/>
          <w:color w:val="000000"/>
          <w:spacing w:val="-5"/>
          <w:sz w:val="10"/>
          <w:szCs w:val="10"/>
        </w:rPr>
      </w:pPr>
    </w:p>
    <w:p w:rsidR="007E6A3F" w:rsidRPr="003C75FF" w:rsidRDefault="007E6A3F">
      <w:pPr>
        <w:shd w:val="clear" w:color="auto" w:fill="FFFFFF"/>
        <w:ind w:right="170"/>
        <w:rPr>
          <w:b/>
          <w:bCs/>
          <w:color w:val="000000"/>
          <w:spacing w:val="-5"/>
          <w:sz w:val="10"/>
          <w:szCs w:val="10"/>
        </w:rPr>
      </w:pPr>
    </w:p>
    <w:p w:rsidR="0074078A" w:rsidRPr="003C75FF" w:rsidRDefault="0074078A">
      <w:pPr>
        <w:shd w:val="clear" w:color="auto" w:fill="FFFFFF"/>
        <w:ind w:right="170"/>
        <w:rPr>
          <w:b/>
          <w:bCs/>
          <w:color w:val="000000"/>
          <w:spacing w:val="-5"/>
          <w:sz w:val="10"/>
          <w:szCs w:val="10"/>
        </w:rPr>
      </w:pPr>
    </w:p>
    <w:p w:rsidR="0068077D" w:rsidRPr="003C75FF" w:rsidRDefault="0068077D">
      <w:pPr>
        <w:shd w:val="clear" w:color="auto" w:fill="FFFFFF"/>
        <w:ind w:right="170"/>
        <w:rPr>
          <w:b/>
          <w:bCs/>
          <w:color w:val="000000"/>
          <w:spacing w:val="-5"/>
          <w:sz w:val="10"/>
          <w:szCs w:val="10"/>
        </w:rPr>
      </w:pPr>
    </w:p>
    <w:p w:rsidR="0068077D" w:rsidRPr="003C75FF" w:rsidRDefault="0068077D">
      <w:pPr>
        <w:shd w:val="clear" w:color="auto" w:fill="FFFFFF"/>
        <w:ind w:right="170"/>
        <w:rPr>
          <w:b/>
          <w:bCs/>
          <w:color w:val="000000"/>
          <w:spacing w:val="-5"/>
          <w:sz w:val="10"/>
          <w:szCs w:val="10"/>
        </w:rPr>
      </w:pPr>
    </w:p>
    <w:p w:rsidR="0027731B" w:rsidRPr="003C75FF" w:rsidRDefault="0027731B">
      <w:pPr>
        <w:shd w:val="clear" w:color="auto" w:fill="FFFFFF"/>
        <w:ind w:right="170"/>
        <w:rPr>
          <w:b/>
          <w:bCs/>
          <w:color w:val="000000"/>
          <w:spacing w:val="-5"/>
          <w:sz w:val="10"/>
          <w:szCs w:val="10"/>
        </w:rPr>
      </w:pPr>
    </w:p>
    <w:p w:rsidR="0027731B" w:rsidRPr="003C75FF" w:rsidRDefault="0027731B">
      <w:pPr>
        <w:shd w:val="clear" w:color="auto" w:fill="FFFFFF"/>
        <w:ind w:right="170"/>
        <w:rPr>
          <w:b/>
          <w:bCs/>
          <w:color w:val="000000"/>
          <w:spacing w:val="-5"/>
          <w:sz w:val="10"/>
          <w:szCs w:val="10"/>
        </w:rPr>
      </w:pPr>
    </w:p>
    <w:p w:rsidR="0027731B" w:rsidRPr="003C75FF" w:rsidRDefault="0027731B">
      <w:pPr>
        <w:shd w:val="clear" w:color="auto" w:fill="FFFFFF"/>
        <w:ind w:right="170"/>
        <w:rPr>
          <w:b/>
          <w:bCs/>
          <w:color w:val="000000"/>
          <w:spacing w:val="-5"/>
          <w:sz w:val="10"/>
          <w:szCs w:val="10"/>
        </w:rPr>
      </w:pPr>
    </w:p>
    <w:p w:rsidR="0074078A" w:rsidRPr="003C75FF" w:rsidRDefault="0074078A">
      <w:pPr>
        <w:shd w:val="clear" w:color="auto" w:fill="FFFFFF"/>
        <w:ind w:right="170"/>
        <w:rPr>
          <w:b/>
          <w:bCs/>
          <w:color w:val="000000"/>
          <w:spacing w:val="-5"/>
          <w:sz w:val="10"/>
          <w:szCs w:val="10"/>
        </w:rPr>
      </w:pPr>
    </w:p>
    <w:p w:rsidR="0074078A" w:rsidRPr="003C75FF" w:rsidRDefault="0074078A">
      <w:pPr>
        <w:shd w:val="clear" w:color="auto" w:fill="FFFFFF"/>
        <w:rPr>
          <w:b/>
          <w:bCs/>
          <w:color w:val="000000"/>
          <w:spacing w:val="-5"/>
          <w:sz w:val="10"/>
          <w:szCs w:val="10"/>
        </w:rPr>
      </w:pPr>
    </w:p>
    <w:p w:rsidR="0074078A" w:rsidRPr="003C75FF" w:rsidRDefault="0074078A">
      <w:pPr>
        <w:pStyle w:val="Titre"/>
        <w:pBdr>
          <w:top w:val="single" w:sz="4" w:space="1" w:color="auto"/>
          <w:left w:val="single" w:sz="4" w:space="4" w:color="auto"/>
          <w:bottom w:val="single" w:sz="4" w:space="1" w:color="auto"/>
          <w:right w:val="single" w:sz="4" w:space="4" w:color="auto"/>
        </w:pBdr>
        <w:shd w:val="clear" w:color="auto" w:fill="FFFFFF"/>
        <w:rPr>
          <w:b/>
          <w:bCs/>
          <w:sz w:val="22"/>
          <w:szCs w:val="22"/>
          <w:u w:val="single"/>
        </w:rPr>
      </w:pPr>
      <w:r w:rsidRPr="003C75FF">
        <w:rPr>
          <w:b/>
          <w:bCs/>
          <w:sz w:val="22"/>
          <w:szCs w:val="22"/>
          <w:u w:val="single"/>
        </w:rPr>
        <w:t>AVERTISSEMENT</w:t>
      </w:r>
    </w:p>
    <w:p w:rsidR="0074078A" w:rsidRPr="003C75FF" w:rsidRDefault="0074078A">
      <w:pPr>
        <w:pStyle w:val="Titre"/>
        <w:pBdr>
          <w:top w:val="single" w:sz="4" w:space="1" w:color="auto"/>
          <w:left w:val="single" w:sz="4" w:space="4" w:color="auto"/>
          <w:bottom w:val="single" w:sz="4" w:space="1" w:color="auto"/>
          <w:right w:val="single" w:sz="4" w:space="4" w:color="auto"/>
        </w:pBdr>
        <w:shd w:val="clear" w:color="auto" w:fill="FFFFFF"/>
        <w:rPr>
          <w:b/>
          <w:bCs/>
          <w:sz w:val="22"/>
          <w:szCs w:val="22"/>
        </w:rPr>
      </w:pPr>
      <w:r w:rsidRPr="003C75FF">
        <w:rPr>
          <w:b/>
          <w:bCs/>
          <w:sz w:val="22"/>
          <w:szCs w:val="22"/>
        </w:rPr>
        <w:t>Si le texte du sujet, de ses questions ou de ses annexes, vous conduit à formuler une ou plusieurs hypothèses, il vous est demandé de la (ou les) mentionner explicitement dans votre copie.</w:t>
      </w:r>
    </w:p>
    <w:p w:rsidR="0074078A" w:rsidRPr="003C75FF" w:rsidRDefault="0074078A">
      <w:pPr>
        <w:shd w:val="clear" w:color="auto" w:fill="FFFFFF"/>
        <w:rPr>
          <w:b/>
          <w:bCs/>
          <w:color w:val="000000"/>
          <w:spacing w:val="-5"/>
          <w:szCs w:val="24"/>
        </w:rPr>
      </w:pPr>
    </w:p>
    <w:p w:rsidR="0074078A" w:rsidRPr="003C75FF" w:rsidRDefault="0074078A">
      <w:pPr>
        <w:pBdr>
          <w:top w:val="single" w:sz="4" w:space="1" w:color="auto"/>
          <w:left w:val="single" w:sz="4" w:space="4" w:color="auto"/>
          <w:bottom w:val="single" w:sz="4" w:space="1" w:color="auto"/>
          <w:right w:val="single" w:sz="4" w:space="4" w:color="auto"/>
        </w:pBdr>
        <w:shd w:val="clear" w:color="auto" w:fill="FFFFFF"/>
        <w:jc w:val="center"/>
        <w:rPr>
          <w:color w:val="000000"/>
          <w:spacing w:val="-5"/>
          <w:sz w:val="22"/>
        </w:rPr>
      </w:pPr>
      <w:r w:rsidRPr="003C75FF">
        <w:rPr>
          <w:color w:val="000000"/>
          <w:spacing w:val="-5"/>
          <w:sz w:val="22"/>
        </w:rPr>
        <w:t>Il vous est demandé d’apporter un soin particulier à la présentation de votre copie.</w:t>
      </w:r>
    </w:p>
    <w:p w:rsidR="0074078A" w:rsidRPr="003C75FF" w:rsidRDefault="0074078A">
      <w:pPr>
        <w:pBdr>
          <w:top w:val="single" w:sz="4" w:space="1" w:color="auto"/>
          <w:left w:val="single" w:sz="4" w:space="4" w:color="auto"/>
          <w:bottom w:val="single" w:sz="4" w:space="1" w:color="auto"/>
          <w:right w:val="single" w:sz="4" w:space="4" w:color="auto"/>
        </w:pBdr>
        <w:shd w:val="clear" w:color="auto" w:fill="FFFFFF"/>
        <w:jc w:val="center"/>
        <w:rPr>
          <w:color w:val="000000"/>
          <w:spacing w:val="-5"/>
          <w:sz w:val="22"/>
        </w:rPr>
      </w:pPr>
      <w:r w:rsidRPr="003C75FF">
        <w:rPr>
          <w:color w:val="000000"/>
          <w:spacing w:val="-5"/>
          <w:sz w:val="22"/>
        </w:rPr>
        <w:t>Toute information calculée devra être justifiée.</w:t>
      </w:r>
    </w:p>
    <w:p w:rsidR="0074078A" w:rsidRPr="003C75FF" w:rsidRDefault="0074078A">
      <w:pPr>
        <w:rPr>
          <w:b/>
          <w:bCs/>
        </w:rPr>
      </w:pPr>
    </w:p>
    <w:p w:rsidR="00C33B9E" w:rsidRPr="003C75FF" w:rsidRDefault="00221B35">
      <w:pPr>
        <w:rPr>
          <w:b/>
          <w:bCs/>
        </w:rPr>
      </w:pPr>
      <w:r w:rsidRPr="003C75FF">
        <w:rPr>
          <w:b/>
          <w:bCs/>
        </w:rPr>
        <w:br w:type="page"/>
      </w:r>
    </w:p>
    <w:p w:rsidR="0074078A" w:rsidRPr="003C75FF" w:rsidRDefault="00973613" w:rsidP="00EC09CE">
      <w:pPr>
        <w:pStyle w:val="Titre1"/>
        <w:keepNext w:val="0"/>
        <w:pBdr>
          <w:top w:val="single" w:sz="4" w:space="1" w:color="auto"/>
          <w:left w:val="single" w:sz="4" w:space="4" w:color="auto"/>
          <w:bottom w:val="single" w:sz="4" w:space="1" w:color="auto"/>
          <w:right w:val="single" w:sz="4" w:space="4" w:color="auto"/>
        </w:pBdr>
        <w:shd w:val="clear" w:color="auto" w:fill="C0C0C0"/>
        <w:spacing w:line="480" w:lineRule="auto"/>
        <w:jc w:val="center"/>
        <w:rPr>
          <w:caps/>
          <w:position w:val="-48"/>
          <w:sz w:val="28"/>
          <w:szCs w:val="28"/>
          <w:lang w:val="fr-FR"/>
        </w:rPr>
      </w:pPr>
      <w:r w:rsidRPr="003C75FF">
        <w:rPr>
          <w:caps/>
          <w:position w:val="-48"/>
          <w:sz w:val="28"/>
          <w:szCs w:val="28"/>
        </w:rPr>
        <w:lastRenderedPageBreak/>
        <w:t>PARTIE</w:t>
      </w:r>
      <w:r w:rsidR="0074078A" w:rsidRPr="003C75FF">
        <w:rPr>
          <w:caps/>
          <w:position w:val="-48"/>
          <w:sz w:val="28"/>
          <w:szCs w:val="28"/>
        </w:rPr>
        <w:t xml:space="preserve"> </w:t>
      </w:r>
      <w:r w:rsidR="00B47BC9" w:rsidRPr="003C75FF">
        <w:rPr>
          <w:caps/>
          <w:position w:val="-48"/>
          <w:sz w:val="28"/>
          <w:szCs w:val="28"/>
        </w:rPr>
        <w:t>1</w:t>
      </w:r>
      <w:r w:rsidR="005F3A8E">
        <w:rPr>
          <w:caps/>
          <w:position w:val="-48"/>
          <w:sz w:val="28"/>
          <w:szCs w:val="28"/>
        </w:rPr>
        <w:t> </w:t>
      </w:r>
      <w:r w:rsidR="005F3A8E">
        <w:rPr>
          <w:caps/>
          <w:position w:val="-48"/>
          <w:sz w:val="28"/>
          <w:szCs w:val="28"/>
          <w:lang w:val="fr-FR"/>
        </w:rPr>
        <w:t>-</w:t>
      </w:r>
      <w:r w:rsidR="0074078A" w:rsidRPr="003C75FF">
        <w:rPr>
          <w:caps/>
          <w:position w:val="-48"/>
          <w:sz w:val="28"/>
          <w:szCs w:val="28"/>
        </w:rPr>
        <w:t xml:space="preserve"> </w:t>
      </w:r>
      <w:r w:rsidR="00B47BC9" w:rsidRPr="003C75FF">
        <w:rPr>
          <w:caps/>
          <w:position w:val="-48"/>
          <w:sz w:val="28"/>
          <w:szCs w:val="28"/>
        </w:rPr>
        <w:t>ÉTUDE</w:t>
      </w:r>
      <w:r w:rsidR="00EC09CE" w:rsidRPr="003C75FF">
        <w:rPr>
          <w:caps/>
          <w:position w:val="-48"/>
          <w:sz w:val="28"/>
          <w:szCs w:val="28"/>
        </w:rPr>
        <w:t xml:space="preserve"> de cas</w:t>
      </w:r>
      <w:r w:rsidR="002D3F91" w:rsidRPr="003C75FF">
        <w:rPr>
          <w:caps/>
          <w:position w:val="-48"/>
          <w:sz w:val="28"/>
          <w:szCs w:val="28"/>
        </w:rPr>
        <w:t xml:space="preserve"> </w:t>
      </w:r>
    </w:p>
    <w:p w:rsidR="0074078A" w:rsidRPr="003C75FF" w:rsidRDefault="0074078A">
      <w:pPr>
        <w:rPr>
          <w:b/>
          <w:bCs/>
        </w:rPr>
      </w:pPr>
    </w:p>
    <w:p w:rsidR="00E419AB" w:rsidRPr="0094778A" w:rsidRDefault="008A2678" w:rsidP="004149BF">
      <w:pPr>
        <w:spacing w:line="259" w:lineRule="auto"/>
        <w:ind w:firstLine="567"/>
        <w:rPr>
          <w:rFonts w:eastAsia="Calibri"/>
          <w:sz w:val="22"/>
          <w:szCs w:val="24"/>
          <w:lang w:eastAsia="en-US"/>
        </w:rPr>
      </w:pPr>
      <w:r w:rsidRPr="0094778A">
        <w:rPr>
          <w:rFonts w:eastAsia="Calibri"/>
          <w:sz w:val="22"/>
          <w:szCs w:val="24"/>
          <w:lang w:eastAsia="en-US"/>
        </w:rPr>
        <w:t>CARBIOS</w:t>
      </w:r>
      <w:r w:rsidR="00E419AB" w:rsidRPr="0094778A">
        <w:rPr>
          <w:rFonts w:eastAsia="Calibri"/>
          <w:sz w:val="22"/>
          <w:szCs w:val="24"/>
          <w:lang w:eastAsia="en-US"/>
        </w:rPr>
        <w:t xml:space="preserve"> est une société </w:t>
      </w:r>
      <w:r w:rsidR="00482255" w:rsidRPr="0094778A">
        <w:rPr>
          <w:rFonts w:eastAsia="Calibri"/>
          <w:sz w:val="22"/>
          <w:szCs w:val="24"/>
          <w:lang w:eastAsia="en-US"/>
        </w:rPr>
        <w:t xml:space="preserve">de biotechnologie </w:t>
      </w:r>
      <w:r w:rsidR="00E419AB" w:rsidRPr="0094778A">
        <w:rPr>
          <w:rFonts w:eastAsia="Calibri"/>
          <w:sz w:val="22"/>
          <w:szCs w:val="24"/>
          <w:lang w:eastAsia="en-US"/>
        </w:rPr>
        <w:t>clermontoise</w:t>
      </w:r>
      <w:r w:rsidR="00E92F43" w:rsidRPr="0094778A">
        <w:rPr>
          <w:sz w:val="22"/>
          <w:szCs w:val="24"/>
        </w:rPr>
        <w:t xml:space="preserve"> cré</w:t>
      </w:r>
      <w:r w:rsidR="00082BED" w:rsidRPr="0094778A">
        <w:rPr>
          <w:sz w:val="22"/>
          <w:szCs w:val="24"/>
        </w:rPr>
        <w:t>é</w:t>
      </w:r>
      <w:r w:rsidR="00E92F43" w:rsidRPr="0094778A">
        <w:rPr>
          <w:sz w:val="22"/>
          <w:szCs w:val="24"/>
        </w:rPr>
        <w:t xml:space="preserve">e en 2011 et </w:t>
      </w:r>
      <w:r w:rsidR="00E419AB" w:rsidRPr="0094778A">
        <w:rPr>
          <w:sz w:val="22"/>
          <w:szCs w:val="24"/>
        </w:rPr>
        <w:t>spécialisée dans la valorisation des déchets plastiques. La société développe des solutions innovantes pour les industriels à partir</w:t>
      </w:r>
      <w:r w:rsidR="00E419AB" w:rsidRPr="0094778A">
        <w:rPr>
          <w:rFonts w:eastAsia="Calibri"/>
          <w:sz w:val="22"/>
          <w:szCs w:val="24"/>
          <w:lang w:eastAsia="en-US"/>
        </w:rPr>
        <w:t xml:space="preserve"> des enzymes permettant la dégradation des plastiques et la conception de procédés industrialisables exploitant ces outils. Alors que la réglementation en matière de recyclage et de valorisation plastiques se durcit en Europe, </w:t>
      </w:r>
      <w:r w:rsidRPr="0094778A">
        <w:rPr>
          <w:rFonts w:eastAsia="Calibri"/>
          <w:sz w:val="22"/>
          <w:szCs w:val="24"/>
          <w:lang w:eastAsia="en-US"/>
        </w:rPr>
        <w:t>CARBIOS</w:t>
      </w:r>
      <w:r w:rsidR="00E419AB" w:rsidRPr="0094778A">
        <w:rPr>
          <w:rFonts w:eastAsia="Calibri"/>
          <w:sz w:val="22"/>
          <w:szCs w:val="24"/>
          <w:lang w:eastAsia="en-US"/>
        </w:rPr>
        <w:t xml:space="preserve"> apparaît comme un opérateur capable de proposer aux industriels une solution économique, environnementale et réglementaire attractive. Son </w:t>
      </w:r>
      <w:r w:rsidR="00E419AB" w:rsidRPr="0094778A">
        <w:rPr>
          <w:sz w:val="22"/>
          <w:szCs w:val="24"/>
        </w:rPr>
        <w:t xml:space="preserve">ambition est de devenir un acteur de premier plan sur un marché en fort essor autour de trois axes de développement majeurs : </w:t>
      </w:r>
    </w:p>
    <w:p w:rsidR="00E419AB" w:rsidRPr="0094778A" w:rsidRDefault="00E419AB" w:rsidP="00FA2AFA">
      <w:pPr>
        <w:numPr>
          <w:ilvl w:val="0"/>
          <w:numId w:val="27"/>
        </w:numPr>
        <w:tabs>
          <w:tab w:val="clear" w:pos="720"/>
          <w:tab w:val="num" w:pos="567"/>
        </w:tabs>
        <w:ind w:left="714" w:hanging="430"/>
        <w:rPr>
          <w:sz w:val="22"/>
          <w:szCs w:val="24"/>
        </w:rPr>
      </w:pPr>
      <w:r w:rsidRPr="0094778A">
        <w:rPr>
          <w:sz w:val="22"/>
          <w:szCs w:val="24"/>
        </w:rPr>
        <w:t xml:space="preserve">développer des plastiques dont l’auto-dégradation en fin de vie est programmable ; </w:t>
      </w:r>
    </w:p>
    <w:p w:rsidR="00E419AB" w:rsidRPr="0094778A" w:rsidRDefault="00E419AB" w:rsidP="00FA2AFA">
      <w:pPr>
        <w:numPr>
          <w:ilvl w:val="0"/>
          <w:numId w:val="27"/>
        </w:numPr>
        <w:tabs>
          <w:tab w:val="clear" w:pos="720"/>
          <w:tab w:val="num" w:pos="567"/>
        </w:tabs>
        <w:ind w:left="714" w:hanging="430"/>
        <w:rPr>
          <w:sz w:val="22"/>
          <w:szCs w:val="24"/>
        </w:rPr>
      </w:pPr>
      <w:r w:rsidRPr="0094778A">
        <w:rPr>
          <w:sz w:val="22"/>
          <w:szCs w:val="24"/>
        </w:rPr>
        <w:t xml:space="preserve">régénérer les vieux plastiques en plastiques neufs ; </w:t>
      </w:r>
    </w:p>
    <w:p w:rsidR="00E419AB" w:rsidRPr="0094778A" w:rsidRDefault="00E419AB" w:rsidP="00FA2AFA">
      <w:pPr>
        <w:numPr>
          <w:ilvl w:val="0"/>
          <w:numId w:val="27"/>
        </w:numPr>
        <w:tabs>
          <w:tab w:val="clear" w:pos="720"/>
          <w:tab w:val="num" w:pos="567"/>
        </w:tabs>
        <w:ind w:left="714" w:hanging="430"/>
        <w:rPr>
          <w:sz w:val="22"/>
          <w:szCs w:val="24"/>
        </w:rPr>
      </w:pPr>
      <w:r w:rsidRPr="0094778A">
        <w:rPr>
          <w:sz w:val="22"/>
          <w:szCs w:val="24"/>
        </w:rPr>
        <w:t xml:space="preserve">faire des déchets plastiques une nouvelle matière première de grande valeur, substituable au pétrole. </w:t>
      </w:r>
    </w:p>
    <w:p w:rsidR="00186938" w:rsidRPr="0094778A" w:rsidRDefault="00186938" w:rsidP="00FA2AFA">
      <w:pPr>
        <w:autoSpaceDE w:val="0"/>
        <w:autoSpaceDN w:val="0"/>
        <w:adjustRightInd w:val="0"/>
        <w:ind w:firstLine="567"/>
        <w:rPr>
          <w:rFonts w:eastAsia="Calibri"/>
          <w:color w:val="000000"/>
          <w:sz w:val="8"/>
          <w:szCs w:val="24"/>
          <w:lang w:eastAsia="en-US"/>
        </w:rPr>
      </w:pPr>
    </w:p>
    <w:p w:rsidR="00E419AB" w:rsidRPr="0094778A" w:rsidRDefault="008A2678" w:rsidP="00FA2AFA">
      <w:pPr>
        <w:autoSpaceDE w:val="0"/>
        <w:autoSpaceDN w:val="0"/>
        <w:adjustRightInd w:val="0"/>
        <w:ind w:left="284"/>
        <w:rPr>
          <w:rFonts w:eastAsia="Calibri"/>
          <w:color w:val="000000"/>
          <w:sz w:val="22"/>
          <w:szCs w:val="24"/>
          <w:lang w:eastAsia="en-US"/>
        </w:rPr>
      </w:pPr>
      <w:r w:rsidRPr="0094778A">
        <w:rPr>
          <w:rFonts w:eastAsia="Calibri"/>
          <w:color w:val="000000"/>
          <w:sz w:val="22"/>
          <w:szCs w:val="24"/>
          <w:lang w:eastAsia="en-US"/>
        </w:rPr>
        <w:t>CARBIOS</w:t>
      </w:r>
      <w:r w:rsidR="00E419AB" w:rsidRPr="0094778A">
        <w:rPr>
          <w:rFonts w:eastAsia="Calibri"/>
          <w:color w:val="000000"/>
          <w:sz w:val="22"/>
          <w:szCs w:val="24"/>
          <w:lang w:eastAsia="en-US"/>
        </w:rPr>
        <w:t xml:space="preserve"> souhaite s’introduire en bours</w:t>
      </w:r>
      <w:r w:rsidR="00FF1275" w:rsidRPr="0094778A">
        <w:rPr>
          <w:rFonts w:eastAsia="Calibri"/>
          <w:color w:val="000000"/>
          <w:sz w:val="22"/>
          <w:szCs w:val="24"/>
          <w:lang w:eastAsia="en-US"/>
        </w:rPr>
        <w:t xml:space="preserve">e sur le marché réglementé </w:t>
      </w:r>
      <w:proofErr w:type="spellStart"/>
      <w:r w:rsidR="00E419AB" w:rsidRPr="0094778A">
        <w:rPr>
          <w:rFonts w:eastAsia="Calibri"/>
          <w:color w:val="000000"/>
          <w:sz w:val="22"/>
          <w:szCs w:val="24"/>
          <w:lang w:eastAsia="en-US"/>
        </w:rPr>
        <w:t>Alternext</w:t>
      </w:r>
      <w:proofErr w:type="spellEnd"/>
      <w:r w:rsidR="00C17370">
        <w:rPr>
          <w:rStyle w:val="Appelnotedebasdep"/>
          <w:rFonts w:eastAsia="Calibri"/>
          <w:color w:val="000000"/>
          <w:sz w:val="22"/>
          <w:szCs w:val="24"/>
          <w:lang w:eastAsia="en-US"/>
        </w:rPr>
        <w:footnoteReference w:id="1"/>
      </w:r>
      <w:r w:rsidR="00E419AB" w:rsidRPr="0094778A">
        <w:rPr>
          <w:rFonts w:eastAsia="Calibri"/>
          <w:color w:val="000000"/>
          <w:sz w:val="22"/>
          <w:szCs w:val="24"/>
          <w:lang w:eastAsia="en-US"/>
        </w:rPr>
        <w:t xml:space="preserve"> Paris en vue d’obtenir des </w:t>
      </w:r>
      <w:r w:rsidR="00F774BB">
        <w:rPr>
          <w:rFonts w:eastAsia="Calibri"/>
          <w:color w:val="000000"/>
          <w:sz w:val="22"/>
          <w:szCs w:val="24"/>
          <w:lang w:eastAsia="en-US"/>
        </w:rPr>
        <w:t xml:space="preserve">  </w:t>
      </w:r>
      <w:r w:rsidR="00E419AB" w:rsidRPr="0094778A">
        <w:rPr>
          <w:rFonts w:eastAsia="Calibri"/>
          <w:color w:val="000000"/>
          <w:sz w:val="22"/>
          <w:szCs w:val="24"/>
          <w:lang w:eastAsia="en-US"/>
        </w:rPr>
        <w:t>moyens supplémentaires pour financer son développement.</w:t>
      </w:r>
    </w:p>
    <w:p w:rsidR="007257F7" w:rsidRPr="0094778A" w:rsidRDefault="007257F7" w:rsidP="005D1C29">
      <w:pPr>
        <w:autoSpaceDE w:val="0"/>
        <w:autoSpaceDN w:val="0"/>
        <w:adjustRightInd w:val="0"/>
        <w:spacing w:after="160" w:line="259" w:lineRule="auto"/>
        <w:rPr>
          <w:rFonts w:eastAsia="Calibri"/>
          <w:b/>
          <w:bCs/>
          <w:sz w:val="2"/>
          <w:u w:val="single"/>
          <w:lang w:eastAsia="en-US"/>
        </w:rPr>
      </w:pPr>
    </w:p>
    <w:p w:rsidR="003C75FF" w:rsidRPr="0094778A" w:rsidRDefault="00186938" w:rsidP="0056534A">
      <w:pPr>
        <w:spacing w:after="120"/>
        <w:jc w:val="left"/>
        <w:rPr>
          <w:strike/>
          <w:sz w:val="22"/>
          <w:szCs w:val="30"/>
        </w:rPr>
      </w:pPr>
      <w:r w:rsidRPr="0094778A">
        <w:rPr>
          <w:sz w:val="22"/>
          <w:szCs w:val="30"/>
        </w:rPr>
        <w:t xml:space="preserve">Les deux dossiers suivants peuvent être traités de manière indépendante. </w:t>
      </w:r>
      <w:r w:rsidR="00FF1275" w:rsidRPr="0094778A">
        <w:rPr>
          <w:sz w:val="22"/>
          <w:szCs w:val="30"/>
        </w:rPr>
        <w:t>M€ signifie millions d’euros</w:t>
      </w:r>
      <w:r w:rsidR="00082BED" w:rsidRPr="0094778A">
        <w:rPr>
          <w:sz w:val="22"/>
          <w:szCs w:val="30"/>
        </w:rPr>
        <w:t>.</w:t>
      </w:r>
    </w:p>
    <w:p w:rsidR="00186938" w:rsidRPr="003C75FF" w:rsidRDefault="00186938" w:rsidP="007257F7">
      <w:pPr>
        <w:autoSpaceDE w:val="0"/>
        <w:autoSpaceDN w:val="0"/>
        <w:adjustRightInd w:val="0"/>
        <w:spacing w:after="160" w:line="259" w:lineRule="auto"/>
        <w:jc w:val="center"/>
        <w:rPr>
          <w:rFonts w:eastAsia="Calibri"/>
          <w:b/>
          <w:bCs/>
          <w:u w:val="single"/>
          <w:lang w:eastAsia="en-US"/>
        </w:rPr>
      </w:pPr>
      <w:r w:rsidRPr="003C75FF">
        <w:rPr>
          <w:rFonts w:eastAsia="Calibri"/>
          <w:b/>
          <w:bCs/>
          <w:u w:val="single"/>
          <w:lang w:eastAsia="en-US"/>
        </w:rPr>
        <w:t>Dossier 1</w:t>
      </w:r>
    </w:p>
    <w:p w:rsidR="00186938" w:rsidRPr="0094778A" w:rsidRDefault="00F774BB" w:rsidP="00186938">
      <w:pPr>
        <w:autoSpaceDE w:val="0"/>
        <w:autoSpaceDN w:val="0"/>
        <w:adjustRightInd w:val="0"/>
        <w:jc w:val="center"/>
        <w:rPr>
          <w:rFonts w:eastAsia="Calibri"/>
          <w:bCs/>
          <w:sz w:val="22"/>
          <w:szCs w:val="24"/>
          <w:lang w:eastAsia="en-US"/>
        </w:rPr>
      </w:pPr>
      <w:r>
        <w:rPr>
          <w:rFonts w:eastAsia="Calibri"/>
          <w:bCs/>
          <w:sz w:val="22"/>
          <w:szCs w:val="24"/>
          <w:lang w:eastAsia="en-US"/>
        </w:rPr>
        <w:t>À</w:t>
      </w:r>
      <w:r w:rsidR="00E419AB" w:rsidRPr="0094778A">
        <w:rPr>
          <w:rFonts w:eastAsia="Calibri"/>
          <w:bCs/>
          <w:sz w:val="22"/>
          <w:szCs w:val="24"/>
          <w:lang w:eastAsia="en-US"/>
        </w:rPr>
        <w:t xml:space="preserve"> l’aide de</w:t>
      </w:r>
      <w:r w:rsidR="00186938" w:rsidRPr="0094778A">
        <w:rPr>
          <w:rFonts w:eastAsia="Calibri"/>
          <w:bCs/>
          <w:sz w:val="22"/>
          <w:szCs w:val="24"/>
          <w:lang w:eastAsia="en-US"/>
        </w:rPr>
        <w:t xml:space="preserve"> vos connaissance</w:t>
      </w:r>
      <w:r w:rsidR="00E419AB" w:rsidRPr="0094778A">
        <w:rPr>
          <w:rFonts w:eastAsia="Calibri"/>
          <w:bCs/>
          <w:sz w:val="22"/>
          <w:szCs w:val="24"/>
          <w:lang w:eastAsia="en-US"/>
        </w:rPr>
        <w:t xml:space="preserve">s </w:t>
      </w:r>
      <w:r w:rsidR="00186938" w:rsidRPr="0094778A">
        <w:rPr>
          <w:rFonts w:eastAsia="Calibri"/>
          <w:bCs/>
          <w:sz w:val="22"/>
          <w:szCs w:val="24"/>
          <w:lang w:eastAsia="en-US"/>
        </w:rPr>
        <w:t xml:space="preserve">et des </w:t>
      </w:r>
      <w:r w:rsidR="00FF1275" w:rsidRPr="0094778A">
        <w:rPr>
          <w:rFonts w:eastAsia="Calibri"/>
          <w:bCs/>
          <w:i/>
          <w:iCs/>
          <w:sz w:val="22"/>
          <w:szCs w:val="24"/>
          <w:lang w:eastAsia="en-US"/>
        </w:rPr>
        <w:t>annexes 1, 2 et 3</w:t>
      </w:r>
      <w:r w:rsidR="00186938" w:rsidRPr="0094778A">
        <w:rPr>
          <w:rFonts w:eastAsia="Calibri"/>
          <w:bCs/>
          <w:i/>
          <w:iCs/>
          <w:sz w:val="22"/>
          <w:szCs w:val="24"/>
          <w:lang w:eastAsia="en-US"/>
        </w:rPr>
        <w:t xml:space="preserve">, </w:t>
      </w:r>
      <w:r w:rsidR="00186938" w:rsidRPr="0094778A">
        <w:rPr>
          <w:rFonts w:eastAsia="Calibri"/>
          <w:bCs/>
          <w:iCs/>
          <w:sz w:val="22"/>
          <w:szCs w:val="24"/>
          <w:lang w:eastAsia="en-US"/>
        </w:rPr>
        <w:t>il vous est demandé le travail suivant :</w:t>
      </w:r>
    </w:p>
    <w:p w:rsidR="00186938" w:rsidRPr="0094778A" w:rsidRDefault="00186938" w:rsidP="00186938">
      <w:pPr>
        <w:autoSpaceDE w:val="0"/>
        <w:autoSpaceDN w:val="0"/>
        <w:adjustRightInd w:val="0"/>
        <w:jc w:val="center"/>
        <w:rPr>
          <w:rFonts w:eastAsia="Calibri"/>
          <w:b/>
          <w:bCs/>
          <w:sz w:val="10"/>
          <w:szCs w:val="24"/>
          <w:lang w:eastAsia="en-US"/>
        </w:rPr>
      </w:pPr>
    </w:p>
    <w:p w:rsidR="00186938" w:rsidRPr="0094778A" w:rsidRDefault="00186938" w:rsidP="00186938">
      <w:pPr>
        <w:autoSpaceDE w:val="0"/>
        <w:autoSpaceDN w:val="0"/>
        <w:adjustRightInd w:val="0"/>
        <w:jc w:val="center"/>
        <w:rPr>
          <w:rFonts w:eastAsia="Calibri"/>
          <w:b/>
          <w:bCs/>
          <w:sz w:val="6"/>
          <w:szCs w:val="24"/>
          <w:lang w:eastAsia="en-US"/>
        </w:rPr>
      </w:pPr>
    </w:p>
    <w:p w:rsidR="00D05BA6" w:rsidRPr="0094778A" w:rsidRDefault="00186938" w:rsidP="00186938">
      <w:pPr>
        <w:autoSpaceDE w:val="0"/>
        <w:autoSpaceDN w:val="0"/>
        <w:adjustRightInd w:val="0"/>
        <w:jc w:val="center"/>
        <w:rPr>
          <w:rFonts w:eastAsia="Calibri"/>
          <w:b/>
          <w:bCs/>
          <w:sz w:val="22"/>
          <w:szCs w:val="24"/>
          <w:lang w:eastAsia="en-US"/>
        </w:rPr>
      </w:pPr>
      <w:r w:rsidRPr="0094778A">
        <w:rPr>
          <w:rFonts w:eastAsia="Calibri"/>
          <w:b/>
          <w:bCs/>
          <w:sz w:val="22"/>
          <w:szCs w:val="24"/>
          <w:lang w:eastAsia="en-US"/>
        </w:rPr>
        <w:t>Travail à faire</w:t>
      </w:r>
    </w:p>
    <w:p w:rsidR="00186938" w:rsidRPr="0094778A" w:rsidRDefault="00186938" w:rsidP="00186938">
      <w:pPr>
        <w:autoSpaceDE w:val="0"/>
        <w:autoSpaceDN w:val="0"/>
        <w:adjustRightInd w:val="0"/>
        <w:jc w:val="center"/>
        <w:rPr>
          <w:rFonts w:eastAsia="Calibri"/>
          <w:b/>
          <w:bCs/>
          <w:sz w:val="8"/>
          <w:szCs w:val="24"/>
          <w:lang w:eastAsia="en-US"/>
        </w:rPr>
      </w:pPr>
    </w:p>
    <w:p w:rsidR="00217326" w:rsidRPr="0094778A" w:rsidRDefault="00E419AB" w:rsidP="006276EC">
      <w:pPr>
        <w:autoSpaceDE w:val="0"/>
        <w:autoSpaceDN w:val="0"/>
        <w:adjustRightInd w:val="0"/>
        <w:rPr>
          <w:rFonts w:eastAsia="Calibri"/>
          <w:b/>
          <w:bCs/>
          <w:sz w:val="22"/>
          <w:szCs w:val="24"/>
          <w:lang w:eastAsia="en-US"/>
        </w:rPr>
      </w:pPr>
      <w:r w:rsidRPr="0094778A">
        <w:rPr>
          <w:rFonts w:eastAsia="Calibri"/>
          <w:b/>
          <w:bCs/>
          <w:sz w:val="22"/>
          <w:szCs w:val="24"/>
          <w:lang w:eastAsia="en-US"/>
        </w:rPr>
        <w:t>1. Présenter</w:t>
      </w:r>
      <w:r w:rsidR="00C835B0" w:rsidRPr="0094778A">
        <w:rPr>
          <w:rFonts w:eastAsia="Calibri"/>
          <w:b/>
          <w:bCs/>
          <w:sz w:val="22"/>
          <w:szCs w:val="24"/>
          <w:lang w:eastAsia="en-US"/>
        </w:rPr>
        <w:t xml:space="preserve"> les </w:t>
      </w:r>
      <w:r w:rsidR="0053595F" w:rsidRPr="0094778A">
        <w:rPr>
          <w:rFonts w:eastAsia="Calibri"/>
          <w:b/>
          <w:bCs/>
          <w:sz w:val="22"/>
          <w:szCs w:val="24"/>
          <w:lang w:eastAsia="en-US"/>
        </w:rPr>
        <w:t xml:space="preserve">avantages et les </w:t>
      </w:r>
      <w:r w:rsidR="00C835B0" w:rsidRPr="0094778A">
        <w:rPr>
          <w:rFonts w:eastAsia="Calibri"/>
          <w:b/>
          <w:bCs/>
          <w:sz w:val="22"/>
          <w:szCs w:val="24"/>
          <w:lang w:eastAsia="en-US"/>
        </w:rPr>
        <w:t xml:space="preserve">inconvénients </w:t>
      </w:r>
      <w:r w:rsidR="0053595F" w:rsidRPr="0094778A">
        <w:rPr>
          <w:rFonts w:eastAsia="Calibri"/>
          <w:b/>
          <w:bCs/>
          <w:sz w:val="22"/>
          <w:szCs w:val="24"/>
          <w:lang w:eastAsia="en-US"/>
        </w:rPr>
        <w:t>d’</w:t>
      </w:r>
      <w:r w:rsidR="00C835B0" w:rsidRPr="0094778A">
        <w:rPr>
          <w:rFonts w:eastAsia="Calibri"/>
          <w:b/>
          <w:bCs/>
          <w:sz w:val="22"/>
          <w:szCs w:val="24"/>
          <w:lang w:eastAsia="en-US"/>
        </w:rPr>
        <w:t>une introduction en bourse dans le cadre général</w:t>
      </w:r>
      <w:r w:rsidRPr="0094778A">
        <w:rPr>
          <w:rFonts w:eastAsia="Calibri"/>
          <w:b/>
          <w:bCs/>
          <w:sz w:val="22"/>
          <w:szCs w:val="24"/>
          <w:lang w:eastAsia="en-US"/>
        </w:rPr>
        <w:t xml:space="preserve">. </w:t>
      </w:r>
    </w:p>
    <w:p w:rsidR="00217326" w:rsidRPr="0094778A" w:rsidRDefault="00217326" w:rsidP="006276EC">
      <w:pPr>
        <w:autoSpaceDE w:val="0"/>
        <w:autoSpaceDN w:val="0"/>
        <w:adjustRightInd w:val="0"/>
        <w:rPr>
          <w:rFonts w:eastAsia="Calibri"/>
          <w:b/>
          <w:bCs/>
          <w:sz w:val="10"/>
          <w:szCs w:val="24"/>
          <w:lang w:eastAsia="en-US"/>
        </w:rPr>
      </w:pPr>
    </w:p>
    <w:p w:rsidR="00E419AB" w:rsidRPr="0094778A" w:rsidRDefault="00217326" w:rsidP="006276EC">
      <w:pPr>
        <w:autoSpaceDE w:val="0"/>
        <w:autoSpaceDN w:val="0"/>
        <w:adjustRightInd w:val="0"/>
        <w:rPr>
          <w:rFonts w:eastAsia="Calibri"/>
          <w:b/>
          <w:bCs/>
          <w:sz w:val="22"/>
          <w:szCs w:val="24"/>
          <w:lang w:eastAsia="en-US"/>
        </w:rPr>
      </w:pPr>
      <w:r w:rsidRPr="0094778A">
        <w:rPr>
          <w:rFonts w:eastAsia="Calibri"/>
          <w:b/>
          <w:bCs/>
          <w:sz w:val="22"/>
          <w:szCs w:val="24"/>
          <w:lang w:eastAsia="en-US"/>
        </w:rPr>
        <w:t xml:space="preserve">2. </w:t>
      </w:r>
      <w:r w:rsidR="00C835B0" w:rsidRPr="0094778A">
        <w:rPr>
          <w:rFonts w:eastAsia="Calibri"/>
          <w:b/>
          <w:bCs/>
          <w:sz w:val="22"/>
          <w:szCs w:val="24"/>
          <w:lang w:eastAsia="en-US"/>
        </w:rPr>
        <w:t>Exposer</w:t>
      </w:r>
      <w:r w:rsidR="006A12E1" w:rsidRPr="0094778A">
        <w:rPr>
          <w:rFonts w:eastAsia="Calibri"/>
          <w:b/>
          <w:bCs/>
          <w:sz w:val="22"/>
          <w:szCs w:val="24"/>
          <w:lang w:eastAsia="en-US"/>
        </w:rPr>
        <w:t xml:space="preserve"> </w:t>
      </w:r>
      <w:r w:rsidR="00C835B0" w:rsidRPr="0094778A">
        <w:rPr>
          <w:rFonts w:eastAsia="Calibri"/>
          <w:b/>
          <w:bCs/>
          <w:sz w:val="22"/>
          <w:szCs w:val="24"/>
          <w:lang w:eastAsia="en-US"/>
        </w:rPr>
        <w:t xml:space="preserve">les objectifs recherchés par CARBIOS au travers de son introduction en bourse. Préciser </w:t>
      </w:r>
      <w:r w:rsidR="006A12E1" w:rsidRPr="0094778A">
        <w:rPr>
          <w:rFonts w:eastAsia="Calibri"/>
          <w:b/>
          <w:bCs/>
          <w:sz w:val="22"/>
          <w:szCs w:val="24"/>
          <w:lang w:eastAsia="en-US"/>
        </w:rPr>
        <w:t>une</w:t>
      </w:r>
      <w:r w:rsidR="008C430F" w:rsidRPr="0094778A">
        <w:rPr>
          <w:rFonts w:eastAsia="Calibri"/>
          <w:b/>
          <w:bCs/>
          <w:sz w:val="22"/>
          <w:szCs w:val="24"/>
          <w:lang w:eastAsia="en-US"/>
        </w:rPr>
        <w:t xml:space="preserve"> alternative </w:t>
      </w:r>
      <w:r w:rsidR="006A12E1" w:rsidRPr="0094778A">
        <w:rPr>
          <w:rFonts w:eastAsia="Calibri"/>
          <w:b/>
          <w:bCs/>
          <w:sz w:val="22"/>
          <w:szCs w:val="24"/>
          <w:lang w:eastAsia="en-US"/>
        </w:rPr>
        <w:t>à l’introduction en bourse qu’auraient pu choisir</w:t>
      </w:r>
      <w:r w:rsidR="00D05BA6" w:rsidRPr="0094778A">
        <w:rPr>
          <w:rFonts w:eastAsia="Calibri"/>
          <w:b/>
          <w:bCs/>
          <w:sz w:val="22"/>
          <w:szCs w:val="24"/>
          <w:lang w:eastAsia="en-US"/>
        </w:rPr>
        <w:t xml:space="preserve"> les dirigeants de </w:t>
      </w:r>
      <w:r w:rsidR="008A2678" w:rsidRPr="0094778A">
        <w:rPr>
          <w:rFonts w:eastAsia="Calibri"/>
          <w:b/>
          <w:bCs/>
          <w:sz w:val="22"/>
          <w:szCs w:val="24"/>
          <w:lang w:eastAsia="en-US"/>
        </w:rPr>
        <w:t>CARBIOS</w:t>
      </w:r>
      <w:r w:rsidR="006A12E1" w:rsidRPr="0094778A">
        <w:rPr>
          <w:rFonts w:eastAsia="Calibri"/>
          <w:b/>
          <w:bCs/>
          <w:sz w:val="22"/>
          <w:szCs w:val="24"/>
          <w:lang w:eastAsia="en-US"/>
        </w:rPr>
        <w:t xml:space="preserve"> en vue de s’adresser à un nombre limité d’investisseurs</w:t>
      </w:r>
      <w:r w:rsidR="007D62D3" w:rsidRPr="0094778A">
        <w:rPr>
          <w:rFonts w:eastAsia="Calibri"/>
          <w:b/>
          <w:bCs/>
          <w:sz w:val="22"/>
          <w:szCs w:val="24"/>
          <w:lang w:eastAsia="en-US"/>
        </w:rPr>
        <w:t>.</w:t>
      </w:r>
    </w:p>
    <w:p w:rsidR="007D62D3" w:rsidRPr="0094778A" w:rsidRDefault="007D62D3" w:rsidP="006276EC">
      <w:pPr>
        <w:autoSpaceDE w:val="0"/>
        <w:autoSpaceDN w:val="0"/>
        <w:adjustRightInd w:val="0"/>
        <w:rPr>
          <w:rFonts w:eastAsia="Calibri"/>
          <w:b/>
          <w:bCs/>
          <w:sz w:val="10"/>
          <w:szCs w:val="24"/>
          <w:lang w:eastAsia="en-US"/>
        </w:rPr>
      </w:pPr>
    </w:p>
    <w:p w:rsidR="008C430F" w:rsidRPr="0094778A" w:rsidRDefault="007D62D3" w:rsidP="006276EC">
      <w:pPr>
        <w:autoSpaceDE w:val="0"/>
        <w:autoSpaceDN w:val="0"/>
        <w:adjustRightInd w:val="0"/>
        <w:rPr>
          <w:rFonts w:eastAsia="Calibri"/>
          <w:b/>
          <w:bCs/>
          <w:sz w:val="22"/>
          <w:szCs w:val="24"/>
          <w:lang w:eastAsia="en-US"/>
        </w:rPr>
      </w:pPr>
      <w:r w:rsidRPr="0094778A">
        <w:rPr>
          <w:b/>
          <w:sz w:val="22"/>
        </w:rPr>
        <w:t xml:space="preserve">3. Que signifie une option de sur-allocation </w:t>
      </w:r>
      <w:r w:rsidRPr="0094778A">
        <w:rPr>
          <w:rStyle w:val="ls10"/>
          <w:b/>
          <w:sz w:val="22"/>
        </w:rPr>
        <w:t>?</w:t>
      </w:r>
      <w:r w:rsidRPr="0094778A">
        <w:rPr>
          <w:rFonts w:eastAsia="Calibri"/>
          <w:b/>
          <w:bCs/>
          <w:sz w:val="22"/>
          <w:szCs w:val="24"/>
          <w:lang w:eastAsia="en-US"/>
        </w:rPr>
        <w:t xml:space="preserve"> Pourquoi un tel dispositif a été prévu ?</w:t>
      </w:r>
    </w:p>
    <w:p w:rsidR="007D62D3" w:rsidRPr="0094778A" w:rsidRDefault="007D62D3" w:rsidP="006276EC">
      <w:pPr>
        <w:autoSpaceDE w:val="0"/>
        <w:autoSpaceDN w:val="0"/>
        <w:adjustRightInd w:val="0"/>
        <w:rPr>
          <w:b/>
          <w:sz w:val="10"/>
          <w:szCs w:val="24"/>
        </w:rPr>
      </w:pPr>
    </w:p>
    <w:p w:rsidR="00A002F0" w:rsidRPr="0094778A" w:rsidRDefault="007D62D3" w:rsidP="005D1C29">
      <w:pPr>
        <w:autoSpaceDE w:val="0"/>
        <w:autoSpaceDN w:val="0"/>
        <w:adjustRightInd w:val="0"/>
        <w:spacing w:after="60"/>
        <w:rPr>
          <w:b/>
          <w:sz w:val="22"/>
          <w:szCs w:val="24"/>
        </w:rPr>
      </w:pPr>
      <w:r w:rsidRPr="0094778A">
        <w:rPr>
          <w:b/>
          <w:sz w:val="22"/>
          <w:szCs w:val="24"/>
        </w:rPr>
        <w:t xml:space="preserve">4. </w:t>
      </w:r>
      <w:r w:rsidR="00A002F0" w:rsidRPr="0094778A">
        <w:rPr>
          <w:b/>
          <w:sz w:val="22"/>
          <w:szCs w:val="24"/>
        </w:rPr>
        <w:t>La société D</w:t>
      </w:r>
      <w:r w:rsidR="00C835B0" w:rsidRPr="0094778A">
        <w:rPr>
          <w:b/>
          <w:sz w:val="22"/>
          <w:szCs w:val="24"/>
        </w:rPr>
        <w:t>EINOVE</w:t>
      </w:r>
      <w:r w:rsidR="00A002F0" w:rsidRPr="0094778A">
        <w:rPr>
          <w:b/>
          <w:sz w:val="22"/>
          <w:szCs w:val="24"/>
        </w:rPr>
        <w:t xml:space="preserve"> détient 2.8% du capital de CARBIOS préalablement à l’émission. Puisqu’elle décide de ne pas souscrire à l’émission des actions nouvelles, sa participation dans le capital CARBIOS devrait baisser. En supposant l’augmentation de capital souscrite à 100%, présenter la situation de D</w:t>
      </w:r>
      <w:r w:rsidR="006276EC" w:rsidRPr="0094778A">
        <w:rPr>
          <w:b/>
          <w:sz w:val="22"/>
          <w:szCs w:val="24"/>
        </w:rPr>
        <w:t>EINOVE</w:t>
      </w:r>
      <w:r w:rsidR="00A002F0" w:rsidRPr="0094778A">
        <w:rPr>
          <w:b/>
          <w:sz w:val="22"/>
          <w:szCs w:val="24"/>
        </w:rPr>
        <w:t xml:space="preserve"> après l’introduction dans les deux </w:t>
      </w:r>
      <w:r w:rsidR="006276EC" w:rsidRPr="0094778A">
        <w:rPr>
          <w:b/>
          <w:sz w:val="22"/>
          <w:szCs w:val="24"/>
        </w:rPr>
        <w:t>cas</w:t>
      </w:r>
      <w:r w:rsidR="00A002F0" w:rsidRPr="0094778A">
        <w:rPr>
          <w:b/>
          <w:sz w:val="22"/>
          <w:szCs w:val="24"/>
        </w:rPr>
        <w:t xml:space="preserve"> </w:t>
      </w:r>
      <w:r w:rsidR="006276EC" w:rsidRPr="0094778A">
        <w:rPr>
          <w:b/>
          <w:sz w:val="22"/>
          <w:szCs w:val="24"/>
        </w:rPr>
        <w:t>de figure suivant</w:t>
      </w:r>
      <w:r w:rsidR="00A002F0" w:rsidRPr="0094778A">
        <w:rPr>
          <w:b/>
          <w:sz w:val="22"/>
          <w:szCs w:val="24"/>
        </w:rPr>
        <w:t xml:space="preserve">s : </w:t>
      </w:r>
    </w:p>
    <w:p w:rsidR="00A002F0" w:rsidRPr="0094778A" w:rsidRDefault="00A002F0" w:rsidP="005D1C29">
      <w:pPr>
        <w:numPr>
          <w:ilvl w:val="0"/>
          <w:numId w:val="28"/>
        </w:numPr>
        <w:rPr>
          <w:sz w:val="22"/>
          <w:szCs w:val="24"/>
        </w:rPr>
      </w:pPr>
      <w:r w:rsidRPr="0094778A">
        <w:rPr>
          <w:sz w:val="22"/>
          <w:szCs w:val="24"/>
        </w:rPr>
        <w:t xml:space="preserve">émission réalisée à 100%, soit 810 000 actions nouvelles ; </w:t>
      </w:r>
    </w:p>
    <w:p w:rsidR="00A002F0" w:rsidRPr="0094778A" w:rsidRDefault="00A002F0" w:rsidP="005D1C29">
      <w:pPr>
        <w:numPr>
          <w:ilvl w:val="0"/>
          <w:numId w:val="28"/>
        </w:numPr>
        <w:rPr>
          <w:sz w:val="22"/>
          <w:szCs w:val="24"/>
        </w:rPr>
      </w:pPr>
      <w:r w:rsidRPr="0094778A">
        <w:rPr>
          <w:sz w:val="22"/>
          <w:szCs w:val="24"/>
        </w:rPr>
        <w:t>exécuti</w:t>
      </w:r>
      <w:r w:rsidR="00AE12D9" w:rsidRPr="0094778A">
        <w:rPr>
          <w:sz w:val="22"/>
          <w:szCs w:val="24"/>
        </w:rPr>
        <w:t>on de la clause d’extension de 1</w:t>
      </w:r>
      <w:r w:rsidRPr="0094778A">
        <w:rPr>
          <w:sz w:val="22"/>
          <w:szCs w:val="24"/>
        </w:rPr>
        <w:t xml:space="preserve">5%, soit </w:t>
      </w:r>
      <w:r w:rsidR="00AE12D9" w:rsidRPr="0094778A">
        <w:rPr>
          <w:sz w:val="22"/>
          <w:szCs w:val="24"/>
        </w:rPr>
        <w:t>121 500 a</w:t>
      </w:r>
      <w:r w:rsidRPr="0094778A">
        <w:rPr>
          <w:sz w:val="22"/>
          <w:szCs w:val="24"/>
        </w:rPr>
        <w:t>ctions nouvelles</w:t>
      </w:r>
      <w:r w:rsidR="00C03C31" w:rsidRPr="0094778A">
        <w:rPr>
          <w:sz w:val="22"/>
          <w:szCs w:val="24"/>
        </w:rPr>
        <w:t xml:space="preserve"> supplémentaires.</w:t>
      </w:r>
    </w:p>
    <w:p w:rsidR="00186938" w:rsidRPr="003C75FF" w:rsidRDefault="00186938" w:rsidP="006276EC">
      <w:pPr>
        <w:rPr>
          <w:szCs w:val="24"/>
        </w:rPr>
      </w:pPr>
    </w:p>
    <w:p w:rsidR="00186938" w:rsidRPr="003C75FF" w:rsidRDefault="00186938" w:rsidP="00186938">
      <w:pPr>
        <w:autoSpaceDE w:val="0"/>
        <w:autoSpaceDN w:val="0"/>
        <w:adjustRightInd w:val="0"/>
        <w:spacing w:after="160" w:line="259" w:lineRule="auto"/>
        <w:jc w:val="center"/>
        <w:rPr>
          <w:rFonts w:eastAsia="Calibri"/>
          <w:b/>
          <w:bCs/>
          <w:u w:val="single"/>
          <w:lang w:eastAsia="en-US"/>
        </w:rPr>
      </w:pPr>
      <w:r w:rsidRPr="003C75FF">
        <w:rPr>
          <w:rFonts w:eastAsia="Calibri"/>
          <w:b/>
          <w:bCs/>
          <w:u w:val="single"/>
          <w:lang w:eastAsia="en-US"/>
        </w:rPr>
        <w:t>Dossier 2</w:t>
      </w:r>
    </w:p>
    <w:p w:rsidR="00A002F0" w:rsidRPr="003C75FF" w:rsidRDefault="00A002F0" w:rsidP="006276EC">
      <w:pPr>
        <w:autoSpaceDE w:val="0"/>
        <w:autoSpaceDN w:val="0"/>
        <w:adjustRightInd w:val="0"/>
        <w:rPr>
          <w:rFonts w:eastAsia="Calibri"/>
          <w:b/>
          <w:bCs/>
          <w:sz w:val="12"/>
          <w:szCs w:val="24"/>
          <w:lang w:eastAsia="en-US"/>
        </w:rPr>
      </w:pPr>
    </w:p>
    <w:p w:rsidR="00E419AB" w:rsidRPr="0094778A" w:rsidRDefault="00394BA5" w:rsidP="005732E8">
      <w:pPr>
        <w:autoSpaceDE w:val="0"/>
        <w:autoSpaceDN w:val="0"/>
        <w:adjustRightInd w:val="0"/>
        <w:ind w:firstLine="567"/>
        <w:rPr>
          <w:rFonts w:eastAsia="Calibri"/>
          <w:bCs/>
          <w:iCs/>
          <w:sz w:val="22"/>
          <w:szCs w:val="24"/>
          <w:lang w:eastAsia="en-US"/>
        </w:rPr>
      </w:pPr>
      <w:r>
        <w:rPr>
          <w:rFonts w:eastAsia="Calibri"/>
          <w:bCs/>
          <w:sz w:val="22"/>
          <w:szCs w:val="24"/>
          <w:lang w:eastAsia="en-US"/>
        </w:rPr>
        <w:t>À</w:t>
      </w:r>
      <w:r w:rsidR="00186938" w:rsidRPr="0094778A">
        <w:rPr>
          <w:rFonts w:eastAsia="Calibri"/>
          <w:bCs/>
          <w:sz w:val="22"/>
          <w:szCs w:val="24"/>
          <w:lang w:eastAsia="en-US"/>
        </w:rPr>
        <w:t xml:space="preserve"> l’aide de vos connaissances et </w:t>
      </w:r>
      <w:r w:rsidR="005732E8" w:rsidRPr="0094778A">
        <w:rPr>
          <w:rFonts w:eastAsia="Calibri"/>
          <w:bCs/>
          <w:sz w:val="22"/>
          <w:szCs w:val="24"/>
          <w:lang w:eastAsia="en-US"/>
        </w:rPr>
        <w:t xml:space="preserve">des </w:t>
      </w:r>
      <w:r w:rsidR="006276EC" w:rsidRPr="0094778A">
        <w:rPr>
          <w:rFonts w:eastAsia="Calibri"/>
          <w:bCs/>
          <w:i/>
          <w:iCs/>
          <w:sz w:val="22"/>
          <w:szCs w:val="24"/>
          <w:lang w:eastAsia="en-US"/>
        </w:rPr>
        <w:t>annexe</w:t>
      </w:r>
      <w:r w:rsidR="00FF1275" w:rsidRPr="0094778A">
        <w:rPr>
          <w:rFonts w:eastAsia="Calibri"/>
          <w:bCs/>
          <w:i/>
          <w:iCs/>
          <w:sz w:val="22"/>
          <w:szCs w:val="24"/>
          <w:lang w:eastAsia="en-US"/>
        </w:rPr>
        <w:t>s 3</w:t>
      </w:r>
      <w:r w:rsidR="005732E8" w:rsidRPr="0094778A">
        <w:rPr>
          <w:rFonts w:eastAsia="Calibri"/>
          <w:bCs/>
          <w:i/>
          <w:iCs/>
          <w:sz w:val="22"/>
          <w:szCs w:val="24"/>
          <w:lang w:eastAsia="en-US"/>
        </w:rPr>
        <w:t xml:space="preserve"> et</w:t>
      </w:r>
      <w:r w:rsidR="00E419AB" w:rsidRPr="0094778A">
        <w:rPr>
          <w:rFonts w:eastAsia="Calibri"/>
          <w:bCs/>
          <w:i/>
          <w:iCs/>
          <w:sz w:val="22"/>
          <w:szCs w:val="24"/>
          <w:lang w:eastAsia="en-US"/>
        </w:rPr>
        <w:t xml:space="preserve"> </w:t>
      </w:r>
      <w:r w:rsidR="00FF1275" w:rsidRPr="0094778A">
        <w:rPr>
          <w:rFonts w:eastAsia="Calibri"/>
          <w:bCs/>
          <w:i/>
          <w:iCs/>
          <w:sz w:val="22"/>
          <w:szCs w:val="24"/>
          <w:lang w:eastAsia="en-US"/>
        </w:rPr>
        <w:t>4</w:t>
      </w:r>
      <w:r w:rsidR="00186938" w:rsidRPr="0094778A">
        <w:rPr>
          <w:rFonts w:eastAsia="Calibri"/>
          <w:bCs/>
          <w:iCs/>
          <w:sz w:val="22"/>
          <w:szCs w:val="24"/>
          <w:lang w:eastAsia="en-US"/>
        </w:rPr>
        <w:t>, il vous est demandé le travail suivant</w:t>
      </w:r>
      <w:r w:rsidR="005732E8" w:rsidRPr="0094778A">
        <w:rPr>
          <w:rFonts w:eastAsia="Calibri"/>
          <w:bCs/>
          <w:iCs/>
          <w:sz w:val="22"/>
          <w:szCs w:val="24"/>
          <w:lang w:eastAsia="en-US"/>
        </w:rPr>
        <w:t> :</w:t>
      </w:r>
      <w:r w:rsidR="00186938" w:rsidRPr="0094778A">
        <w:rPr>
          <w:rFonts w:eastAsia="Calibri"/>
          <w:bCs/>
          <w:iCs/>
          <w:sz w:val="22"/>
          <w:szCs w:val="24"/>
          <w:lang w:eastAsia="en-US"/>
        </w:rPr>
        <w:t> </w:t>
      </w:r>
    </w:p>
    <w:p w:rsidR="00186938" w:rsidRPr="0094778A" w:rsidRDefault="00186938" w:rsidP="00186938">
      <w:pPr>
        <w:autoSpaceDE w:val="0"/>
        <w:autoSpaceDN w:val="0"/>
        <w:adjustRightInd w:val="0"/>
        <w:jc w:val="center"/>
        <w:rPr>
          <w:rFonts w:eastAsia="Calibri"/>
          <w:b/>
          <w:bCs/>
          <w:sz w:val="10"/>
          <w:szCs w:val="24"/>
          <w:lang w:eastAsia="en-US"/>
        </w:rPr>
      </w:pPr>
    </w:p>
    <w:p w:rsidR="00186938" w:rsidRPr="0094778A" w:rsidRDefault="00186938" w:rsidP="00186938">
      <w:pPr>
        <w:autoSpaceDE w:val="0"/>
        <w:autoSpaceDN w:val="0"/>
        <w:adjustRightInd w:val="0"/>
        <w:jc w:val="center"/>
        <w:rPr>
          <w:rFonts w:eastAsia="Calibri"/>
          <w:b/>
          <w:bCs/>
          <w:sz w:val="6"/>
          <w:szCs w:val="24"/>
          <w:lang w:eastAsia="en-US"/>
        </w:rPr>
      </w:pPr>
    </w:p>
    <w:p w:rsidR="00186938" w:rsidRPr="0094778A" w:rsidRDefault="00186938" w:rsidP="00186938">
      <w:pPr>
        <w:autoSpaceDE w:val="0"/>
        <w:autoSpaceDN w:val="0"/>
        <w:adjustRightInd w:val="0"/>
        <w:jc w:val="center"/>
        <w:rPr>
          <w:rFonts w:eastAsia="Calibri"/>
          <w:b/>
          <w:bCs/>
          <w:sz w:val="22"/>
          <w:szCs w:val="24"/>
          <w:lang w:eastAsia="en-US"/>
        </w:rPr>
      </w:pPr>
      <w:r w:rsidRPr="0094778A">
        <w:rPr>
          <w:rFonts w:eastAsia="Calibri"/>
          <w:b/>
          <w:bCs/>
          <w:sz w:val="22"/>
          <w:szCs w:val="24"/>
          <w:lang w:eastAsia="en-US"/>
        </w:rPr>
        <w:t>Travail à faire</w:t>
      </w:r>
    </w:p>
    <w:p w:rsidR="00186938" w:rsidRPr="0094778A" w:rsidRDefault="00186938" w:rsidP="006276EC">
      <w:pPr>
        <w:autoSpaceDE w:val="0"/>
        <w:autoSpaceDN w:val="0"/>
        <w:adjustRightInd w:val="0"/>
        <w:rPr>
          <w:rFonts w:eastAsia="Calibri"/>
          <w:b/>
          <w:bCs/>
          <w:i/>
          <w:iCs/>
          <w:sz w:val="10"/>
          <w:szCs w:val="24"/>
          <w:lang w:eastAsia="en-US"/>
        </w:rPr>
      </w:pPr>
    </w:p>
    <w:p w:rsidR="00E419AB" w:rsidRPr="0094778A" w:rsidRDefault="00E419AB" w:rsidP="006276EC">
      <w:pPr>
        <w:autoSpaceDE w:val="0"/>
        <w:autoSpaceDN w:val="0"/>
        <w:adjustRightInd w:val="0"/>
        <w:rPr>
          <w:rFonts w:eastAsia="Calibri"/>
          <w:b/>
          <w:bCs/>
          <w:i/>
          <w:iCs/>
          <w:sz w:val="10"/>
          <w:szCs w:val="24"/>
          <w:lang w:eastAsia="en-US"/>
        </w:rPr>
      </w:pPr>
    </w:p>
    <w:p w:rsidR="00E419AB" w:rsidRPr="0094778A" w:rsidRDefault="00A002F0" w:rsidP="006276EC">
      <w:pPr>
        <w:rPr>
          <w:b/>
          <w:sz w:val="22"/>
          <w:szCs w:val="24"/>
        </w:rPr>
      </w:pPr>
      <w:r w:rsidRPr="0094778A">
        <w:rPr>
          <w:rFonts w:eastAsia="Calibri"/>
          <w:b/>
          <w:bCs/>
          <w:iCs/>
          <w:sz w:val="22"/>
          <w:szCs w:val="24"/>
          <w:lang w:eastAsia="en-US"/>
        </w:rPr>
        <w:t>5</w:t>
      </w:r>
      <w:r w:rsidR="00E419AB" w:rsidRPr="0094778A">
        <w:rPr>
          <w:rFonts w:eastAsia="Calibri"/>
          <w:b/>
          <w:bCs/>
          <w:iCs/>
          <w:sz w:val="22"/>
          <w:szCs w:val="24"/>
          <w:lang w:eastAsia="en-US"/>
        </w:rPr>
        <w:t xml:space="preserve">. </w:t>
      </w:r>
      <w:r w:rsidR="00626DE2" w:rsidRPr="0094778A">
        <w:rPr>
          <w:rFonts w:eastAsia="Calibri"/>
          <w:b/>
          <w:bCs/>
          <w:iCs/>
          <w:sz w:val="22"/>
          <w:szCs w:val="24"/>
          <w:lang w:eastAsia="en-US"/>
        </w:rPr>
        <w:t xml:space="preserve">Justifier le choix de ne pas </w:t>
      </w:r>
      <w:r w:rsidR="00B823AA" w:rsidRPr="0094778A">
        <w:rPr>
          <w:rFonts w:eastAsia="Calibri"/>
          <w:b/>
          <w:bCs/>
          <w:iCs/>
          <w:sz w:val="22"/>
          <w:szCs w:val="24"/>
          <w:lang w:eastAsia="en-US"/>
        </w:rPr>
        <w:t>utiliser</w:t>
      </w:r>
      <w:r w:rsidR="00626DE2" w:rsidRPr="0094778A">
        <w:rPr>
          <w:rFonts w:eastAsia="Calibri"/>
          <w:b/>
          <w:bCs/>
          <w:iCs/>
          <w:sz w:val="22"/>
          <w:szCs w:val="24"/>
          <w:lang w:eastAsia="en-US"/>
        </w:rPr>
        <w:t xml:space="preserve"> </w:t>
      </w:r>
      <w:r w:rsidR="00B823AA" w:rsidRPr="0094778A">
        <w:rPr>
          <w:rFonts w:eastAsia="Calibri"/>
          <w:b/>
          <w:bCs/>
          <w:iCs/>
          <w:sz w:val="22"/>
          <w:szCs w:val="24"/>
          <w:lang w:eastAsia="en-US"/>
        </w:rPr>
        <w:t>la</w:t>
      </w:r>
      <w:r w:rsidR="00626DE2" w:rsidRPr="0094778A">
        <w:rPr>
          <w:rFonts w:eastAsia="Calibri"/>
          <w:b/>
          <w:bCs/>
          <w:iCs/>
          <w:sz w:val="22"/>
          <w:szCs w:val="24"/>
          <w:lang w:eastAsia="en-US"/>
        </w:rPr>
        <w:t xml:space="preserve"> </w:t>
      </w:r>
      <w:r w:rsidR="00B823AA" w:rsidRPr="0094778A">
        <w:rPr>
          <w:rFonts w:eastAsia="Calibri"/>
          <w:b/>
          <w:bCs/>
          <w:iCs/>
          <w:sz w:val="22"/>
          <w:szCs w:val="24"/>
          <w:lang w:eastAsia="en-US"/>
        </w:rPr>
        <w:t xml:space="preserve">méthode des comparables pour calculer la fourchette de </w:t>
      </w:r>
      <w:r w:rsidR="00AE12D9" w:rsidRPr="0094778A">
        <w:rPr>
          <w:rFonts w:eastAsia="Calibri"/>
          <w:b/>
          <w:bCs/>
          <w:iCs/>
          <w:sz w:val="22"/>
          <w:szCs w:val="24"/>
          <w:lang w:eastAsia="en-US"/>
        </w:rPr>
        <w:t>prix indicative</w:t>
      </w:r>
      <w:r w:rsidR="00B823AA" w:rsidRPr="0094778A">
        <w:rPr>
          <w:rFonts w:eastAsia="Calibri"/>
          <w:b/>
          <w:bCs/>
          <w:iCs/>
          <w:sz w:val="22"/>
          <w:szCs w:val="24"/>
          <w:lang w:eastAsia="en-US"/>
        </w:rPr>
        <w:t xml:space="preserve"> </w:t>
      </w:r>
      <w:r w:rsidR="00AE12D9" w:rsidRPr="0094778A">
        <w:rPr>
          <w:rFonts w:eastAsia="Calibri"/>
          <w:b/>
          <w:bCs/>
          <w:iCs/>
          <w:sz w:val="22"/>
          <w:szCs w:val="24"/>
          <w:lang w:eastAsia="en-US"/>
        </w:rPr>
        <w:t>pour l’introduction en bourse</w:t>
      </w:r>
      <w:r w:rsidR="00626DE2" w:rsidRPr="0094778A">
        <w:rPr>
          <w:rFonts w:eastAsia="Calibri"/>
          <w:b/>
          <w:bCs/>
          <w:iCs/>
          <w:sz w:val="22"/>
          <w:szCs w:val="24"/>
          <w:lang w:eastAsia="en-US"/>
        </w:rPr>
        <w:t>.</w:t>
      </w:r>
    </w:p>
    <w:p w:rsidR="00E419AB" w:rsidRPr="0094778A" w:rsidRDefault="00E419AB" w:rsidP="006276EC">
      <w:pPr>
        <w:autoSpaceDE w:val="0"/>
        <w:autoSpaceDN w:val="0"/>
        <w:adjustRightInd w:val="0"/>
        <w:rPr>
          <w:rFonts w:eastAsia="Calibri"/>
          <w:sz w:val="10"/>
          <w:szCs w:val="24"/>
          <w:lang w:eastAsia="en-US"/>
        </w:rPr>
      </w:pPr>
    </w:p>
    <w:p w:rsidR="00E419AB" w:rsidRPr="0094778A" w:rsidRDefault="00E419AB" w:rsidP="006276EC">
      <w:pPr>
        <w:autoSpaceDE w:val="0"/>
        <w:autoSpaceDN w:val="0"/>
        <w:adjustRightInd w:val="0"/>
        <w:rPr>
          <w:rFonts w:eastAsia="Calibri"/>
          <w:b/>
          <w:bCs/>
          <w:sz w:val="22"/>
          <w:szCs w:val="24"/>
          <w:lang w:eastAsia="en-US"/>
        </w:rPr>
      </w:pPr>
      <w:r w:rsidRPr="0094778A">
        <w:rPr>
          <w:rFonts w:eastAsia="Calibri"/>
          <w:b/>
          <w:bCs/>
          <w:sz w:val="22"/>
          <w:szCs w:val="24"/>
          <w:lang w:eastAsia="en-US"/>
        </w:rPr>
        <w:t xml:space="preserve">6. Calculer la valeur de marché des fonds propres de </w:t>
      </w:r>
      <w:r w:rsidR="008A2678" w:rsidRPr="0094778A">
        <w:rPr>
          <w:rFonts w:eastAsia="Calibri"/>
          <w:b/>
          <w:bCs/>
          <w:sz w:val="22"/>
          <w:szCs w:val="24"/>
          <w:lang w:eastAsia="en-US"/>
        </w:rPr>
        <w:t>CARBIOS</w:t>
      </w:r>
      <w:r w:rsidRPr="0094778A">
        <w:rPr>
          <w:rFonts w:eastAsia="Calibri"/>
          <w:b/>
          <w:bCs/>
          <w:sz w:val="22"/>
          <w:szCs w:val="24"/>
          <w:lang w:eastAsia="en-US"/>
        </w:rPr>
        <w:t xml:space="preserve"> par la méthode des flux de tr</w:t>
      </w:r>
      <w:r w:rsidR="00FF1275" w:rsidRPr="0094778A">
        <w:rPr>
          <w:rFonts w:eastAsia="Calibri"/>
          <w:b/>
          <w:bCs/>
          <w:sz w:val="22"/>
          <w:szCs w:val="24"/>
          <w:lang w:eastAsia="en-US"/>
        </w:rPr>
        <w:t>ésorerie disponibles actualisés (en l’absence d’exercice de la clause d’extension).</w:t>
      </w:r>
    </w:p>
    <w:p w:rsidR="00E419AB" w:rsidRPr="0094778A" w:rsidRDefault="00E419AB" w:rsidP="006276EC">
      <w:pPr>
        <w:autoSpaceDE w:val="0"/>
        <w:autoSpaceDN w:val="0"/>
        <w:adjustRightInd w:val="0"/>
        <w:rPr>
          <w:rFonts w:eastAsia="Calibri"/>
          <w:b/>
          <w:bCs/>
          <w:sz w:val="10"/>
          <w:szCs w:val="24"/>
          <w:lang w:eastAsia="en-US"/>
        </w:rPr>
      </w:pPr>
    </w:p>
    <w:p w:rsidR="00E419AB" w:rsidRPr="0094778A" w:rsidRDefault="00663757" w:rsidP="006276EC">
      <w:pPr>
        <w:autoSpaceDE w:val="0"/>
        <w:autoSpaceDN w:val="0"/>
        <w:adjustRightInd w:val="0"/>
        <w:rPr>
          <w:rFonts w:eastAsia="Calibri"/>
          <w:b/>
          <w:bCs/>
          <w:sz w:val="22"/>
          <w:szCs w:val="24"/>
          <w:lang w:eastAsia="en-US"/>
        </w:rPr>
      </w:pPr>
      <w:r w:rsidRPr="0094778A">
        <w:rPr>
          <w:rFonts w:eastAsia="Calibri"/>
          <w:b/>
          <w:bCs/>
          <w:sz w:val="22"/>
          <w:szCs w:val="24"/>
          <w:lang w:eastAsia="en-US"/>
        </w:rPr>
        <w:t>7</w:t>
      </w:r>
      <w:r w:rsidR="008B74A2" w:rsidRPr="0094778A">
        <w:rPr>
          <w:rFonts w:eastAsia="Calibri"/>
          <w:b/>
          <w:bCs/>
          <w:sz w:val="22"/>
          <w:szCs w:val="24"/>
          <w:lang w:eastAsia="en-US"/>
        </w:rPr>
        <w:t xml:space="preserve">. L’introduction en bourse a été réalisée à 100% pour un prix de </w:t>
      </w:r>
      <w:r w:rsidR="00FF1275" w:rsidRPr="0094778A">
        <w:rPr>
          <w:rFonts w:eastAsia="Calibri"/>
          <w:b/>
          <w:bCs/>
          <w:sz w:val="22"/>
          <w:szCs w:val="24"/>
          <w:lang w:eastAsia="en-US"/>
        </w:rPr>
        <w:t>14 € par action. Déterminer le</w:t>
      </w:r>
      <w:r w:rsidR="008B74A2" w:rsidRPr="0094778A">
        <w:rPr>
          <w:rFonts w:eastAsia="Calibri"/>
          <w:b/>
          <w:bCs/>
          <w:sz w:val="22"/>
          <w:szCs w:val="24"/>
          <w:lang w:eastAsia="en-US"/>
        </w:rPr>
        <w:t xml:space="preserve"> </w:t>
      </w:r>
      <w:r w:rsidR="00FF1275" w:rsidRPr="0094778A">
        <w:rPr>
          <w:rFonts w:eastAsia="Calibri"/>
          <w:b/>
          <w:bCs/>
          <w:sz w:val="22"/>
          <w:szCs w:val="24"/>
          <w:lang w:eastAsia="en-US"/>
        </w:rPr>
        <w:t xml:space="preserve">montant du capital flottant </w:t>
      </w:r>
      <w:r w:rsidR="008B74A2" w:rsidRPr="0094778A">
        <w:rPr>
          <w:rFonts w:eastAsia="Calibri"/>
          <w:b/>
          <w:bCs/>
          <w:sz w:val="22"/>
          <w:szCs w:val="24"/>
          <w:lang w:eastAsia="en-US"/>
        </w:rPr>
        <w:t>de la société immédiatement après l’introduction en bourse.</w:t>
      </w:r>
    </w:p>
    <w:p w:rsidR="00663757" w:rsidRPr="0094778A" w:rsidRDefault="00663757" w:rsidP="006276EC">
      <w:pPr>
        <w:autoSpaceDE w:val="0"/>
        <w:autoSpaceDN w:val="0"/>
        <w:adjustRightInd w:val="0"/>
        <w:rPr>
          <w:rFonts w:eastAsia="Calibri"/>
          <w:b/>
          <w:bCs/>
          <w:sz w:val="10"/>
          <w:szCs w:val="24"/>
          <w:lang w:eastAsia="en-US"/>
        </w:rPr>
      </w:pPr>
    </w:p>
    <w:p w:rsidR="00663757" w:rsidRPr="0094778A" w:rsidRDefault="00663757" w:rsidP="006276EC">
      <w:pPr>
        <w:rPr>
          <w:b/>
          <w:sz w:val="22"/>
          <w:szCs w:val="24"/>
        </w:rPr>
      </w:pPr>
      <w:r w:rsidRPr="0094778A">
        <w:rPr>
          <w:b/>
          <w:sz w:val="22"/>
          <w:szCs w:val="24"/>
        </w:rPr>
        <w:t xml:space="preserve">8. </w:t>
      </w:r>
      <w:r w:rsidR="008963F3" w:rsidRPr="0094778A">
        <w:rPr>
          <w:b/>
          <w:sz w:val="22"/>
          <w:szCs w:val="24"/>
        </w:rPr>
        <w:t>Au 1</w:t>
      </w:r>
      <w:r w:rsidR="008963F3" w:rsidRPr="0094778A">
        <w:rPr>
          <w:b/>
          <w:sz w:val="22"/>
          <w:szCs w:val="24"/>
          <w:vertAlign w:val="superscript"/>
        </w:rPr>
        <w:t>er</w:t>
      </w:r>
      <w:r w:rsidR="008963F3" w:rsidRPr="0094778A">
        <w:rPr>
          <w:b/>
          <w:sz w:val="22"/>
          <w:szCs w:val="24"/>
        </w:rPr>
        <w:t xml:space="preserve"> mars 2017</w:t>
      </w:r>
      <w:r w:rsidRPr="0094778A">
        <w:rPr>
          <w:b/>
          <w:sz w:val="22"/>
          <w:szCs w:val="24"/>
        </w:rPr>
        <w:t xml:space="preserve">, le cours d’une action </w:t>
      </w:r>
      <w:r w:rsidR="008A2678" w:rsidRPr="0094778A">
        <w:rPr>
          <w:b/>
          <w:sz w:val="22"/>
          <w:szCs w:val="24"/>
        </w:rPr>
        <w:t>CARBIOS</w:t>
      </w:r>
      <w:r w:rsidR="006276EC" w:rsidRPr="0094778A">
        <w:rPr>
          <w:b/>
          <w:sz w:val="22"/>
          <w:szCs w:val="24"/>
        </w:rPr>
        <w:t xml:space="preserve"> est de 7,39 €. Il a été conseillé aux </w:t>
      </w:r>
      <w:r w:rsidRPr="0094778A">
        <w:rPr>
          <w:b/>
          <w:sz w:val="22"/>
          <w:szCs w:val="24"/>
        </w:rPr>
        <w:t xml:space="preserve">dirigeants </w:t>
      </w:r>
      <w:r w:rsidR="006276EC" w:rsidRPr="0094778A">
        <w:rPr>
          <w:b/>
          <w:sz w:val="22"/>
          <w:szCs w:val="24"/>
        </w:rPr>
        <w:t xml:space="preserve">de </w:t>
      </w:r>
      <w:r w:rsidR="00AE12D9" w:rsidRPr="0094778A">
        <w:rPr>
          <w:b/>
          <w:sz w:val="22"/>
          <w:szCs w:val="24"/>
        </w:rPr>
        <w:t>procéder à un</w:t>
      </w:r>
      <w:r w:rsidRPr="0094778A">
        <w:rPr>
          <w:b/>
          <w:sz w:val="22"/>
          <w:szCs w:val="24"/>
        </w:rPr>
        <w:t xml:space="preserve"> re</w:t>
      </w:r>
      <w:r w:rsidR="006276EC" w:rsidRPr="0094778A">
        <w:rPr>
          <w:b/>
          <w:sz w:val="22"/>
          <w:szCs w:val="24"/>
        </w:rPr>
        <w:t>groupement d’actions. P</w:t>
      </w:r>
      <w:r w:rsidR="00FF1275" w:rsidRPr="0094778A">
        <w:rPr>
          <w:b/>
          <w:sz w:val="22"/>
          <w:szCs w:val="24"/>
        </w:rPr>
        <w:t>réciser en quoi le regroupement est pertinent</w:t>
      </w:r>
      <w:r w:rsidRPr="0094778A">
        <w:rPr>
          <w:b/>
          <w:sz w:val="22"/>
          <w:szCs w:val="24"/>
        </w:rPr>
        <w:t>.</w:t>
      </w:r>
    </w:p>
    <w:p w:rsidR="00663757" w:rsidRPr="003C75FF" w:rsidRDefault="00EC5F3A" w:rsidP="00E419AB">
      <w:pPr>
        <w:autoSpaceDE w:val="0"/>
        <w:autoSpaceDN w:val="0"/>
        <w:adjustRightInd w:val="0"/>
        <w:rPr>
          <w:rFonts w:eastAsia="Calibri"/>
          <w:b/>
          <w:bCs/>
          <w:szCs w:val="24"/>
          <w:lang w:eastAsia="en-US"/>
        </w:rPr>
      </w:pPr>
      <w:r>
        <w:rPr>
          <w:rFonts w:eastAsia="Calibri"/>
          <w:b/>
          <w:bCs/>
          <w:szCs w:val="24"/>
          <w:lang w:eastAsia="en-US"/>
        </w:rPr>
        <w:br w:type="page"/>
      </w:r>
    </w:p>
    <w:p w:rsidR="00C14757" w:rsidRPr="003C75FF" w:rsidRDefault="005F3A8E" w:rsidP="00C14757">
      <w:pPr>
        <w:pStyle w:val="Titre1"/>
        <w:keepNext w:val="0"/>
        <w:pBdr>
          <w:top w:val="single" w:sz="4" w:space="1" w:color="auto"/>
          <w:left w:val="single" w:sz="4" w:space="4" w:color="auto"/>
          <w:bottom w:val="single" w:sz="4" w:space="1" w:color="auto"/>
          <w:right w:val="single" w:sz="4" w:space="4" w:color="auto"/>
        </w:pBdr>
        <w:shd w:val="clear" w:color="auto" w:fill="C0C0C0"/>
        <w:spacing w:line="480" w:lineRule="auto"/>
        <w:jc w:val="center"/>
        <w:rPr>
          <w:caps/>
          <w:position w:val="-48"/>
          <w:sz w:val="28"/>
          <w:szCs w:val="28"/>
        </w:rPr>
      </w:pPr>
      <w:r>
        <w:rPr>
          <w:caps/>
          <w:position w:val="-48"/>
          <w:sz w:val="28"/>
          <w:szCs w:val="28"/>
        </w:rPr>
        <w:lastRenderedPageBreak/>
        <w:t>PARTIE 2 </w:t>
      </w:r>
      <w:r>
        <w:rPr>
          <w:caps/>
          <w:position w:val="-48"/>
          <w:sz w:val="28"/>
          <w:szCs w:val="28"/>
          <w:lang w:val="fr-FR"/>
        </w:rPr>
        <w:t>-</w:t>
      </w:r>
      <w:r w:rsidR="00C14757" w:rsidRPr="003C75FF">
        <w:rPr>
          <w:caps/>
          <w:position w:val="-48"/>
          <w:sz w:val="28"/>
          <w:szCs w:val="28"/>
        </w:rPr>
        <w:t xml:space="preserve"> RÉFLEXION </w:t>
      </w:r>
    </w:p>
    <w:p w:rsidR="00C14757" w:rsidRPr="0094778A" w:rsidRDefault="00C14757" w:rsidP="00C14757">
      <w:pPr>
        <w:rPr>
          <w:b/>
          <w:sz w:val="22"/>
          <w:szCs w:val="24"/>
        </w:rPr>
      </w:pPr>
    </w:p>
    <w:p w:rsidR="00C14757" w:rsidRPr="0094778A" w:rsidRDefault="00C14757" w:rsidP="005732E8">
      <w:pPr>
        <w:ind w:firstLine="426"/>
        <w:rPr>
          <w:rFonts w:ascii="Times" w:hAnsi="Times"/>
          <w:sz w:val="22"/>
        </w:rPr>
      </w:pPr>
      <w:r w:rsidRPr="0094778A">
        <w:rPr>
          <w:rFonts w:ascii="Times" w:hAnsi="Times"/>
          <w:sz w:val="22"/>
        </w:rPr>
        <w:t>À partir de vos connaissances</w:t>
      </w:r>
      <w:r w:rsidR="005732E8" w:rsidRPr="0094778A">
        <w:rPr>
          <w:rFonts w:ascii="Times" w:hAnsi="Times"/>
          <w:sz w:val="22"/>
        </w:rPr>
        <w:t xml:space="preserve"> et de l’</w:t>
      </w:r>
      <w:r w:rsidR="005732E8" w:rsidRPr="0094778A">
        <w:rPr>
          <w:rFonts w:ascii="Times" w:hAnsi="Times"/>
          <w:i/>
          <w:sz w:val="22"/>
        </w:rPr>
        <w:t xml:space="preserve">annexe </w:t>
      </w:r>
      <w:r w:rsidR="00FF1275" w:rsidRPr="0094778A">
        <w:rPr>
          <w:rFonts w:ascii="Times" w:hAnsi="Times"/>
          <w:i/>
          <w:sz w:val="22"/>
        </w:rPr>
        <w:t>5</w:t>
      </w:r>
      <w:r w:rsidRPr="0094778A">
        <w:rPr>
          <w:rFonts w:ascii="Times" w:hAnsi="Times"/>
          <w:sz w:val="22"/>
        </w:rPr>
        <w:t xml:space="preserve">, il est demandé au candidat de traiter le sujet suivant : </w:t>
      </w:r>
    </w:p>
    <w:p w:rsidR="00C14757" w:rsidRPr="0094778A" w:rsidRDefault="00C14757" w:rsidP="00C14757">
      <w:pPr>
        <w:rPr>
          <w:sz w:val="10"/>
        </w:rPr>
      </w:pPr>
    </w:p>
    <w:p w:rsidR="007257F7" w:rsidRPr="0094778A" w:rsidRDefault="00122F35" w:rsidP="00122F35">
      <w:pPr>
        <w:jc w:val="center"/>
        <w:rPr>
          <w:b/>
          <w:sz w:val="22"/>
          <w:szCs w:val="24"/>
        </w:rPr>
      </w:pPr>
      <w:r w:rsidRPr="0094778A">
        <w:rPr>
          <w:b/>
          <w:sz w:val="22"/>
          <w:szCs w:val="24"/>
        </w:rPr>
        <w:t>« </w:t>
      </w:r>
      <w:r w:rsidR="00FF1275" w:rsidRPr="0094778A">
        <w:rPr>
          <w:b/>
          <w:sz w:val="22"/>
          <w:szCs w:val="24"/>
        </w:rPr>
        <w:t xml:space="preserve">La </w:t>
      </w:r>
      <w:r w:rsidR="00FA2AB1" w:rsidRPr="0094778A">
        <w:rPr>
          <w:b/>
          <w:sz w:val="22"/>
          <w:szCs w:val="24"/>
        </w:rPr>
        <w:t>couverture</w:t>
      </w:r>
      <w:r w:rsidR="007257F7" w:rsidRPr="0094778A">
        <w:rPr>
          <w:b/>
          <w:sz w:val="22"/>
          <w:szCs w:val="24"/>
        </w:rPr>
        <w:t xml:space="preserve"> des risques financiers</w:t>
      </w:r>
      <w:r w:rsidR="00FF1275" w:rsidRPr="0094778A">
        <w:rPr>
          <w:b/>
          <w:sz w:val="22"/>
          <w:szCs w:val="24"/>
        </w:rPr>
        <w:t xml:space="preserve"> dans une entreprise internationale</w:t>
      </w:r>
      <w:r w:rsidRPr="0094778A">
        <w:rPr>
          <w:b/>
          <w:sz w:val="22"/>
          <w:szCs w:val="24"/>
        </w:rPr>
        <w:t> »</w:t>
      </w:r>
    </w:p>
    <w:p w:rsidR="007257F7" w:rsidRPr="0094778A" w:rsidRDefault="007257F7" w:rsidP="00C14757">
      <w:pPr>
        <w:rPr>
          <w:b/>
          <w:sz w:val="22"/>
          <w:szCs w:val="24"/>
        </w:rPr>
      </w:pPr>
    </w:p>
    <w:p w:rsidR="00FA2AB1" w:rsidRPr="0094778A" w:rsidRDefault="007257F7" w:rsidP="007B3DB9">
      <w:pPr>
        <w:rPr>
          <w:sz w:val="22"/>
          <w:szCs w:val="30"/>
        </w:rPr>
      </w:pPr>
      <w:r w:rsidRPr="0094778A">
        <w:rPr>
          <w:sz w:val="22"/>
          <w:szCs w:val="30"/>
        </w:rPr>
        <w:t>Après avoir rappelé les principaux risque</w:t>
      </w:r>
      <w:r w:rsidR="00FA2AB1" w:rsidRPr="0094778A">
        <w:rPr>
          <w:sz w:val="22"/>
          <w:szCs w:val="30"/>
        </w:rPr>
        <w:t>s</w:t>
      </w:r>
      <w:r w:rsidRPr="0094778A">
        <w:rPr>
          <w:sz w:val="22"/>
          <w:szCs w:val="30"/>
        </w:rPr>
        <w:t xml:space="preserve"> financiers auxquels une entreprise </w:t>
      </w:r>
      <w:r w:rsidR="00FA2AB1" w:rsidRPr="0094778A">
        <w:rPr>
          <w:sz w:val="22"/>
          <w:szCs w:val="30"/>
        </w:rPr>
        <w:t xml:space="preserve">ayant une activité </w:t>
      </w:r>
      <w:r w:rsidRPr="0094778A">
        <w:rPr>
          <w:sz w:val="22"/>
          <w:szCs w:val="30"/>
        </w:rPr>
        <w:t xml:space="preserve">internationale </w:t>
      </w:r>
      <w:r w:rsidR="00FA2AB1" w:rsidRPr="0094778A">
        <w:rPr>
          <w:sz w:val="22"/>
          <w:szCs w:val="30"/>
        </w:rPr>
        <w:t>est</w:t>
      </w:r>
      <w:r w:rsidRPr="0094778A">
        <w:rPr>
          <w:sz w:val="22"/>
          <w:szCs w:val="30"/>
        </w:rPr>
        <w:t xml:space="preserve"> confronté</w:t>
      </w:r>
      <w:r w:rsidR="00FF1275" w:rsidRPr="0094778A">
        <w:rPr>
          <w:sz w:val="22"/>
          <w:szCs w:val="30"/>
        </w:rPr>
        <w:t>e</w:t>
      </w:r>
      <w:r w:rsidRPr="0094778A">
        <w:rPr>
          <w:sz w:val="22"/>
          <w:szCs w:val="30"/>
        </w:rPr>
        <w:t>, vous expliquerez</w:t>
      </w:r>
      <w:r w:rsidR="00FA2AB1" w:rsidRPr="0094778A">
        <w:rPr>
          <w:sz w:val="22"/>
          <w:szCs w:val="30"/>
        </w:rPr>
        <w:t xml:space="preserve"> sous quelles conditions et comment elle peut s’en couvrir</w:t>
      </w:r>
      <w:r w:rsidRPr="0094778A">
        <w:rPr>
          <w:sz w:val="22"/>
          <w:szCs w:val="30"/>
        </w:rPr>
        <w:t xml:space="preserve">. </w:t>
      </w:r>
    </w:p>
    <w:p w:rsidR="00FA2AB1" w:rsidRPr="0094778A" w:rsidRDefault="00FA2AB1" w:rsidP="00FA2AB1">
      <w:pPr>
        <w:jc w:val="left"/>
        <w:rPr>
          <w:sz w:val="22"/>
          <w:szCs w:val="30"/>
        </w:rPr>
      </w:pPr>
    </w:p>
    <w:p w:rsidR="007257F7" w:rsidRPr="0094778A" w:rsidRDefault="007257F7" w:rsidP="00C17370">
      <w:pPr>
        <w:rPr>
          <w:sz w:val="22"/>
          <w:szCs w:val="30"/>
        </w:rPr>
      </w:pPr>
      <w:r w:rsidRPr="0094778A">
        <w:rPr>
          <w:sz w:val="22"/>
          <w:szCs w:val="30"/>
        </w:rPr>
        <w:t xml:space="preserve">Il est demandé au candidat de répondre </w:t>
      </w:r>
      <w:r w:rsidRPr="0094778A">
        <w:rPr>
          <w:b/>
          <w:sz w:val="22"/>
          <w:szCs w:val="30"/>
          <w:u w:val="single"/>
        </w:rPr>
        <w:t>de manière précise et structurée</w:t>
      </w:r>
      <w:r w:rsidR="00FA2AB1" w:rsidRPr="0094778A">
        <w:rPr>
          <w:sz w:val="22"/>
          <w:szCs w:val="30"/>
        </w:rPr>
        <w:t xml:space="preserve"> </w:t>
      </w:r>
      <w:r w:rsidRPr="0094778A">
        <w:rPr>
          <w:sz w:val="22"/>
          <w:szCs w:val="30"/>
        </w:rPr>
        <w:t xml:space="preserve">à la question posée, en limitant </w:t>
      </w:r>
      <w:r w:rsidRPr="0094778A">
        <w:rPr>
          <w:b/>
          <w:sz w:val="22"/>
          <w:szCs w:val="30"/>
          <w:u w:val="single"/>
        </w:rPr>
        <w:t>sa réponse à 4 pages au maximum</w:t>
      </w:r>
      <w:r w:rsidR="00FA2AB1" w:rsidRPr="0094778A">
        <w:rPr>
          <w:sz w:val="22"/>
          <w:szCs w:val="30"/>
        </w:rPr>
        <w:t>.</w:t>
      </w:r>
    </w:p>
    <w:p w:rsidR="00082BED" w:rsidRDefault="00082BED" w:rsidP="00FA2AB1">
      <w:pPr>
        <w:jc w:val="left"/>
        <w:rPr>
          <w:szCs w:val="30"/>
        </w:rPr>
      </w:pPr>
    </w:p>
    <w:p w:rsidR="00E419AB" w:rsidRPr="003C75FF" w:rsidRDefault="00F634E6" w:rsidP="00E419AB">
      <w:pPr>
        <w:autoSpaceDE w:val="0"/>
        <w:autoSpaceDN w:val="0"/>
        <w:adjustRightInd w:val="0"/>
        <w:spacing w:after="160" w:line="259" w:lineRule="auto"/>
        <w:jc w:val="center"/>
        <w:rPr>
          <w:rFonts w:eastAsia="Calibri"/>
          <w:b/>
          <w:bCs/>
          <w:u w:val="single"/>
          <w:lang w:eastAsia="en-US"/>
        </w:rPr>
      </w:pPr>
      <w:r>
        <w:rPr>
          <w:rFonts w:eastAsia="Calibri"/>
          <w:b/>
          <w:bCs/>
          <w:u w:val="single"/>
          <w:lang w:eastAsia="en-US"/>
        </w:rPr>
        <w:t>Annexe 1 -</w:t>
      </w:r>
      <w:r w:rsidR="00E419AB" w:rsidRPr="003C75FF">
        <w:rPr>
          <w:rFonts w:eastAsia="Calibri"/>
          <w:b/>
          <w:bCs/>
          <w:u w:val="single"/>
          <w:lang w:eastAsia="en-US"/>
        </w:rPr>
        <w:t xml:space="preserve"> Présentation de l</w:t>
      </w:r>
      <w:r w:rsidR="00DD48CA" w:rsidRPr="003C75FF">
        <w:rPr>
          <w:rFonts w:eastAsia="Calibri"/>
          <w:b/>
          <w:bCs/>
          <w:u w:val="single"/>
          <w:lang w:eastAsia="en-US"/>
        </w:rPr>
        <w:t>a société CARBIOS</w:t>
      </w:r>
    </w:p>
    <w:p w:rsidR="00FC5F1D" w:rsidRPr="0094778A" w:rsidRDefault="008A2678" w:rsidP="00421990">
      <w:pPr>
        <w:autoSpaceDE w:val="0"/>
        <w:autoSpaceDN w:val="0"/>
        <w:adjustRightInd w:val="0"/>
        <w:spacing w:after="120"/>
        <w:ind w:firstLine="567"/>
        <w:rPr>
          <w:rFonts w:eastAsia="Calibri"/>
          <w:sz w:val="22"/>
          <w:szCs w:val="24"/>
          <w:lang w:eastAsia="en-US"/>
        </w:rPr>
      </w:pPr>
      <w:r w:rsidRPr="0094778A">
        <w:rPr>
          <w:rFonts w:eastAsia="Calibri"/>
          <w:sz w:val="22"/>
          <w:szCs w:val="24"/>
          <w:lang w:eastAsia="en-US"/>
        </w:rPr>
        <w:t>CARBIOS</w:t>
      </w:r>
      <w:r w:rsidR="00E419AB" w:rsidRPr="0094778A">
        <w:rPr>
          <w:rFonts w:eastAsia="Calibri"/>
          <w:sz w:val="22"/>
          <w:szCs w:val="24"/>
          <w:lang w:eastAsia="en-US"/>
        </w:rPr>
        <w:t xml:space="preserve"> est une </w:t>
      </w:r>
      <w:r w:rsidR="00411687" w:rsidRPr="0094778A">
        <w:rPr>
          <w:rFonts w:eastAsia="Calibri"/>
          <w:sz w:val="22"/>
          <w:szCs w:val="24"/>
          <w:lang w:eastAsia="en-US"/>
        </w:rPr>
        <w:t>société anonyme</w:t>
      </w:r>
      <w:r w:rsidR="00E419AB" w:rsidRPr="0094778A">
        <w:rPr>
          <w:rFonts w:eastAsia="Calibri"/>
          <w:sz w:val="22"/>
          <w:szCs w:val="24"/>
          <w:lang w:eastAsia="en-US"/>
        </w:rPr>
        <w:t xml:space="preserve"> </w:t>
      </w:r>
      <w:r w:rsidR="00411687" w:rsidRPr="0094778A">
        <w:rPr>
          <w:rFonts w:eastAsia="Calibri"/>
          <w:sz w:val="22"/>
          <w:szCs w:val="24"/>
          <w:lang w:eastAsia="en-US"/>
        </w:rPr>
        <w:t>(SA) créée</w:t>
      </w:r>
      <w:r w:rsidR="009C5C78" w:rsidRPr="0094778A">
        <w:rPr>
          <w:rFonts w:eastAsia="Calibri"/>
          <w:sz w:val="22"/>
          <w:szCs w:val="24"/>
          <w:lang w:eastAsia="en-US"/>
        </w:rPr>
        <w:t xml:space="preserve"> </w:t>
      </w:r>
      <w:r w:rsidR="00E419AB" w:rsidRPr="0094778A">
        <w:rPr>
          <w:rFonts w:eastAsia="Calibri"/>
          <w:sz w:val="22"/>
          <w:szCs w:val="24"/>
          <w:lang w:eastAsia="en-US"/>
        </w:rPr>
        <w:t xml:space="preserve">en 2011 et basée à Clermont-Ferrand. </w:t>
      </w:r>
      <w:r w:rsidR="000E44AC" w:rsidRPr="0094778A">
        <w:rPr>
          <w:rFonts w:eastAsia="Calibri"/>
          <w:sz w:val="22"/>
          <w:szCs w:val="24"/>
          <w:lang w:eastAsia="en-US"/>
        </w:rPr>
        <w:t xml:space="preserve">Depuis sa création, </w:t>
      </w:r>
      <w:r w:rsidR="00411687" w:rsidRPr="0094778A">
        <w:rPr>
          <w:rFonts w:eastAsia="Calibri"/>
          <w:sz w:val="22"/>
          <w:szCs w:val="24"/>
          <w:lang w:eastAsia="en-US"/>
        </w:rPr>
        <w:t>cette jeune société innovante</w:t>
      </w:r>
      <w:r w:rsidR="000E44AC" w:rsidRPr="0094778A">
        <w:rPr>
          <w:rFonts w:eastAsia="Calibri"/>
          <w:sz w:val="22"/>
          <w:szCs w:val="24"/>
          <w:lang w:eastAsia="en-US"/>
        </w:rPr>
        <w:t xml:space="preserve"> s’est financée par des levées de </w:t>
      </w:r>
      <w:r w:rsidR="00FF1275" w:rsidRPr="0094778A">
        <w:rPr>
          <w:rFonts w:eastAsia="Calibri"/>
          <w:sz w:val="22"/>
          <w:szCs w:val="24"/>
          <w:lang w:eastAsia="en-US"/>
        </w:rPr>
        <w:t>fonds d’un montant cumulé de 4,4</w:t>
      </w:r>
      <w:r w:rsidR="000E44AC" w:rsidRPr="0094778A">
        <w:rPr>
          <w:rFonts w:eastAsia="Calibri"/>
          <w:sz w:val="22"/>
          <w:szCs w:val="24"/>
          <w:lang w:eastAsia="en-US"/>
        </w:rPr>
        <w:t xml:space="preserve"> M€ constitué d’un emprunt obligataire convertible de 0,8 M€, des aides de BPI France (ex-</w:t>
      </w:r>
      <w:proofErr w:type="spellStart"/>
      <w:r w:rsidR="000E44AC" w:rsidRPr="0094778A">
        <w:rPr>
          <w:rFonts w:eastAsia="Calibri"/>
          <w:sz w:val="22"/>
          <w:szCs w:val="24"/>
          <w:lang w:eastAsia="en-US"/>
        </w:rPr>
        <w:t>Oséo</w:t>
      </w:r>
      <w:proofErr w:type="spellEnd"/>
      <w:r w:rsidR="000E44AC" w:rsidRPr="0094778A">
        <w:rPr>
          <w:rFonts w:eastAsia="Calibri"/>
          <w:sz w:val="22"/>
          <w:szCs w:val="24"/>
          <w:lang w:eastAsia="en-US"/>
        </w:rPr>
        <w:t>) et de la région</w:t>
      </w:r>
      <w:r w:rsidR="00FF1275" w:rsidRPr="0094778A">
        <w:rPr>
          <w:rFonts w:eastAsia="Calibri"/>
          <w:sz w:val="22"/>
          <w:szCs w:val="24"/>
          <w:lang w:eastAsia="en-US"/>
        </w:rPr>
        <w:t xml:space="preserve"> Auvergne de 3,6 M€. </w:t>
      </w:r>
      <w:r w:rsidR="00FC5F1D" w:rsidRPr="0094778A">
        <w:rPr>
          <w:rFonts w:eastAsia="Calibri"/>
          <w:sz w:val="22"/>
          <w:szCs w:val="24"/>
          <w:lang w:eastAsia="en-US"/>
        </w:rPr>
        <w:t xml:space="preserve">Ses actionnaires historiques sont au nombre de trois : la Holding Incubatrice Chimie Verte (55,8%), Truffle Capital, un fonds européen de capital-investissement (41,4%) et le groupe </w:t>
      </w:r>
      <w:proofErr w:type="spellStart"/>
      <w:r w:rsidR="00FC5F1D" w:rsidRPr="0094778A">
        <w:rPr>
          <w:rFonts w:eastAsia="Calibri"/>
          <w:sz w:val="22"/>
          <w:szCs w:val="24"/>
          <w:lang w:eastAsia="en-US"/>
        </w:rPr>
        <w:t>Deinove</w:t>
      </w:r>
      <w:proofErr w:type="spellEnd"/>
      <w:r w:rsidR="00FC5F1D" w:rsidRPr="0094778A">
        <w:rPr>
          <w:rFonts w:eastAsia="Calibri"/>
          <w:sz w:val="22"/>
          <w:szCs w:val="24"/>
          <w:lang w:eastAsia="en-US"/>
        </w:rPr>
        <w:t xml:space="preserve"> (2,8%). </w:t>
      </w:r>
    </w:p>
    <w:p w:rsidR="006C0C5B" w:rsidRPr="0094778A" w:rsidRDefault="00FC5F1D" w:rsidP="006C0C5B">
      <w:pPr>
        <w:autoSpaceDE w:val="0"/>
        <w:autoSpaceDN w:val="0"/>
        <w:adjustRightInd w:val="0"/>
        <w:spacing w:after="120"/>
        <w:ind w:firstLine="567"/>
        <w:rPr>
          <w:sz w:val="22"/>
          <w:szCs w:val="24"/>
        </w:rPr>
      </w:pPr>
      <w:r w:rsidRPr="0094778A">
        <w:rPr>
          <w:sz w:val="22"/>
          <w:szCs w:val="24"/>
        </w:rPr>
        <w:t>La société</w:t>
      </w:r>
      <w:r w:rsidR="00A30791" w:rsidRPr="0094778A">
        <w:rPr>
          <w:sz w:val="22"/>
          <w:szCs w:val="24"/>
        </w:rPr>
        <w:t xml:space="preserve"> </w:t>
      </w:r>
      <w:r w:rsidR="00B900E8" w:rsidRPr="0094778A">
        <w:rPr>
          <w:sz w:val="22"/>
          <w:szCs w:val="24"/>
        </w:rPr>
        <w:t>n'a pas de concurrence id</w:t>
      </w:r>
      <w:r w:rsidR="00A30791" w:rsidRPr="0094778A">
        <w:rPr>
          <w:sz w:val="22"/>
          <w:szCs w:val="24"/>
        </w:rPr>
        <w:t>entifiée directe ou indirecte. Les opérateurs en chimie verte, certes</w:t>
      </w:r>
      <w:r w:rsidR="00B900E8" w:rsidRPr="0094778A">
        <w:rPr>
          <w:sz w:val="22"/>
          <w:szCs w:val="24"/>
        </w:rPr>
        <w:t xml:space="preserve"> nombreux</w:t>
      </w:r>
      <w:r w:rsidR="00A30791" w:rsidRPr="0094778A">
        <w:rPr>
          <w:sz w:val="22"/>
          <w:szCs w:val="24"/>
        </w:rPr>
        <w:t>,</w:t>
      </w:r>
      <w:r w:rsidR="00B900E8" w:rsidRPr="0094778A">
        <w:rPr>
          <w:sz w:val="22"/>
          <w:szCs w:val="24"/>
        </w:rPr>
        <w:t xml:space="preserve"> </w:t>
      </w:r>
      <w:r w:rsidR="00A30791" w:rsidRPr="0094778A">
        <w:rPr>
          <w:sz w:val="22"/>
          <w:szCs w:val="24"/>
        </w:rPr>
        <w:t>sont la plupart du temps positionnés sur les biocarburants et utilise</w:t>
      </w:r>
      <w:r w:rsidR="00B900E8" w:rsidRPr="0094778A">
        <w:rPr>
          <w:sz w:val="22"/>
          <w:szCs w:val="24"/>
        </w:rPr>
        <w:t xml:space="preserve">nt </w:t>
      </w:r>
      <w:r w:rsidR="00A30791" w:rsidRPr="0094778A">
        <w:rPr>
          <w:sz w:val="22"/>
          <w:szCs w:val="24"/>
        </w:rPr>
        <w:t xml:space="preserve">souvent </w:t>
      </w:r>
      <w:r w:rsidR="00B900E8" w:rsidRPr="0094778A">
        <w:rPr>
          <w:sz w:val="22"/>
          <w:szCs w:val="24"/>
        </w:rPr>
        <w:t xml:space="preserve">une technologie basée sur des micro-organismes modifiés </w:t>
      </w:r>
      <w:r w:rsidR="00A30791" w:rsidRPr="0094778A">
        <w:rPr>
          <w:sz w:val="22"/>
          <w:szCs w:val="24"/>
        </w:rPr>
        <w:t>(bactéries, micro-algues)</w:t>
      </w:r>
      <w:r w:rsidR="00B900E8" w:rsidRPr="0094778A">
        <w:rPr>
          <w:sz w:val="22"/>
          <w:szCs w:val="24"/>
        </w:rPr>
        <w:t>.</w:t>
      </w:r>
      <w:r w:rsidR="009C5C78" w:rsidRPr="0094778A">
        <w:rPr>
          <w:sz w:val="22"/>
          <w:szCs w:val="24"/>
        </w:rPr>
        <w:t xml:space="preserve"> </w:t>
      </w:r>
      <w:r w:rsidR="00A30791" w:rsidRPr="0094778A">
        <w:rPr>
          <w:rFonts w:eastAsia="Calibri"/>
          <w:sz w:val="22"/>
          <w:szCs w:val="24"/>
          <w:lang w:eastAsia="en-US"/>
        </w:rPr>
        <w:t xml:space="preserve">Plutôt que de modifier des micro-organismes, </w:t>
      </w:r>
      <w:r w:rsidR="008A2678" w:rsidRPr="0094778A">
        <w:rPr>
          <w:rFonts w:eastAsia="Calibri"/>
          <w:sz w:val="22"/>
          <w:szCs w:val="24"/>
          <w:lang w:eastAsia="en-US"/>
        </w:rPr>
        <w:t>CARBIOS</w:t>
      </w:r>
      <w:r w:rsidR="00A30791" w:rsidRPr="0094778A">
        <w:rPr>
          <w:rFonts w:eastAsia="Calibri"/>
          <w:sz w:val="22"/>
          <w:szCs w:val="24"/>
          <w:lang w:eastAsia="en-US"/>
        </w:rPr>
        <w:t xml:space="preserve"> développe des solutions technologiques autour des</w:t>
      </w:r>
      <w:r w:rsidR="00E419AB" w:rsidRPr="0094778A">
        <w:rPr>
          <w:rFonts w:eastAsia="Calibri"/>
          <w:sz w:val="22"/>
          <w:szCs w:val="24"/>
          <w:lang w:eastAsia="en-US"/>
        </w:rPr>
        <w:t xml:space="preserve"> enzymes</w:t>
      </w:r>
      <w:r w:rsidR="00B900E8" w:rsidRPr="0094778A">
        <w:rPr>
          <w:sz w:val="22"/>
          <w:szCs w:val="24"/>
        </w:rPr>
        <w:t xml:space="preserve"> responsables</w:t>
      </w:r>
      <w:r w:rsidR="00A30791" w:rsidRPr="0094778A">
        <w:rPr>
          <w:sz w:val="22"/>
          <w:szCs w:val="24"/>
        </w:rPr>
        <w:t xml:space="preserve"> des</w:t>
      </w:r>
      <w:r w:rsidR="00B900E8" w:rsidRPr="0094778A">
        <w:rPr>
          <w:sz w:val="22"/>
          <w:szCs w:val="24"/>
        </w:rPr>
        <w:t xml:space="preserve"> réaction</w:t>
      </w:r>
      <w:r w:rsidR="00A30791" w:rsidRPr="0094778A">
        <w:rPr>
          <w:sz w:val="22"/>
          <w:szCs w:val="24"/>
        </w:rPr>
        <w:t>s</w:t>
      </w:r>
      <w:r w:rsidR="00B900E8" w:rsidRPr="0094778A">
        <w:rPr>
          <w:sz w:val="22"/>
          <w:szCs w:val="24"/>
        </w:rPr>
        <w:t xml:space="preserve"> biologique</w:t>
      </w:r>
      <w:r w:rsidR="00A30791" w:rsidRPr="0094778A">
        <w:rPr>
          <w:sz w:val="22"/>
          <w:szCs w:val="24"/>
        </w:rPr>
        <w:t>s</w:t>
      </w:r>
      <w:r w:rsidR="00B900E8" w:rsidRPr="0094778A">
        <w:rPr>
          <w:sz w:val="22"/>
          <w:szCs w:val="24"/>
        </w:rPr>
        <w:t xml:space="preserve"> dans le micro-organisme</w:t>
      </w:r>
      <w:r w:rsidR="00A30791" w:rsidRPr="0094778A">
        <w:rPr>
          <w:rFonts w:eastAsia="Calibri"/>
          <w:sz w:val="22"/>
          <w:szCs w:val="24"/>
          <w:lang w:eastAsia="en-US"/>
        </w:rPr>
        <w:t>. Grâce à son expertise sur les enzymes,</w:t>
      </w:r>
      <w:r w:rsidR="00E419AB" w:rsidRPr="0094778A">
        <w:rPr>
          <w:rFonts w:eastAsia="Calibri"/>
          <w:sz w:val="22"/>
          <w:szCs w:val="24"/>
          <w:lang w:eastAsia="en-US"/>
        </w:rPr>
        <w:t xml:space="preserve"> la société développe des biopr</w:t>
      </w:r>
      <w:r w:rsidR="00A30791" w:rsidRPr="0094778A">
        <w:rPr>
          <w:rFonts w:eastAsia="Calibri"/>
          <w:sz w:val="22"/>
          <w:szCs w:val="24"/>
          <w:lang w:eastAsia="en-US"/>
        </w:rPr>
        <w:t>océdés permetta</w:t>
      </w:r>
      <w:r w:rsidR="00E419AB" w:rsidRPr="0094778A">
        <w:rPr>
          <w:rFonts w:eastAsia="Calibri"/>
          <w:sz w:val="22"/>
          <w:szCs w:val="24"/>
          <w:lang w:eastAsia="en-US"/>
        </w:rPr>
        <w:t xml:space="preserve">nt de mieux valoriser les déchets plastiques des industriels. Le modèle économique de </w:t>
      </w:r>
      <w:r w:rsidR="008A2678" w:rsidRPr="0094778A">
        <w:rPr>
          <w:rFonts w:eastAsia="Calibri"/>
          <w:sz w:val="22"/>
          <w:szCs w:val="24"/>
          <w:lang w:eastAsia="en-US"/>
        </w:rPr>
        <w:t>CARBIOS</w:t>
      </w:r>
      <w:r w:rsidR="00E419AB" w:rsidRPr="0094778A">
        <w:rPr>
          <w:rFonts w:eastAsia="Calibri"/>
          <w:sz w:val="22"/>
          <w:szCs w:val="24"/>
          <w:lang w:eastAsia="en-US"/>
        </w:rPr>
        <w:t xml:space="preserve"> repose sur la vente de licences </w:t>
      </w:r>
      <w:r w:rsidR="00B900E8" w:rsidRPr="0094778A">
        <w:rPr>
          <w:rFonts w:eastAsia="Calibri"/>
          <w:sz w:val="22"/>
          <w:szCs w:val="24"/>
          <w:lang w:eastAsia="en-US"/>
        </w:rPr>
        <w:t xml:space="preserve">(royalties) </w:t>
      </w:r>
      <w:r w:rsidR="00E419AB" w:rsidRPr="0094778A">
        <w:rPr>
          <w:rFonts w:eastAsia="Calibri"/>
          <w:sz w:val="22"/>
          <w:szCs w:val="24"/>
          <w:lang w:eastAsia="en-US"/>
        </w:rPr>
        <w:t>lié</w:t>
      </w:r>
      <w:r w:rsidR="009C5C78" w:rsidRPr="0094778A">
        <w:rPr>
          <w:rFonts w:eastAsia="Calibri"/>
          <w:sz w:val="22"/>
          <w:szCs w:val="24"/>
          <w:lang w:eastAsia="en-US"/>
        </w:rPr>
        <w:t>e</w:t>
      </w:r>
      <w:r w:rsidR="00E419AB" w:rsidRPr="0094778A">
        <w:rPr>
          <w:rFonts w:eastAsia="Calibri"/>
          <w:sz w:val="22"/>
          <w:szCs w:val="24"/>
          <w:lang w:eastAsia="en-US"/>
        </w:rPr>
        <w:t xml:space="preserve">s à ces bioprocédés auprès de partenaires industriels, qui en assurent l’exploitation et la commercialisation. </w:t>
      </w:r>
    </w:p>
    <w:p w:rsidR="00421990" w:rsidRPr="0094778A" w:rsidRDefault="008A2678" w:rsidP="00411687">
      <w:pPr>
        <w:autoSpaceDE w:val="0"/>
        <w:autoSpaceDN w:val="0"/>
        <w:adjustRightInd w:val="0"/>
        <w:ind w:firstLine="567"/>
        <w:rPr>
          <w:sz w:val="22"/>
          <w:szCs w:val="24"/>
        </w:rPr>
      </w:pPr>
      <w:r w:rsidRPr="0094778A">
        <w:rPr>
          <w:rFonts w:eastAsia="Calibri"/>
          <w:sz w:val="22"/>
          <w:szCs w:val="24"/>
          <w:lang w:eastAsia="en-US"/>
        </w:rPr>
        <w:t>CARBIOS</w:t>
      </w:r>
      <w:r w:rsidR="00E419AB" w:rsidRPr="0094778A">
        <w:rPr>
          <w:rFonts w:eastAsia="Calibri"/>
          <w:sz w:val="22"/>
          <w:szCs w:val="24"/>
          <w:lang w:eastAsia="en-US"/>
        </w:rPr>
        <w:t xml:space="preserve"> s'est </w:t>
      </w:r>
      <w:r w:rsidR="006276EC" w:rsidRPr="0094778A">
        <w:rPr>
          <w:rFonts w:eastAsia="Calibri"/>
          <w:sz w:val="22"/>
          <w:szCs w:val="24"/>
          <w:lang w:eastAsia="en-US"/>
        </w:rPr>
        <w:t>développé</w:t>
      </w:r>
      <w:r w:rsidR="00672E73" w:rsidRPr="0094778A">
        <w:rPr>
          <w:rFonts w:eastAsia="Calibri"/>
          <w:sz w:val="22"/>
          <w:szCs w:val="24"/>
          <w:lang w:eastAsia="en-US"/>
        </w:rPr>
        <w:t xml:space="preserve"> </w:t>
      </w:r>
      <w:r w:rsidR="00E419AB" w:rsidRPr="0094778A">
        <w:rPr>
          <w:rFonts w:eastAsia="Calibri"/>
          <w:sz w:val="22"/>
          <w:szCs w:val="24"/>
          <w:lang w:eastAsia="en-US"/>
        </w:rPr>
        <w:t>autour du pro</w:t>
      </w:r>
      <w:r w:rsidR="00873DD8" w:rsidRPr="0094778A">
        <w:rPr>
          <w:rFonts w:eastAsia="Calibri"/>
          <w:sz w:val="22"/>
          <w:szCs w:val="24"/>
          <w:lang w:eastAsia="en-US"/>
        </w:rPr>
        <w:t>gramme</w:t>
      </w:r>
      <w:r w:rsidR="00E419AB" w:rsidRPr="0094778A">
        <w:rPr>
          <w:rFonts w:eastAsia="Calibri"/>
          <w:sz w:val="22"/>
          <w:szCs w:val="24"/>
          <w:lang w:eastAsia="en-US"/>
        </w:rPr>
        <w:t xml:space="preserve"> </w:t>
      </w:r>
      <w:r w:rsidR="00B900E8" w:rsidRPr="0094778A">
        <w:rPr>
          <w:rFonts w:eastAsia="Calibri"/>
          <w:sz w:val="22"/>
          <w:szCs w:val="24"/>
          <w:lang w:eastAsia="en-US"/>
        </w:rPr>
        <w:t xml:space="preserve">de développement </w:t>
      </w:r>
      <w:proofErr w:type="spellStart"/>
      <w:r w:rsidR="00E419AB" w:rsidRPr="0094778A">
        <w:rPr>
          <w:rFonts w:eastAsia="Calibri"/>
          <w:sz w:val="22"/>
          <w:szCs w:val="24"/>
          <w:lang w:eastAsia="en-US"/>
        </w:rPr>
        <w:t>Thanaplast</w:t>
      </w:r>
      <w:proofErr w:type="spellEnd"/>
      <w:r w:rsidR="00E419AB" w:rsidRPr="0094778A">
        <w:rPr>
          <w:rFonts w:eastAsia="Calibri"/>
          <w:sz w:val="22"/>
          <w:szCs w:val="24"/>
          <w:lang w:eastAsia="en-US"/>
        </w:rPr>
        <w:t xml:space="preserve"> </w:t>
      </w:r>
      <w:r w:rsidR="00873DD8" w:rsidRPr="0094778A">
        <w:rPr>
          <w:rFonts w:eastAsia="Calibri"/>
          <w:sz w:val="22"/>
          <w:szCs w:val="24"/>
          <w:lang w:eastAsia="en-US"/>
        </w:rPr>
        <w:t>qui a bénéficié du soutien de</w:t>
      </w:r>
      <w:r w:rsidR="00E419AB" w:rsidRPr="0094778A">
        <w:rPr>
          <w:rFonts w:eastAsia="Calibri"/>
          <w:sz w:val="22"/>
          <w:szCs w:val="24"/>
          <w:lang w:eastAsia="en-US"/>
        </w:rPr>
        <w:t xml:space="preserve"> trois instituts de recherche (INRA, CNRS, Université de Poitiers). </w:t>
      </w:r>
      <w:r w:rsidR="00FC5F1D" w:rsidRPr="0094778A">
        <w:rPr>
          <w:sz w:val="22"/>
          <w:szCs w:val="24"/>
        </w:rPr>
        <w:t>La signature de deux contr</w:t>
      </w:r>
      <w:r w:rsidR="004078FF" w:rsidRPr="0094778A">
        <w:rPr>
          <w:sz w:val="22"/>
          <w:szCs w:val="24"/>
        </w:rPr>
        <w:t>a</w:t>
      </w:r>
      <w:r w:rsidR="00FC5F1D" w:rsidRPr="0094778A">
        <w:rPr>
          <w:sz w:val="22"/>
          <w:szCs w:val="24"/>
        </w:rPr>
        <w:t xml:space="preserve">ts de </w:t>
      </w:r>
      <w:r w:rsidR="004078FF" w:rsidRPr="0094778A">
        <w:rPr>
          <w:sz w:val="22"/>
          <w:szCs w:val="24"/>
        </w:rPr>
        <w:t xml:space="preserve">deux </w:t>
      </w:r>
      <w:r w:rsidR="00FC5F1D" w:rsidRPr="0094778A">
        <w:rPr>
          <w:sz w:val="22"/>
          <w:szCs w:val="24"/>
        </w:rPr>
        <w:t xml:space="preserve">partenariats </w:t>
      </w:r>
      <w:r w:rsidR="00FC5F1D" w:rsidRPr="0094778A">
        <w:rPr>
          <w:rFonts w:eastAsia="Calibri"/>
          <w:sz w:val="22"/>
          <w:szCs w:val="24"/>
          <w:lang w:eastAsia="en-US"/>
        </w:rPr>
        <w:t xml:space="preserve">industriels de long terme </w:t>
      </w:r>
      <w:r w:rsidR="004078FF" w:rsidRPr="0094778A">
        <w:rPr>
          <w:sz w:val="22"/>
          <w:szCs w:val="24"/>
        </w:rPr>
        <w:t xml:space="preserve">constitue </w:t>
      </w:r>
      <w:r w:rsidR="00672E73" w:rsidRPr="0094778A">
        <w:rPr>
          <w:sz w:val="22"/>
          <w:szCs w:val="24"/>
        </w:rPr>
        <w:t>une étape clé de ce</w:t>
      </w:r>
      <w:r w:rsidR="00FC5F1D" w:rsidRPr="0094778A">
        <w:rPr>
          <w:sz w:val="22"/>
          <w:szCs w:val="24"/>
        </w:rPr>
        <w:t xml:space="preserve"> programme </w:t>
      </w:r>
      <w:r w:rsidR="004078FF" w:rsidRPr="0094778A">
        <w:rPr>
          <w:sz w:val="22"/>
          <w:szCs w:val="24"/>
        </w:rPr>
        <w:t xml:space="preserve">car ils valident la technologie d'encapsulation des enzymes responsables de la dégradation des polymères. Le premier contrat </w:t>
      </w:r>
      <w:r w:rsidR="00672E73" w:rsidRPr="0094778A">
        <w:rPr>
          <w:sz w:val="22"/>
          <w:szCs w:val="24"/>
        </w:rPr>
        <w:t xml:space="preserve">signé </w:t>
      </w:r>
      <w:r w:rsidR="004078FF" w:rsidRPr="0094778A">
        <w:rPr>
          <w:rFonts w:eastAsia="Calibri"/>
          <w:sz w:val="22"/>
          <w:szCs w:val="24"/>
          <w:lang w:eastAsia="en-US"/>
        </w:rPr>
        <w:t>avec le groupe Limagrain</w:t>
      </w:r>
      <w:r w:rsidR="004078FF" w:rsidRPr="0094778A">
        <w:rPr>
          <w:sz w:val="22"/>
          <w:szCs w:val="24"/>
        </w:rPr>
        <w:t xml:space="preserve"> concerne le marché des</w:t>
      </w:r>
      <w:r w:rsidR="009C5C78" w:rsidRPr="0094778A">
        <w:rPr>
          <w:rFonts w:eastAsia="Calibri"/>
          <w:sz w:val="22"/>
          <w:szCs w:val="24"/>
          <w:lang w:eastAsia="en-US"/>
        </w:rPr>
        <w:t xml:space="preserve"> </w:t>
      </w:r>
      <w:r w:rsidR="009C5C78" w:rsidRPr="0094778A">
        <w:rPr>
          <w:sz w:val="22"/>
          <w:szCs w:val="24"/>
        </w:rPr>
        <w:t>films de paillage</w:t>
      </w:r>
      <w:r w:rsidR="00672E73" w:rsidRPr="0094778A">
        <w:rPr>
          <w:sz w:val="22"/>
          <w:szCs w:val="24"/>
        </w:rPr>
        <w:t xml:space="preserve"> pour l’agriculture</w:t>
      </w:r>
      <w:r w:rsidR="004078FF" w:rsidRPr="0094778A">
        <w:rPr>
          <w:rFonts w:eastAsia="Calibri"/>
          <w:sz w:val="22"/>
          <w:szCs w:val="24"/>
          <w:lang w:eastAsia="en-US"/>
        </w:rPr>
        <w:t xml:space="preserve">. Le second contrat </w:t>
      </w:r>
      <w:r w:rsidR="00672E73" w:rsidRPr="0094778A">
        <w:rPr>
          <w:rFonts w:eastAsia="Calibri"/>
          <w:sz w:val="22"/>
          <w:szCs w:val="24"/>
          <w:lang w:eastAsia="en-US"/>
        </w:rPr>
        <w:t xml:space="preserve">signé </w:t>
      </w:r>
      <w:r w:rsidR="004078FF" w:rsidRPr="0094778A">
        <w:rPr>
          <w:rFonts w:eastAsia="Calibri"/>
          <w:sz w:val="22"/>
          <w:szCs w:val="24"/>
          <w:lang w:eastAsia="en-US"/>
        </w:rPr>
        <w:t>avec le groupe Barbier</w:t>
      </w:r>
      <w:r w:rsidR="004078FF" w:rsidRPr="0094778A">
        <w:rPr>
          <w:sz w:val="22"/>
          <w:szCs w:val="24"/>
        </w:rPr>
        <w:t xml:space="preserve"> concerne le marché des</w:t>
      </w:r>
      <w:r w:rsidR="009C5C78" w:rsidRPr="0094778A">
        <w:rPr>
          <w:sz w:val="22"/>
          <w:szCs w:val="24"/>
        </w:rPr>
        <w:t xml:space="preserve"> sacs plastiques ménagers</w:t>
      </w:r>
      <w:r w:rsidR="004078FF" w:rsidRPr="0094778A">
        <w:rPr>
          <w:sz w:val="22"/>
          <w:szCs w:val="24"/>
        </w:rPr>
        <w:t xml:space="preserve"> biodégradables. </w:t>
      </w:r>
      <w:r w:rsidR="00421990" w:rsidRPr="0094778A">
        <w:rPr>
          <w:rFonts w:eastAsia="Calibri"/>
          <w:sz w:val="22"/>
          <w:szCs w:val="24"/>
          <w:lang w:eastAsia="en-US"/>
        </w:rPr>
        <w:t xml:space="preserve">Suite à la réalisation de ces deux contrats, CARBIOS a reçu en 2017 le prix </w:t>
      </w:r>
      <w:proofErr w:type="spellStart"/>
      <w:r w:rsidR="00421990" w:rsidRPr="0094778A">
        <w:rPr>
          <w:rFonts w:eastAsia="Calibri"/>
          <w:sz w:val="22"/>
          <w:szCs w:val="24"/>
          <w:lang w:eastAsia="en-US"/>
        </w:rPr>
        <w:t>Cleantech</w:t>
      </w:r>
      <w:proofErr w:type="spellEnd"/>
      <w:r w:rsidR="00421990" w:rsidRPr="0094778A">
        <w:rPr>
          <w:rFonts w:eastAsia="Calibri"/>
          <w:sz w:val="22"/>
          <w:szCs w:val="24"/>
          <w:lang w:eastAsia="en-US"/>
        </w:rPr>
        <w:t xml:space="preserve"> du « Meilleur Partenariat PME innovante/Grand Groupe » décerné par l’AFIC (Association Française des Investisseurs pour la Croissance) et le cabinet Ernst and Young.</w:t>
      </w:r>
    </w:p>
    <w:p w:rsidR="00FF1275" w:rsidRPr="00C17370" w:rsidRDefault="00FF1275" w:rsidP="00411687">
      <w:pPr>
        <w:autoSpaceDE w:val="0"/>
        <w:autoSpaceDN w:val="0"/>
        <w:adjustRightInd w:val="0"/>
        <w:ind w:firstLine="567"/>
        <w:rPr>
          <w:sz w:val="16"/>
          <w:szCs w:val="16"/>
        </w:rPr>
      </w:pPr>
    </w:p>
    <w:p w:rsidR="00672E73" w:rsidRPr="0094778A" w:rsidRDefault="00FC5F1D" w:rsidP="00411687">
      <w:pPr>
        <w:autoSpaceDE w:val="0"/>
        <w:autoSpaceDN w:val="0"/>
        <w:adjustRightInd w:val="0"/>
        <w:ind w:firstLine="567"/>
        <w:rPr>
          <w:sz w:val="22"/>
          <w:szCs w:val="24"/>
        </w:rPr>
      </w:pPr>
      <w:r w:rsidRPr="0094778A">
        <w:rPr>
          <w:sz w:val="22"/>
          <w:szCs w:val="24"/>
        </w:rPr>
        <w:t xml:space="preserve">Le recyclage est un autre champ d'application de </w:t>
      </w:r>
      <w:proofErr w:type="spellStart"/>
      <w:r w:rsidRPr="0094778A">
        <w:rPr>
          <w:sz w:val="22"/>
          <w:szCs w:val="24"/>
        </w:rPr>
        <w:t>Thanaplast</w:t>
      </w:r>
      <w:proofErr w:type="spellEnd"/>
      <w:r w:rsidRPr="0094778A">
        <w:rPr>
          <w:sz w:val="22"/>
          <w:szCs w:val="24"/>
        </w:rPr>
        <w:t>, grâce à l'identification</w:t>
      </w:r>
      <w:r w:rsidRPr="0094778A">
        <w:rPr>
          <w:rFonts w:eastAsia="Calibri"/>
          <w:color w:val="000000"/>
          <w:sz w:val="22"/>
          <w:szCs w:val="24"/>
          <w:lang w:eastAsia="en-US"/>
        </w:rPr>
        <w:t xml:space="preserve"> </w:t>
      </w:r>
      <w:r w:rsidRPr="0094778A">
        <w:rPr>
          <w:sz w:val="22"/>
          <w:szCs w:val="24"/>
        </w:rPr>
        <w:t xml:space="preserve">d'enzymes </w:t>
      </w:r>
      <w:r w:rsidR="00672E73" w:rsidRPr="0094778A">
        <w:rPr>
          <w:sz w:val="22"/>
          <w:szCs w:val="24"/>
        </w:rPr>
        <w:t>lié au</w:t>
      </w:r>
      <w:r w:rsidRPr="0094778A">
        <w:rPr>
          <w:sz w:val="22"/>
          <w:szCs w:val="24"/>
        </w:rPr>
        <w:t xml:space="preserve"> </w:t>
      </w:r>
      <w:r w:rsidRPr="0094778A">
        <w:rPr>
          <w:rFonts w:eastAsia="Calibri"/>
          <w:color w:val="000000"/>
          <w:sz w:val="22"/>
          <w:szCs w:val="24"/>
          <w:lang w:eastAsia="en-US"/>
        </w:rPr>
        <w:t>polyéthylène téréphtalate (</w:t>
      </w:r>
      <w:r w:rsidRPr="0094778A">
        <w:rPr>
          <w:sz w:val="22"/>
          <w:szCs w:val="24"/>
        </w:rPr>
        <w:t>PET). Dans ce cadre, il serait possible de créer une</w:t>
      </w:r>
      <w:r w:rsidRPr="0094778A">
        <w:rPr>
          <w:rFonts w:eastAsia="Calibri"/>
          <w:color w:val="000000"/>
          <w:sz w:val="22"/>
          <w:szCs w:val="24"/>
          <w:lang w:eastAsia="en-US"/>
        </w:rPr>
        <w:t xml:space="preserve"> </w:t>
      </w:r>
      <w:r w:rsidRPr="0094778A">
        <w:rPr>
          <w:sz w:val="22"/>
          <w:szCs w:val="24"/>
        </w:rPr>
        <w:t>économie circulaire où le PET serait recyclé à l'identique permettant une réutilisation</w:t>
      </w:r>
      <w:r w:rsidRPr="0094778A">
        <w:rPr>
          <w:rFonts w:eastAsia="Calibri"/>
          <w:color w:val="000000"/>
          <w:sz w:val="22"/>
          <w:szCs w:val="24"/>
          <w:lang w:eastAsia="en-US"/>
        </w:rPr>
        <w:t xml:space="preserve"> </w:t>
      </w:r>
      <w:r w:rsidRPr="0094778A">
        <w:rPr>
          <w:sz w:val="22"/>
          <w:szCs w:val="24"/>
        </w:rPr>
        <w:t xml:space="preserve">théoriquement illimitée. Enfin, </w:t>
      </w:r>
      <w:r w:rsidR="008A2678" w:rsidRPr="0094778A">
        <w:rPr>
          <w:sz w:val="22"/>
          <w:szCs w:val="24"/>
        </w:rPr>
        <w:t>CARBIOS</w:t>
      </w:r>
      <w:r w:rsidRPr="0094778A">
        <w:rPr>
          <w:sz w:val="22"/>
          <w:szCs w:val="24"/>
        </w:rPr>
        <w:t xml:space="preserve"> explore </w:t>
      </w:r>
      <w:r w:rsidR="004078FF" w:rsidRPr="0094778A">
        <w:rPr>
          <w:sz w:val="22"/>
          <w:szCs w:val="24"/>
        </w:rPr>
        <w:t>la production de bio</w:t>
      </w:r>
      <w:r w:rsidRPr="0094778A">
        <w:rPr>
          <w:sz w:val="22"/>
          <w:szCs w:val="24"/>
        </w:rPr>
        <w:t>plastiques pour</w:t>
      </w:r>
      <w:r w:rsidRPr="0094778A">
        <w:rPr>
          <w:rFonts w:eastAsia="Calibri"/>
          <w:color w:val="000000"/>
          <w:sz w:val="22"/>
          <w:szCs w:val="24"/>
          <w:lang w:eastAsia="en-US"/>
        </w:rPr>
        <w:t xml:space="preserve"> </w:t>
      </w:r>
      <w:r w:rsidRPr="0094778A">
        <w:rPr>
          <w:sz w:val="22"/>
          <w:szCs w:val="24"/>
        </w:rPr>
        <w:t xml:space="preserve">substituer les polymères existants. </w:t>
      </w:r>
    </w:p>
    <w:p w:rsidR="00FF1275" w:rsidRPr="00C17370" w:rsidRDefault="00FF1275" w:rsidP="00135E19">
      <w:pPr>
        <w:autoSpaceDE w:val="0"/>
        <w:autoSpaceDN w:val="0"/>
        <w:adjustRightInd w:val="0"/>
        <w:spacing w:after="120"/>
        <w:ind w:firstLine="567"/>
        <w:rPr>
          <w:rFonts w:eastAsia="Calibri"/>
          <w:sz w:val="16"/>
          <w:szCs w:val="16"/>
          <w:lang w:eastAsia="en-US"/>
        </w:rPr>
      </w:pPr>
    </w:p>
    <w:p w:rsidR="00FC5F1D" w:rsidRPr="0094778A" w:rsidRDefault="008A2678" w:rsidP="00135E19">
      <w:pPr>
        <w:autoSpaceDE w:val="0"/>
        <w:autoSpaceDN w:val="0"/>
        <w:adjustRightInd w:val="0"/>
        <w:spacing w:after="120"/>
        <w:ind w:firstLine="567"/>
        <w:rPr>
          <w:rFonts w:eastAsia="Calibri"/>
          <w:sz w:val="22"/>
          <w:szCs w:val="24"/>
          <w:lang w:eastAsia="en-US"/>
        </w:rPr>
      </w:pPr>
      <w:r w:rsidRPr="0094778A">
        <w:rPr>
          <w:rFonts w:eastAsia="Calibri"/>
          <w:sz w:val="22"/>
          <w:szCs w:val="24"/>
          <w:lang w:eastAsia="en-US"/>
        </w:rPr>
        <w:t>CARBIOS</w:t>
      </w:r>
      <w:r w:rsidR="00FC5F1D" w:rsidRPr="0094778A">
        <w:rPr>
          <w:rFonts w:eastAsia="Calibri"/>
          <w:sz w:val="22"/>
          <w:szCs w:val="24"/>
          <w:lang w:eastAsia="en-US"/>
        </w:rPr>
        <w:t xml:space="preserve"> souh</w:t>
      </w:r>
      <w:r w:rsidR="00411687" w:rsidRPr="0094778A">
        <w:rPr>
          <w:rFonts w:eastAsia="Calibri"/>
          <w:sz w:val="22"/>
          <w:szCs w:val="24"/>
          <w:lang w:eastAsia="en-US"/>
        </w:rPr>
        <w:t>aite développer prioritairement</w:t>
      </w:r>
      <w:r w:rsidR="004078FF" w:rsidRPr="0094778A">
        <w:rPr>
          <w:rFonts w:eastAsia="Calibri"/>
          <w:sz w:val="22"/>
          <w:szCs w:val="24"/>
          <w:lang w:eastAsia="en-US"/>
        </w:rPr>
        <w:t xml:space="preserve"> </w:t>
      </w:r>
      <w:r w:rsidR="00411687" w:rsidRPr="0094778A">
        <w:rPr>
          <w:rFonts w:eastAsia="Calibri"/>
          <w:sz w:val="22"/>
          <w:szCs w:val="24"/>
          <w:lang w:eastAsia="en-US"/>
        </w:rPr>
        <w:t xml:space="preserve">ces </w:t>
      </w:r>
      <w:r w:rsidR="004078FF" w:rsidRPr="0094778A">
        <w:rPr>
          <w:rFonts w:eastAsia="Calibri"/>
          <w:sz w:val="22"/>
          <w:szCs w:val="24"/>
          <w:lang w:eastAsia="en-US"/>
        </w:rPr>
        <w:t>quatre marchés : films de paillage, sacs plastiques, PET et bioplastiques</w:t>
      </w:r>
      <w:r w:rsidR="00FC5F1D" w:rsidRPr="0094778A">
        <w:rPr>
          <w:rFonts w:eastAsia="Calibri"/>
          <w:sz w:val="22"/>
          <w:szCs w:val="24"/>
          <w:lang w:eastAsia="en-US"/>
        </w:rPr>
        <w:t>.</w:t>
      </w:r>
      <w:r w:rsidR="004078FF" w:rsidRPr="0094778A">
        <w:rPr>
          <w:sz w:val="22"/>
          <w:szCs w:val="24"/>
        </w:rPr>
        <w:t xml:space="preserve"> </w:t>
      </w:r>
      <w:r w:rsidR="00984823" w:rsidRPr="0094778A">
        <w:rPr>
          <w:rFonts w:eastAsia="Calibri"/>
          <w:sz w:val="22"/>
          <w:szCs w:val="24"/>
          <w:lang w:eastAsia="en-US"/>
        </w:rPr>
        <w:t>Les dirigeants de CARBIOS et son actionnaire Truffle Capital prévoient des besoins de trésorerie importants</w:t>
      </w:r>
      <w:r w:rsidR="00135E19" w:rsidRPr="0094778A">
        <w:rPr>
          <w:rFonts w:eastAsia="Calibri"/>
          <w:sz w:val="22"/>
          <w:szCs w:val="24"/>
          <w:lang w:eastAsia="en-US"/>
        </w:rPr>
        <w:t xml:space="preserve"> liés au développement de la société sur ces quatre marchés. Toutefois, ils ne souhaitent pas recourir à l’endettement bancaire pour le financer</w:t>
      </w:r>
      <w:r w:rsidR="00984823" w:rsidRPr="0094778A">
        <w:rPr>
          <w:rFonts w:eastAsia="Calibri"/>
          <w:sz w:val="22"/>
          <w:szCs w:val="24"/>
          <w:lang w:eastAsia="en-US"/>
        </w:rPr>
        <w:t xml:space="preserve">. </w:t>
      </w:r>
      <w:r w:rsidR="00135E19" w:rsidRPr="0094778A">
        <w:rPr>
          <w:rFonts w:eastAsia="Calibri"/>
          <w:sz w:val="22"/>
          <w:szCs w:val="24"/>
          <w:lang w:eastAsia="en-US"/>
        </w:rPr>
        <w:t>En revanche, l</w:t>
      </w:r>
      <w:r w:rsidR="00FC5F1D" w:rsidRPr="0094778A">
        <w:rPr>
          <w:rFonts w:eastAsia="Calibri"/>
          <w:sz w:val="22"/>
          <w:szCs w:val="24"/>
          <w:lang w:eastAsia="en-US"/>
        </w:rPr>
        <w:t xml:space="preserve">’augmentation de capital réalisée à l’occasion de son introduction sur </w:t>
      </w:r>
      <w:proofErr w:type="spellStart"/>
      <w:r w:rsidR="00FC5F1D" w:rsidRPr="0094778A">
        <w:rPr>
          <w:rFonts w:eastAsia="Calibri"/>
          <w:sz w:val="22"/>
          <w:szCs w:val="24"/>
          <w:lang w:eastAsia="en-US"/>
        </w:rPr>
        <w:t>Alternext</w:t>
      </w:r>
      <w:proofErr w:type="spellEnd"/>
      <w:r w:rsidR="00C17370">
        <w:rPr>
          <w:rStyle w:val="Appelnotedebasdep"/>
          <w:rFonts w:eastAsia="Calibri"/>
          <w:sz w:val="22"/>
          <w:szCs w:val="24"/>
          <w:lang w:eastAsia="en-US"/>
        </w:rPr>
        <w:footnoteReference w:id="2"/>
      </w:r>
      <w:r w:rsidR="00FC5F1D" w:rsidRPr="0094778A">
        <w:rPr>
          <w:rFonts w:eastAsia="Calibri"/>
          <w:sz w:val="22"/>
          <w:szCs w:val="24"/>
          <w:lang w:eastAsia="en-US"/>
        </w:rPr>
        <w:t xml:space="preserve"> doit permettre à </w:t>
      </w:r>
      <w:r w:rsidRPr="0094778A">
        <w:rPr>
          <w:rFonts w:eastAsia="Calibri"/>
          <w:sz w:val="22"/>
          <w:szCs w:val="24"/>
          <w:lang w:eastAsia="en-US"/>
        </w:rPr>
        <w:t>CARBIOS</w:t>
      </w:r>
      <w:r w:rsidR="00FC5F1D" w:rsidRPr="0094778A">
        <w:rPr>
          <w:rFonts w:eastAsia="Calibri"/>
          <w:sz w:val="22"/>
          <w:szCs w:val="24"/>
          <w:lang w:eastAsia="en-US"/>
        </w:rPr>
        <w:t xml:space="preserve"> d’accélérer son développement par une levée de fonds significative </w:t>
      </w:r>
      <w:r w:rsidR="00135E19" w:rsidRPr="0094778A">
        <w:rPr>
          <w:rFonts w:eastAsia="Calibri"/>
          <w:sz w:val="22"/>
          <w:szCs w:val="24"/>
          <w:lang w:eastAsia="en-US"/>
        </w:rPr>
        <w:t xml:space="preserve">espérée </w:t>
      </w:r>
      <w:r w:rsidR="00FC5F1D" w:rsidRPr="0094778A">
        <w:rPr>
          <w:rFonts w:eastAsia="Calibri"/>
          <w:sz w:val="22"/>
          <w:szCs w:val="24"/>
          <w:lang w:eastAsia="en-US"/>
        </w:rPr>
        <w:t>entre 10 et 15 M€.</w:t>
      </w:r>
    </w:p>
    <w:p w:rsidR="00A002F0" w:rsidRPr="00C17370" w:rsidRDefault="00A002F0" w:rsidP="00E419AB">
      <w:pPr>
        <w:autoSpaceDE w:val="0"/>
        <w:autoSpaceDN w:val="0"/>
        <w:adjustRightInd w:val="0"/>
        <w:jc w:val="center"/>
        <w:rPr>
          <w:rFonts w:eastAsia="Calibri"/>
          <w:color w:val="000000"/>
          <w:sz w:val="16"/>
          <w:szCs w:val="16"/>
          <w:lang w:eastAsia="en-US"/>
        </w:rPr>
      </w:pPr>
    </w:p>
    <w:p w:rsidR="00934E71" w:rsidRPr="0094778A" w:rsidRDefault="00DC2C23" w:rsidP="00FF1275">
      <w:pPr>
        <w:ind w:firstLine="567"/>
        <w:rPr>
          <w:sz w:val="22"/>
          <w:szCs w:val="25"/>
        </w:rPr>
      </w:pPr>
      <w:r w:rsidRPr="0094778A">
        <w:rPr>
          <w:rFonts w:eastAsia="Calibri"/>
          <w:sz w:val="22"/>
          <w:szCs w:val="17"/>
          <w:lang w:eastAsia="en-US"/>
        </w:rPr>
        <w:t>Les</w:t>
      </w:r>
      <w:r w:rsidR="00FC5F1D" w:rsidRPr="0094778A">
        <w:rPr>
          <w:sz w:val="22"/>
          <w:szCs w:val="25"/>
        </w:rPr>
        <w:t xml:space="preserve"> revenus de licence (</w:t>
      </w:r>
      <w:r w:rsidR="00FC5F1D" w:rsidRPr="0094778A">
        <w:rPr>
          <w:i/>
          <w:sz w:val="22"/>
          <w:szCs w:val="25"/>
        </w:rPr>
        <w:t>royalties</w:t>
      </w:r>
      <w:r w:rsidR="00FC5F1D" w:rsidRPr="0094778A">
        <w:rPr>
          <w:sz w:val="22"/>
          <w:szCs w:val="25"/>
        </w:rPr>
        <w:t xml:space="preserve">) </w:t>
      </w:r>
      <w:r w:rsidR="008963F3" w:rsidRPr="0094778A">
        <w:rPr>
          <w:sz w:val="22"/>
          <w:szCs w:val="25"/>
        </w:rPr>
        <w:t xml:space="preserve">liés aux contrats signés avec les groupes Limagrain et Barbier </w:t>
      </w:r>
      <w:r w:rsidRPr="0094778A">
        <w:rPr>
          <w:sz w:val="22"/>
          <w:szCs w:val="25"/>
        </w:rPr>
        <w:t>constituent la majeure partie du chiffre d’affaires (CA) réalisé</w:t>
      </w:r>
      <w:r w:rsidR="00934E71" w:rsidRPr="0094778A">
        <w:rPr>
          <w:sz w:val="22"/>
          <w:szCs w:val="25"/>
        </w:rPr>
        <w:t>s</w:t>
      </w:r>
      <w:r w:rsidRPr="0094778A">
        <w:rPr>
          <w:sz w:val="22"/>
          <w:szCs w:val="25"/>
        </w:rPr>
        <w:t xml:space="preserve"> en 2012</w:t>
      </w:r>
      <w:r w:rsidR="00934E71" w:rsidRPr="0094778A">
        <w:rPr>
          <w:sz w:val="22"/>
          <w:szCs w:val="25"/>
        </w:rPr>
        <w:t xml:space="preserve"> mais aussi en 2013</w:t>
      </w:r>
      <w:r w:rsidR="0074000E" w:rsidRPr="0094778A">
        <w:rPr>
          <w:sz w:val="22"/>
          <w:szCs w:val="25"/>
        </w:rPr>
        <w:t>.</w:t>
      </w:r>
      <w:r w:rsidR="00934E71" w:rsidRPr="0094778A">
        <w:rPr>
          <w:sz w:val="22"/>
          <w:szCs w:val="25"/>
        </w:rPr>
        <w:t xml:space="preserve"> </w:t>
      </w:r>
    </w:p>
    <w:p w:rsidR="00E419AB" w:rsidRPr="0094778A" w:rsidRDefault="00934E71" w:rsidP="00DC2C23">
      <w:pPr>
        <w:rPr>
          <w:sz w:val="22"/>
          <w:szCs w:val="25"/>
        </w:rPr>
      </w:pPr>
      <w:r w:rsidRPr="0094778A">
        <w:rPr>
          <w:sz w:val="22"/>
          <w:szCs w:val="25"/>
        </w:rPr>
        <w:t>Par ailleurs, l</w:t>
      </w:r>
      <w:r w:rsidR="00DC2C23" w:rsidRPr="0094778A">
        <w:rPr>
          <w:sz w:val="22"/>
          <w:szCs w:val="25"/>
        </w:rPr>
        <w:t>es dirigeants de CARBIOS prévoi</w:t>
      </w:r>
      <w:r w:rsidRPr="0094778A">
        <w:rPr>
          <w:sz w:val="22"/>
          <w:szCs w:val="25"/>
        </w:rPr>
        <w:t>en</w:t>
      </w:r>
      <w:r w:rsidR="00DC2C23" w:rsidRPr="0094778A">
        <w:rPr>
          <w:sz w:val="22"/>
          <w:szCs w:val="25"/>
        </w:rPr>
        <w:t>t une amélioration nette du CA dès l’année 2014</w:t>
      </w:r>
      <w:r w:rsidR="00287FCB" w:rsidRPr="0094778A">
        <w:rPr>
          <w:sz w:val="22"/>
          <w:szCs w:val="25"/>
        </w:rPr>
        <w:t xml:space="preserve"> </w:t>
      </w:r>
      <w:r w:rsidRPr="0094778A">
        <w:rPr>
          <w:sz w:val="22"/>
          <w:szCs w:val="25"/>
        </w:rPr>
        <w:t xml:space="preserve">car </w:t>
      </w:r>
      <w:r w:rsidR="00287FCB" w:rsidRPr="0094778A">
        <w:rPr>
          <w:sz w:val="22"/>
          <w:szCs w:val="25"/>
        </w:rPr>
        <w:t xml:space="preserve">ils anticipent de </w:t>
      </w:r>
      <w:r w:rsidR="00DC2C23" w:rsidRPr="0094778A">
        <w:rPr>
          <w:sz w:val="22"/>
          <w:szCs w:val="25"/>
        </w:rPr>
        <w:t xml:space="preserve">prochaines signatures de contrats de licence </w:t>
      </w:r>
      <w:r w:rsidRPr="0094778A">
        <w:rPr>
          <w:sz w:val="22"/>
          <w:szCs w:val="25"/>
        </w:rPr>
        <w:t xml:space="preserve">de long terme </w:t>
      </w:r>
      <w:r w:rsidR="00DC2C23" w:rsidRPr="0094778A">
        <w:rPr>
          <w:sz w:val="22"/>
          <w:szCs w:val="25"/>
        </w:rPr>
        <w:t>avec des industriels sur les quatre marchés</w:t>
      </w:r>
      <w:r w:rsidRPr="0094778A">
        <w:rPr>
          <w:sz w:val="22"/>
          <w:szCs w:val="25"/>
        </w:rPr>
        <w:t xml:space="preserve"> </w:t>
      </w:r>
      <w:r w:rsidR="00D306F2" w:rsidRPr="0094778A">
        <w:rPr>
          <w:sz w:val="22"/>
          <w:szCs w:val="25"/>
        </w:rPr>
        <w:t>indiqués auparavant</w:t>
      </w:r>
      <w:r w:rsidR="00DC2C23" w:rsidRPr="0094778A">
        <w:rPr>
          <w:rFonts w:eastAsia="Calibri"/>
          <w:sz w:val="22"/>
          <w:szCs w:val="24"/>
          <w:lang w:eastAsia="en-US"/>
        </w:rPr>
        <w:t>: films de paillage, sacs plastiques, PET et bioplastiques.</w:t>
      </w:r>
    </w:p>
    <w:p w:rsidR="004078FF" w:rsidRPr="0094778A" w:rsidRDefault="004078FF" w:rsidP="00E419AB">
      <w:pPr>
        <w:autoSpaceDE w:val="0"/>
        <w:autoSpaceDN w:val="0"/>
        <w:adjustRightInd w:val="0"/>
        <w:jc w:val="center"/>
        <w:rPr>
          <w:b/>
          <w:bCs/>
          <w:sz w:val="22"/>
          <w:szCs w:val="24"/>
          <w:u w:val="single"/>
        </w:rPr>
      </w:pPr>
    </w:p>
    <w:p w:rsidR="007D37F9" w:rsidRDefault="007D37F9">
      <w:pPr>
        <w:jc w:val="left"/>
        <w:rPr>
          <w:b/>
          <w:bCs/>
          <w:szCs w:val="24"/>
          <w:u w:val="single"/>
        </w:rPr>
      </w:pPr>
      <w:r>
        <w:rPr>
          <w:b/>
          <w:bCs/>
          <w:szCs w:val="24"/>
          <w:u w:val="single"/>
        </w:rPr>
        <w:br w:type="page"/>
      </w:r>
    </w:p>
    <w:p w:rsidR="00E419AB" w:rsidRPr="003C75FF" w:rsidRDefault="00FF1275" w:rsidP="00E419AB">
      <w:pPr>
        <w:autoSpaceDE w:val="0"/>
        <w:autoSpaceDN w:val="0"/>
        <w:adjustRightInd w:val="0"/>
        <w:jc w:val="center"/>
        <w:rPr>
          <w:b/>
          <w:bCs/>
          <w:szCs w:val="24"/>
          <w:u w:val="single"/>
        </w:rPr>
      </w:pPr>
      <w:r>
        <w:rPr>
          <w:b/>
          <w:bCs/>
          <w:szCs w:val="24"/>
          <w:u w:val="single"/>
        </w:rPr>
        <w:lastRenderedPageBreak/>
        <w:t>Annexe 2</w:t>
      </w:r>
      <w:r w:rsidR="00F634E6">
        <w:rPr>
          <w:b/>
          <w:bCs/>
          <w:szCs w:val="24"/>
          <w:u w:val="single"/>
        </w:rPr>
        <w:t xml:space="preserve"> -</w:t>
      </w:r>
      <w:r w:rsidR="00E419AB" w:rsidRPr="003C75FF">
        <w:rPr>
          <w:b/>
          <w:bCs/>
          <w:szCs w:val="24"/>
          <w:u w:val="single"/>
        </w:rPr>
        <w:t xml:space="preserve"> Modalités d’admission sur </w:t>
      </w:r>
      <w:proofErr w:type="spellStart"/>
      <w:r w:rsidR="00E419AB" w:rsidRPr="003C75FF">
        <w:rPr>
          <w:b/>
          <w:bCs/>
          <w:szCs w:val="24"/>
          <w:u w:val="single"/>
        </w:rPr>
        <w:t>Alternext</w:t>
      </w:r>
      <w:proofErr w:type="spellEnd"/>
      <w:r w:rsidR="00C17370">
        <w:rPr>
          <w:b/>
          <w:bCs/>
          <w:szCs w:val="24"/>
          <w:u w:val="single"/>
        </w:rPr>
        <w:t xml:space="preserve"> (Euronext </w:t>
      </w:r>
      <w:proofErr w:type="spellStart"/>
      <w:r w:rsidR="00C17370">
        <w:rPr>
          <w:b/>
          <w:bCs/>
          <w:szCs w:val="24"/>
          <w:u w:val="single"/>
        </w:rPr>
        <w:t>Growth</w:t>
      </w:r>
      <w:proofErr w:type="spellEnd"/>
      <w:r w:rsidR="00C17370">
        <w:rPr>
          <w:b/>
          <w:bCs/>
          <w:szCs w:val="24"/>
          <w:u w:val="single"/>
        </w:rPr>
        <w:t>)</w:t>
      </w:r>
    </w:p>
    <w:p w:rsidR="00E419AB" w:rsidRPr="0094778A" w:rsidRDefault="00E419AB" w:rsidP="00E419AB">
      <w:pPr>
        <w:autoSpaceDE w:val="0"/>
        <w:autoSpaceDN w:val="0"/>
        <w:adjustRightInd w:val="0"/>
        <w:jc w:val="left"/>
        <w:rPr>
          <w:rFonts w:ascii="Arial Rounded MT Bold" w:eastAsia="Calibri" w:hAnsi="Arial Rounded MT Bold" w:cs="Arial Rounded MT Bold"/>
          <w:color w:val="000000"/>
          <w:sz w:val="22"/>
          <w:szCs w:val="24"/>
          <w:lang w:eastAsia="en-US"/>
        </w:rPr>
      </w:pPr>
    </w:p>
    <w:p w:rsidR="00E419AB" w:rsidRPr="0094778A" w:rsidRDefault="00E419AB" w:rsidP="00E419AB">
      <w:pPr>
        <w:autoSpaceDE w:val="0"/>
        <w:autoSpaceDN w:val="0"/>
        <w:adjustRightInd w:val="0"/>
        <w:rPr>
          <w:i/>
          <w:iCs/>
          <w:sz w:val="22"/>
          <w:szCs w:val="24"/>
        </w:rPr>
      </w:pPr>
      <w:r w:rsidRPr="0094778A">
        <w:rPr>
          <w:i/>
          <w:iCs/>
          <w:sz w:val="22"/>
          <w:szCs w:val="24"/>
        </w:rPr>
        <w:t>Période de souscription :</w:t>
      </w:r>
    </w:p>
    <w:p w:rsidR="00E419AB" w:rsidRPr="0094778A" w:rsidRDefault="00E419AB" w:rsidP="00E419AB">
      <w:pPr>
        <w:autoSpaceDE w:val="0"/>
        <w:autoSpaceDN w:val="0"/>
        <w:adjustRightInd w:val="0"/>
        <w:rPr>
          <w:sz w:val="22"/>
          <w:szCs w:val="24"/>
        </w:rPr>
      </w:pPr>
      <w:r w:rsidRPr="0094778A">
        <w:rPr>
          <w:sz w:val="22"/>
          <w:szCs w:val="24"/>
        </w:rPr>
        <w:t>La période de souscription débutera le 29 novembre et prendra fin le 12 décembre 201</w:t>
      </w:r>
      <w:r w:rsidR="008963F3" w:rsidRPr="0094778A">
        <w:rPr>
          <w:sz w:val="22"/>
          <w:szCs w:val="24"/>
        </w:rPr>
        <w:t>3</w:t>
      </w:r>
      <w:r w:rsidRPr="0094778A">
        <w:rPr>
          <w:sz w:val="22"/>
          <w:szCs w:val="24"/>
        </w:rPr>
        <w:t xml:space="preserve"> à 18 heures (heure de Paris). Avant introduction, le capital social de l’entreprise </w:t>
      </w:r>
      <w:r w:rsidR="008A2678" w:rsidRPr="0094778A">
        <w:rPr>
          <w:sz w:val="22"/>
          <w:szCs w:val="24"/>
        </w:rPr>
        <w:t>CARBIOS</w:t>
      </w:r>
      <w:r w:rsidR="0088023E" w:rsidRPr="0094778A">
        <w:rPr>
          <w:sz w:val="22"/>
          <w:szCs w:val="24"/>
        </w:rPr>
        <w:t xml:space="preserve"> est constitué de 2</w:t>
      </w:r>
      <w:r w:rsidR="00626DE2" w:rsidRPr="0094778A">
        <w:rPr>
          <w:sz w:val="22"/>
          <w:szCs w:val="24"/>
        </w:rPr>
        <w:t> </w:t>
      </w:r>
      <w:r w:rsidR="0088023E" w:rsidRPr="0094778A">
        <w:rPr>
          <w:sz w:val="22"/>
          <w:szCs w:val="24"/>
        </w:rPr>
        <w:t>70</w:t>
      </w:r>
      <w:r w:rsidRPr="0094778A">
        <w:rPr>
          <w:sz w:val="22"/>
          <w:szCs w:val="24"/>
        </w:rPr>
        <w:t>0</w:t>
      </w:r>
      <w:r w:rsidR="00626DE2" w:rsidRPr="0094778A">
        <w:rPr>
          <w:sz w:val="22"/>
          <w:szCs w:val="24"/>
        </w:rPr>
        <w:t xml:space="preserve"> </w:t>
      </w:r>
      <w:r w:rsidRPr="0094778A">
        <w:rPr>
          <w:sz w:val="22"/>
          <w:szCs w:val="24"/>
        </w:rPr>
        <w:t>00</w:t>
      </w:r>
      <w:r w:rsidR="00626DE2" w:rsidRPr="0094778A">
        <w:rPr>
          <w:sz w:val="22"/>
          <w:szCs w:val="24"/>
        </w:rPr>
        <w:t>0</w:t>
      </w:r>
      <w:r w:rsidRPr="0094778A">
        <w:rPr>
          <w:sz w:val="22"/>
          <w:szCs w:val="24"/>
        </w:rPr>
        <w:t xml:space="preserve"> acti</w:t>
      </w:r>
      <w:r w:rsidR="0088023E" w:rsidRPr="0094778A">
        <w:rPr>
          <w:sz w:val="22"/>
          <w:szCs w:val="24"/>
        </w:rPr>
        <w:t xml:space="preserve">ons d’une valeur nominale de </w:t>
      </w:r>
      <w:r w:rsidR="00626DE2" w:rsidRPr="0094778A">
        <w:rPr>
          <w:sz w:val="22"/>
          <w:szCs w:val="24"/>
        </w:rPr>
        <w:t>0,</w:t>
      </w:r>
      <w:r w:rsidR="0088023E" w:rsidRPr="0094778A">
        <w:rPr>
          <w:sz w:val="22"/>
          <w:szCs w:val="24"/>
        </w:rPr>
        <w:t>7</w:t>
      </w:r>
      <w:r w:rsidRPr="0094778A">
        <w:rPr>
          <w:sz w:val="22"/>
          <w:szCs w:val="24"/>
        </w:rPr>
        <w:t xml:space="preserve"> € chacune.</w:t>
      </w:r>
    </w:p>
    <w:p w:rsidR="00E419AB" w:rsidRPr="0094778A" w:rsidRDefault="00E419AB" w:rsidP="00E419AB">
      <w:pPr>
        <w:autoSpaceDE w:val="0"/>
        <w:autoSpaceDN w:val="0"/>
        <w:adjustRightInd w:val="0"/>
        <w:ind w:left="720"/>
        <w:rPr>
          <w:sz w:val="22"/>
          <w:szCs w:val="24"/>
        </w:rPr>
      </w:pPr>
    </w:p>
    <w:p w:rsidR="00E419AB" w:rsidRPr="0094778A" w:rsidRDefault="00E419AB" w:rsidP="00E419AB">
      <w:pPr>
        <w:autoSpaceDE w:val="0"/>
        <w:autoSpaceDN w:val="0"/>
        <w:adjustRightInd w:val="0"/>
        <w:rPr>
          <w:i/>
          <w:iCs/>
          <w:szCs w:val="24"/>
        </w:rPr>
      </w:pPr>
      <w:r w:rsidRPr="0094778A">
        <w:rPr>
          <w:i/>
          <w:iCs/>
          <w:sz w:val="22"/>
          <w:szCs w:val="24"/>
        </w:rPr>
        <w:t>Nombre d’actions offertes :</w:t>
      </w:r>
    </w:p>
    <w:p w:rsidR="00E419AB" w:rsidRPr="0094778A" w:rsidRDefault="004F21E2" w:rsidP="00E419AB">
      <w:pPr>
        <w:autoSpaceDE w:val="0"/>
        <w:autoSpaceDN w:val="0"/>
        <w:adjustRightInd w:val="0"/>
        <w:rPr>
          <w:sz w:val="22"/>
          <w:szCs w:val="24"/>
        </w:rPr>
      </w:pPr>
      <w:r w:rsidRPr="0094778A">
        <w:rPr>
          <w:sz w:val="22"/>
          <w:szCs w:val="24"/>
        </w:rPr>
        <w:t>810 000 A</w:t>
      </w:r>
      <w:r w:rsidR="00E419AB" w:rsidRPr="0094778A">
        <w:rPr>
          <w:sz w:val="22"/>
          <w:szCs w:val="24"/>
        </w:rPr>
        <w:t xml:space="preserve">ctions </w:t>
      </w:r>
      <w:r w:rsidRPr="0094778A">
        <w:rPr>
          <w:sz w:val="22"/>
          <w:szCs w:val="24"/>
        </w:rPr>
        <w:t xml:space="preserve">Nouvelles </w:t>
      </w:r>
      <w:r w:rsidR="00E419AB" w:rsidRPr="0094778A">
        <w:rPr>
          <w:sz w:val="22"/>
          <w:szCs w:val="24"/>
        </w:rPr>
        <w:t>par augmentation de capital (total de 10 327 500 euros) so</w:t>
      </w:r>
      <w:r w:rsidR="00135E19" w:rsidRPr="0094778A">
        <w:rPr>
          <w:sz w:val="22"/>
          <w:szCs w:val="24"/>
        </w:rPr>
        <w:t xml:space="preserve">nt offertes au prix de 12,75 € </w:t>
      </w:r>
      <w:r w:rsidR="00E419AB" w:rsidRPr="0094778A">
        <w:rPr>
          <w:sz w:val="22"/>
          <w:szCs w:val="24"/>
        </w:rPr>
        <w:t>(prix égal au point médian de la fourchette indicative de prix)</w:t>
      </w:r>
    </w:p>
    <w:p w:rsidR="004F21E2" w:rsidRPr="0094778A" w:rsidRDefault="004F21E2" w:rsidP="004F21E2">
      <w:pPr>
        <w:autoSpaceDE w:val="0"/>
        <w:autoSpaceDN w:val="0"/>
        <w:adjustRightInd w:val="0"/>
        <w:rPr>
          <w:sz w:val="22"/>
        </w:rPr>
      </w:pPr>
      <w:r w:rsidRPr="0094778A">
        <w:rPr>
          <w:sz w:val="22"/>
        </w:rPr>
        <w:t>Fourchette indicative de prix : 11,</w:t>
      </w:r>
      <w:r w:rsidR="004D164C" w:rsidRPr="0094778A">
        <w:rPr>
          <w:sz w:val="22"/>
        </w:rPr>
        <w:t>48 € - 14,02</w:t>
      </w:r>
      <w:r w:rsidRPr="0094778A">
        <w:rPr>
          <w:sz w:val="22"/>
        </w:rPr>
        <w:t>€</w:t>
      </w:r>
    </w:p>
    <w:p w:rsidR="00135E19" w:rsidRPr="0094778A" w:rsidRDefault="00135E19" w:rsidP="004F21E2">
      <w:pPr>
        <w:autoSpaceDE w:val="0"/>
        <w:autoSpaceDN w:val="0"/>
        <w:adjustRightInd w:val="0"/>
        <w:rPr>
          <w:i/>
          <w:iCs/>
          <w:sz w:val="22"/>
        </w:rPr>
      </w:pPr>
    </w:p>
    <w:p w:rsidR="004F21E2" w:rsidRPr="0094778A" w:rsidRDefault="004F21E2" w:rsidP="004F21E2">
      <w:pPr>
        <w:autoSpaceDE w:val="0"/>
        <w:autoSpaceDN w:val="0"/>
        <w:adjustRightInd w:val="0"/>
        <w:rPr>
          <w:i/>
          <w:iCs/>
          <w:sz w:val="22"/>
        </w:rPr>
      </w:pPr>
      <w:r w:rsidRPr="0094778A">
        <w:rPr>
          <w:i/>
          <w:iCs/>
          <w:sz w:val="22"/>
        </w:rPr>
        <w:t>Procédure de diffusion :</w:t>
      </w:r>
    </w:p>
    <w:p w:rsidR="004F21E2" w:rsidRPr="0094778A" w:rsidRDefault="00886340" w:rsidP="004F21E2">
      <w:pPr>
        <w:numPr>
          <w:ilvl w:val="0"/>
          <w:numId w:val="26"/>
        </w:numPr>
        <w:autoSpaceDE w:val="0"/>
        <w:autoSpaceDN w:val="0"/>
        <w:adjustRightInd w:val="0"/>
        <w:ind w:left="714" w:hanging="357"/>
        <w:jc w:val="left"/>
        <w:rPr>
          <w:sz w:val="22"/>
        </w:rPr>
      </w:pPr>
      <w:r>
        <w:rPr>
          <w:sz w:val="22"/>
        </w:rPr>
        <w:t>p</w:t>
      </w:r>
      <w:r w:rsidR="004F21E2" w:rsidRPr="0094778A">
        <w:rPr>
          <w:sz w:val="22"/>
        </w:rPr>
        <w:t>lacement global : 90% de l’offre d’Actions Nouvelles</w:t>
      </w:r>
      <w:r>
        <w:rPr>
          <w:sz w:val="22"/>
        </w:rPr>
        <w:t> ;</w:t>
      </w:r>
    </w:p>
    <w:p w:rsidR="004F21E2" w:rsidRPr="0094778A" w:rsidRDefault="00886340" w:rsidP="004F21E2">
      <w:pPr>
        <w:numPr>
          <w:ilvl w:val="0"/>
          <w:numId w:val="26"/>
        </w:numPr>
        <w:autoSpaceDE w:val="0"/>
        <w:autoSpaceDN w:val="0"/>
        <w:adjustRightInd w:val="0"/>
        <w:ind w:left="714" w:hanging="357"/>
        <w:jc w:val="left"/>
        <w:rPr>
          <w:sz w:val="22"/>
        </w:rPr>
      </w:pPr>
      <w:r>
        <w:rPr>
          <w:sz w:val="22"/>
        </w:rPr>
        <w:t>o</w:t>
      </w:r>
      <w:r w:rsidR="004F21E2" w:rsidRPr="0094778A">
        <w:rPr>
          <w:sz w:val="22"/>
        </w:rPr>
        <w:t>ffre à Prix Ouvert : 10% de l’offre d’Actions Nouvelles</w:t>
      </w:r>
      <w:r>
        <w:rPr>
          <w:sz w:val="22"/>
        </w:rPr>
        <w:t>.</w:t>
      </w:r>
    </w:p>
    <w:p w:rsidR="004F21E2" w:rsidRPr="0094778A" w:rsidRDefault="004F21E2" w:rsidP="00E419AB">
      <w:pPr>
        <w:autoSpaceDE w:val="0"/>
        <w:autoSpaceDN w:val="0"/>
        <w:adjustRightInd w:val="0"/>
        <w:rPr>
          <w:i/>
          <w:iCs/>
          <w:sz w:val="22"/>
        </w:rPr>
      </w:pPr>
    </w:p>
    <w:p w:rsidR="00C835B0" w:rsidRPr="0094778A" w:rsidRDefault="00E419AB" w:rsidP="00E419AB">
      <w:pPr>
        <w:autoSpaceDE w:val="0"/>
        <w:autoSpaceDN w:val="0"/>
        <w:adjustRightInd w:val="0"/>
        <w:rPr>
          <w:i/>
          <w:iCs/>
          <w:sz w:val="22"/>
        </w:rPr>
      </w:pPr>
      <w:r w:rsidRPr="0094778A">
        <w:rPr>
          <w:i/>
          <w:iCs/>
          <w:sz w:val="22"/>
        </w:rPr>
        <w:t>Clause d’extension</w:t>
      </w:r>
      <w:r w:rsidR="00FF1275" w:rsidRPr="0094778A">
        <w:rPr>
          <w:i/>
          <w:iCs/>
          <w:sz w:val="22"/>
        </w:rPr>
        <w:t xml:space="preserve"> et option de sur-allocation</w:t>
      </w:r>
      <w:r w:rsidR="004F21E2" w:rsidRPr="0094778A">
        <w:rPr>
          <w:i/>
          <w:iCs/>
          <w:sz w:val="22"/>
        </w:rPr>
        <w:t> :</w:t>
      </w:r>
    </w:p>
    <w:p w:rsidR="004F21E2" w:rsidRPr="0094778A" w:rsidRDefault="004F21E2" w:rsidP="004A3D98">
      <w:pPr>
        <w:rPr>
          <w:sz w:val="22"/>
          <w:szCs w:val="20"/>
        </w:rPr>
      </w:pPr>
      <w:r w:rsidRPr="0094778A">
        <w:rPr>
          <w:sz w:val="22"/>
          <w:szCs w:val="20"/>
        </w:rPr>
        <w:t>En fonction de la demande, la Société pourra, en accord avec le Chef de File et Teneur de Livre, décider d’augmenter le nombre d’Actions Offertes d’un maximum de 15% du nombre initial d'Actions Nouvelles dans le cadre de l’Offre, soit un maximum de 121 500 Actions Nouvelles Complémentaires allouées.</w:t>
      </w:r>
    </w:p>
    <w:p w:rsidR="00C835B0" w:rsidRPr="0094778A" w:rsidRDefault="00482255" w:rsidP="004A3D98">
      <w:pPr>
        <w:autoSpaceDE w:val="0"/>
        <w:autoSpaceDN w:val="0"/>
        <w:adjustRightInd w:val="0"/>
        <w:rPr>
          <w:sz w:val="22"/>
        </w:rPr>
      </w:pPr>
      <w:r w:rsidRPr="0094778A">
        <w:rPr>
          <w:sz w:val="22"/>
        </w:rPr>
        <w:t>Afin de couvrir d’éventuelles</w:t>
      </w:r>
      <w:r w:rsidR="00135E19" w:rsidRPr="0094778A">
        <w:rPr>
          <w:sz w:val="22"/>
        </w:rPr>
        <w:t xml:space="preserve"> </w:t>
      </w:r>
      <w:r w:rsidR="00C835B0" w:rsidRPr="0094778A">
        <w:rPr>
          <w:sz w:val="22"/>
        </w:rPr>
        <w:t>sur</w:t>
      </w:r>
      <w:r w:rsidR="004F21E2" w:rsidRPr="0094778A">
        <w:rPr>
          <w:sz w:val="22"/>
        </w:rPr>
        <w:t>-</w:t>
      </w:r>
      <w:r w:rsidR="00135E19" w:rsidRPr="0094778A">
        <w:rPr>
          <w:sz w:val="22"/>
        </w:rPr>
        <w:t xml:space="preserve">allocations, </w:t>
      </w:r>
      <w:r w:rsidR="008963F3" w:rsidRPr="0094778A">
        <w:rPr>
          <w:sz w:val="22"/>
        </w:rPr>
        <w:t xml:space="preserve">la </w:t>
      </w:r>
      <w:r w:rsidR="00E91622" w:rsidRPr="0094778A">
        <w:rPr>
          <w:sz w:val="22"/>
        </w:rPr>
        <w:t>S</w:t>
      </w:r>
      <w:r w:rsidR="007A206F" w:rsidRPr="0094778A">
        <w:rPr>
          <w:sz w:val="22"/>
        </w:rPr>
        <w:t xml:space="preserve">ociété </w:t>
      </w:r>
      <w:r w:rsidR="00135E19" w:rsidRPr="0094778A">
        <w:rPr>
          <w:sz w:val="22"/>
        </w:rPr>
        <w:t xml:space="preserve">CARBIOS </w:t>
      </w:r>
      <w:r w:rsidR="00B77B18" w:rsidRPr="0094778A">
        <w:rPr>
          <w:sz w:val="22"/>
        </w:rPr>
        <w:t xml:space="preserve">consentira </w:t>
      </w:r>
      <w:r w:rsidR="004A3D98" w:rsidRPr="0094778A">
        <w:rPr>
          <w:sz w:val="22"/>
        </w:rPr>
        <w:t xml:space="preserve">à </w:t>
      </w:r>
      <w:r w:rsidR="00FF1275" w:rsidRPr="0094778A">
        <w:rPr>
          <w:sz w:val="22"/>
        </w:rPr>
        <w:t>la banque émettrice (</w:t>
      </w:r>
      <w:r w:rsidR="004A3D98" w:rsidRPr="0094778A">
        <w:rPr>
          <w:sz w:val="22"/>
        </w:rPr>
        <w:t>Invest Securities</w:t>
      </w:r>
      <w:r w:rsidR="00FF1275" w:rsidRPr="0094778A">
        <w:rPr>
          <w:sz w:val="22"/>
        </w:rPr>
        <w:t>)</w:t>
      </w:r>
      <w:r w:rsidR="004A3D98" w:rsidRPr="0094778A">
        <w:rPr>
          <w:sz w:val="22"/>
        </w:rPr>
        <w:t xml:space="preserve">, </w:t>
      </w:r>
      <w:r w:rsidR="000B7261" w:rsidRPr="0094778A">
        <w:rPr>
          <w:sz w:val="22"/>
        </w:rPr>
        <w:t xml:space="preserve">une </w:t>
      </w:r>
      <w:r w:rsidR="00C835B0" w:rsidRPr="0094778A">
        <w:rPr>
          <w:sz w:val="22"/>
        </w:rPr>
        <w:t xml:space="preserve">option permettant l’acquisition d’un nombre d’actions représentant un maximum de 15% du nombre d’Actions </w:t>
      </w:r>
      <w:r w:rsidR="004F21E2" w:rsidRPr="0094778A">
        <w:rPr>
          <w:sz w:val="22"/>
        </w:rPr>
        <w:t xml:space="preserve">Nouvelles. </w:t>
      </w:r>
      <w:r w:rsidR="00C835B0" w:rsidRPr="0094778A">
        <w:rPr>
          <w:sz w:val="22"/>
        </w:rPr>
        <w:t xml:space="preserve">Cette Option de </w:t>
      </w:r>
      <w:r w:rsidR="004F21E2" w:rsidRPr="0094778A">
        <w:rPr>
          <w:sz w:val="22"/>
        </w:rPr>
        <w:t>s</w:t>
      </w:r>
      <w:r w:rsidR="00C835B0" w:rsidRPr="0094778A">
        <w:rPr>
          <w:sz w:val="22"/>
        </w:rPr>
        <w:t>ur</w:t>
      </w:r>
      <w:r w:rsidR="004F21E2" w:rsidRPr="0094778A">
        <w:rPr>
          <w:sz w:val="22"/>
        </w:rPr>
        <w:t>-</w:t>
      </w:r>
      <w:r w:rsidR="00C835B0" w:rsidRPr="0094778A">
        <w:rPr>
          <w:sz w:val="22"/>
        </w:rPr>
        <w:t>allocation pourra être exercée, en tout ou partie, au prix de l’Offre, en une seule fois à tout moment par Invest Securities, jusqu’au 13 janvier 2014 (inclus).</w:t>
      </w:r>
    </w:p>
    <w:p w:rsidR="00E419AB" w:rsidRPr="0094778A" w:rsidRDefault="00E419AB" w:rsidP="00E419AB">
      <w:pPr>
        <w:autoSpaceDE w:val="0"/>
        <w:autoSpaceDN w:val="0"/>
        <w:adjustRightInd w:val="0"/>
        <w:rPr>
          <w:i/>
          <w:iCs/>
          <w:sz w:val="22"/>
        </w:rPr>
      </w:pPr>
    </w:p>
    <w:p w:rsidR="006E1F9A" w:rsidRPr="0094778A" w:rsidRDefault="006E1F9A" w:rsidP="006E1F9A">
      <w:pPr>
        <w:autoSpaceDE w:val="0"/>
        <w:autoSpaceDN w:val="0"/>
        <w:adjustRightInd w:val="0"/>
        <w:rPr>
          <w:i/>
          <w:iCs/>
          <w:sz w:val="22"/>
        </w:rPr>
      </w:pPr>
      <w:r w:rsidRPr="0094778A">
        <w:rPr>
          <w:i/>
          <w:iCs/>
          <w:sz w:val="22"/>
        </w:rPr>
        <w:t>Produits et charges relatifs à l’offre :</w:t>
      </w:r>
    </w:p>
    <w:p w:rsidR="00B33BAC" w:rsidRPr="0094778A" w:rsidRDefault="00B33BAC" w:rsidP="006E1F9A">
      <w:pPr>
        <w:autoSpaceDE w:val="0"/>
        <w:autoSpaceDN w:val="0"/>
        <w:adjustRightInd w:val="0"/>
        <w:rPr>
          <w:sz w:val="22"/>
        </w:rPr>
      </w:pPr>
      <w:r w:rsidRPr="0094778A">
        <w:rPr>
          <w:sz w:val="22"/>
        </w:rPr>
        <w:t>Sur la base d’une émission de 810 000 Actions Nouvelles à un prix se situant au point médian de l</w:t>
      </w:r>
      <w:r w:rsidR="00482255" w:rsidRPr="0094778A">
        <w:rPr>
          <w:sz w:val="22"/>
        </w:rPr>
        <w:t>a fourchette indicative du prix</w:t>
      </w:r>
      <w:r w:rsidRPr="0094778A">
        <w:rPr>
          <w:sz w:val="22"/>
        </w:rPr>
        <w:t xml:space="preserve"> de l’Offre (soit 12,75€ par action), l</w:t>
      </w:r>
      <w:r w:rsidR="006E1F9A" w:rsidRPr="0094778A">
        <w:rPr>
          <w:sz w:val="22"/>
        </w:rPr>
        <w:t xml:space="preserve">e produit brut </w:t>
      </w:r>
      <w:r w:rsidRPr="0094778A">
        <w:rPr>
          <w:sz w:val="22"/>
        </w:rPr>
        <w:t xml:space="preserve">estimé </w:t>
      </w:r>
      <w:r w:rsidR="006E1F9A" w:rsidRPr="0094778A">
        <w:rPr>
          <w:sz w:val="22"/>
        </w:rPr>
        <w:t xml:space="preserve">de l’émission des actions nouvelles est </w:t>
      </w:r>
      <w:r w:rsidRPr="0094778A">
        <w:rPr>
          <w:sz w:val="22"/>
        </w:rPr>
        <w:t xml:space="preserve">de 10,327 M€. Il pourra </w:t>
      </w:r>
      <w:r w:rsidR="006E1F9A" w:rsidRPr="0094778A">
        <w:rPr>
          <w:sz w:val="22"/>
        </w:rPr>
        <w:t>être porté à 1</w:t>
      </w:r>
      <w:r w:rsidRPr="0094778A">
        <w:rPr>
          <w:sz w:val="22"/>
        </w:rPr>
        <w:t>1</w:t>
      </w:r>
      <w:r w:rsidR="006E1F9A" w:rsidRPr="0094778A">
        <w:rPr>
          <w:sz w:val="22"/>
        </w:rPr>
        <w:t>,</w:t>
      </w:r>
      <w:r w:rsidRPr="0094778A">
        <w:rPr>
          <w:sz w:val="22"/>
        </w:rPr>
        <w:t>877</w:t>
      </w:r>
      <w:r w:rsidR="006E1F9A" w:rsidRPr="0094778A">
        <w:rPr>
          <w:sz w:val="22"/>
        </w:rPr>
        <w:t xml:space="preserve"> M€ en cas d’exercice intégral de la clause d’extension et de l’option de sur-allocation.</w:t>
      </w:r>
    </w:p>
    <w:p w:rsidR="006E1F9A" w:rsidRPr="0094778A" w:rsidRDefault="00B33BAC" w:rsidP="006E1F9A">
      <w:pPr>
        <w:autoSpaceDE w:val="0"/>
        <w:autoSpaceDN w:val="0"/>
        <w:adjustRightInd w:val="0"/>
        <w:rPr>
          <w:sz w:val="22"/>
        </w:rPr>
      </w:pPr>
      <w:r w:rsidRPr="0094778A">
        <w:rPr>
          <w:sz w:val="22"/>
        </w:rPr>
        <w:t>Sur la base d’une émission de 810 000 Actions Nouvelles</w:t>
      </w:r>
      <w:r w:rsidR="006E1F9A" w:rsidRPr="0094778A">
        <w:rPr>
          <w:sz w:val="22"/>
        </w:rPr>
        <w:t xml:space="preserve"> </w:t>
      </w:r>
      <w:r w:rsidRPr="0094778A">
        <w:rPr>
          <w:sz w:val="22"/>
        </w:rPr>
        <w:t xml:space="preserve">et en l’absence d’exercice de la clause d’extension et de l’option de sur-allocation, la </w:t>
      </w:r>
      <w:r w:rsidR="006E1F9A" w:rsidRPr="0094778A">
        <w:rPr>
          <w:sz w:val="22"/>
        </w:rPr>
        <w:t xml:space="preserve">rémunération globale des intermédiaires financiers et le montant des frais juridiques, comptables et administratifs sont </w:t>
      </w:r>
      <w:r w:rsidRPr="0094778A">
        <w:rPr>
          <w:sz w:val="22"/>
        </w:rPr>
        <w:t>estimés à 1,1 M€</w:t>
      </w:r>
      <w:r w:rsidR="006E1F9A" w:rsidRPr="0094778A">
        <w:rPr>
          <w:sz w:val="22"/>
        </w:rPr>
        <w:t>. Les frais juridiques, comptables et administratifs seront pris en charge par la Société</w:t>
      </w:r>
      <w:r w:rsidRPr="0094778A">
        <w:rPr>
          <w:sz w:val="22"/>
        </w:rPr>
        <w:t xml:space="preserve"> CARBIOS</w:t>
      </w:r>
      <w:r w:rsidR="006E1F9A" w:rsidRPr="0094778A">
        <w:rPr>
          <w:sz w:val="22"/>
        </w:rPr>
        <w:t xml:space="preserve">. La rémunération globale des intermédiaires financiers sera </w:t>
      </w:r>
      <w:r w:rsidRPr="0094778A">
        <w:rPr>
          <w:sz w:val="22"/>
        </w:rPr>
        <w:t xml:space="preserve">également </w:t>
      </w:r>
      <w:r w:rsidR="006E1F9A" w:rsidRPr="0094778A">
        <w:rPr>
          <w:sz w:val="22"/>
        </w:rPr>
        <w:t>prise en charge par la Société</w:t>
      </w:r>
      <w:r w:rsidRPr="0094778A">
        <w:rPr>
          <w:sz w:val="22"/>
        </w:rPr>
        <w:t xml:space="preserve"> CARBIOS</w:t>
      </w:r>
      <w:r w:rsidR="006E1F9A" w:rsidRPr="0094778A">
        <w:rPr>
          <w:sz w:val="22"/>
        </w:rPr>
        <w:t>.</w:t>
      </w:r>
    </w:p>
    <w:p w:rsidR="00E419AB" w:rsidRPr="0094778A" w:rsidRDefault="00E419AB" w:rsidP="00E419AB">
      <w:pPr>
        <w:autoSpaceDE w:val="0"/>
        <w:autoSpaceDN w:val="0"/>
        <w:adjustRightInd w:val="0"/>
        <w:rPr>
          <w:i/>
          <w:iCs/>
          <w:sz w:val="22"/>
        </w:rPr>
      </w:pPr>
    </w:p>
    <w:p w:rsidR="00E419AB" w:rsidRPr="0094778A" w:rsidRDefault="00E419AB" w:rsidP="00E419AB">
      <w:pPr>
        <w:autoSpaceDE w:val="0"/>
        <w:autoSpaceDN w:val="0"/>
        <w:adjustRightInd w:val="0"/>
        <w:rPr>
          <w:i/>
          <w:iCs/>
          <w:sz w:val="22"/>
        </w:rPr>
      </w:pPr>
      <w:r w:rsidRPr="0094778A">
        <w:rPr>
          <w:i/>
          <w:iCs/>
          <w:sz w:val="22"/>
        </w:rPr>
        <w:t>Engagements de souscriptions :</w:t>
      </w:r>
    </w:p>
    <w:p w:rsidR="00E419AB" w:rsidRPr="0094778A" w:rsidRDefault="00E419AB" w:rsidP="00E419AB">
      <w:pPr>
        <w:autoSpaceDE w:val="0"/>
        <w:autoSpaceDN w:val="0"/>
        <w:adjustRightInd w:val="0"/>
        <w:rPr>
          <w:i/>
          <w:iCs/>
          <w:sz w:val="22"/>
        </w:rPr>
      </w:pPr>
      <w:r w:rsidRPr="0094778A">
        <w:rPr>
          <w:iCs/>
          <w:sz w:val="22"/>
        </w:rPr>
        <w:t>Truffle Capital s’engage à souscrire pour 2 M€, soit 19,3 % du montant brut de l’offre (hors exercice de la clause d’extension et de l’option de sur</w:t>
      </w:r>
      <w:r w:rsidR="00B33BAC" w:rsidRPr="0094778A">
        <w:rPr>
          <w:iCs/>
          <w:sz w:val="22"/>
        </w:rPr>
        <w:t>-</w:t>
      </w:r>
      <w:r w:rsidRPr="0094778A">
        <w:rPr>
          <w:iCs/>
          <w:sz w:val="22"/>
        </w:rPr>
        <w:t>allocation) sur la base d’un prix égal au point médian de la fourchette indicative du prix de l’Offre, soit 12,75€</w:t>
      </w:r>
    </w:p>
    <w:p w:rsidR="00E419AB" w:rsidRPr="0094778A" w:rsidRDefault="00E419AB" w:rsidP="00E419AB">
      <w:pPr>
        <w:autoSpaceDE w:val="0"/>
        <w:autoSpaceDN w:val="0"/>
        <w:adjustRightInd w:val="0"/>
        <w:rPr>
          <w:i/>
          <w:iCs/>
          <w:sz w:val="22"/>
        </w:rPr>
      </w:pPr>
    </w:p>
    <w:p w:rsidR="00E419AB" w:rsidRPr="0094778A" w:rsidRDefault="00E419AB" w:rsidP="00E419AB">
      <w:pPr>
        <w:autoSpaceDE w:val="0"/>
        <w:autoSpaceDN w:val="0"/>
        <w:adjustRightInd w:val="0"/>
        <w:rPr>
          <w:i/>
          <w:iCs/>
          <w:sz w:val="22"/>
        </w:rPr>
      </w:pPr>
      <w:r w:rsidRPr="0094778A">
        <w:rPr>
          <w:i/>
          <w:iCs/>
          <w:sz w:val="22"/>
        </w:rPr>
        <w:t xml:space="preserve">Garantie : </w:t>
      </w:r>
    </w:p>
    <w:p w:rsidR="00E419AB" w:rsidRPr="0094778A" w:rsidRDefault="00E419AB" w:rsidP="00E419AB">
      <w:pPr>
        <w:autoSpaceDE w:val="0"/>
        <w:autoSpaceDN w:val="0"/>
        <w:adjustRightInd w:val="0"/>
        <w:rPr>
          <w:rFonts w:eastAsia="Calibri"/>
          <w:color w:val="000000"/>
          <w:sz w:val="22"/>
          <w:szCs w:val="24"/>
          <w:lang w:eastAsia="en-US"/>
        </w:rPr>
      </w:pPr>
      <w:r w:rsidRPr="0094778A">
        <w:rPr>
          <w:rFonts w:eastAsia="Calibri"/>
          <w:color w:val="000000"/>
          <w:sz w:val="22"/>
          <w:szCs w:val="24"/>
          <w:lang w:eastAsia="en-US"/>
        </w:rPr>
        <w:t xml:space="preserve">L'offre ne fait pas l'objet d'un contrat de garantie. En cas d’insuffisance de demande, l’augmentation de capital pourrait être limitée aux souscriptions reçues à condition qu’elles atteignent 75% du montant prévu. </w:t>
      </w:r>
      <w:r w:rsidRPr="0094778A">
        <w:rPr>
          <w:color w:val="000000"/>
          <w:sz w:val="22"/>
          <w:szCs w:val="24"/>
        </w:rPr>
        <w:t>Si ce seuil n’est pas atteint, l’opération sera annulée.</w:t>
      </w:r>
    </w:p>
    <w:p w:rsidR="00E419AB" w:rsidRPr="0094778A" w:rsidRDefault="00E419AB" w:rsidP="00E419AB">
      <w:pPr>
        <w:autoSpaceDE w:val="0"/>
        <w:autoSpaceDN w:val="0"/>
        <w:adjustRightInd w:val="0"/>
        <w:rPr>
          <w:sz w:val="22"/>
        </w:rPr>
      </w:pPr>
    </w:p>
    <w:p w:rsidR="00E419AB" w:rsidRPr="0094778A" w:rsidRDefault="00E419AB" w:rsidP="00E419AB">
      <w:pPr>
        <w:autoSpaceDE w:val="0"/>
        <w:autoSpaceDN w:val="0"/>
        <w:adjustRightInd w:val="0"/>
        <w:rPr>
          <w:i/>
          <w:iCs/>
          <w:sz w:val="22"/>
        </w:rPr>
      </w:pPr>
      <w:r w:rsidRPr="0094778A">
        <w:rPr>
          <w:i/>
          <w:iCs/>
          <w:sz w:val="22"/>
        </w:rPr>
        <w:t>Opération de stabilisation :</w:t>
      </w:r>
    </w:p>
    <w:p w:rsidR="00E419AB" w:rsidRPr="0094778A" w:rsidRDefault="00E419AB" w:rsidP="00E419AB">
      <w:pPr>
        <w:autoSpaceDE w:val="0"/>
        <w:autoSpaceDN w:val="0"/>
        <w:adjustRightInd w:val="0"/>
        <w:rPr>
          <w:iCs/>
          <w:sz w:val="22"/>
        </w:rPr>
      </w:pPr>
      <w:r w:rsidRPr="0094778A">
        <w:rPr>
          <w:iCs/>
          <w:sz w:val="22"/>
        </w:rPr>
        <w:t xml:space="preserve">Des opérations en vue de stabiliser ou soutenir le prix de marché des actions de la société sur </w:t>
      </w:r>
      <w:bookmarkStart w:id="0" w:name="_GoBack"/>
      <w:proofErr w:type="spellStart"/>
      <w:r w:rsidRPr="0094778A">
        <w:rPr>
          <w:iCs/>
          <w:sz w:val="22"/>
        </w:rPr>
        <w:t>Alterne</w:t>
      </w:r>
      <w:bookmarkEnd w:id="0"/>
      <w:r w:rsidRPr="0094778A">
        <w:rPr>
          <w:iCs/>
          <w:sz w:val="22"/>
        </w:rPr>
        <w:t>xt</w:t>
      </w:r>
      <w:proofErr w:type="spellEnd"/>
      <w:r w:rsidR="00C17370">
        <w:rPr>
          <w:rStyle w:val="Appelnotedebasdep"/>
          <w:iCs/>
          <w:sz w:val="22"/>
        </w:rPr>
        <w:footnoteReference w:id="3"/>
      </w:r>
      <w:r w:rsidRPr="0094778A">
        <w:rPr>
          <w:iCs/>
          <w:sz w:val="22"/>
        </w:rPr>
        <w:t xml:space="preserve"> pourront être réalisées du 13 décembre 2013 au 13 janvier 2014 (inclus).</w:t>
      </w:r>
    </w:p>
    <w:p w:rsidR="00E419AB" w:rsidRPr="0094778A" w:rsidRDefault="00E419AB" w:rsidP="00E419AB">
      <w:pPr>
        <w:jc w:val="left"/>
        <w:rPr>
          <w:b/>
          <w:sz w:val="22"/>
          <w:szCs w:val="24"/>
        </w:rPr>
      </w:pPr>
    </w:p>
    <w:p w:rsidR="00E419AB" w:rsidRPr="003C75FF" w:rsidRDefault="00FF1275" w:rsidP="00E419AB">
      <w:pPr>
        <w:autoSpaceDE w:val="0"/>
        <w:autoSpaceDN w:val="0"/>
        <w:adjustRightInd w:val="0"/>
        <w:jc w:val="center"/>
        <w:rPr>
          <w:b/>
          <w:bCs/>
          <w:szCs w:val="24"/>
          <w:u w:val="single"/>
        </w:rPr>
      </w:pPr>
      <w:r>
        <w:rPr>
          <w:b/>
          <w:bCs/>
          <w:szCs w:val="24"/>
          <w:u w:val="single"/>
        </w:rPr>
        <w:t>Annexe 3</w:t>
      </w:r>
      <w:r w:rsidR="00F634E6">
        <w:rPr>
          <w:b/>
          <w:bCs/>
          <w:szCs w:val="24"/>
          <w:u w:val="single"/>
        </w:rPr>
        <w:t xml:space="preserve"> -</w:t>
      </w:r>
      <w:r w:rsidR="00E419AB" w:rsidRPr="003C75FF">
        <w:rPr>
          <w:b/>
          <w:bCs/>
          <w:szCs w:val="24"/>
          <w:u w:val="single"/>
        </w:rPr>
        <w:t xml:space="preserve"> Modalités de fixation du prix</w:t>
      </w:r>
      <w:r w:rsidR="00DD48CA" w:rsidRPr="003C75FF">
        <w:rPr>
          <w:b/>
          <w:bCs/>
          <w:szCs w:val="24"/>
          <w:u w:val="single"/>
        </w:rPr>
        <w:t xml:space="preserve"> de l’action CARBIOS</w:t>
      </w:r>
    </w:p>
    <w:p w:rsidR="00E419AB" w:rsidRPr="0094778A" w:rsidRDefault="00E419AB" w:rsidP="00E419AB">
      <w:pPr>
        <w:autoSpaceDE w:val="0"/>
        <w:autoSpaceDN w:val="0"/>
        <w:adjustRightInd w:val="0"/>
        <w:jc w:val="center"/>
        <w:rPr>
          <w:b/>
          <w:bCs/>
          <w:sz w:val="22"/>
          <w:szCs w:val="24"/>
          <w:u w:val="single"/>
        </w:rPr>
      </w:pPr>
    </w:p>
    <w:p w:rsidR="00FD485D" w:rsidRPr="0094778A" w:rsidRDefault="00E419AB" w:rsidP="00FD485D">
      <w:pPr>
        <w:ind w:firstLine="567"/>
        <w:rPr>
          <w:sz w:val="22"/>
          <w:szCs w:val="24"/>
        </w:rPr>
      </w:pPr>
      <w:r w:rsidRPr="0094778A">
        <w:rPr>
          <w:sz w:val="22"/>
          <w:szCs w:val="24"/>
        </w:rPr>
        <w:t xml:space="preserve">Le prix des actions dans le cadre de l’Offre à Prix Ouvert sera égal au prix des actions dans le cadre du Placement Global et sera arrêté en même temps que celui-ci soit le 13 décembre 2013. </w:t>
      </w:r>
    </w:p>
    <w:p w:rsidR="00E419AB" w:rsidRPr="0094778A" w:rsidRDefault="00E419AB" w:rsidP="00FD485D">
      <w:pPr>
        <w:rPr>
          <w:sz w:val="22"/>
          <w:szCs w:val="24"/>
        </w:rPr>
      </w:pPr>
      <w:r w:rsidRPr="0094778A">
        <w:rPr>
          <w:sz w:val="22"/>
          <w:szCs w:val="24"/>
        </w:rPr>
        <w:t>Le prix de l’Offre résultera de la confrontation de l’offre de titres et des demandes d’achat émises selon la technique de « construction du livre d’ordres » effectuée sur la base des critères de marché suivants :</w:t>
      </w:r>
    </w:p>
    <w:p w:rsidR="00E419AB" w:rsidRPr="0094778A" w:rsidRDefault="00BC5C44" w:rsidP="00E419AB">
      <w:pPr>
        <w:rPr>
          <w:sz w:val="22"/>
          <w:szCs w:val="24"/>
        </w:rPr>
      </w:pPr>
      <w:r>
        <w:rPr>
          <w:sz w:val="22"/>
          <w:szCs w:val="24"/>
        </w:rPr>
        <w:t>- c</w:t>
      </w:r>
      <w:r w:rsidR="00E419AB" w:rsidRPr="0094778A">
        <w:rPr>
          <w:sz w:val="22"/>
          <w:szCs w:val="24"/>
        </w:rPr>
        <w:t>apacité des investisseurs retenus à assurer un développement ordonné du marché secondaire ;</w:t>
      </w:r>
    </w:p>
    <w:p w:rsidR="00E419AB" w:rsidRPr="0094778A" w:rsidRDefault="00BC5C44" w:rsidP="00E419AB">
      <w:pPr>
        <w:rPr>
          <w:sz w:val="22"/>
          <w:szCs w:val="24"/>
        </w:rPr>
      </w:pPr>
      <w:r>
        <w:rPr>
          <w:sz w:val="22"/>
          <w:szCs w:val="24"/>
        </w:rPr>
        <w:t>- o</w:t>
      </w:r>
      <w:r w:rsidR="00E419AB" w:rsidRPr="0094778A">
        <w:rPr>
          <w:sz w:val="22"/>
          <w:szCs w:val="24"/>
        </w:rPr>
        <w:t>rdre d’arrivée des demandes des investisseurs ;</w:t>
      </w:r>
    </w:p>
    <w:p w:rsidR="00E419AB" w:rsidRPr="0094778A" w:rsidRDefault="00BC5C44" w:rsidP="00E419AB">
      <w:pPr>
        <w:rPr>
          <w:sz w:val="22"/>
          <w:szCs w:val="24"/>
        </w:rPr>
      </w:pPr>
      <w:r>
        <w:rPr>
          <w:sz w:val="22"/>
          <w:szCs w:val="24"/>
        </w:rPr>
        <w:lastRenderedPageBreak/>
        <w:t>- q</w:t>
      </w:r>
      <w:r w:rsidR="00E419AB" w:rsidRPr="0094778A">
        <w:rPr>
          <w:sz w:val="22"/>
          <w:szCs w:val="24"/>
        </w:rPr>
        <w:t xml:space="preserve">uantité demandée ; </w:t>
      </w:r>
    </w:p>
    <w:p w:rsidR="00E419AB" w:rsidRPr="0094778A" w:rsidRDefault="00BC5C44" w:rsidP="00E419AB">
      <w:pPr>
        <w:rPr>
          <w:sz w:val="22"/>
          <w:szCs w:val="24"/>
        </w:rPr>
      </w:pPr>
      <w:r>
        <w:rPr>
          <w:sz w:val="22"/>
          <w:szCs w:val="24"/>
        </w:rPr>
        <w:t>- s</w:t>
      </w:r>
      <w:r w:rsidR="00E419AB" w:rsidRPr="0094778A">
        <w:rPr>
          <w:sz w:val="22"/>
          <w:szCs w:val="24"/>
        </w:rPr>
        <w:t>ensibilité au prix des demandes exprimées par ces investisseurs.</w:t>
      </w:r>
    </w:p>
    <w:p w:rsidR="00FD485D" w:rsidRPr="0094778A" w:rsidRDefault="00FD485D" w:rsidP="00E419AB">
      <w:pPr>
        <w:autoSpaceDE w:val="0"/>
        <w:autoSpaceDN w:val="0"/>
        <w:adjustRightInd w:val="0"/>
        <w:rPr>
          <w:sz w:val="22"/>
        </w:rPr>
      </w:pPr>
    </w:p>
    <w:p w:rsidR="00E419AB" w:rsidRPr="0094778A" w:rsidRDefault="00E419AB" w:rsidP="00FD485D">
      <w:pPr>
        <w:autoSpaceDE w:val="0"/>
        <w:autoSpaceDN w:val="0"/>
        <w:adjustRightInd w:val="0"/>
        <w:ind w:firstLine="567"/>
        <w:rPr>
          <w:sz w:val="22"/>
          <w:szCs w:val="24"/>
        </w:rPr>
      </w:pPr>
      <w:r w:rsidRPr="0094778A">
        <w:rPr>
          <w:sz w:val="22"/>
        </w:rPr>
        <w:t>Le Prix du Placement Global devrait se situer dans une fourchette comprise entre 11,</w:t>
      </w:r>
      <w:r w:rsidR="004D164C" w:rsidRPr="0094778A">
        <w:rPr>
          <w:sz w:val="22"/>
        </w:rPr>
        <w:t>48 € et 14,02</w:t>
      </w:r>
      <w:r w:rsidRPr="0094778A">
        <w:rPr>
          <w:sz w:val="22"/>
        </w:rPr>
        <w:t xml:space="preserve"> € par action, fourchette qui pourra être modifiée à tout moment jusqu’au jour prévu pour la fixation du Prix du Placement Global. </w:t>
      </w:r>
      <w:r w:rsidRPr="0094778A">
        <w:rPr>
          <w:sz w:val="22"/>
          <w:szCs w:val="24"/>
        </w:rPr>
        <w:t xml:space="preserve">Cette fourchette </w:t>
      </w:r>
      <w:r w:rsidR="00FD485D" w:rsidRPr="0094778A">
        <w:rPr>
          <w:sz w:val="22"/>
          <w:szCs w:val="24"/>
        </w:rPr>
        <w:t xml:space="preserve">indicative </w:t>
      </w:r>
      <w:r w:rsidRPr="0094778A">
        <w:rPr>
          <w:sz w:val="22"/>
          <w:szCs w:val="24"/>
        </w:rPr>
        <w:t xml:space="preserve">a été déterminée conformément aux pratiques de marché </w:t>
      </w:r>
      <w:r w:rsidR="00FD485D" w:rsidRPr="0094778A">
        <w:rPr>
          <w:sz w:val="22"/>
          <w:szCs w:val="24"/>
        </w:rPr>
        <w:t>et</w:t>
      </w:r>
      <w:r w:rsidRPr="0094778A">
        <w:rPr>
          <w:sz w:val="22"/>
          <w:szCs w:val="24"/>
        </w:rPr>
        <w:t xml:space="preserve"> est cohérente avec les résultats fournis par </w:t>
      </w:r>
      <w:r w:rsidR="00DD48CA" w:rsidRPr="0094778A">
        <w:rPr>
          <w:sz w:val="22"/>
          <w:szCs w:val="24"/>
        </w:rPr>
        <w:t xml:space="preserve">la méthode des Flux de Trésorerie Actualisés (FTD) </w:t>
      </w:r>
      <w:r w:rsidR="00FD485D" w:rsidRPr="0094778A">
        <w:rPr>
          <w:sz w:val="22"/>
          <w:szCs w:val="24"/>
        </w:rPr>
        <w:t>habituellement</w:t>
      </w:r>
      <w:r w:rsidR="00DD48CA" w:rsidRPr="0094778A">
        <w:rPr>
          <w:sz w:val="22"/>
          <w:szCs w:val="24"/>
        </w:rPr>
        <w:t xml:space="preserve"> employée</w:t>
      </w:r>
      <w:r w:rsidRPr="0094778A">
        <w:rPr>
          <w:sz w:val="22"/>
          <w:szCs w:val="24"/>
        </w:rPr>
        <w:t xml:space="preserve"> dans le cadre de projets d’introduction en bourse de sociétés de chimie verte.</w:t>
      </w:r>
    </w:p>
    <w:p w:rsidR="00EA5477" w:rsidRPr="0094778A" w:rsidRDefault="00EA5477" w:rsidP="00FD485D">
      <w:pPr>
        <w:autoSpaceDE w:val="0"/>
        <w:autoSpaceDN w:val="0"/>
        <w:adjustRightInd w:val="0"/>
        <w:ind w:firstLine="567"/>
        <w:rPr>
          <w:sz w:val="22"/>
          <w:szCs w:val="24"/>
        </w:rPr>
      </w:pPr>
    </w:p>
    <w:p w:rsidR="00E419AB" w:rsidRPr="003C75FF" w:rsidRDefault="00E419AB" w:rsidP="00E419AB">
      <w:pPr>
        <w:autoSpaceDE w:val="0"/>
        <w:autoSpaceDN w:val="0"/>
        <w:adjustRightInd w:val="0"/>
        <w:jc w:val="center"/>
      </w:pPr>
    </w:p>
    <w:p w:rsidR="00E419AB" w:rsidRPr="003C75FF" w:rsidRDefault="00FF1275" w:rsidP="00E419AB">
      <w:pPr>
        <w:autoSpaceDE w:val="0"/>
        <w:autoSpaceDN w:val="0"/>
        <w:adjustRightInd w:val="0"/>
        <w:jc w:val="center"/>
        <w:rPr>
          <w:b/>
          <w:bCs/>
          <w:szCs w:val="24"/>
          <w:u w:val="single"/>
        </w:rPr>
      </w:pPr>
      <w:r>
        <w:rPr>
          <w:b/>
          <w:bCs/>
          <w:szCs w:val="24"/>
          <w:u w:val="single"/>
        </w:rPr>
        <w:t>Annexe 4</w:t>
      </w:r>
      <w:r w:rsidR="00F634E6">
        <w:rPr>
          <w:b/>
          <w:bCs/>
          <w:szCs w:val="24"/>
          <w:u w:val="single"/>
        </w:rPr>
        <w:t xml:space="preserve"> -</w:t>
      </w:r>
      <w:r w:rsidR="00E419AB" w:rsidRPr="003C75FF">
        <w:rPr>
          <w:b/>
          <w:bCs/>
          <w:szCs w:val="24"/>
          <w:u w:val="single"/>
        </w:rPr>
        <w:t xml:space="preserve"> Détermination de la fourchette de prix</w:t>
      </w:r>
      <w:r w:rsidR="00DD48CA" w:rsidRPr="003C75FF">
        <w:rPr>
          <w:b/>
          <w:bCs/>
          <w:szCs w:val="24"/>
          <w:u w:val="single"/>
        </w:rPr>
        <w:t xml:space="preserve"> de l’action CARBIOS</w:t>
      </w:r>
    </w:p>
    <w:p w:rsidR="00E419AB" w:rsidRPr="0094778A" w:rsidRDefault="00E419AB" w:rsidP="00E419AB">
      <w:pPr>
        <w:autoSpaceDE w:val="0"/>
        <w:autoSpaceDN w:val="0"/>
        <w:adjustRightInd w:val="0"/>
        <w:jc w:val="center"/>
        <w:rPr>
          <w:b/>
          <w:bCs/>
          <w:sz w:val="22"/>
          <w:szCs w:val="24"/>
          <w:u w:val="single"/>
        </w:rPr>
      </w:pPr>
    </w:p>
    <w:p w:rsidR="00A96B15" w:rsidRPr="0094778A" w:rsidRDefault="005A49AC" w:rsidP="00A96B15">
      <w:pPr>
        <w:autoSpaceDE w:val="0"/>
        <w:autoSpaceDN w:val="0"/>
        <w:adjustRightInd w:val="0"/>
        <w:rPr>
          <w:sz w:val="22"/>
        </w:rPr>
      </w:pPr>
      <w:r w:rsidRPr="0094778A">
        <w:rPr>
          <w:sz w:val="22"/>
        </w:rPr>
        <w:t>Deux méthodes ont été envisagées pour déterminer l</w:t>
      </w:r>
      <w:r w:rsidR="00A96B15" w:rsidRPr="0094778A">
        <w:rPr>
          <w:sz w:val="22"/>
        </w:rPr>
        <w:t>a fourche</w:t>
      </w:r>
      <w:r w:rsidRPr="0094778A">
        <w:rPr>
          <w:sz w:val="22"/>
        </w:rPr>
        <w:t xml:space="preserve">tte indicative de prix de l’action </w:t>
      </w:r>
      <w:r w:rsidR="008A2678" w:rsidRPr="0094778A">
        <w:rPr>
          <w:sz w:val="22"/>
        </w:rPr>
        <w:t>CARBIOS</w:t>
      </w:r>
      <w:r w:rsidRPr="0094778A">
        <w:rPr>
          <w:sz w:val="22"/>
        </w:rPr>
        <w:t>.</w:t>
      </w:r>
    </w:p>
    <w:p w:rsidR="005A49AC" w:rsidRPr="0094778A" w:rsidRDefault="005A49AC" w:rsidP="005A49AC">
      <w:pPr>
        <w:autoSpaceDE w:val="0"/>
        <w:autoSpaceDN w:val="0"/>
        <w:adjustRightInd w:val="0"/>
        <w:rPr>
          <w:b/>
          <w:bCs/>
          <w:i/>
          <w:iCs/>
          <w:sz w:val="4"/>
        </w:rPr>
      </w:pPr>
    </w:p>
    <w:p w:rsidR="00EA5477" w:rsidRPr="003C75FF" w:rsidRDefault="00EA5477" w:rsidP="005A49AC">
      <w:pPr>
        <w:autoSpaceDE w:val="0"/>
        <w:autoSpaceDN w:val="0"/>
        <w:adjustRightInd w:val="0"/>
        <w:rPr>
          <w:b/>
          <w:bCs/>
          <w:i/>
          <w:iCs/>
        </w:rPr>
      </w:pPr>
    </w:p>
    <w:p w:rsidR="005A49AC" w:rsidRPr="003C75FF" w:rsidRDefault="005A49AC" w:rsidP="005A49AC">
      <w:pPr>
        <w:autoSpaceDE w:val="0"/>
        <w:autoSpaceDN w:val="0"/>
        <w:adjustRightInd w:val="0"/>
        <w:rPr>
          <w:b/>
          <w:bCs/>
          <w:i/>
          <w:iCs/>
        </w:rPr>
      </w:pPr>
      <w:r w:rsidRPr="003C75FF">
        <w:rPr>
          <w:b/>
          <w:bCs/>
          <w:i/>
          <w:iCs/>
        </w:rPr>
        <w:t>Méthodes des multiples de comparables boursiers :</w:t>
      </w:r>
    </w:p>
    <w:p w:rsidR="005A49AC" w:rsidRPr="0094778A" w:rsidRDefault="005A49AC" w:rsidP="008C48C0">
      <w:pPr>
        <w:spacing w:after="120"/>
        <w:ind w:firstLine="567"/>
        <w:rPr>
          <w:sz w:val="22"/>
          <w:szCs w:val="24"/>
        </w:rPr>
      </w:pPr>
      <w:r w:rsidRPr="0094778A">
        <w:rPr>
          <w:sz w:val="22"/>
          <w:szCs w:val="24"/>
        </w:rPr>
        <w:t xml:space="preserve">La méthode de valorisation par les comparables boursiers est une méthode analogique qui vise à comparer </w:t>
      </w:r>
      <w:r w:rsidR="008A2678" w:rsidRPr="0094778A">
        <w:rPr>
          <w:sz w:val="22"/>
          <w:szCs w:val="24"/>
        </w:rPr>
        <w:t>CARBIOS</w:t>
      </w:r>
      <w:r w:rsidRPr="0094778A">
        <w:rPr>
          <w:sz w:val="22"/>
          <w:szCs w:val="24"/>
        </w:rPr>
        <w:t xml:space="preserve"> à d’autres sociétés cotées appartenant au secteur de la chimie verte présentant un modèle opérationnel et des caractéristiques financiers proches. </w:t>
      </w:r>
      <w:r w:rsidR="00B60E45" w:rsidRPr="0094778A">
        <w:rPr>
          <w:rFonts w:eastAsia="Calibri"/>
          <w:sz w:val="22"/>
          <w:szCs w:val="24"/>
          <w:lang w:eastAsia="en-US"/>
        </w:rPr>
        <w:t>Quatre</w:t>
      </w:r>
      <w:r w:rsidRPr="0094778A">
        <w:rPr>
          <w:rFonts w:eastAsia="Calibri"/>
          <w:sz w:val="22"/>
          <w:szCs w:val="24"/>
          <w:lang w:eastAsia="en-US"/>
        </w:rPr>
        <w:t xml:space="preserve"> sociétés cotées ont été retenues. </w:t>
      </w:r>
    </w:p>
    <w:p w:rsidR="005A49AC" w:rsidRPr="0094778A" w:rsidRDefault="005A49AC" w:rsidP="005A49AC">
      <w:pPr>
        <w:autoSpaceDE w:val="0"/>
        <w:autoSpaceDN w:val="0"/>
        <w:adjustRightInd w:val="0"/>
        <w:rPr>
          <w:rFonts w:eastAsia="Calibri"/>
          <w:sz w:val="22"/>
          <w:szCs w:val="20"/>
          <w:lang w:eastAsia="en-US"/>
        </w:rPr>
      </w:pPr>
      <w:r w:rsidRPr="0094778A">
        <w:rPr>
          <w:rFonts w:eastAsia="Calibri"/>
          <w:b/>
          <w:color w:val="000000"/>
          <w:sz w:val="22"/>
          <w:szCs w:val="20"/>
          <w:lang w:eastAsia="en-US"/>
        </w:rPr>
        <w:t>DEINOVE</w:t>
      </w:r>
      <w:r w:rsidRPr="0094778A">
        <w:rPr>
          <w:rFonts w:eastAsia="Calibri"/>
          <w:color w:val="000000"/>
          <w:sz w:val="22"/>
          <w:szCs w:val="20"/>
          <w:lang w:eastAsia="en-US"/>
        </w:rPr>
        <w:t xml:space="preserve"> est une société de biotechnologie française qui a réalisé en 201</w:t>
      </w:r>
      <w:r w:rsidR="00082BED" w:rsidRPr="0094778A">
        <w:rPr>
          <w:rFonts w:eastAsia="Calibri"/>
          <w:color w:val="000000"/>
          <w:sz w:val="22"/>
          <w:szCs w:val="20"/>
          <w:lang w:eastAsia="en-US"/>
        </w:rPr>
        <w:t>3 un chiffre d’affaires</w:t>
      </w:r>
      <w:r w:rsidR="006C0C5B" w:rsidRPr="0094778A">
        <w:rPr>
          <w:rFonts w:eastAsia="Calibri"/>
          <w:color w:val="000000"/>
          <w:sz w:val="22"/>
          <w:szCs w:val="20"/>
          <w:lang w:eastAsia="en-US"/>
        </w:rPr>
        <w:t xml:space="preserve"> d’</w:t>
      </w:r>
      <w:r w:rsidR="00082BED" w:rsidRPr="0094778A">
        <w:rPr>
          <w:rFonts w:eastAsia="Calibri"/>
          <w:color w:val="000000"/>
          <w:sz w:val="22"/>
          <w:szCs w:val="20"/>
          <w:lang w:eastAsia="en-US"/>
        </w:rPr>
        <w:t>un</w:t>
      </w:r>
      <w:r w:rsidRPr="0094778A">
        <w:rPr>
          <w:rFonts w:eastAsia="Calibri"/>
          <w:color w:val="000000"/>
          <w:sz w:val="22"/>
          <w:szCs w:val="20"/>
          <w:lang w:eastAsia="en-US"/>
        </w:rPr>
        <w:t xml:space="preserve"> million d’euros. Elle utilise les propriétés enzymatiques de certaines bactéries pour produire des biocarburants, des antibiotiques ou des produits chimiques rares, qui ne pourraient être obtenus autrement. </w:t>
      </w:r>
    </w:p>
    <w:p w:rsidR="005A49AC" w:rsidRPr="0094778A" w:rsidRDefault="005A49AC" w:rsidP="005A49AC">
      <w:pPr>
        <w:autoSpaceDE w:val="0"/>
        <w:autoSpaceDN w:val="0"/>
        <w:adjustRightInd w:val="0"/>
        <w:rPr>
          <w:rFonts w:eastAsia="Calibri"/>
          <w:color w:val="E46C0A"/>
          <w:sz w:val="10"/>
          <w:szCs w:val="20"/>
          <w:lang w:eastAsia="en-US"/>
        </w:rPr>
      </w:pPr>
    </w:p>
    <w:p w:rsidR="005A49AC" w:rsidRPr="0094778A" w:rsidRDefault="005A49AC" w:rsidP="005A49AC">
      <w:pPr>
        <w:autoSpaceDE w:val="0"/>
        <w:autoSpaceDN w:val="0"/>
        <w:adjustRightInd w:val="0"/>
        <w:rPr>
          <w:rFonts w:eastAsia="Calibri"/>
          <w:color w:val="000000"/>
          <w:sz w:val="22"/>
          <w:szCs w:val="20"/>
          <w:lang w:eastAsia="en-US"/>
        </w:rPr>
      </w:pPr>
      <w:r w:rsidRPr="0094778A">
        <w:rPr>
          <w:rFonts w:eastAsia="Calibri"/>
          <w:b/>
          <w:color w:val="000000"/>
          <w:sz w:val="22"/>
          <w:szCs w:val="20"/>
          <w:lang w:eastAsia="en-US"/>
        </w:rPr>
        <w:t xml:space="preserve">GLOBAL BIOENERGIES </w:t>
      </w:r>
      <w:r w:rsidRPr="0094778A">
        <w:rPr>
          <w:rFonts w:eastAsia="Calibri"/>
          <w:color w:val="000000"/>
          <w:sz w:val="22"/>
          <w:szCs w:val="20"/>
          <w:lang w:eastAsia="en-US"/>
        </w:rPr>
        <w:t>est une société de biotechnologie française qui a développé un procédé pour produire de l’isobutène (un dérivé du pétrole) à partir d’un procédé biologique. D'autres molécules pétrochimiques, notamment le propylène et le butadiène font l’objet de recherche et pourraient être commercialisés prochainement.</w:t>
      </w:r>
    </w:p>
    <w:p w:rsidR="005A49AC" w:rsidRPr="0094778A" w:rsidRDefault="005A49AC" w:rsidP="005A49AC">
      <w:pPr>
        <w:autoSpaceDE w:val="0"/>
        <w:autoSpaceDN w:val="0"/>
        <w:adjustRightInd w:val="0"/>
        <w:rPr>
          <w:rFonts w:eastAsia="Calibri"/>
          <w:color w:val="000000"/>
          <w:sz w:val="10"/>
          <w:szCs w:val="20"/>
          <w:lang w:eastAsia="en-US"/>
        </w:rPr>
      </w:pPr>
    </w:p>
    <w:p w:rsidR="005A49AC" w:rsidRPr="0094778A" w:rsidRDefault="005A49AC" w:rsidP="005A49AC">
      <w:pPr>
        <w:autoSpaceDE w:val="0"/>
        <w:autoSpaceDN w:val="0"/>
        <w:adjustRightInd w:val="0"/>
        <w:rPr>
          <w:rFonts w:eastAsia="Calibri"/>
          <w:color w:val="000000"/>
          <w:sz w:val="22"/>
          <w:szCs w:val="20"/>
          <w:lang w:eastAsia="en-US"/>
        </w:rPr>
      </w:pPr>
      <w:r w:rsidRPr="0094778A">
        <w:rPr>
          <w:rFonts w:eastAsia="Calibri"/>
          <w:b/>
          <w:color w:val="000000"/>
          <w:sz w:val="22"/>
          <w:szCs w:val="20"/>
          <w:lang w:eastAsia="en-US"/>
        </w:rPr>
        <w:t xml:space="preserve">METABOLIC EXPLORER </w:t>
      </w:r>
      <w:r w:rsidRPr="0094778A">
        <w:rPr>
          <w:rFonts w:eastAsia="Calibri"/>
          <w:color w:val="000000"/>
          <w:sz w:val="22"/>
          <w:szCs w:val="20"/>
          <w:lang w:eastAsia="en-US"/>
        </w:rPr>
        <w:t xml:space="preserve">est une société de biotechnologie française </w:t>
      </w:r>
      <w:r w:rsidR="00B33BAC" w:rsidRPr="0094778A">
        <w:rPr>
          <w:rFonts w:eastAsia="Calibri"/>
          <w:color w:val="000000"/>
          <w:sz w:val="22"/>
          <w:szCs w:val="20"/>
          <w:lang w:eastAsia="en-US"/>
        </w:rPr>
        <w:t>qui</w:t>
      </w:r>
      <w:r w:rsidR="00B60E45" w:rsidRPr="0094778A">
        <w:rPr>
          <w:rFonts w:eastAsia="Calibri"/>
          <w:color w:val="000000"/>
          <w:sz w:val="22"/>
          <w:szCs w:val="20"/>
          <w:lang w:eastAsia="en-US"/>
        </w:rPr>
        <w:t xml:space="preserve"> commercialise</w:t>
      </w:r>
      <w:r w:rsidR="00B33BAC" w:rsidRPr="0094778A">
        <w:rPr>
          <w:rFonts w:eastAsia="Calibri"/>
          <w:color w:val="000000"/>
          <w:sz w:val="22"/>
          <w:szCs w:val="20"/>
          <w:lang w:eastAsia="en-US"/>
        </w:rPr>
        <w:t xml:space="preserve"> depuis le début de l’année 2012</w:t>
      </w:r>
      <w:r w:rsidRPr="0094778A">
        <w:rPr>
          <w:rFonts w:eastAsia="Calibri"/>
          <w:color w:val="000000"/>
          <w:sz w:val="22"/>
          <w:szCs w:val="20"/>
          <w:lang w:eastAsia="en-US"/>
        </w:rPr>
        <w:t xml:space="preserve"> trois produits : le PDO, la L-Méthionine et le MPG. </w:t>
      </w:r>
      <w:r w:rsidR="00B60E45" w:rsidRPr="0094778A">
        <w:rPr>
          <w:rFonts w:eastAsia="Calibri"/>
          <w:color w:val="000000"/>
          <w:sz w:val="22"/>
          <w:szCs w:val="20"/>
          <w:lang w:eastAsia="en-US"/>
        </w:rPr>
        <w:t xml:space="preserve">Leurs ventes ont permis à </w:t>
      </w:r>
      <w:proofErr w:type="spellStart"/>
      <w:r w:rsidR="00B60E45" w:rsidRPr="0094778A">
        <w:rPr>
          <w:rFonts w:eastAsia="Calibri"/>
          <w:color w:val="000000"/>
          <w:sz w:val="22"/>
          <w:szCs w:val="20"/>
          <w:lang w:eastAsia="en-US"/>
        </w:rPr>
        <w:t>Metabolic</w:t>
      </w:r>
      <w:proofErr w:type="spellEnd"/>
      <w:r w:rsidR="00B60E45" w:rsidRPr="0094778A">
        <w:rPr>
          <w:rFonts w:eastAsia="Calibri"/>
          <w:color w:val="000000"/>
          <w:sz w:val="22"/>
          <w:szCs w:val="20"/>
          <w:lang w:eastAsia="en-US"/>
        </w:rPr>
        <w:t xml:space="preserve"> Explorer de dégager un </w:t>
      </w:r>
      <w:r w:rsidR="006C0C5B" w:rsidRPr="0094778A">
        <w:rPr>
          <w:rFonts w:eastAsia="Calibri"/>
          <w:color w:val="000000"/>
          <w:sz w:val="22"/>
          <w:szCs w:val="20"/>
          <w:lang w:eastAsia="en-US"/>
        </w:rPr>
        <w:t xml:space="preserve">CA </w:t>
      </w:r>
      <w:r w:rsidR="00B60E45" w:rsidRPr="0094778A">
        <w:rPr>
          <w:rFonts w:eastAsia="Calibri"/>
          <w:color w:val="000000"/>
          <w:sz w:val="22"/>
          <w:szCs w:val="20"/>
          <w:lang w:eastAsia="en-US"/>
        </w:rPr>
        <w:t>de</w:t>
      </w:r>
      <w:r w:rsidRPr="0094778A">
        <w:rPr>
          <w:rFonts w:eastAsia="Calibri"/>
          <w:color w:val="000000"/>
          <w:sz w:val="22"/>
          <w:szCs w:val="20"/>
          <w:lang w:eastAsia="en-US"/>
        </w:rPr>
        <w:t xml:space="preserve"> </w:t>
      </w:r>
      <w:r w:rsidR="006C0C5B" w:rsidRPr="0094778A">
        <w:rPr>
          <w:rFonts w:eastAsia="Calibri"/>
          <w:color w:val="000000"/>
          <w:sz w:val="22"/>
          <w:szCs w:val="20"/>
          <w:lang w:eastAsia="en-US"/>
        </w:rPr>
        <w:t xml:space="preserve">4 millions d’euros en 2013 soit </w:t>
      </w:r>
      <w:r w:rsidR="00B77B18" w:rsidRPr="0094778A">
        <w:rPr>
          <w:rFonts w:eastAsia="Calibri"/>
          <w:color w:val="000000"/>
          <w:sz w:val="22"/>
          <w:szCs w:val="20"/>
          <w:lang w:eastAsia="en-US"/>
        </w:rPr>
        <w:t>près du</w:t>
      </w:r>
      <w:r w:rsidR="006C0C5B" w:rsidRPr="0094778A">
        <w:rPr>
          <w:rFonts w:eastAsia="Calibri"/>
          <w:color w:val="000000"/>
          <w:sz w:val="22"/>
          <w:szCs w:val="20"/>
          <w:lang w:eastAsia="en-US"/>
        </w:rPr>
        <w:t xml:space="preserve"> double de celui de 2012</w:t>
      </w:r>
      <w:r w:rsidRPr="0094778A">
        <w:rPr>
          <w:rFonts w:eastAsia="Calibri"/>
          <w:color w:val="000000"/>
          <w:sz w:val="22"/>
          <w:szCs w:val="20"/>
          <w:lang w:eastAsia="en-US"/>
        </w:rPr>
        <w:t>.</w:t>
      </w:r>
    </w:p>
    <w:p w:rsidR="00B33BAC" w:rsidRPr="0094778A" w:rsidRDefault="00B33BAC" w:rsidP="005A49AC">
      <w:pPr>
        <w:autoSpaceDE w:val="0"/>
        <w:autoSpaceDN w:val="0"/>
        <w:adjustRightInd w:val="0"/>
        <w:rPr>
          <w:rFonts w:eastAsia="Calibri"/>
          <w:color w:val="000000"/>
          <w:sz w:val="22"/>
          <w:szCs w:val="20"/>
          <w:lang w:eastAsia="en-US"/>
        </w:rPr>
      </w:pPr>
    </w:p>
    <w:p w:rsidR="00B33BAC" w:rsidRPr="0094778A" w:rsidRDefault="00B33BAC" w:rsidP="00B60E45">
      <w:pPr>
        <w:rPr>
          <w:rFonts w:ascii="Arial" w:hAnsi="Arial" w:cs="Arial"/>
          <w:szCs w:val="25"/>
        </w:rPr>
      </w:pPr>
      <w:r w:rsidRPr="0094778A">
        <w:rPr>
          <w:rFonts w:eastAsia="Calibri"/>
          <w:b/>
          <w:color w:val="000000"/>
          <w:sz w:val="22"/>
          <w:szCs w:val="20"/>
          <w:lang w:eastAsia="en-US"/>
        </w:rPr>
        <w:t xml:space="preserve">METABOLIX </w:t>
      </w:r>
      <w:r w:rsidRPr="0094778A">
        <w:rPr>
          <w:rFonts w:eastAsia="Calibri"/>
          <w:color w:val="000000"/>
          <w:sz w:val="22"/>
          <w:szCs w:val="20"/>
          <w:lang w:eastAsia="en-US"/>
        </w:rPr>
        <w:t xml:space="preserve">est une société de biotechnologie américaine, qui développe et commercialise des technologies pour produire des biopolymères, des composés chimiques biosourcés et de la bioénergie. Elle cotée sur le </w:t>
      </w:r>
      <w:r w:rsidR="00B60E45" w:rsidRPr="0094778A">
        <w:rPr>
          <w:rFonts w:eastAsia="Calibri"/>
          <w:color w:val="000000"/>
          <w:sz w:val="22"/>
          <w:szCs w:val="20"/>
          <w:lang w:eastAsia="en-US"/>
        </w:rPr>
        <w:t xml:space="preserve">marché américain du </w:t>
      </w:r>
      <w:r w:rsidRPr="0094778A">
        <w:rPr>
          <w:rFonts w:eastAsia="Calibri"/>
          <w:color w:val="000000"/>
          <w:sz w:val="22"/>
          <w:szCs w:val="20"/>
          <w:lang w:eastAsia="en-US"/>
        </w:rPr>
        <w:t>Nasdaq.</w:t>
      </w:r>
      <w:r w:rsidRPr="0094778A">
        <w:rPr>
          <w:rFonts w:ascii="Arial" w:hAnsi="Arial" w:cs="Arial"/>
          <w:szCs w:val="25"/>
        </w:rPr>
        <w:t xml:space="preserve"> </w:t>
      </w:r>
    </w:p>
    <w:p w:rsidR="005A49AC" w:rsidRPr="003C75FF" w:rsidRDefault="005A49AC" w:rsidP="005A49AC">
      <w:pPr>
        <w:autoSpaceDE w:val="0"/>
        <w:autoSpaceDN w:val="0"/>
        <w:adjustRightInd w:val="0"/>
        <w:rPr>
          <w:sz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1"/>
        <w:gridCol w:w="1197"/>
        <w:gridCol w:w="780"/>
        <w:gridCol w:w="702"/>
        <w:gridCol w:w="832"/>
        <w:gridCol w:w="698"/>
        <w:gridCol w:w="834"/>
        <w:gridCol w:w="700"/>
      </w:tblGrid>
      <w:tr w:rsidR="00FF1275" w:rsidRPr="003C75FF" w:rsidTr="007A206F">
        <w:trPr>
          <w:jc w:val="center"/>
        </w:trPr>
        <w:tc>
          <w:tcPr>
            <w:tcW w:w="2171" w:type="dxa"/>
            <w:vAlign w:val="center"/>
          </w:tcPr>
          <w:p w:rsidR="00FF1275" w:rsidRPr="003C75FF" w:rsidRDefault="00FF1275" w:rsidP="00700DD2">
            <w:pPr>
              <w:autoSpaceDE w:val="0"/>
              <w:autoSpaceDN w:val="0"/>
              <w:adjustRightInd w:val="0"/>
              <w:rPr>
                <w:b/>
                <w:sz w:val="22"/>
              </w:rPr>
            </w:pPr>
            <w:r w:rsidRPr="003C75FF">
              <w:rPr>
                <w:b/>
                <w:sz w:val="22"/>
              </w:rPr>
              <w:t>Société</w:t>
            </w:r>
          </w:p>
        </w:tc>
        <w:tc>
          <w:tcPr>
            <w:tcW w:w="1197" w:type="dxa"/>
            <w:vAlign w:val="center"/>
          </w:tcPr>
          <w:p w:rsidR="00FF1275" w:rsidRPr="003C75FF" w:rsidRDefault="00FF1275" w:rsidP="00700DD2">
            <w:pPr>
              <w:autoSpaceDE w:val="0"/>
              <w:autoSpaceDN w:val="0"/>
              <w:adjustRightInd w:val="0"/>
              <w:rPr>
                <w:b/>
                <w:sz w:val="22"/>
              </w:rPr>
            </w:pPr>
            <w:r w:rsidRPr="003C75FF">
              <w:rPr>
                <w:b/>
                <w:sz w:val="22"/>
              </w:rPr>
              <w:t>Pays</w:t>
            </w:r>
          </w:p>
        </w:tc>
        <w:tc>
          <w:tcPr>
            <w:tcW w:w="1482" w:type="dxa"/>
            <w:gridSpan w:val="2"/>
            <w:vAlign w:val="center"/>
          </w:tcPr>
          <w:p w:rsidR="00FF1275" w:rsidRPr="003C75FF" w:rsidRDefault="00FF1275" w:rsidP="00700DD2">
            <w:pPr>
              <w:autoSpaceDE w:val="0"/>
              <w:autoSpaceDN w:val="0"/>
              <w:adjustRightInd w:val="0"/>
              <w:jc w:val="center"/>
              <w:rPr>
                <w:b/>
                <w:bCs/>
                <w:sz w:val="22"/>
              </w:rPr>
            </w:pPr>
            <w:r w:rsidRPr="003C75FF">
              <w:rPr>
                <w:b/>
                <w:bCs/>
                <w:sz w:val="22"/>
              </w:rPr>
              <w:t xml:space="preserve">VE </w:t>
            </w:r>
          </w:p>
          <w:p w:rsidR="00FF1275" w:rsidRPr="003C75FF" w:rsidRDefault="00FF1275" w:rsidP="00700DD2">
            <w:pPr>
              <w:autoSpaceDE w:val="0"/>
              <w:autoSpaceDN w:val="0"/>
              <w:adjustRightInd w:val="0"/>
              <w:jc w:val="center"/>
              <w:rPr>
                <w:b/>
                <w:bCs/>
                <w:sz w:val="22"/>
              </w:rPr>
            </w:pPr>
            <w:r w:rsidRPr="003C75FF">
              <w:rPr>
                <w:b/>
                <w:bCs/>
                <w:sz w:val="22"/>
              </w:rPr>
              <w:t>(en million €)</w:t>
            </w:r>
          </w:p>
        </w:tc>
        <w:tc>
          <w:tcPr>
            <w:tcW w:w="1530" w:type="dxa"/>
            <w:gridSpan w:val="2"/>
            <w:vAlign w:val="center"/>
          </w:tcPr>
          <w:p w:rsidR="00FF1275" w:rsidRPr="003C75FF" w:rsidRDefault="00FF1275" w:rsidP="00700DD2">
            <w:pPr>
              <w:autoSpaceDE w:val="0"/>
              <w:autoSpaceDN w:val="0"/>
              <w:adjustRightInd w:val="0"/>
              <w:jc w:val="center"/>
              <w:rPr>
                <w:b/>
                <w:bCs/>
                <w:sz w:val="22"/>
              </w:rPr>
            </w:pPr>
            <w:r w:rsidRPr="003C75FF">
              <w:rPr>
                <w:b/>
                <w:bCs/>
                <w:sz w:val="22"/>
              </w:rPr>
              <w:t xml:space="preserve">CA </w:t>
            </w:r>
          </w:p>
          <w:p w:rsidR="00FF1275" w:rsidRPr="003C75FF" w:rsidRDefault="00FF1275" w:rsidP="00700DD2">
            <w:pPr>
              <w:autoSpaceDE w:val="0"/>
              <w:autoSpaceDN w:val="0"/>
              <w:adjustRightInd w:val="0"/>
              <w:jc w:val="center"/>
              <w:rPr>
                <w:b/>
                <w:bCs/>
                <w:sz w:val="22"/>
              </w:rPr>
            </w:pPr>
            <w:r w:rsidRPr="003C75FF">
              <w:rPr>
                <w:b/>
                <w:bCs/>
                <w:sz w:val="22"/>
              </w:rPr>
              <w:t>(en million €)</w:t>
            </w:r>
          </w:p>
        </w:tc>
        <w:tc>
          <w:tcPr>
            <w:tcW w:w="1534" w:type="dxa"/>
            <w:gridSpan w:val="2"/>
          </w:tcPr>
          <w:p w:rsidR="00FF1275" w:rsidRPr="003C75FF" w:rsidRDefault="00FF1275" w:rsidP="00700DD2">
            <w:pPr>
              <w:autoSpaceDE w:val="0"/>
              <w:autoSpaceDN w:val="0"/>
              <w:adjustRightInd w:val="0"/>
              <w:jc w:val="center"/>
              <w:rPr>
                <w:b/>
                <w:bCs/>
                <w:sz w:val="22"/>
              </w:rPr>
            </w:pPr>
            <w:r w:rsidRPr="003C75FF">
              <w:rPr>
                <w:b/>
                <w:bCs/>
                <w:sz w:val="22"/>
              </w:rPr>
              <w:t xml:space="preserve">EBE </w:t>
            </w:r>
          </w:p>
          <w:p w:rsidR="00FF1275" w:rsidRPr="003C75FF" w:rsidRDefault="00FF1275" w:rsidP="00700DD2">
            <w:pPr>
              <w:autoSpaceDE w:val="0"/>
              <w:autoSpaceDN w:val="0"/>
              <w:adjustRightInd w:val="0"/>
              <w:jc w:val="center"/>
              <w:rPr>
                <w:b/>
                <w:bCs/>
                <w:sz w:val="22"/>
              </w:rPr>
            </w:pPr>
            <w:r w:rsidRPr="003C75FF">
              <w:rPr>
                <w:b/>
                <w:bCs/>
                <w:sz w:val="22"/>
              </w:rPr>
              <w:t>(en million €)</w:t>
            </w:r>
          </w:p>
        </w:tc>
      </w:tr>
      <w:tr w:rsidR="00FF1275" w:rsidRPr="003C75FF" w:rsidTr="007A206F">
        <w:trPr>
          <w:jc w:val="center"/>
        </w:trPr>
        <w:tc>
          <w:tcPr>
            <w:tcW w:w="2171" w:type="dxa"/>
            <w:vAlign w:val="center"/>
          </w:tcPr>
          <w:p w:rsidR="00FF1275" w:rsidRPr="003C75FF" w:rsidRDefault="00FF1275" w:rsidP="00D551F8">
            <w:pPr>
              <w:autoSpaceDE w:val="0"/>
              <w:autoSpaceDN w:val="0"/>
              <w:adjustRightInd w:val="0"/>
              <w:jc w:val="left"/>
              <w:rPr>
                <w:sz w:val="22"/>
              </w:rPr>
            </w:pPr>
          </w:p>
        </w:tc>
        <w:tc>
          <w:tcPr>
            <w:tcW w:w="1197" w:type="dxa"/>
            <w:vAlign w:val="center"/>
          </w:tcPr>
          <w:p w:rsidR="00FF1275" w:rsidRPr="003C75FF" w:rsidRDefault="00FF1275" w:rsidP="00D551F8">
            <w:pPr>
              <w:autoSpaceDE w:val="0"/>
              <w:autoSpaceDN w:val="0"/>
              <w:adjustRightInd w:val="0"/>
              <w:jc w:val="center"/>
              <w:rPr>
                <w:sz w:val="22"/>
              </w:rPr>
            </w:pPr>
          </w:p>
        </w:tc>
        <w:tc>
          <w:tcPr>
            <w:tcW w:w="780" w:type="dxa"/>
            <w:vAlign w:val="center"/>
          </w:tcPr>
          <w:p w:rsidR="00FF1275" w:rsidRPr="003C75FF" w:rsidRDefault="00FF1275" w:rsidP="00D551F8">
            <w:pPr>
              <w:autoSpaceDE w:val="0"/>
              <w:autoSpaceDN w:val="0"/>
              <w:adjustRightInd w:val="0"/>
              <w:rPr>
                <w:sz w:val="22"/>
              </w:rPr>
            </w:pPr>
            <w:r w:rsidRPr="003C75FF">
              <w:rPr>
                <w:sz w:val="22"/>
              </w:rPr>
              <w:t xml:space="preserve">2012         </w:t>
            </w:r>
          </w:p>
        </w:tc>
        <w:tc>
          <w:tcPr>
            <w:tcW w:w="702" w:type="dxa"/>
            <w:vAlign w:val="center"/>
          </w:tcPr>
          <w:p w:rsidR="00FF1275" w:rsidRPr="003C75FF" w:rsidRDefault="00FF1275" w:rsidP="00D551F8">
            <w:pPr>
              <w:autoSpaceDE w:val="0"/>
              <w:autoSpaceDN w:val="0"/>
              <w:adjustRightInd w:val="0"/>
              <w:rPr>
                <w:sz w:val="22"/>
              </w:rPr>
            </w:pPr>
            <w:r w:rsidRPr="003C75FF">
              <w:rPr>
                <w:sz w:val="22"/>
              </w:rPr>
              <w:t>2013</w:t>
            </w:r>
          </w:p>
        </w:tc>
        <w:tc>
          <w:tcPr>
            <w:tcW w:w="832" w:type="dxa"/>
            <w:vAlign w:val="center"/>
          </w:tcPr>
          <w:p w:rsidR="00FF1275" w:rsidRPr="003C75FF" w:rsidRDefault="00FF1275" w:rsidP="00D551F8">
            <w:pPr>
              <w:autoSpaceDE w:val="0"/>
              <w:autoSpaceDN w:val="0"/>
              <w:adjustRightInd w:val="0"/>
              <w:rPr>
                <w:sz w:val="22"/>
              </w:rPr>
            </w:pPr>
            <w:r w:rsidRPr="003C75FF">
              <w:rPr>
                <w:sz w:val="22"/>
              </w:rPr>
              <w:t xml:space="preserve">2012         </w:t>
            </w:r>
          </w:p>
        </w:tc>
        <w:tc>
          <w:tcPr>
            <w:tcW w:w="698" w:type="dxa"/>
            <w:vAlign w:val="center"/>
          </w:tcPr>
          <w:p w:rsidR="00FF1275" w:rsidRPr="003C75FF" w:rsidRDefault="00FF1275" w:rsidP="00D551F8">
            <w:pPr>
              <w:autoSpaceDE w:val="0"/>
              <w:autoSpaceDN w:val="0"/>
              <w:adjustRightInd w:val="0"/>
              <w:rPr>
                <w:sz w:val="22"/>
              </w:rPr>
            </w:pPr>
            <w:r w:rsidRPr="003C75FF">
              <w:rPr>
                <w:sz w:val="22"/>
              </w:rPr>
              <w:t>2013</w:t>
            </w:r>
          </w:p>
        </w:tc>
        <w:tc>
          <w:tcPr>
            <w:tcW w:w="834" w:type="dxa"/>
            <w:vAlign w:val="center"/>
          </w:tcPr>
          <w:p w:rsidR="00FF1275" w:rsidRPr="003C75FF" w:rsidRDefault="00FF1275" w:rsidP="00D551F8">
            <w:pPr>
              <w:autoSpaceDE w:val="0"/>
              <w:autoSpaceDN w:val="0"/>
              <w:adjustRightInd w:val="0"/>
              <w:rPr>
                <w:sz w:val="22"/>
              </w:rPr>
            </w:pPr>
            <w:r w:rsidRPr="003C75FF">
              <w:rPr>
                <w:sz w:val="22"/>
              </w:rPr>
              <w:t xml:space="preserve">2012         </w:t>
            </w:r>
          </w:p>
        </w:tc>
        <w:tc>
          <w:tcPr>
            <w:tcW w:w="700" w:type="dxa"/>
            <w:vAlign w:val="center"/>
          </w:tcPr>
          <w:p w:rsidR="00FF1275" w:rsidRPr="003C75FF" w:rsidRDefault="00FF1275" w:rsidP="00D551F8">
            <w:pPr>
              <w:autoSpaceDE w:val="0"/>
              <w:autoSpaceDN w:val="0"/>
              <w:adjustRightInd w:val="0"/>
              <w:rPr>
                <w:sz w:val="22"/>
              </w:rPr>
            </w:pPr>
            <w:r w:rsidRPr="003C75FF">
              <w:rPr>
                <w:sz w:val="22"/>
              </w:rPr>
              <w:t>2013</w:t>
            </w:r>
          </w:p>
        </w:tc>
      </w:tr>
      <w:tr w:rsidR="00FF1275" w:rsidRPr="003C75FF" w:rsidTr="007A206F">
        <w:trPr>
          <w:jc w:val="center"/>
        </w:trPr>
        <w:tc>
          <w:tcPr>
            <w:tcW w:w="2171" w:type="dxa"/>
            <w:vAlign w:val="center"/>
          </w:tcPr>
          <w:p w:rsidR="00FF1275" w:rsidRPr="003C75FF" w:rsidRDefault="00FF1275" w:rsidP="00482255">
            <w:pPr>
              <w:autoSpaceDE w:val="0"/>
              <w:autoSpaceDN w:val="0"/>
              <w:adjustRightInd w:val="0"/>
              <w:jc w:val="left"/>
              <w:rPr>
                <w:sz w:val="22"/>
              </w:rPr>
            </w:pPr>
            <w:proofErr w:type="spellStart"/>
            <w:r w:rsidRPr="003C75FF">
              <w:rPr>
                <w:sz w:val="22"/>
              </w:rPr>
              <w:t>Deinove</w:t>
            </w:r>
            <w:proofErr w:type="spellEnd"/>
            <w:r w:rsidRPr="003C75FF">
              <w:rPr>
                <w:sz w:val="22"/>
              </w:rPr>
              <w:t xml:space="preserve"> </w:t>
            </w:r>
          </w:p>
        </w:tc>
        <w:tc>
          <w:tcPr>
            <w:tcW w:w="1197" w:type="dxa"/>
            <w:vAlign w:val="center"/>
          </w:tcPr>
          <w:p w:rsidR="00FF1275" w:rsidRPr="003C75FF" w:rsidRDefault="00FF1275" w:rsidP="00700DD2">
            <w:pPr>
              <w:autoSpaceDE w:val="0"/>
              <w:autoSpaceDN w:val="0"/>
              <w:adjustRightInd w:val="0"/>
              <w:jc w:val="center"/>
              <w:rPr>
                <w:sz w:val="22"/>
              </w:rPr>
            </w:pPr>
            <w:r w:rsidRPr="003C75FF">
              <w:rPr>
                <w:sz w:val="22"/>
              </w:rPr>
              <w:t>France</w:t>
            </w:r>
          </w:p>
        </w:tc>
        <w:tc>
          <w:tcPr>
            <w:tcW w:w="780" w:type="dxa"/>
            <w:vAlign w:val="center"/>
          </w:tcPr>
          <w:p w:rsidR="00FF1275" w:rsidRPr="003C75FF" w:rsidRDefault="00FF1275" w:rsidP="00070EF3">
            <w:pPr>
              <w:autoSpaceDE w:val="0"/>
              <w:autoSpaceDN w:val="0"/>
              <w:adjustRightInd w:val="0"/>
              <w:jc w:val="center"/>
              <w:rPr>
                <w:sz w:val="22"/>
              </w:rPr>
            </w:pPr>
            <w:r w:rsidRPr="003C75FF">
              <w:rPr>
                <w:sz w:val="22"/>
              </w:rPr>
              <w:t>52</w:t>
            </w:r>
          </w:p>
        </w:tc>
        <w:tc>
          <w:tcPr>
            <w:tcW w:w="702" w:type="dxa"/>
            <w:vAlign w:val="center"/>
          </w:tcPr>
          <w:p w:rsidR="00FF1275" w:rsidRPr="003C75FF" w:rsidRDefault="00FF1275" w:rsidP="00070EF3">
            <w:pPr>
              <w:autoSpaceDE w:val="0"/>
              <w:autoSpaceDN w:val="0"/>
              <w:adjustRightInd w:val="0"/>
              <w:jc w:val="center"/>
              <w:rPr>
                <w:sz w:val="22"/>
              </w:rPr>
            </w:pPr>
            <w:r w:rsidRPr="003C75FF">
              <w:rPr>
                <w:sz w:val="22"/>
              </w:rPr>
              <w:t>63</w:t>
            </w:r>
          </w:p>
        </w:tc>
        <w:tc>
          <w:tcPr>
            <w:tcW w:w="832" w:type="dxa"/>
          </w:tcPr>
          <w:p w:rsidR="00FF1275" w:rsidRPr="003C75FF" w:rsidRDefault="00FF1275" w:rsidP="00070EF3">
            <w:pPr>
              <w:autoSpaceDE w:val="0"/>
              <w:autoSpaceDN w:val="0"/>
              <w:adjustRightInd w:val="0"/>
              <w:jc w:val="center"/>
              <w:rPr>
                <w:sz w:val="22"/>
              </w:rPr>
            </w:pPr>
            <w:r w:rsidRPr="003C75FF">
              <w:rPr>
                <w:sz w:val="22"/>
              </w:rPr>
              <w:t>0</w:t>
            </w:r>
          </w:p>
        </w:tc>
        <w:tc>
          <w:tcPr>
            <w:tcW w:w="698" w:type="dxa"/>
          </w:tcPr>
          <w:p w:rsidR="00FF1275" w:rsidRPr="003C75FF" w:rsidRDefault="00FF1275" w:rsidP="00070EF3">
            <w:pPr>
              <w:autoSpaceDE w:val="0"/>
              <w:autoSpaceDN w:val="0"/>
              <w:adjustRightInd w:val="0"/>
              <w:jc w:val="center"/>
              <w:rPr>
                <w:sz w:val="22"/>
              </w:rPr>
            </w:pPr>
            <w:r w:rsidRPr="003C75FF">
              <w:rPr>
                <w:sz w:val="22"/>
              </w:rPr>
              <w:t>1</w:t>
            </w:r>
          </w:p>
        </w:tc>
        <w:tc>
          <w:tcPr>
            <w:tcW w:w="834" w:type="dxa"/>
          </w:tcPr>
          <w:p w:rsidR="00FF1275" w:rsidRPr="003C75FF" w:rsidRDefault="00FF1275" w:rsidP="00070EF3">
            <w:pPr>
              <w:autoSpaceDE w:val="0"/>
              <w:autoSpaceDN w:val="0"/>
              <w:adjustRightInd w:val="0"/>
              <w:jc w:val="center"/>
              <w:rPr>
                <w:sz w:val="22"/>
              </w:rPr>
            </w:pPr>
            <w:r w:rsidRPr="003C75FF">
              <w:rPr>
                <w:sz w:val="22"/>
              </w:rPr>
              <w:t>- 4</w:t>
            </w:r>
          </w:p>
        </w:tc>
        <w:tc>
          <w:tcPr>
            <w:tcW w:w="700" w:type="dxa"/>
          </w:tcPr>
          <w:p w:rsidR="00FF1275" w:rsidRPr="003C75FF" w:rsidRDefault="00FF1275" w:rsidP="00070EF3">
            <w:pPr>
              <w:autoSpaceDE w:val="0"/>
              <w:autoSpaceDN w:val="0"/>
              <w:adjustRightInd w:val="0"/>
              <w:jc w:val="center"/>
              <w:rPr>
                <w:sz w:val="22"/>
              </w:rPr>
            </w:pPr>
            <w:r w:rsidRPr="003C75FF">
              <w:rPr>
                <w:sz w:val="22"/>
              </w:rPr>
              <w:t>-4</w:t>
            </w:r>
          </w:p>
        </w:tc>
      </w:tr>
      <w:tr w:rsidR="00FF1275" w:rsidRPr="003C75FF" w:rsidTr="007A206F">
        <w:trPr>
          <w:jc w:val="center"/>
        </w:trPr>
        <w:tc>
          <w:tcPr>
            <w:tcW w:w="2171" w:type="dxa"/>
            <w:vAlign w:val="center"/>
          </w:tcPr>
          <w:p w:rsidR="00FF1275" w:rsidRPr="003C75FF" w:rsidRDefault="00FF1275" w:rsidP="00482255">
            <w:pPr>
              <w:autoSpaceDE w:val="0"/>
              <w:autoSpaceDN w:val="0"/>
              <w:adjustRightInd w:val="0"/>
              <w:jc w:val="left"/>
              <w:rPr>
                <w:sz w:val="22"/>
              </w:rPr>
            </w:pPr>
            <w:bookmarkStart w:id="1" w:name="_Hlk479353538"/>
            <w:r w:rsidRPr="003C75FF">
              <w:rPr>
                <w:sz w:val="22"/>
              </w:rPr>
              <w:t xml:space="preserve">Global </w:t>
            </w:r>
            <w:proofErr w:type="spellStart"/>
            <w:r w:rsidRPr="003C75FF">
              <w:rPr>
                <w:sz w:val="22"/>
              </w:rPr>
              <w:t>Bioenergies</w:t>
            </w:r>
            <w:proofErr w:type="spellEnd"/>
            <w:r w:rsidRPr="003C75FF">
              <w:rPr>
                <w:sz w:val="22"/>
              </w:rPr>
              <w:t xml:space="preserve"> </w:t>
            </w:r>
          </w:p>
        </w:tc>
        <w:tc>
          <w:tcPr>
            <w:tcW w:w="1197" w:type="dxa"/>
            <w:vAlign w:val="center"/>
          </w:tcPr>
          <w:p w:rsidR="00FF1275" w:rsidRPr="003C75FF" w:rsidRDefault="00FF1275" w:rsidP="00700DD2">
            <w:pPr>
              <w:autoSpaceDE w:val="0"/>
              <w:autoSpaceDN w:val="0"/>
              <w:adjustRightInd w:val="0"/>
              <w:jc w:val="center"/>
              <w:rPr>
                <w:sz w:val="22"/>
              </w:rPr>
            </w:pPr>
            <w:r w:rsidRPr="003C75FF">
              <w:rPr>
                <w:sz w:val="22"/>
              </w:rPr>
              <w:t>France</w:t>
            </w:r>
          </w:p>
        </w:tc>
        <w:tc>
          <w:tcPr>
            <w:tcW w:w="780" w:type="dxa"/>
            <w:vAlign w:val="center"/>
          </w:tcPr>
          <w:p w:rsidR="00FF1275" w:rsidRPr="003C75FF" w:rsidRDefault="00FF1275" w:rsidP="00070EF3">
            <w:pPr>
              <w:autoSpaceDE w:val="0"/>
              <w:autoSpaceDN w:val="0"/>
              <w:adjustRightInd w:val="0"/>
              <w:jc w:val="center"/>
              <w:rPr>
                <w:sz w:val="22"/>
              </w:rPr>
            </w:pPr>
            <w:r w:rsidRPr="003C75FF">
              <w:rPr>
                <w:sz w:val="22"/>
              </w:rPr>
              <w:t>45</w:t>
            </w:r>
          </w:p>
        </w:tc>
        <w:tc>
          <w:tcPr>
            <w:tcW w:w="702" w:type="dxa"/>
            <w:vAlign w:val="center"/>
          </w:tcPr>
          <w:p w:rsidR="00FF1275" w:rsidRPr="003C75FF" w:rsidRDefault="00FF1275" w:rsidP="00070EF3">
            <w:pPr>
              <w:autoSpaceDE w:val="0"/>
              <w:autoSpaceDN w:val="0"/>
              <w:adjustRightInd w:val="0"/>
              <w:jc w:val="center"/>
              <w:rPr>
                <w:sz w:val="22"/>
              </w:rPr>
            </w:pPr>
            <w:r w:rsidRPr="003C75FF">
              <w:rPr>
                <w:sz w:val="22"/>
              </w:rPr>
              <w:t>48</w:t>
            </w:r>
          </w:p>
        </w:tc>
        <w:tc>
          <w:tcPr>
            <w:tcW w:w="832" w:type="dxa"/>
          </w:tcPr>
          <w:p w:rsidR="00FF1275" w:rsidRPr="003C75FF" w:rsidRDefault="00FF1275" w:rsidP="00070EF3">
            <w:pPr>
              <w:autoSpaceDE w:val="0"/>
              <w:autoSpaceDN w:val="0"/>
              <w:adjustRightInd w:val="0"/>
              <w:jc w:val="center"/>
              <w:rPr>
                <w:sz w:val="22"/>
              </w:rPr>
            </w:pPr>
            <w:r w:rsidRPr="003C75FF">
              <w:rPr>
                <w:sz w:val="22"/>
              </w:rPr>
              <w:t>2</w:t>
            </w:r>
          </w:p>
        </w:tc>
        <w:tc>
          <w:tcPr>
            <w:tcW w:w="698" w:type="dxa"/>
          </w:tcPr>
          <w:p w:rsidR="00FF1275" w:rsidRPr="003C75FF" w:rsidRDefault="00FF1275" w:rsidP="00070EF3">
            <w:pPr>
              <w:autoSpaceDE w:val="0"/>
              <w:autoSpaceDN w:val="0"/>
              <w:adjustRightInd w:val="0"/>
              <w:jc w:val="center"/>
              <w:rPr>
                <w:sz w:val="22"/>
              </w:rPr>
            </w:pPr>
            <w:r w:rsidRPr="003C75FF">
              <w:rPr>
                <w:sz w:val="22"/>
              </w:rPr>
              <w:t>2</w:t>
            </w:r>
          </w:p>
        </w:tc>
        <w:tc>
          <w:tcPr>
            <w:tcW w:w="834" w:type="dxa"/>
          </w:tcPr>
          <w:p w:rsidR="00FF1275" w:rsidRPr="003C75FF" w:rsidRDefault="00FF1275" w:rsidP="00070EF3">
            <w:pPr>
              <w:autoSpaceDE w:val="0"/>
              <w:autoSpaceDN w:val="0"/>
              <w:adjustRightInd w:val="0"/>
              <w:jc w:val="center"/>
              <w:rPr>
                <w:sz w:val="22"/>
              </w:rPr>
            </w:pPr>
            <w:r w:rsidRPr="003C75FF">
              <w:rPr>
                <w:sz w:val="22"/>
              </w:rPr>
              <w:t>- 6</w:t>
            </w:r>
          </w:p>
        </w:tc>
        <w:tc>
          <w:tcPr>
            <w:tcW w:w="700" w:type="dxa"/>
          </w:tcPr>
          <w:p w:rsidR="00FF1275" w:rsidRPr="003C75FF" w:rsidRDefault="00FF1275" w:rsidP="00070EF3">
            <w:pPr>
              <w:autoSpaceDE w:val="0"/>
              <w:autoSpaceDN w:val="0"/>
              <w:adjustRightInd w:val="0"/>
              <w:jc w:val="center"/>
              <w:rPr>
                <w:sz w:val="22"/>
              </w:rPr>
            </w:pPr>
            <w:r w:rsidRPr="003C75FF">
              <w:rPr>
                <w:sz w:val="22"/>
              </w:rPr>
              <w:t>-1,2</w:t>
            </w:r>
          </w:p>
        </w:tc>
      </w:tr>
      <w:tr w:rsidR="00FF1275" w:rsidRPr="003C75FF" w:rsidTr="007A206F">
        <w:trPr>
          <w:jc w:val="center"/>
        </w:trPr>
        <w:tc>
          <w:tcPr>
            <w:tcW w:w="2171" w:type="dxa"/>
            <w:vAlign w:val="center"/>
          </w:tcPr>
          <w:p w:rsidR="00FF1275" w:rsidRPr="003C75FF" w:rsidRDefault="00FF1275" w:rsidP="00482255">
            <w:pPr>
              <w:autoSpaceDE w:val="0"/>
              <w:autoSpaceDN w:val="0"/>
              <w:adjustRightInd w:val="0"/>
              <w:jc w:val="left"/>
              <w:rPr>
                <w:sz w:val="22"/>
              </w:rPr>
            </w:pPr>
            <w:proofErr w:type="spellStart"/>
            <w:r w:rsidRPr="003C75FF">
              <w:rPr>
                <w:sz w:val="22"/>
              </w:rPr>
              <w:t>METabolic</w:t>
            </w:r>
            <w:proofErr w:type="spellEnd"/>
            <w:r w:rsidRPr="003C75FF">
              <w:rPr>
                <w:sz w:val="22"/>
              </w:rPr>
              <w:t xml:space="preserve"> </w:t>
            </w:r>
            <w:proofErr w:type="spellStart"/>
            <w:r w:rsidRPr="003C75FF">
              <w:rPr>
                <w:sz w:val="22"/>
              </w:rPr>
              <w:t>EXplorer</w:t>
            </w:r>
            <w:proofErr w:type="spellEnd"/>
            <w:r w:rsidRPr="003C75FF">
              <w:rPr>
                <w:sz w:val="22"/>
              </w:rPr>
              <w:t xml:space="preserve"> </w:t>
            </w:r>
          </w:p>
        </w:tc>
        <w:tc>
          <w:tcPr>
            <w:tcW w:w="1197" w:type="dxa"/>
            <w:vAlign w:val="center"/>
          </w:tcPr>
          <w:p w:rsidR="00FF1275" w:rsidRPr="003C75FF" w:rsidRDefault="00FF1275" w:rsidP="00700DD2">
            <w:pPr>
              <w:autoSpaceDE w:val="0"/>
              <w:autoSpaceDN w:val="0"/>
              <w:adjustRightInd w:val="0"/>
              <w:jc w:val="center"/>
              <w:rPr>
                <w:sz w:val="22"/>
              </w:rPr>
            </w:pPr>
            <w:r w:rsidRPr="003C75FF">
              <w:rPr>
                <w:sz w:val="22"/>
              </w:rPr>
              <w:t>France</w:t>
            </w:r>
          </w:p>
        </w:tc>
        <w:tc>
          <w:tcPr>
            <w:tcW w:w="780" w:type="dxa"/>
            <w:vAlign w:val="center"/>
          </w:tcPr>
          <w:p w:rsidR="00FF1275" w:rsidRPr="003C75FF" w:rsidRDefault="00FF1275" w:rsidP="00070EF3">
            <w:pPr>
              <w:autoSpaceDE w:val="0"/>
              <w:autoSpaceDN w:val="0"/>
              <w:adjustRightInd w:val="0"/>
              <w:jc w:val="center"/>
              <w:rPr>
                <w:sz w:val="22"/>
              </w:rPr>
            </w:pPr>
            <w:r w:rsidRPr="003C75FF">
              <w:rPr>
                <w:sz w:val="22"/>
              </w:rPr>
              <w:t>46</w:t>
            </w:r>
          </w:p>
        </w:tc>
        <w:tc>
          <w:tcPr>
            <w:tcW w:w="702" w:type="dxa"/>
            <w:vAlign w:val="center"/>
          </w:tcPr>
          <w:p w:rsidR="00FF1275" w:rsidRPr="003C75FF" w:rsidRDefault="00FF1275" w:rsidP="00070EF3">
            <w:pPr>
              <w:autoSpaceDE w:val="0"/>
              <w:autoSpaceDN w:val="0"/>
              <w:adjustRightInd w:val="0"/>
              <w:jc w:val="center"/>
              <w:rPr>
                <w:sz w:val="22"/>
              </w:rPr>
            </w:pPr>
            <w:r w:rsidRPr="003C75FF">
              <w:rPr>
                <w:sz w:val="22"/>
              </w:rPr>
              <w:t>53</w:t>
            </w:r>
          </w:p>
        </w:tc>
        <w:tc>
          <w:tcPr>
            <w:tcW w:w="832" w:type="dxa"/>
          </w:tcPr>
          <w:p w:rsidR="00FF1275" w:rsidRPr="003C75FF" w:rsidRDefault="00FF1275" w:rsidP="00070EF3">
            <w:pPr>
              <w:autoSpaceDE w:val="0"/>
              <w:autoSpaceDN w:val="0"/>
              <w:adjustRightInd w:val="0"/>
              <w:jc w:val="center"/>
              <w:rPr>
                <w:sz w:val="22"/>
              </w:rPr>
            </w:pPr>
            <w:r w:rsidRPr="003C75FF">
              <w:rPr>
                <w:sz w:val="22"/>
              </w:rPr>
              <w:t>2</w:t>
            </w:r>
          </w:p>
        </w:tc>
        <w:tc>
          <w:tcPr>
            <w:tcW w:w="698" w:type="dxa"/>
          </w:tcPr>
          <w:p w:rsidR="00FF1275" w:rsidRPr="003C75FF" w:rsidRDefault="006472AC" w:rsidP="00070EF3">
            <w:pPr>
              <w:autoSpaceDE w:val="0"/>
              <w:autoSpaceDN w:val="0"/>
              <w:adjustRightInd w:val="0"/>
              <w:jc w:val="center"/>
              <w:rPr>
                <w:sz w:val="22"/>
              </w:rPr>
            </w:pPr>
            <w:r>
              <w:rPr>
                <w:sz w:val="22"/>
              </w:rPr>
              <w:t>3,</w:t>
            </w:r>
            <w:r w:rsidR="00FF1275" w:rsidRPr="003C75FF">
              <w:rPr>
                <w:sz w:val="22"/>
              </w:rPr>
              <w:t>9</w:t>
            </w:r>
          </w:p>
        </w:tc>
        <w:tc>
          <w:tcPr>
            <w:tcW w:w="834" w:type="dxa"/>
          </w:tcPr>
          <w:p w:rsidR="00FF1275" w:rsidRPr="003C75FF" w:rsidRDefault="00FF1275" w:rsidP="00070EF3">
            <w:pPr>
              <w:autoSpaceDE w:val="0"/>
              <w:autoSpaceDN w:val="0"/>
              <w:adjustRightInd w:val="0"/>
              <w:jc w:val="center"/>
              <w:rPr>
                <w:sz w:val="22"/>
              </w:rPr>
            </w:pPr>
            <w:r w:rsidRPr="003C75FF">
              <w:rPr>
                <w:sz w:val="22"/>
              </w:rPr>
              <w:t>1</w:t>
            </w:r>
          </w:p>
        </w:tc>
        <w:tc>
          <w:tcPr>
            <w:tcW w:w="700" w:type="dxa"/>
          </w:tcPr>
          <w:p w:rsidR="00FF1275" w:rsidRPr="003C75FF" w:rsidRDefault="006472AC" w:rsidP="00070EF3">
            <w:pPr>
              <w:autoSpaceDE w:val="0"/>
              <w:autoSpaceDN w:val="0"/>
              <w:adjustRightInd w:val="0"/>
              <w:jc w:val="center"/>
              <w:rPr>
                <w:sz w:val="22"/>
              </w:rPr>
            </w:pPr>
            <w:r>
              <w:rPr>
                <w:sz w:val="22"/>
              </w:rPr>
              <w:t>2,</w:t>
            </w:r>
            <w:r w:rsidR="00FF1275" w:rsidRPr="003C75FF">
              <w:rPr>
                <w:sz w:val="22"/>
              </w:rPr>
              <w:t>1</w:t>
            </w:r>
          </w:p>
        </w:tc>
      </w:tr>
      <w:tr w:rsidR="00FF1275" w:rsidRPr="003C75FF" w:rsidTr="007A206F">
        <w:trPr>
          <w:jc w:val="center"/>
        </w:trPr>
        <w:tc>
          <w:tcPr>
            <w:tcW w:w="2171" w:type="dxa"/>
            <w:vAlign w:val="center"/>
          </w:tcPr>
          <w:p w:rsidR="00FF1275" w:rsidRPr="003C75FF" w:rsidRDefault="00FF1275" w:rsidP="00482255">
            <w:pPr>
              <w:autoSpaceDE w:val="0"/>
              <w:autoSpaceDN w:val="0"/>
              <w:adjustRightInd w:val="0"/>
              <w:jc w:val="left"/>
              <w:rPr>
                <w:b/>
                <w:sz w:val="22"/>
              </w:rPr>
            </w:pPr>
            <w:proofErr w:type="spellStart"/>
            <w:r w:rsidRPr="003C75FF">
              <w:rPr>
                <w:sz w:val="22"/>
              </w:rPr>
              <w:t>Metabolix</w:t>
            </w:r>
            <w:proofErr w:type="spellEnd"/>
            <w:r w:rsidRPr="003C75FF">
              <w:rPr>
                <w:sz w:val="22"/>
              </w:rPr>
              <w:t xml:space="preserve"> </w:t>
            </w:r>
          </w:p>
        </w:tc>
        <w:tc>
          <w:tcPr>
            <w:tcW w:w="1197" w:type="dxa"/>
            <w:vAlign w:val="center"/>
          </w:tcPr>
          <w:p w:rsidR="00FF1275" w:rsidRPr="003C75FF" w:rsidRDefault="00FF1275" w:rsidP="00700DD2">
            <w:pPr>
              <w:autoSpaceDE w:val="0"/>
              <w:autoSpaceDN w:val="0"/>
              <w:adjustRightInd w:val="0"/>
              <w:jc w:val="center"/>
              <w:rPr>
                <w:b/>
                <w:sz w:val="22"/>
              </w:rPr>
            </w:pPr>
            <w:r w:rsidRPr="003C75FF">
              <w:rPr>
                <w:sz w:val="22"/>
              </w:rPr>
              <w:t>Etats-Unis</w:t>
            </w:r>
          </w:p>
        </w:tc>
        <w:tc>
          <w:tcPr>
            <w:tcW w:w="780" w:type="dxa"/>
            <w:vAlign w:val="center"/>
          </w:tcPr>
          <w:p w:rsidR="00FF1275" w:rsidRPr="003C75FF" w:rsidRDefault="00FF1275" w:rsidP="00070EF3">
            <w:pPr>
              <w:autoSpaceDE w:val="0"/>
              <w:autoSpaceDN w:val="0"/>
              <w:adjustRightInd w:val="0"/>
              <w:jc w:val="center"/>
              <w:rPr>
                <w:sz w:val="22"/>
              </w:rPr>
            </w:pPr>
            <w:r w:rsidRPr="003C75FF">
              <w:rPr>
                <w:sz w:val="22"/>
              </w:rPr>
              <w:t>20</w:t>
            </w:r>
          </w:p>
        </w:tc>
        <w:tc>
          <w:tcPr>
            <w:tcW w:w="702" w:type="dxa"/>
            <w:vAlign w:val="center"/>
          </w:tcPr>
          <w:p w:rsidR="00FF1275" w:rsidRPr="003C75FF" w:rsidRDefault="00FF1275" w:rsidP="00070EF3">
            <w:pPr>
              <w:autoSpaceDE w:val="0"/>
              <w:autoSpaceDN w:val="0"/>
              <w:adjustRightInd w:val="0"/>
              <w:jc w:val="center"/>
              <w:rPr>
                <w:b/>
                <w:sz w:val="22"/>
              </w:rPr>
            </w:pPr>
            <w:r w:rsidRPr="003C75FF">
              <w:rPr>
                <w:sz w:val="22"/>
              </w:rPr>
              <w:t>20</w:t>
            </w:r>
          </w:p>
        </w:tc>
        <w:tc>
          <w:tcPr>
            <w:tcW w:w="832" w:type="dxa"/>
          </w:tcPr>
          <w:p w:rsidR="00FF1275" w:rsidRPr="003C75FF" w:rsidRDefault="00FF1275" w:rsidP="00070EF3">
            <w:pPr>
              <w:autoSpaceDE w:val="0"/>
              <w:autoSpaceDN w:val="0"/>
              <w:adjustRightInd w:val="0"/>
              <w:jc w:val="center"/>
              <w:rPr>
                <w:sz w:val="22"/>
              </w:rPr>
            </w:pPr>
            <w:r w:rsidRPr="003C75FF">
              <w:rPr>
                <w:sz w:val="22"/>
              </w:rPr>
              <w:t>4</w:t>
            </w:r>
          </w:p>
        </w:tc>
        <w:tc>
          <w:tcPr>
            <w:tcW w:w="698" w:type="dxa"/>
          </w:tcPr>
          <w:p w:rsidR="00FF1275" w:rsidRPr="003C75FF" w:rsidRDefault="00FF1275" w:rsidP="00070EF3">
            <w:pPr>
              <w:autoSpaceDE w:val="0"/>
              <w:autoSpaceDN w:val="0"/>
              <w:adjustRightInd w:val="0"/>
              <w:jc w:val="center"/>
              <w:rPr>
                <w:sz w:val="22"/>
              </w:rPr>
            </w:pPr>
            <w:r w:rsidRPr="003C75FF">
              <w:rPr>
                <w:sz w:val="22"/>
              </w:rPr>
              <w:t>3,3</w:t>
            </w:r>
          </w:p>
        </w:tc>
        <w:tc>
          <w:tcPr>
            <w:tcW w:w="834" w:type="dxa"/>
          </w:tcPr>
          <w:p w:rsidR="00FF1275" w:rsidRPr="003C75FF" w:rsidRDefault="00FF1275" w:rsidP="00070EF3">
            <w:pPr>
              <w:jc w:val="center"/>
              <w:rPr>
                <w:b/>
                <w:sz w:val="12"/>
                <w:szCs w:val="24"/>
              </w:rPr>
            </w:pPr>
            <w:r w:rsidRPr="003C75FF">
              <w:rPr>
                <w:sz w:val="22"/>
              </w:rPr>
              <w:t>-21</w:t>
            </w:r>
          </w:p>
        </w:tc>
        <w:tc>
          <w:tcPr>
            <w:tcW w:w="700" w:type="dxa"/>
          </w:tcPr>
          <w:p w:rsidR="00FF1275" w:rsidRPr="003C75FF" w:rsidRDefault="006472AC" w:rsidP="00070EF3">
            <w:pPr>
              <w:autoSpaceDE w:val="0"/>
              <w:autoSpaceDN w:val="0"/>
              <w:adjustRightInd w:val="0"/>
              <w:jc w:val="center"/>
              <w:rPr>
                <w:sz w:val="22"/>
              </w:rPr>
            </w:pPr>
            <w:r>
              <w:rPr>
                <w:sz w:val="22"/>
              </w:rPr>
              <w:t>3,</w:t>
            </w:r>
            <w:r w:rsidR="00FF1275" w:rsidRPr="003C75FF">
              <w:rPr>
                <w:sz w:val="22"/>
              </w:rPr>
              <w:t>6</w:t>
            </w:r>
          </w:p>
        </w:tc>
      </w:tr>
    </w:tbl>
    <w:bookmarkEnd w:id="1"/>
    <w:p w:rsidR="00B77B18" w:rsidRPr="003C75FF" w:rsidRDefault="00FF1275" w:rsidP="00FF1275">
      <w:pPr>
        <w:jc w:val="center"/>
        <w:rPr>
          <w:szCs w:val="24"/>
        </w:rPr>
      </w:pPr>
      <w:r>
        <w:rPr>
          <w:i/>
          <w:szCs w:val="24"/>
        </w:rPr>
        <w:t xml:space="preserve">                                                                                        </w:t>
      </w:r>
      <w:r w:rsidR="005A49AC" w:rsidRPr="003C75FF">
        <w:rPr>
          <w:i/>
          <w:szCs w:val="24"/>
        </w:rPr>
        <w:t>Source</w:t>
      </w:r>
      <w:r w:rsidR="005A49AC" w:rsidRPr="003C75FF">
        <w:rPr>
          <w:szCs w:val="24"/>
        </w:rPr>
        <w:t xml:space="preserve"> : </w:t>
      </w:r>
      <w:proofErr w:type="spellStart"/>
      <w:r w:rsidR="005A49AC" w:rsidRPr="003C75FF">
        <w:rPr>
          <w:szCs w:val="24"/>
        </w:rPr>
        <w:t>Factset</w:t>
      </w:r>
      <w:proofErr w:type="spellEnd"/>
      <w:r w:rsidR="005A49AC" w:rsidRPr="003C75FF">
        <w:rPr>
          <w:szCs w:val="24"/>
        </w:rPr>
        <w:t xml:space="preserve"> </w:t>
      </w:r>
    </w:p>
    <w:p w:rsidR="00B77B18" w:rsidRPr="003C75FF" w:rsidRDefault="00B77B18" w:rsidP="00B77B18">
      <w:pPr>
        <w:jc w:val="right"/>
        <w:rPr>
          <w:sz w:val="12"/>
          <w:szCs w:val="24"/>
        </w:rPr>
      </w:pPr>
    </w:p>
    <w:p w:rsidR="00B77B18" w:rsidRPr="003C75FF" w:rsidRDefault="00B77B18" w:rsidP="00914880">
      <w:pPr>
        <w:autoSpaceDE w:val="0"/>
        <w:autoSpaceDN w:val="0"/>
        <w:adjustRightInd w:val="0"/>
        <w:rPr>
          <w:bCs/>
          <w:i/>
          <w:iCs/>
          <w:sz w:val="12"/>
          <w:szCs w:val="24"/>
        </w:rPr>
      </w:pPr>
    </w:p>
    <w:p w:rsidR="00B77B18" w:rsidRPr="003C75FF" w:rsidRDefault="00B77B18" w:rsidP="00914880">
      <w:pPr>
        <w:autoSpaceDE w:val="0"/>
        <w:autoSpaceDN w:val="0"/>
        <w:adjustRightInd w:val="0"/>
        <w:rPr>
          <w:bCs/>
          <w:iCs/>
          <w:sz w:val="22"/>
          <w:szCs w:val="24"/>
        </w:rPr>
      </w:pPr>
      <w:r w:rsidRPr="003C75FF">
        <w:rPr>
          <w:bCs/>
          <w:i/>
          <w:iCs/>
          <w:sz w:val="22"/>
          <w:szCs w:val="24"/>
        </w:rPr>
        <w:t xml:space="preserve">Note : </w:t>
      </w:r>
      <w:r w:rsidRPr="003C75FF">
        <w:rPr>
          <w:bCs/>
          <w:iCs/>
          <w:sz w:val="22"/>
          <w:szCs w:val="24"/>
        </w:rPr>
        <w:t>VE et EBE signifient respectivement Valeur d’Entreprise et</w:t>
      </w:r>
      <w:r w:rsidR="00482255" w:rsidRPr="003C75FF">
        <w:rPr>
          <w:bCs/>
          <w:iCs/>
          <w:sz w:val="22"/>
          <w:szCs w:val="24"/>
        </w:rPr>
        <w:t xml:space="preserve"> Excédent Brut d’Exploitation. </w:t>
      </w:r>
    </w:p>
    <w:p w:rsidR="00135E19" w:rsidRDefault="00135E19" w:rsidP="00914880">
      <w:pPr>
        <w:autoSpaceDE w:val="0"/>
        <w:autoSpaceDN w:val="0"/>
        <w:adjustRightInd w:val="0"/>
        <w:rPr>
          <w:b/>
          <w:bCs/>
          <w:i/>
          <w:iCs/>
        </w:rPr>
      </w:pPr>
    </w:p>
    <w:p w:rsidR="00E419AB" w:rsidRPr="003C75FF" w:rsidRDefault="00F61C12" w:rsidP="00914880">
      <w:pPr>
        <w:autoSpaceDE w:val="0"/>
        <w:autoSpaceDN w:val="0"/>
        <w:adjustRightInd w:val="0"/>
        <w:rPr>
          <w:b/>
          <w:bCs/>
          <w:i/>
          <w:iCs/>
        </w:rPr>
      </w:pPr>
      <w:r w:rsidRPr="003C75FF">
        <w:rPr>
          <w:b/>
          <w:bCs/>
          <w:i/>
          <w:iCs/>
        </w:rPr>
        <w:t xml:space="preserve">Méthodes des </w:t>
      </w:r>
      <w:r w:rsidR="00E419AB" w:rsidRPr="003C75FF">
        <w:rPr>
          <w:b/>
          <w:bCs/>
          <w:i/>
          <w:iCs/>
        </w:rPr>
        <w:t>flux de trésorerie disponibles actualisés (FTD)</w:t>
      </w:r>
      <w:r w:rsidR="00135E19" w:rsidRPr="003C75FF">
        <w:rPr>
          <w:b/>
          <w:bCs/>
          <w:i/>
          <w:iCs/>
        </w:rPr>
        <w:t xml:space="preserve"> </w:t>
      </w:r>
      <w:r w:rsidR="00E419AB" w:rsidRPr="003C75FF">
        <w:rPr>
          <w:b/>
          <w:bCs/>
          <w:i/>
          <w:iCs/>
        </w:rPr>
        <w:t>:</w:t>
      </w:r>
    </w:p>
    <w:p w:rsidR="00663757" w:rsidRPr="0094778A" w:rsidRDefault="00321057" w:rsidP="008C48C0">
      <w:pPr>
        <w:ind w:firstLine="426"/>
        <w:rPr>
          <w:sz w:val="22"/>
          <w:szCs w:val="24"/>
        </w:rPr>
      </w:pPr>
      <w:r w:rsidRPr="0094778A">
        <w:rPr>
          <w:sz w:val="22"/>
          <w:szCs w:val="24"/>
        </w:rPr>
        <w:t xml:space="preserve">La méthode des flux de trésorerie actualisés </w:t>
      </w:r>
      <w:r w:rsidRPr="0094778A">
        <w:rPr>
          <w:sz w:val="22"/>
        </w:rPr>
        <w:t xml:space="preserve">permet d’apprécier la valeur intrinsèque </w:t>
      </w:r>
      <w:r w:rsidRPr="0094778A">
        <w:rPr>
          <w:sz w:val="22"/>
          <w:szCs w:val="24"/>
        </w:rPr>
        <w:t xml:space="preserve">de la société </w:t>
      </w:r>
      <w:r w:rsidR="008A2678" w:rsidRPr="0094778A">
        <w:rPr>
          <w:sz w:val="22"/>
          <w:szCs w:val="24"/>
        </w:rPr>
        <w:t>CARBIOS</w:t>
      </w:r>
      <w:r w:rsidRPr="0094778A">
        <w:rPr>
          <w:sz w:val="22"/>
          <w:szCs w:val="24"/>
        </w:rPr>
        <w:t xml:space="preserve"> sur la base de ses cash-flows futurs qu’elle produira à partir des revenus issus de la vente de licences (royalties). Cette méthode est adaptée à la valorisation de </w:t>
      </w:r>
      <w:r w:rsidR="008A2678" w:rsidRPr="0094778A">
        <w:rPr>
          <w:sz w:val="22"/>
          <w:szCs w:val="24"/>
        </w:rPr>
        <w:t>CARBIOS</w:t>
      </w:r>
      <w:r w:rsidRPr="0094778A">
        <w:rPr>
          <w:sz w:val="22"/>
          <w:szCs w:val="24"/>
        </w:rPr>
        <w:t xml:space="preserve"> qui évolue sur un secteur à fort potentiel de croissance et extériorisant des cash-flows disponibles positifs, après financement des investissements en R&amp;D et financement des besoins en fonds de roulement. </w:t>
      </w:r>
    </w:p>
    <w:p w:rsidR="008C48C0" w:rsidRPr="0094778A" w:rsidRDefault="00321057" w:rsidP="008F4C30">
      <w:pPr>
        <w:spacing w:after="120"/>
        <w:ind w:firstLine="425"/>
        <w:rPr>
          <w:sz w:val="22"/>
          <w:szCs w:val="24"/>
        </w:rPr>
      </w:pPr>
      <w:r w:rsidRPr="0094778A">
        <w:rPr>
          <w:sz w:val="22"/>
          <w:szCs w:val="24"/>
        </w:rPr>
        <w:t>La mise en œuvre de cette méthode à partir d’hypothèses de travail établies par un analyste financier de la société Invest Secur</w:t>
      </w:r>
      <w:r w:rsidR="008A2678" w:rsidRPr="0094778A">
        <w:rPr>
          <w:sz w:val="22"/>
          <w:szCs w:val="24"/>
        </w:rPr>
        <w:t>i</w:t>
      </w:r>
      <w:r w:rsidRPr="0094778A">
        <w:rPr>
          <w:sz w:val="22"/>
          <w:szCs w:val="24"/>
        </w:rPr>
        <w:t>ties est cohérente avec la fourchette de prix proposée dans le présent prospectus. Les hypothèses retenues par cet analyste, pour la valorisation par les FTD, sont les suivantes</w:t>
      </w:r>
      <w:r w:rsidR="00E91622" w:rsidRPr="0094778A">
        <w:rPr>
          <w:sz w:val="22"/>
          <w:szCs w:val="24"/>
        </w:rPr>
        <w:t xml:space="preserve"> </w:t>
      </w:r>
      <w:r w:rsidRPr="0094778A">
        <w:rPr>
          <w:sz w:val="22"/>
          <w:szCs w:val="24"/>
        </w:rPr>
        <w:t xml:space="preserve">: </w:t>
      </w:r>
    </w:p>
    <w:p w:rsidR="004A3D98" w:rsidRPr="0094778A" w:rsidRDefault="00321057" w:rsidP="008C48C0">
      <w:pPr>
        <w:rPr>
          <w:sz w:val="22"/>
          <w:szCs w:val="24"/>
        </w:rPr>
      </w:pPr>
      <w:r w:rsidRPr="0094778A">
        <w:rPr>
          <w:sz w:val="22"/>
          <w:szCs w:val="24"/>
        </w:rPr>
        <w:t xml:space="preserve">- </w:t>
      </w:r>
      <w:r w:rsidR="00BC5C44">
        <w:rPr>
          <w:sz w:val="22"/>
          <w:szCs w:val="24"/>
        </w:rPr>
        <w:t>l</w:t>
      </w:r>
      <w:r w:rsidR="004A3D98" w:rsidRPr="0094778A">
        <w:rPr>
          <w:sz w:val="22"/>
          <w:szCs w:val="24"/>
        </w:rPr>
        <w:t>a date de l’évaluation – et donc de l’actualisation des flux – est fixée est au 1</w:t>
      </w:r>
      <w:r w:rsidR="004A3D98" w:rsidRPr="0094778A">
        <w:rPr>
          <w:sz w:val="22"/>
          <w:szCs w:val="24"/>
          <w:vertAlign w:val="superscript"/>
        </w:rPr>
        <w:t>er</w:t>
      </w:r>
      <w:r w:rsidR="0094778A">
        <w:rPr>
          <w:sz w:val="22"/>
          <w:szCs w:val="24"/>
        </w:rPr>
        <w:t xml:space="preserve"> </w:t>
      </w:r>
      <w:r w:rsidR="004A3D98" w:rsidRPr="0094778A">
        <w:rPr>
          <w:sz w:val="22"/>
          <w:szCs w:val="24"/>
        </w:rPr>
        <w:t>janvier 2013. Par conséquent, l’estimation du flux de trésorerie disponible à fin 2013 se fait su</w:t>
      </w:r>
      <w:r w:rsidR="00BC5C44">
        <w:rPr>
          <w:sz w:val="22"/>
          <w:szCs w:val="24"/>
        </w:rPr>
        <w:t>r 12 mois ;</w:t>
      </w:r>
    </w:p>
    <w:p w:rsidR="004A3D98" w:rsidRPr="0094778A" w:rsidRDefault="004A3D98" w:rsidP="004A3D98">
      <w:pPr>
        <w:jc w:val="left"/>
        <w:rPr>
          <w:sz w:val="22"/>
          <w:szCs w:val="24"/>
        </w:rPr>
      </w:pPr>
      <w:r w:rsidRPr="0094778A">
        <w:rPr>
          <w:sz w:val="22"/>
          <w:szCs w:val="24"/>
        </w:rPr>
        <w:t xml:space="preserve">- </w:t>
      </w:r>
      <w:r w:rsidR="00BC5C44">
        <w:rPr>
          <w:sz w:val="22"/>
          <w:szCs w:val="24"/>
        </w:rPr>
        <w:t>p</w:t>
      </w:r>
      <w:r w:rsidRPr="0094778A">
        <w:rPr>
          <w:sz w:val="22"/>
          <w:szCs w:val="24"/>
        </w:rPr>
        <w:t xml:space="preserve">ar mesure de simplification, </w:t>
      </w:r>
      <w:r w:rsidR="00413B2E" w:rsidRPr="0094778A">
        <w:rPr>
          <w:sz w:val="22"/>
          <w:szCs w:val="24"/>
        </w:rPr>
        <w:t>les</w:t>
      </w:r>
      <w:r w:rsidRPr="0094778A">
        <w:rPr>
          <w:sz w:val="22"/>
          <w:szCs w:val="24"/>
        </w:rPr>
        <w:t xml:space="preserve"> flux de trésorerie</w:t>
      </w:r>
      <w:r w:rsidR="00C22A86" w:rsidRPr="0094778A">
        <w:rPr>
          <w:sz w:val="22"/>
          <w:szCs w:val="24"/>
        </w:rPr>
        <w:t xml:space="preserve"> disponibles</w:t>
      </w:r>
      <w:r w:rsidRPr="0094778A">
        <w:rPr>
          <w:sz w:val="22"/>
          <w:szCs w:val="24"/>
        </w:rPr>
        <w:t xml:space="preserve"> sont</w:t>
      </w:r>
      <w:r w:rsidR="00BC5C44">
        <w:rPr>
          <w:sz w:val="22"/>
          <w:szCs w:val="24"/>
        </w:rPr>
        <w:t xml:space="preserve"> actualisés en années entières ;</w:t>
      </w:r>
    </w:p>
    <w:p w:rsidR="000B7261" w:rsidRPr="0094778A" w:rsidRDefault="00BC5C44" w:rsidP="000B7261">
      <w:pPr>
        <w:rPr>
          <w:sz w:val="22"/>
          <w:szCs w:val="24"/>
        </w:rPr>
      </w:pPr>
      <w:r>
        <w:rPr>
          <w:sz w:val="22"/>
          <w:szCs w:val="24"/>
        </w:rPr>
        <w:t>- l</w:t>
      </w:r>
      <w:r w:rsidR="000B7261" w:rsidRPr="0094778A">
        <w:rPr>
          <w:sz w:val="22"/>
          <w:szCs w:val="24"/>
        </w:rPr>
        <w:t>es flux de trésorerie sont actualisés au coût moyen pon</w:t>
      </w:r>
      <w:r>
        <w:rPr>
          <w:sz w:val="22"/>
          <w:szCs w:val="24"/>
        </w:rPr>
        <w:t>déré du capital évalué à 10,75% ;</w:t>
      </w:r>
      <w:r w:rsidR="000B7261" w:rsidRPr="0094778A">
        <w:rPr>
          <w:sz w:val="22"/>
          <w:szCs w:val="24"/>
        </w:rPr>
        <w:t xml:space="preserve"> </w:t>
      </w:r>
    </w:p>
    <w:p w:rsidR="000B7261" w:rsidRPr="0094778A" w:rsidRDefault="00BC5C44" w:rsidP="000B7261">
      <w:pPr>
        <w:rPr>
          <w:sz w:val="22"/>
          <w:szCs w:val="24"/>
        </w:rPr>
      </w:pPr>
      <w:r>
        <w:rPr>
          <w:sz w:val="22"/>
          <w:szCs w:val="24"/>
        </w:rPr>
        <w:t>- l</w:t>
      </w:r>
      <w:r w:rsidR="000B7261" w:rsidRPr="0094778A">
        <w:rPr>
          <w:sz w:val="22"/>
          <w:szCs w:val="24"/>
        </w:rPr>
        <w:t>e taux de croissance à l’infini est estimé à 2</w:t>
      </w:r>
      <w:r>
        <w:rPr>
          <w:sz w:val="22"/>
          <w:szCs w:val="24"/>
        </w:rPr>
        <w:t>,4% ;</w:t>
      </w:r>
    </w:p>
    <w:p w:rsidR="004A3D98" w:rsidRPr="0094778A" w:rsidRDefault="004A3D98" w:rsidP="008C48C0">
      <w:pPr>
        <w:rPr>
          <w:sz w:val="22"/>
          <w:szCs w:val="24"/>
        </w:rPr>
      </w:pPr>
      <w:r w:rsidRPr="0094778A">
        <w:rPr>
          <w:sz w:val="22"/>
          <w:szCs w:val="24"/>
        </w:rPr>
        <w:lastRenderedPageBreak/>
        <w:t xml:space="preserve">- </w:t>
      </w:r>
      <w:r w:rsidR="00BC5C44">
        <w:rPr>
          <w:sz w:val="22"/>
          <w:szCs w:val="24"/>
        </w:rPr>
        <w:t>l</w:t>
      </w:r>
      <w:r w:rsidR="00321057" w:rsidRPr="0094778A">
        <w:rPr>
          <w:sz w:val="22"/>
          <w:szCs w:val="24"/>
        </w:rPr>
        <w:t xml:space="preserve">es prévisions </w:t>
      </w:r>
      <w:r w:rsidR="00663757" w:rsidRPr="0094778A">
        <w:rPr>
          <w:sz w:val="22"/>
          <w:szCs w:val="24"/>
        </w:rPr>
        <w:t>sont effectuées sur la base d’une période de</w:t>
      </w:r>
      <w:r w:rsidR="001E2277" w:rsidRPr="0094778A">
        <w:rPr>
          <w:sz w:val="22"/>
          <w:szCs w:val="24"/>
        </w:rPr>
        <w:t xml:space="preserve"> </w:t>
      </w:r>
      <w:r w:rsidR="00DC2C23" w:rsidRPr="0094778A">
        <w:rPr>
          <w:sz w:val="22"/>
          <w:szCs w:val="24"/>
        </w:rPr>
        <w:t>7</w:t>
      </w:r>
      <w:r w:rsidR="00663757" w:rsidRPr="0094778A">
        <w:rPr>
          <w:sz w:val="22"/>
          <w:szCs w:val="24"/>
        </w:rPr>
        <w:t xml:space="preserve"> ans </w:t>
      </w:r>
      <w:r w:rsidR="00663757" w:rsidRPr="0094778A">
        <w:rPr>
          <w:rFonts w:eastAsia="Calibri"/>
          <w:sz w:val="22"/>
          <w:szCs w:val="20"/>
          <w:lang w:eastAsia="en-US"/>
        </w:rPr>
        <w:t xml:space="preserve">et </w:t>
      </w:r>
      <w:r w:rsidR="00663757" w:rsidRPr="0094778A">
        <w:rPr>
          <w:sz w:val="22"/>
          <w:szCs w:val="24"/>
        </w:rPr>
        <w:t xml:space="preserve">concernent le chiffre d’affaires, le </w:t>
      </w:r>
      <w:r w:rsidR="00321057" w:rsidRPr="0094778A">
        <w:rPr>
          <w:sz w:val="22"/>
          <w:szCs w:val="24"/>
        </w:rPr>
        <w:t>niveau de marge opérationnelle, d’investissements, de besoin en fonds d</w:t>
      </w:r>
      <w:r w:rsidR="00BC5C44">
        <w:rPr>
          <w:sz w:val="22"/>
          <w:szCs w:val="24"/>
        </w:rPr>
        <w:t>e roulement ;</w:t>
      </w:r>
    </w:p>
    <w:p w:rsidR="00321057" w:rsidRPr="0094778A" w:rsidRDefault="004A3D98" w:rsidP="008C48C0">
      <w:pPr>
        <w:rPr>
          <w:sz w:val="22"/>
          <w:szCs w:val="24"/>
        </w:rPr>
      </w:pPr>
      <w:r w:rsidRPr="0094778A">
        <w:rPr>
          <w:rFonts w:eastAsia="Calibri"/>
          <w:sz w:val="22"/>
          <w:szCs w:val="20"/>
          <w:lang w:eastAsia="en-US"/>
        </w:rPr>
        <w:t xml:space="preserve">- </w:t>
      </w:r>
      <w:r w:rsidR="00BC5C44">
        <w:rPr>
          <w:rFonts w:eastAsia="Calibri"/>
          <w:sz w:val="22"/>
          <w:szCs w:val="20"/>
          <w:lang w:eastAsia="en-US"/>
        </w:rPr>
        <w:t>l</w:t>
      </w:r>
      <w:r w:rsidR="00663757" w:rsidRPr="0094778A">
        <w:rPr>
          <w:rFonts w:eastAsia="Calibri"/>
          <w:sz w:val="22"/>
          <w:szCs w:val="20"/>
          <w:lang w:eastAsia="en-US"/>
        </w:rPr>
        <w:t>es investissements prévus concernent uniquement les projets présentés en Annexe</w:t>
      </w:r>
      <w:r w:rsidR="00DC2C23" w:rsidRPr="0094778A">
        <w:rPr>
          <w:rFonts w:eastAsia="Calibri"/>
          <w:sz w:val="22"/>
          <w:szCs w:val="20"/>
          <w:lang w:eastAsia="en-US"/>
        </w:rPr>
        <w:t>s</w:t>
      </w:r>
      <w:r w:rsidR="00663757" w:rsidRPr="0094778A">
        <w:rPr>
          <w:rFonts w:eastAsia="Calibri"/>
          <w:sz w:val="22"/>
          <w:szCs w:val="20"/>
          <w:lang w:eastAsia="en-US"/>
        </w:rPr>
        <w:t xml:space="preserve"> </w:t>
      </w:r>
      <w:r w:rsidR="00411687" w:rsidRPr="0094778A">
        <w:rPr>
          <w:rFonts w:eastAsia="Calibri"/>
          <w:sz w:val="22"/>
          <w:szCs w:val="20"/>
          <w:lang w:eastAsia="en-US"/>
        </w:rPr>
        <w:t>1</w:t>
      </w:r>
      <w:r w:rsidR="00DC2C23" w:rsidRPr="0094778A">
        <w:rPr>
          <w:rFonts w:eastAsia="Calibri"/>
          <w:sz w:val="22"/>
          <w:szCs w:val="20"/>
          <w:lang w:eastAsia="en-US"/>
        </w:rPr>
        <w:t xml:space="preserve"> et 2</w:t>
      </w:r>
      <w:r w:rsidR="00BC5C44">
        <w:rPr>
          <w:rFonts w:eastAsia="Calibri"/>
          <w:sz w:val="22"/>
          <w:szCs w:val="20"/>
          <w:lang w:eastAsia="en-US"/>
        </w:rPr>
        <w:t> ;</w:t>
      </w:r>
    </w:p>
    <w:p w:rsidR="00663757" w:rsidRPr="0094778A" w:rsidRDefault="00321057" w:rsidP="008C48C0">
      <w:pPr>
        <w:rPr>
          <w:rFonts w:eastAsia="Calibri"/>
          <w:sz w:val="22"/>
          <w:szCs w:val="20"/>
          <w:lang w:eastAsia="en-US"/>
        </w:rPr>
      </w:pPr>
      <w:r w:rsidRPr="0094778A">
        <w:rPr>
          <w:sz w:val="22"/>
          <w:szCs w:val="24"/>
        </w:rPr>
        <w:t xml:space="preserve">- </w:t>
      </w:r>
      <w:r w:rsidR="008A2678" w:rsidRPr="0094778A">
        <w:rPr>
          <w:rFonts w:eastAsia="Calibri"/>
          <w:sz w:val="22"/>
          <w:szCs w:val="20"/>
          <w:lang w:eastAsia="en-US"/>
        </w:rPr>
        <w:t>CARBIOS</w:t>
      </w:r>
      <w:r w:rsidR="00663757" w:rsidRPr="0094778A">
        <w:rPr>
          <w:rFonts w:eastAsia="Calibri"/>
          <w:sz w:val="22"/>
          <w:szCs w:val="20"/>
          <w:lang w:eastAsia="en-US"/>
        </w:rPr>
        <w:t xml:space="preserve"> ne </w:t>
      </w:r>
      <w:r w:rsidR="00B60E45" w:rsidRPr="0094778A">
        <w:rPr>
          <w:rFonts w:eastAsia="Calibri"/>
          <w:sz w:val="22"/>
          <w:szCs w:val="20"/>
          <w:lang w:eastAsia="en-US"/>
        </w:rPr>
        <w:t>reporte</w:t>
      </w:r>
      <w:r w:rsidRPr="0094778A">
        <w:rPr>
          <w:rFonts w:eastAsia="Calibri"/>
          <w:sz w:val="22"/>
          <w:szCs w:val="20"/>
          <w:lang w:eastAsia="en-US"/>
        </w:rPr>
        <w:t xml:space="preserve"> </w:t>
      </w:r>
      <w:r w:rsidR="00663757" w:rsidRPr="0094778A">
        <w:rPr>
          <w:rFonts w:eastAsia="Calibri"/>
          <w:sz w:val="22"/>
          <w:szCs w:val="20"/>
          <w:lang w:eastAsia="en-US"/>
        </w:rPr>
        <w:t>pas l</w:t>
      </w:r>
      <w:r w:rsidR="001B38EB" w:rsidRPr="0094778A">
        <w:rPr>
          <w:rFonts w:eastAsia="Calibri"/>
          <w:sz w:val="22"/>
          <w:szCs w:val="20"/>
          <w:lang w:eastAsia="en-US"/>
        </w:rPr>
        <w:t>es</w:t>
      </w:r>
      <w:r w:rsidR="00663757" w:rsidRPr="0094778A">
        <w:rPr>
          <w:rFonts w:eastAsia="Calibri"/>
          <w:sz w:val="22"/>
          <w:szCs w:val="20"/>
          <w:lang w:eastAsia="en-US"/>
        </w:rPr>
        <w:t xml:space="preserve"> </w:t>
      </w:r>
      <w:r w:rsidRPr="0094778A">
        <w:rPr>
          <w:rFonts w:eastAsia="Calibri"/>
          <w:sz w:val="22"/>
          <w:szCs w:val="20"/>
          <w:lang w:eastAsia="en-US"/>
        </w:rPr>
        <w:t>perte</w:t>
      </w:r>
      <w:r w:rsidR="001B38EB" w:rsidRPr="0094778A">
        <w:rPr>
          <w:rFonts w:eastAsia="Calibri"/>
          <w:sz w:val="22"/>
          <w:szCs w:val="20"/>
          <w:lang w:eastAsia="en-US"/>
        </w:rPr>
        <w:t>s</w:t>
      </w:r>
      <w:r w:rsidRPr="0094778A">
        <w:rPr>
          <w:rFonts w:eastAsia="Calibri"/>
          <w:sz w:val="22"/>
          <w:szCs w:val="20"/>
          <w:lang w:eastAsia="en-US"/>
        </w:rPr>
        <w:t xml:space="preserve"> </w:t>
      </w:r>
      <w:r w:rsidR="00663757" w:rsidRPr="0094778A">
        <w:rPr>
          <w:rFonts w:eastAsia="Calibri"/>
          <w:sz w:val="22"/>
          <w:szCs w:val="20"/>
          <w:lang w:eastAsia="en-US"/>
        </w:rPr>
        <w:t>prévue</w:t>
      </w:r>
      <w:r w:rsidR="001B38EB" w:rsidRPr="0094778A">
        <w:rPr>
          <w:rFonts w:eastAsia="Calibri"/>
          <w:sz w:val="22"/>
          <w:szCs w:val="20"/>
          <w:lang w:eastAsia="en-US"/>
        </w:rPr>
        <w:t>s</w:t>
      </w:r>
      <w:r w:rsidR="00663757" w:rsidRPr="0094778A">
        <w:rPr>
          <w:rFonts w:eastAsia="Calibri"/>
          <w:sz w:val="22"/>
          <w:szCs w:val="20"/>
          <w:lang w:eastAsia="en-US"/>
        </w:rPr>
        <w:t xml:space="preserve"> en </w:t>
      </w:r>
      <w:r w:rsidR="001B38EB" w:rsidRPr="0094778A">
        <w:rPr>
          <w:rFonts w:eastAsia="Calibri"/>
          <w:sz w:val="22"/>
          <w:szCs w:val="20"/>
          <w:lang w:eastAsia="en-US"/>
        </w:rPr>
        <w:t xml:space="preserve">2013 et en </w:t>
      </w:r>
      <w:r w:rsidR="00D551F8" w:rsidRPr="0094778A">
        <w:rPr>
          <w:rFonts w:eastAsia="Calibri"/>
          <w:sz w:val="22"/>
          <w:szCs w:val="20"/>
          <w:lang w:eastAsia="en-US"/>
        </w:rPr>
        <w:t>2014</w:t>
      </w:r>
      <w:r w:rsidR="00663757" w:rsidRPr="0094778A">
        <w:rPr>
          <w:rFonts w:eastAsia="Calibri"/>
          <w:sz w:val="22"/>
          <w:szCs w:val="20"/>
          <w:lang w:eastAsia="en-US"/>
        </w:rPr>
        <w:t xml:space="preserve"> </w:t>
      </w:r>
      <w:r w:rsidRPr="0094778A">
        <w:rPr>
          <w:rFonts w:eastAsia="Calibri"/>
          <w:sz w:val="22"/>
          <w:szCs w:val="20"/>
          <w:lang w:eastAsia="en-US"/>
        </w:rPr>
        <w:t>pour les déduire des bénéfices des exercices suiv</w:t>
      </w:r>
      <w:r w:rsidR="00BC5C44">
        <w:rPr>
          <w:rFonts w:eastAsia="Calibri"/>
          <w:sz w:val="22"/>
          <w:szCs w:val="20"/>
          <w:lang w:eastAsia="en-US"/>
        </w:rPr>
        <w:t>ants ;</w:t>
      </w:r>
    </w:p>
    <w:p w:rsidR="00B60E45" w:rsidRPr="0094778A" w:rsidRDefault="00B60E45" w:rsidP="008C48C0">
      <w:pPr>
        <w:rPr>
          <w:rFonts w:eastAsia="Calibri"/>
          <w:sz w:val="22"/>
          <w:szCs w:val="20"/>
          <w:lang w:eastAsia="en-US"/>
        </w:rPr>
      </w:pPr>
      <w:r w:rsidRPr="0094778A">
        <w:rPr>
          <w:rFonts w:eastAsia="Calibri"/>
          <w:sz w:val="22"/>
          <w:szCs w:val="20"/>
          <w:lang w:eastAsia="en-US"/>
        </w:rPr>
        <w:t xml:space="preserve">- CARBIOS a un endettement nul à la date de son introduction et il n’est pas prévu que la société contracte des dettes </w:t>
      </w:r>
      <w:r w:rsidR="008F4C30" w:rsidRPr="0094778A">
        <w:rPr>
          <w:rFonts w:eastAsia="Calibri"/>
          <w:sz w:val="22"/>
          <w:szCs w:val="20"/>
          <w:lang w:eastAsia="en-US"/>
        </w:rPr>
        <w:t>financi</w:t>
      </w:r>
      <w:r w:rsidR="00BC5C44">
        <w:rPr>
          <w:rFonts w:eastAsia="Calibri"/>
          <w:sz w:val="22"/>
          <w:szCs w:val="20"/>
          <w:lang w:eastAsia="en-US"/>
        </w:rPr>
        <w:t>ères ces huit prochaines années ;</w:t>
      </w:r>
    </w:p>
    <w:p w:rsidR="00B60E45" w:rsidRPr="0094778A" w:rsidRDefault="00663757" w:rsidP="000A0B18">
      <w:pPr>
        <w:rPr>
          <w:sz w:val="22"/>
          <w:szCs w:val="24"/>
        </w:rPr>
      </w:pPr>
      <w:r w:rsidRPr="0094778A">
        <w:rPr>
          <w:rFonts w:eastAsia="Calibri"/>
          <w:sz w:val="22"/>
          <w:szCs w:val="20"/>
          <w:lang w:eastAsia="en-US"/>
        </w:rPr>
        <w:t xml:space="preserve">- </w:t>
      </w:r>
      <w:r w:rsidR="00BC5C44">
        <w:rPr>
          <w:rFonts w:eastAsia="Calibri"/>
          <w:sz w:val="22"/>
          <w:szCs w:val="20"/>
          <w:lang w:eastAsia="en-US"/>
        </w:rPr>
        <w:t>u</w:t>
      </w:r>
      <w:r w:rsidR="00C22A86" w:rsidRPr="0094778A">
        <w:rPr>
          <w:rFonts w:eastAsia="Calibri"/>
          <w:sz w:val="22"/>
          <w:szCs w:val="20"/>
          <w:lang w:eastAsia="en-US"/>
        </w:rPr>
        <w:t>n taux normatif d’Impôt sur les Sociétés (IS)</w:t>
      </w:r>
      <w:r w:rsidR="00321057" w:rsidRPr="0094778A">
        <w:rPr>
          <w:rFonts w:eastAsia="Calibri"/>
          <w:sz w:val="22"/>
          <w:szCs w:val="20"/>
          <w:lang w:eastAsia="en-US"/>
        </w:rPr>
        <w:t xml:space="preserve"> 33 1/3% sera </w:t>
      </w:r>
      <w:r w:rsidR="000B7261" w:rsidRPr="0094778A">
        <w:rPr>
          <w:rFonts w:eastAsia="Calibri"/>
          <w:sz w:val="22"/>
          <w:szCs w:val="20"/>
          <w:lang w:eastAsia="en-US"/>
        </w:rPr>
        <w:t>seulement</w:t>
      </w:r>
      <w:r w:rsidR="00321057" w:rsidRPr="0094778A">
        <w:rPr>
          <w:rFonts w:eastAsia="Calibri"/>
          <w:sz w:val="22"/>
          <w:szCs w:val="20"/>
          <w:lang w:eastAsia="en-US"/>
        </w:rPr>
        <w:t xml:space="preserve"> appliqué.</w:t>
      </w:r>
      <w:r w:rsidR="00321057" w:rsidRPr="0094778A">
        <w:rPr>
          <w:sz w:val="22"/>
          <w:szCs w:val="24"/>
        </w:rPr>
        <w:t xml:space="preserve"> </w:t>
      </w:r>
    </w:p>
    <w:p w:rsidR="008F4C30" w:rsidRPr="003C75FF" w:rsidRDefault="008F4C30" w:rsidP="000A0B18">
      <w:pPr>
        <w:rPr>
          <w:szCs w:val="24"/>
        </w:rPr>
      </w:pPr>
    </w:p>
    <w:p w:rsidR="00E419AB" w:rsidRPr="003C75FF" w:rsidRDefault="00E419AB" w:rsidP="00E419AB">
      <w:pPr>
        <w:jc w:val="center"/>
        <w:rPr>
          <w:b/>
          <w:bCs/>
          <w:szCs w:val="24"/>
        </w:rPr>
      </w:pPr>
      <w:r w:rsidRPr="003C75FF">
        <w:rPr>
          <w:b/>
          <w:bCs/>
          <w:szCs w:val="24"/>
        </w:rPr>
        <w:t>Données prévisionnelles</w:t>
      </w:r>
      <w:r w:rsidR="00082BED">
        <w:rPr>
          <w:b/>
          <w:bCs/>
          <w:szCs w:val="24"/>
        </w:rPr>
        <w:t xml:space="preserve"> exprimées en millions d’euros</w:t>
      </w:r>
    </w:p>
    <w:p w:rsidR="00E419AB" w:rsidRPr="0094778A" w:rsidRDefault="00E419AB" w:rsidP="00E419AB">
      <w:pPr>
        <w:jc w:val="left"/>
        <w:rPr>
          <w:b/>
          <w:bCs/>
          <w:sz w:val="10"/>
          <w:szCs w:val="24"/>
        </w:rPr>
      </w:pPr>
    </w:p>
    <w:tbl>
      <w:tblPr>
        <w:tblW w:w="0" w:type="auto"/>
        <w:jc w:val="center"/>
        <w:tblInd w:w="-14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9"/>
        <w:gridCol w:w="696"/>
        <w:gridCol w:w="696"/>
        <w:gridCol w:w="696"/>
        <w:gridCol w:w="696"/>
        <w:gridCol w:w="696"/>
        <w:gridCol w:w="696"/>
        <w:gridCol w:w="696"/>
      </w:tblGrid>
      <w:tr w:rsidR="00DC2C23" w:rsidRPr="003C75FF" w:rsidTr="00934E71">
        <w:trPr>
          <w:jc w:val="center"/>
        </w:trPr>
        <w:tc>
          <w:tcPr>
            <w:tcW w:w="3679" w:type="dxa"/>
          </w:tcPr>
          <w:p w:rsidR="00DC2C23" w:rsidRPr="003C75FF" w:rsidRDefault="00DC2C23" w:rsidP="00E419AB">
            <w:pPr>
              <w:jc w:val="left"/>
              <w:rPr>
                <w:b/>
                <w:szCs w:val="24"/>
              </w:rPr>
            </w:pPr>
            <w:r w:rsidRPr="003C75FF">
              <w:rPr>
                <w:b/>
                <w:bCs/>
                <w:sz w:val="22"/>
              </w:rPr>
              <w:t>en millions d’€</w:t>
            </w:r>
          </w:p>
        </w:tc>
        <w:tc>
          <w:tcPr>
            <w:tcW w:w="0" w:type="auto"/>
          </w:tcPr>
          <w:p w:rsidR="00DC2C23" w:rsidRPr="003C75FF" w:rsidRDefault="00DC2C23" w:rsidP="00E419AB">
            <w:pPr>
              <w:jc w:val="left"/>
              <w:rPr>
                <w:b/>
                <w:szCs w:val="24"/>
              </w:rPr>
            </w:pPr>
            <w:r w:rsidRPr="003C75FF">
              <w:rPr>
                <w:b/>
                <w:szCs w:val="24"/>
              </w:rPr>
              <w:t>2013</w:t>
            </w:r>
          </w:p>
        </w:tc>
        <w:tc>
          <w:tcPr>
            <w:tcW w:w="0" w:type="auto"/>
          </w:tcPr>
          <w:p w:rsidR="00DC2C23" w:rsidRPr="003C75FF" w:rsidRDefault="00DC2C23" w:rsidP="00E419AB">
            <w:pPr>
              <w:jc w:val="left"/>
              <w:rPr>
                <w:b/>
                <w:szCs w:val="24"/>
              </w:rPr>
            </w:pPr>
            <w:r w:rsidRPr="003C75FF">
              <w:rPr>
                <w:b/>
                <w:szCs w:val="24"/>
              </w:rPr>
              <w:t>2014</w:t>
            </w:r>
          </w:p>
        </w:tc>
        <w:tc>
          <w:tcPr>
            <w:tcW w:w="0" w:type="auto"/>
          </w:tcPr>
          <w:p w:rsidR="00DC2C23" w:rsidRPr="003C75FF" w:rsidRDefault="00DC2C23" w:rsidP="00E419AB">
            <w:pPr>
              <w:jc w:val="left"/>
              <w:rPr>
                <w:b/>
                <w:szCs w:val="24"/>
              </w:rPr>
            </w:pPr>
            <w:r w:rsidRPr="003C75FF">
              <w:rPr>
                <w:b/>
                <w:szCs w:val="24"/>
              </w:rPr>
              <w:t>2015</w:t>
            </w:r>
          </w:p>
        </w:tc>
        <w:tc>
          <w:tcPr>
            <w:tcW w:w="0" w:type="auto"/>
          </w:tcPr>
          <w:p w:rsidR="00DC2C23" w:rsidRPr="003C75FF" w:rsidRDefault="00DC2C23" w:rsidP="00E419AB">
            <w:pPr>
              <w:jc w:val="left"/>
              <w:rPr>
                <w:b/>
                <w:szCs w:val="24"/>
              </w:rPr>
            </w:pPr>
            <w:r w:rsidRPr="003C75FF">
              <w:rPr>
                <w:b/>
                <w:szCs w:val="24"/>
              </w:rPr>
              <w:t>2016</w:t>
            </w:r>
          </w:p>
        </w:tc>
        <w:tc>
          <w:tcPr>
            <w:tcW w:w="0" w:type="auto"/>
          </w:tcPr>
          <w:p w:rsidR="00DC2C23" w:rsidRPr="003C75FF" w:rsidRDefault="00DC2C23" w:rsidP="00E419AB">
            <w:pPr>
              <w:jc w:val="left"/>
              <w:rPr>
                <w:b/>
                <w:szCs w:val="24"/>
              </w:rPr>
            </w:pPr>
            <w:r w:rsidRPr="003C75FF">
              <w:rPr>
                <w:b/>
                <w:szCs w:val="24"/>
              </w:rPr>
              <w:t>2017</w:t>
            </w:r>
          </w:p>
        </w:tc>
        <w:tc>
          <w:tcPr>
            <w:tcW w:w="0" w:type="auto"/>
          </w:tcPr>
          <w:p w:rsidR="00DC2C23" w:rsidRPr="003C75FF" w:rsidRDefault="00DC2C23" w:rsidP="00E419AB">
            <w:pPr>
              <w:jc w:val="left"/>
              <w:rPr>
                <w:b/>
                <w:szCs w:val="24"/>
              </w:rPr>
            </w:pPr>
            <w:r w:rsidRPr="003C75FF">
              <w:rPr>
                <w:b/>
                <w:szCs w:val="24"/>
              </w:rPr>
              <w:t>2018</w:t>
            </w:r>
          </w:p>
        </w:tc>
        <w:tc>
          <w:tcPr>
            <w:tcW w:w="0" w:type="auto"/>
          </w:tcPr>
          <w:p w:rsidR="00DC2C23" w:rsidRPr="003C75FF" w:rsidRDefault="00DC2C23" w:rsidP="00E419AB">
            <w:pPr>
              <w:jc w:val="left"/>
              <w:rPr>
                <w:b/>
                <w:szCs w:val="24"/>
              </w:rPr>
            </w:pPr>
            <w:r w:rsidRPr="003C75FF">
              <w:rPr>
                <w:b/>
                <w:szCs w:val="24"/>
              </w:rPr>
              <w:t>2019</w:t>
            </w:r>
          </w:p>
        </w:tc>
      </w:tr>
      <w:tr w:rsidR="0023148B" w:rsidRPr="003C75FF" w:rsidTr="007E6251">
        <w:trPr>
          <w:jc w:val="center"/>
        </w:trPr>
        <w:tc>
          <w:tcPr>
            <w:tcW w:w="3679" w:type="dxa"/>
            <w:vAlign w:val="center"/>
          </w:tcPr>
          <w:p w:rsidR="0023148B" w:rsidRPr="003C75FF" w:rsidRDefault="0023148B" w:rsidP="0023148B">
            <w:pPr>
              <w:jc w:val="left"/>
              <w:rPr>
                <w:b/>
                <w:szCs w:val="24"/>
              </w:rPr>
            </w:pPr>
            <w:r w:rsidRPr="003C75FF">
              <w:rPr>
                <w:sz w:val="22"/>
              </w:rPr>
              <w:t>Chiffre d’affaires (CA)</w:t>
            </w:r>
          </w:p>
        </w:tc>
        <w:tc>
          <w:tcPr>
            <w:tcW w:w="0" w:type="auto"/>
            <w:tcBorders>
              <w:top w:val="nil"/>
              <w:left w:val="single" w:sz="4" w:space="0" w:color="auto"/>
              <w:bottom w:val="single" w:sz="4" w:space="0" w:color="auto"/>
              <w:right w:val="single" w:sz="4" w:space="0" w:color="auto"/>
            </w:tcBorders>
            <w:shd w:val="clear" w:color="auto" w:fill="auto"/>
          </w:tcPr>
          <w:p w:rsidR="0023148B" w:rsidRPr="003C75FF" w:rsidRDefault="0023148B" w:rsidP="0023148B">
            <w:pPr>
              <w:jc w:val="center"/>
              <w:rPr>
                <w:sz w:val="22"/>
              </w:rPr>
            </w:pPr>
            <w:r w:rsidRPr="003C75FF">
              <w:rPr>
                <w:sz w:val="22"/>
              </w:rPr>
              <w:t>1</w:t>
            </w:r>
          </w:p>
        </w:tc>
        <w:tc>
          <w:tcPr>
            <w:tcW w:w="0" w:type="auto"/>
            <w:tcBorders>
              <w:top w:val="nil"/>
              <w:left w:val="nil"/>
              <w:bottom w:val="single" w:sz="4" w:space="0" w:color="auto"/>
              <w:right w:val="single" w:sz="4" w:space="0" w:color="auto"/>
            </w:tcBorders>
            <w:shd w:val="clear" w:color="auto" w:fill="auto"/>
          </w:tcPr>
          <w:p w:rsidR="0023148B" w:rsidRPr="003C75FF" w:rsidRDefault="0023148B" w:rsidP="0023148B">
            <w:pPr>
              <w:jc w:val="center"/>
              <w:rPr>
                <w:sz w:val="22"/>
              </w:rPr>
            </w:pPr>
            <w:r w:rsidRPr="003C75FF">
              <w:rPr>
                <w:sz w:val="22"/>
              </w:rPr>
              <w:t>2,4</w:t>
            </w:r>
          </w:p>
        </w:tc>
        <w:tc>
          <w:tcPr>
            <w:tcW w:w="0" w:type="auto"/>
            <w:tcBorders>
              <w:top w:val="nil"/>
              <w:left w:val="nil"/>
              <w:bottom w:val="single" w:sz="4" w:space="0" w:color="auto"/>
              <w:right w:val="single" w:sz="4" w:space="0" w:color="auto"/>
            </w:tcBorders>
            <w:shd w:val="clear" w:color="auto" w:fill="auto"/>
          </w:tcPr>
          <w:p w:rsidR="0023148B" w:rsidRPr="003C75FF" w:rsidRDefault="0023148B" w:rsidP="0023148B">
            <w:pPr>
              <w:jc w:val="center"/>
              <w:rPr>
                <w:sz w:val="22"/>
              </w:rPr>
            </w:pPr>
            <w:r w:rsidRPr="003C75FF">
              <w:rPr>
                <w:sz w:val="22"/>
              </w:rPr>
              <w:t>3</w:t>
            </w:r>
          </w:p>
        </w:tc>
        <w:tc>
          <w:tcPr>
            <w:tcW w:w="0" w:type="auto"/>
            <w:tcBorders>
              <w:top w:val="nil"/>
              <w:left w:val="nil"/>
              <w:bottom w:val="single" w:sz="4" w:space="0" w:color="auto"/>
              <w:right w:val="single" w:sz="4" w:space="0" w:color="auto"/>
            </w:tcBorders>
            <w:shd w:val="clear" w:color="auto" w:fill="auto"/>
          </w:tcPr>
          <w:p w:rsidR="0023148B" w:rsidRPr="003C75FF" w:rsidRDefault="0023148B" w:rsidP="0023148B">
            <w:pPr>
              <w:jc w:val="center"/>
              <w:rPr>
                <w:sz w:val="22"/>
              </w:rPr>
            </w:pPr>
            <w:r w:rsidRPr="003C75FF">
              <w:rPr>
                <w:sz w:val="22"/>
              </w:rPr>
              <w:t>7,4</w:t>
            </w:r>
          </w:p>
        </w:tc>
        <w:tc>
          <w:tcPr>
            <w:tcW w:w="0" w:type="auto"/>
            <w:tcBorders>
              <w:top w:val="nil"/>
              <w:left w:val="nil"/>
              <w:bottom w:val="single" w:sz="4" w:space="0" w:color="auto"/>
              <w:right w:val="single" w:sz="4" w:space="0" w:color="auto"/>
            </w:tcBorders>
            <w:shd w:val="clear" w:color="auto" w:fill="auto"/>
          </w:tcPr>
          <w:p w:rsidR="0023148B" w:rsidRPr="003C75FF" w:rsidRDefault="0023148B" w:rsidP="0023148B">
            <w:pPr>
              <w:jc w:val="center"/>
              <w:rPr>
                <w:sz w:val="22"/>
              </w:rPr>
            </w:pPr>
            <w:r w:rsidRPr="003C75FF">
              <w:rPr>
                <w:sz w:val="22"/>
              </w:rPr>
              <w:t>13,6</w:t>
            </w:r>
          </w:p>
        </w:tc>
        <w:tc>
          <w:tcPr>
            <w:tcW w:w="0" w:type="auto"/>
            <w:tcBorders>
              <w:top w:val="nil"/>
              <w:left w:val="nil"/>
              <w:bottom w:val="single" w:sz="4" w:space="0" w:color="auto"/>
              <w:right w:val="single" w:sz="4" w:space="0" w:color="auto"/>
            </w:tcBorders>
            <w:shd w:val="clear" w:color="auto" w:fill="auto"/>
          </w:tcPr>
          <w:p w:rsidR="0023148B" w:rsidRPr="003C75FF" w:rsidRDefault="0023148B" w:rsidP="0023148B">
            <w:pPr>
              <w:jc w:val="center"/>
              <w:rPr>
                <w:sz w:val="22"/>
              </w:rPr>
            </w:pPr>
            <w:r w:rsidRPr="003C75FF">
              <w:rPr>
                <w:sz w:val="22"/>
              </w:rPr>
              <w:t>21,4</w:t>
            </w:r>
          </w:p>
        </w:tc>
        <w:tc>
          <w:tcPr>
            <w:tcW w:w="0" w:type="auto"/>
            <w:tcBorders>
              <w:top w:val="nil"/>
              <w:left w:val="nil"/>
              <w:bottom w:val="single" w:sz="4" w:space="0" w:color="auto"/>
              <w:right w:val="single" w:sz="4" w:space="0" w:color="auto"/>
            </w:tcBorders>
            <w:shd w:val="clear" w:color="auto" w:fill="auto"/>
          </w:tcPr>
          <w:p w:rsidR="0023148B" w:rsidRPr="003C75FF" w:rsidRDefault="0023148B" w:rsidP="0023148B">
            <w:pPr>
              <w:jc w:val="center"/>
              <w:rPr>
                <w:sz w:val="22"/>
              </w:rPr>
            </w:pPr>
            <w:r w:rsidRPr="003C75FF">
              <w:rPr>
                <w:sz w:val="22"/>
              </w:rPr>
              <w:t>32,9</w:t>
            </w:r>
          </w:p>
        </w:tc>
      </w:tr>
      <w:tr w:rsidR="0023148B" w:rsidRPr="003C75FF" w:rsidTr="007E6251">
        <w:trPr>
          <w:jc w:val="center"/>
        </w:trPr>
        <w:tc>
          <w:tcPr>
            <w:tcW w:w="3679" w:type="dxa"/>
            <w:vAlign w:val="center"/>
          </w:tcPr>
          <w:p w:rsidR="0023148B" w:rsidRPr="003C75FF" w:rsidRDefault="0023148B" w:rsidP="0023148B">
            <w:pPr>
              <w:autoSpaceDE w:val="0"/>
              <w:autoSpaceDN w:val="0"/>
              <w:adjustRightInd w:val="0"/>
              <w:jc w:val="left"/>
              <w:rPr>
                <w:sz w:val="22"/>
              </w:rPr>
            </w:pPr>
            <w:r w:rsidRPr="003C75FF">
              <w:rPr>
                <w:sz w:val="22"/>
              </w:rPr>
              <w:t>Résultat d’exploitation (REX)</w:t>
            </w:r>
          </w:p>
        </w:tc>
        <w:tc>
          <w:tcPr>
            <w:tcW w:w="0" w:type="auto"/>
            <w:tcBorders>
              <w:top w:val="nil"/>
              <w:left w:val="single" w:sz="4" w:space="0" w:color="auto"/>
              <w:bottom w:val="single" w:sz="4" w:space="0" w:color="auto"/>
              <w:right w:val="single" w:sz="4" w:space="0" w:color="auto"/>
            </w:tcBorders>
            <w:shd w:val="clear" w:color="auto" w:fill="auto"/>
          </w:tcPr>
          <w:p w:rsidR="0023148B" w:rsidRPr="003C75FF" w:rsidRDefault="00A11953" w:rsidP="0023148B">
            <w:pPr>
              <w:jc w:val="center"/>
              <w:rPr>
                <w:sz w:val="22"/>
              </w:rPr>
            </w:pPr>
            <w:r w:rsidRPr="003C75FF">
              <w:rPr>
                <w:sz w:val="22"/>
              </w:rPr>
              <w:t>-2,0</w:t>
            </w:r>
          </w:p>
        </w:tc>
        <w:tc>
          <w:tcPr>
            <w:tcW w:w="0" w:type="auto"/>
            <w:tcBorders>
              <w:top w:val="nil"/>
              <w:left w:val="nil"/>
              <w:bottom w:val="single" w:sz="4" w:space="0" w:color="auto"/>
              <w:right w:val="single" w:sz="4" w:space="0" w:color="auto"/>
            </w:tcBorders>
            <w:shd w:val="clear" w:color="auto" w:fill="auto"/>
          </w:tcPr>
          <w:p w:rsidR="0023148B" w:rsidRPr="003C75FF" w:rsidRDefault="0023148B" w:rsidP="0023148B">
            <w:pPr>
              <w:jc w:val="center"/>
              <w:rPr>
                <w:sz w:val="22"/>
              </w:rPr>
            </w:pPr>
            <w:r w:rsidRPr="003C75FF">
              <w:rPr>
                <w:sz w:val="22"/>
              </w:rPr>
              <w:t>-1,7</w:t>
            </w:r>
          </w:p>
        </w:tc>
        <w:tc>
          <w:tcPr>
            <w:tcW w:w="0" w:type="auto"/>
            <w:tcBorders>
              <w:top w:val="nil"/>
              <w:left w:val="nil"/>
              <w:bottom w:val="single" w:sz="4" w:space="0" w:color="auto"/>
              <w:right w:val="single" w:sz="4" w:space="0" w:color="auto"/>
            </w:tcBorders>
            <w:shd w:val="clear" w:color="auto" w:fill="auto"/>
          </w:tcPr>
          <w:p w:rsidR="0023148B" w:rsidRPr="003C75FF" w:rsidRDefault="0023148B" w:rsidP="0023148B">
            <w:pPr>
              <w:jc w:val="center"/>
              <w:rPr>
                <w:sz w:val="22"/>
              </w:rPr>
            </w:pPr>
            <w:r w:rsidRPr="003C75FF">
              <w:rPr>
                <w:sz w:val="22"/>
              </w:rPr>
              <w:t>0,1</w:t>
            </w:r>
          </w:p>
        </w:tc>
        <w:tc>
          <w:tcPr>
            <w:tcW w:w="0" w:type="auto"/>
            <w:tcBorders>
              <w:top w:val="nil"/>
              <w:left w:val="nil"/>
              <w:bottom w:val="single" w:sz="4" w:space="0" w:color="auto"/>
              <w:right w:val="single" w:sz="4" w:space="0" w:color="auto"/>
            </w:tcBorders>
            <w:shd w:val="clear" w:color="auto" w:fill="auto"/>
          </w:tcPr>
          <w:p w:rsidR="0023148B" w:rsidRPr="003C75FF" w:rsidRDefault="0023148B" w:rsidP="0023148B">
            <w:pPr>
              <w:jc w:val="center"/>
              <w:rPr>
                <w:sz w:val="22"/>
              </w:rPr>
            </w:pPr>
            <w:r w:rsidRPr="003C75FF">
              <w:rPr>
                <w:sz w:val="22"/>
              </w:rPr>
              <w:t>2,1</w:t>
            </w:r>
          </w:p>
        </w:tc>
        <w:tc>
          <w:tcPr>
            <w:tcW w:w="0" w:type="auto"/>
            <w:tcBorders>
              <w:top w:val="nil"/>
              <w:left w:val="nil"/>
              <w:bottom w:val="single" w:sz="4" w:space="0" w:color="auto"/>
              <w:right w:val="single" w:sz="4" w:space="0" w:color="auto"/>
            </w:tcBorders>
            <w:shd w:val="clear" w:color="auto" w:fill="auto"/>
          </w:tcPr>
          <w:p w:rsidR="0023148B" w:rsidRPr="003C75FF" w:rsidRDefault="0023148B" w:rsidP="0023148B">
            <w:pPr>
              <w:jc w:val="center"/>
              <w:rPr>
                <w:sz w:val="22"/>
              </w:rPr>
            </w:pPr>
            <w:r w:rsidRPr="003C75FF">
              <w:rPr>
                <w:sz w:val="22"/>
              </w:rPr>
              <w:t>5</w:t>
            </w:r>
          </w:p>
        </w:tc>
        <w:tc>
          <w:tcPr>
            <w:tcW w:w="0" w:type="auto"/>
            <w:tcBorders>
              <w:top w:val="nil"/>
              <w:left w:val="nil"/>
              <w:bottom w:val="single" w:sz="4" w:space="0" w:color="auto"/>
              <w:right w:val="single" w:sz="4" w:space="0" w:color="auto"/>
            </w:tcBorders>
            <w:shd w:val="clear" w:color="auto" w:fill="auto"/>
          </w:tcPr>
          <w:p w:rsidR="0023148B" w:rsidRPr="003C75FF" w:rsidRDefault="0023148B" w:rsidP="0023148B">
            <w:pPr>
              <w:jc w:val="center"/>
              <w:rPr>
                <w:sz w:val="22"/>
              </w:rPr>
            </w:pPr>
            <w:r w:rsidRPr="003C75FF">
              <w:rPr>
                <w:sz w:val="22"/>
              </w:rPr>
              <w:t>6,9</w:t>
            </w:r>
          </w:p>
        </w:tc>
        <w:tc>
          <w:tcPr>
            <w:tcW w:w="0" w:type="auto"/>
            <w:tcBorders>
              <w:top w:val="nil"/>
              <w:left w:val="nil"/>
              <w:bottom w:val="single" w:sz="4" w:space="0" w:color="auto"/>
              <w:right w:val="single" w:sz="4" w:space="0" w:color="auto"/>
            </w:tcBorders>
            <w:shd w:val="clear" w:color="auto" w:fill="auto"/>
          </w:tcPr>
          <w:p w:rsidR="0023148B" w:rsidRPr="003C75FF" w:rsidRDefault="00FF1275" w:rsidP="0023148B">
            <w:pPr>
              <w:jc w:val="center"/>
              <w:rPr>
                <w:sz w:val="22"/>
              </w:rPr>
            </w:pPr>
            <w:r>
              <w:rPr>
                <w:sz w:val="22"/>
              </w:rPr>
              <w:t>8,45</w:t>
            </w:r>
          </w:p>
        </w:tc>
      </w:tr>
      <w:tr w:rsidR="00A11953" w:rsidRPr="003C75FF" w:rsidTr="007E6251">
        <w:trPr>
          <w:jc w:val="center"/>
        </w:trPr>
        <w:tc>
          <w:tcPr>
            <w:tcW w:w="3679" w:type="dxa"/>
            <w:vAlign w:val="center"/>
          </w:tcPr>
          <w:p w:rsidR="00A11953" w:rsidRPr="003C75FF" w:rsidRDefault="00A11953" w:rsidP="00A11953">
            <w:pPr>
              <w:autoSpaceDE w:val="0"/>
              <w:autoSpaceDN w:val="0"/>
              <w:adjustRightInd w:val="0"/>
              <w:jc w:val="left"/>
              <w:rPr>
                <w:sz w:val="22"/>
              </w:rPr>
            </w:pPr>
            <w:r w:rsidRPr="003C75FF">
              <w:rPr>
                <w:sz w:val="22"/>
              </w:rPr>
              <w:t>Dotations aux Amortissements (DAP)</w:t>
            </w:r>
          </w:p>
        </w:tc>
        <w:tc>
          <w:tcPr>
            <w:tcW w:w="0" w:type="auto"/>
            <w:tcBorders>
              <w:top w:val="nil"/>
              <w:left w:val="single" w:sz="4" w:space="0" w:color="auto"/>
              <w:bottom w:val="single" w:sz="4" w:space="0" w:color="auto"/>
              <w:right w:val="single" w:sz="4" w:space="0" w:color="auto"/>
            </w:tcBorders>
            <w:shd w:val="clear" w:color="auto" w:fill="auto"/>
          </w:tcPr>
          <w:p w:rsidR="00A11953" w:rsidRPr="003C75FF" w:rsidRDefault="00A11953" w:rsidP="00A11953">
            <w:pPr>
              <w:jc w:val="center"/>
              <w:rPr>
                <w:sz w:val="22"/>
              </w:rPr>
            </w:pPr>
            <w:r w:rsidRPr="003C75FF">
              <w:rPr>
                <w:sz w:val="22"/>
              </w:rPr>
              <w:t>0,7</w:t>
            </w:r>
          </w:p>
        </w:tc>
        <w:tc>
          <w:tcPr>
            <w:tcW w:w="0" w:type="auto"/>
            <w:tcBorders>
              <w:top w:val="nil"/>
              <w:left w:val="nil"/>
              <w:bottom w:val="single" w:sz="4" w:space="0" w:color="auto"/>
              <w:right w:val="single" w:sz="4" w:space="0" w:color="auto"/>
            </w:tcBorders>
            <w:shd w:val="clear" w:color="auto" w:fill="auto"/>
          </w:tcPr>
          <w:p w:rsidR="00A11953" w:rsidRPr="003C75FF" w:rsidRDefault="00A11953" w:rsidP="00A11953">
            <w:pPr>
              <w:jc w:val="center"/>
              <w:rPr>
                <w:sz w:val="22"/>
              </w:rPr>
            </w:pPr>
            <w:r w:rsidRPr="003C75FF">
              <w:rPr>
                <w:sz w:val="22"/>
              </w:rPr>
              <w:t>0,</w:t>
            </w:r>
            <w:r w:rsidR="00F572E3" w:rsidRPr="003C75FF">
              <w:rPr>
                <w:sz w:val="22"/>
              </w:rPr>
              <w:t>6</w:t>
            </w:r>
          </w:p>
        </w:tc>
        <w:tc>
          <w:tcPr>
            <w:tcW w:w="0" w:type="auto"/>
            <w:tcBorders>
              <w:top w:val="nil"/>
              <w:left w:val="nil"/>
              <w:bottom w:val="single" w:sz="4" w:space="0" w:color="auto"/>
              <w:right w:val="single" w:sz="4" w:space="0" w:color="auto"/>
            </w:tcBorders>
            <w:shd w:val="clear" w:color="auto" w:fill="auto"/>
          </w:tcPr>
          <w:p w:rsidR="00A11953" w:rsidRPr="003C75FF" w:rsidRDefault="00A11953" w:rsidP="00A11953">
            <w:pPr>
              <w:jc w:val="center"/>
              <w:rPr>
                <w:sz w:val="22"/>
              </w:rPr>
            </w:pPr>
            <w:r w:rsidRPr="003C75FF">
              <w:rPr>
                <w:sz w:val="22"/>
              </w:rPr>
              <w:t>0,6</w:t>
            </w:r>
          </w:p>
        </w:tc>
        <w:tc>
          <w:tcPr>
            <w:tcW w:w="0" w:type="auto"/>
            <w:tcBorders>
              <w:top w:val="nil"/>
              <w:left w:val="nil"/>
              <w:bottom w:val="single" w:sz="4" w:space="0" w:color="auto"/>
              <w:right w:val="single" w:sz="4" w:space="0" w:color="auto"/>
            </w:tcBorders>
            <w:shd w:val="clear" w:color="auto" w:fill="auto"/>
          </w:tcPr>
          <w:p w:rsidR="00A11953" w:rsidRPr="003C75FF" w:rsidRDefault="00A11953" w:rsidP="00A11953">
            <w:pPr>
              <w:jc w:val="center"/>
              <w:rPr>
                <w:sz w:val="22"/>
              </w:rPr>
            </w:pPr>
            <w:r w:rsidRPr="003C75FF">
              <w:rPr>
                <w:sz w:val="22"/>
              </w:rPr>
              <w:t>0,7</w:t>
            </w:r>
          </w:p>
        </w:tc>
        <w:tc>
          <w:tcPr>
            <w:tcW w:w="0" w:type="auto"/>
            <w:tcBorders>
              <w:top w:val="nil"/>
              <w:left w:val="nil"/>
              <w:bottom w:val="single" w:sz="4" w:space="0" w:color="auto"/>
              <w:right w:val="single" w:sz="4" w:space="0" w:color="auto"/>
            </w:tcBorders>
            <w:shd w:val="clear" w:color="auto" w:fill="auto"/>
          </w:tcPr>
          <w:p w:rsidR="00A11953" w:rsidRPr="003C75FF" w:rsidRDefault="00A11953" w:rsidP="00A11953">
            <w:pPr>
              <w:jc w:val="center"/>
              <w:rPr>
                <w:sz w:val="22"/>
              </w:rPr>
            </w:pPr>
            <w:r w:rsidRPr="003C75FF">
              <w:rPr>
                <w:sz w:val="22"/>
              </w:rPr>
              <w:t>0,7</w:t>
            </w:r>
          </w:p>
        </w:tc>
        <w:tc>
          <w:tcPr>
            <w:tcW w:w="0" w:type="auto"/>
            <w:tcBorders>
              <w:top w:val="nil"/>
              <w:left w:val="nil"/>
              <w:bottom w:val="single" w:sz="4" w:space="0" w:color="auto"/>
              <w:right w:val="single" w:sz="4" w:space="0" w:color="auto"/>
            </w:tcBorders>
            <w:shd w:val="clear" w:color="auto" w:fill="auto"/>
          </w:tcPr>
          <w:p w:rsidR="00A11953" w:rsidRPr="003C75FF" w:rsidRDefault="00A11953" w:rsidP="00A11953">
            <w:pPr>
              <w:jc w:val="center"/>
              <w:rPr>
                <w:sz w:val="22"/>
              </w:rPr>
            </w:pPr>
            <w:r w:rsidRPr="003C75FF">
              <w:rPr>
                <w:sz w:val="22"/>
              </w:rPr>
              <w:t>0,8</w:t>
            </w:r>
          </w:p>
        </w:tc>
        <w:tc>
          <w:tcPr>
            <w:tcW w:w="0" w:type="auto"/>
            <w:tcBorders>
              <w:top w:val="nil"/>
              <w:left w:val="nil"/>
              <w:bottom w:val="single" w:sz="4" w:space="0" w:color="auto"/>
              <w:right w:val="single" w:sz="4" w:space="0" w:color="auto"/>
            </w:tcBorders>
            <w:shd w:val="clear" w:color="auto" w:fill="auto"/>
          </w:tcPr>
          <w:p w:rsidR="00A11953" w:rsidRPr="003C75FF" w:rsidRDefault="00A11953" w:rsidP="00A11953">
            <w:pPr>
              <w:jc w:val="center"/>
              <w:rPr>
                <w:sz w:val="22"/>
              </w:rPr>
            </w:pPr>
            <w:r w:rsidRPr="003C75FF">
              <w:rPr>
                <w:sz w:val="22"/>
              </w:rPr>
              <w:t>0,8</w:t>
            </w:r>
          </w:p>
        </w:tc>
      </w:tr>
      <w:tr w:rsidR="00A11953" w:rsidRPr="003C75FF" w:rsidTr="007E6251">
        <w:trPr>
          <w:jc w:val="center"/>
        </w:trPr>
        <w:tc>
          <w:tcPr>
            <w:tcW w:w="3679" w:type="dxa"/>
            <w:vAlign w:val="center"/>
          </w:tcPr>
          <w:p w:rsidR="00A11953" w:rsidRPr="003C75FF" w:rsidRDefault="00A11953" w:rsidP="00A11953">
            <w:pPr>
              <w:jc w:val="left"/>
              <w:rPr>
                <w:b/>
                <w:szCs w:val="24"/>
              </w:rPr>
            </w:pPr>
            <w:r w:rsidRPr="003C75FF">
              <w:rPr>
                <w:sz w:val="22"/>
              </w:rPr>
              <w:t>Investissements</w:t>
            </w:r>
          </w:p>
        </w:tc>
        <w:tc>
          <w:tcPr>
            <w:tcW w:w="0" w:type="auto"/>
            <w:tcBorders>
              <w:top w:val="nil"/>
              <w:left w:val="single" w:sz="4" w:space="0" w:color="auto"/>
              <w:bottom w:val="single" w:sz="4" w:space="0" w:color="auto"/>
              <w:right w:val="single" w:sz="4" w:space="0" w:color="auto"/>
            </w:tcBorders>
            <w:shd w:val="clear" w:color="auto" w:fill="auto"/>
          </w:tcPr>
          <w:p w:rsidR="00A11953" w:rsidRPr="003C75FF" w:rsidRDefault="00A11953" w:rsidP="00A11953">
            <w:pPr>
              <w:jc w:val="center"/>
              <w:rPr>
                <w:sz w:val="22"/>
              </w:rPr>
            </w:pPr>
            <w:r w:rsidRPr="003C75FF">
              <w:rPr>
                <w:sz w:val="22"/>
              </w:rPr>
              <w:t>0,4</w:t>
            </w:r>
          </w:p>
        </w:tc>
        <w:tc>
          <w:tcPr>
            <w:tcW w:w="0" w:type="auto"/>
            <w:tcBorders>
              <w:top w:val="nil"/>
              <w:left w:val="nil"/>
              <w:bottom w:val="single" w:sz="4" w:space="0" w:color="auto"/>
              <w:right w:val="single" w:sz="4" w:space="0" w:color="auto"/>
            </w:tcBorders>
            <w:shd w:val="clear" w:color="auto" w:fill="auto"/>
          </w:tcPr>
          <w:p w:rsidR="00A11953" w:rsidRPr="003C75FF" w:rsidRDefault="00A11953" w:rsidP="00A11953">
            <w:pPr>
              <w:jc w:val="center"/>
              <w:rPr>
                <w:sz w:val="22"/>
              </w:rPr>
            </w:pPr>
            <w:r w:rsidRPr="003C75FF">
              <w:rPr>
                <w:sz w:val="22"/>
              </w:rPr>
              <w:t>0,5</w:t>
            </w:r>
          </w:p>
        </w:tc>
        <w:tc>
          <w:tcPr>
            <w:tcW w:w="0" w:type="auto"/>
            <w:tcBorders>
              <w:top w:val="nil"/>
              <w:left w:val="nil"/>
              <w:bottom w:val="single" w:sz="4" w:space="0" w:color="auto"/>
              <w:right w:val="single" w:sz="4" w:space="0" w:color="auto"/>
            </w:tcBorders>
            <w:shd w:val="clear" w:color="auto" w:fill="auto"/>
          </w:tcPr>
          <w:p w:rsidR="00A11953" w:rsidRPr="003C75FF" w:rsidRDefault="00A11953" w:rsidP="00A11953">
            <w:pPr>
              <w:jc w:val="center"/>
              <w:rPr>
                <w:sz w:val="22"/>
              </w:rPr>
            </w:pPr>
            <w:r w:rsidRPr="003C75FF">
              <w:rPr>
                <w:sz w:val="22"/>
              </w:rPr>
              <w:t>0,2</w:t>
            </w:r>
          </w:p>
        </w:tc>
        <w:tc>
          <w:tcPr>
            <w:tcW w:w="0" w:type="auto"/>
            <w:tcBorders>
              <w:top w:val="nil"/>
              <w:left w:val="nil"/>
              <w:bottom w:val="single" w:sz="4" w:space="0" w:color="auto"/>
              <w:right w:val="single" w:sz="4" w:space="0" w:color="auto"/>
            </w:tcBorders>
            <w:shd w:val="clear" w:color="auto" w:fill="auto"/>
          </w:tcPr>
          <w:p w:rsidR="00A11953" w:rsidRPr="003C75FF" w:rsidRDefault="00A11953" w:rsidP="00A11953">
            <w:pPr>
              <w:jc w:val="center"/>
              <w:rPr>
                <w:sz w:val="22"/>
              </w:rPr>
            </w:pPr>
            <w:r w:rsidRPr="003C75FF">
              <w:rPr>
                <w:sz w:val="22"/>
              </w:rPr>
              <w:t>0,2</w:t>
            </w:r>
          </w:p>
        </w:tc>
        <w:tc>
          <w:tcPr>
            <w:tcW w:w="0" w:type="auto"/>
            <w:tcBorders>
              <w:top w:val="nil"/>
              <w:left w:val="nil"/>
              <w:bottom w:val="single" w:sz="4" w:space="0" w:color="auto"/>
              <w:right w:val="single" w:sz="4" w:space="0" w:color="auto"/>
            </w:tcBorders>
            <w:shd w:val="clear" w:color="auto" w:fill="auto"/>
          </w:tcPr>
          <w:p w:rsidR="00A11953" w:rsidRPr="003C75FF" w:rsidRDefault="00A11953" w:rsidP="00A11953">
            <w:pPr>
              <w:jc w:val="center"/>
              <w:rPr>
                <w:sz w:val="22"/>
              </w:rPr>
            </w:pPr>
            <w:r w:rsidRPr="003C75FF">
              <w:rPr>
                <w:sz w:val="22"/>
              </w:rPr>
              <w:t>0,2</w:t>
            </w:r>
          </w:p>
        </w:tc>
        <w:tc>
          <w:tcPr>
            <w:tcW w:w="0" w:type="auto"/>
            <w:tcBorders>
              <w:top w:val="nil"/>
              <w:left w:val="nil"/>
              <w:bottom w:val="single" w:sz="4" w:space="0" w:color="auto"/>
              <w:right w:val="single" w:sz="4" w:space="0" w:color="auto"/>
            </w:tcBorders>
            <w:shd w:val="clear" w:color="auto" w:fill="auto"/>
          </w:tcPr>
          <w:p w:rsidR="00A11953" w:rsidRPr="003C75FF" w:rsidRDefault="00A11953" w:rsidP="00A11953">
            <w:pPr>
              <w:jc w:val="center"/>
              <w:rPr>
                <w:sz w:val="22"/>
              </w:rPr>
            </w:pPr>
            <w:r w:rsidRPr="003C75FF">
              <w:rPr>
                <w:sz w:val="22"/>
              </w:rPr>
              <w:t>0,1</w:t>
            </w:r>
          </w:p>
        </w:tc>
        <w:tc>
          <w:tcPr>
            <w:tcW w:w="0" w:type="auto"/>
            <w:tcBorders>
              <w:top w:val="nil"/>
              <w:left w:val="nil"/>
              <w:bottom w:val="single" w:sz="4" w:space="0" w:color="auto"/>
              <w:right w:val="single" w:sz="4" w:space="0" w:color="auto"/>
            </w:tcBorders>
            <w:shd w:val="clear" w:color="auto" w:fill="auto"/>
          </w:tcPr>
          <w:p w:rsidR="00A11953" w:rsidRPr="003C75FF" w:rsidRDefault="00A11953" w:rsidP="00A11953">
            <w:pPr>
              <w:jc w:val="center"/>
              <w:rPr>
                <w:sz w:val="22"/>
              </w:rPr>
            </w:pPr>
            <w:r w:rsidRPr="003C75FF">
              <w:rPr>
                <w:sz w:val="22"/>
              </w:rPr>
              <w:t>0,1</w:t>
            </w:r>
          </w:p>
        </w:tc>
      </w:tr>
      <w:tr w:rsidR="00A11953" w:rsidRPr="003C75FF" w:rsidTr="007E6251">
        <w:trPr>
          <w:jc w:val="center"/>
        </w:trPr>
        <w:tc>
          <w:tcPr>
            <w:tcW w:w="3679" w:type="dxa"/>
            <w:vAlign w:val="center"/>
          </w:tcPr>
          <w:p w:rsidR="00A11953" w:rsidRPr="003C75FF" w:rsidRDefault="00A11953" w:rsidP="00A11953">
            <w:pPr>
              <w:jc w:val="left"/>
              <w:rPr>
                <w:b/>
                <w:szCs w:val="24"/>
              </w:rPr>
            </w:pPr>
            <w:r w:rsidRPr="003C75FF">
              <w:rPr>
                <w:sz w:val="22"/>
              </w:rPr>
              <w:t>Variation du BFR</w:t>
            </w:r>
            <w:r w:rsidR="00FF1275">
              <w:rPr>
                <w:sz w:val="22"/>
              </w:rPr>
              <w:t xml:space="preserve"> (BFR</w:t>
            </w:r>
            <w:r w:rsidR="00FF1275" w:rsidRPr="00FF1275">
              <w:rPr>
                <w:sz w:val="22"/>
                <w:vertAlign w:val="subscript"/>
              </w:rPr>
              <w:t>N</w:t>
            </w:r>
            <w:r w:rsidR="00FF1275">
              <w:rPr>
                <w:sz w:val="22"/>
              </w:rPr>
              <w:t xml:space="preserve"> – BFR</w:t>
            </w:r>
            <w:r w:rsidR="00FF1275" w:rsidRPr="00FF1275">
              <w:rPr>
                <w:sz w:val="22"/>
                <w:vertAlign w:val="subscript"/>
              </w:rPr>
              <w:t>N-1</w:t>
            </w:r>
            <w:r w:rsidR="00FF1275">
              <w:rPr>
                <w:sz w:val="22"/>
              </w:rPr>
              <w:t>)</w:t>
            </w:r>
          </w:p>
        </w:tc>
        <w:tc>
          <w:tcPr>
            <w:tcW w:w="0" w:type="auto"/>
            <w:tcBorders>
              <w:top w:val="nil"/>
              <w:left w:val="single" w:sz="4" w:space="0" w:color="auto"/>
              <w:bottom w:val="single" w:sz="4" w:space="0" w:color="auto"/>
              <w:right w:val="single" w:sz="4" w:space="0" w:color="auto"/>
            </w:tcBorders>
            <w:shd w:val="clear" w:color="auto" w:fill="auto"/>
          </w:tcPr>
          <w:p w:rsidR="00A11953" w:rsidRPr="003C75FF" w:rsidRDefault="00A11953" w:rsidP="00A11953">
            <w:pPr>
              <w:jc w:val="center"/>
              <w:rPr>
                <w:sz w:val="22"/>
              </w:rPr>
            </w:pPr>
            <w:r w:rsidRPr="003C75FF">
              <w:rPr>
                <w:sz w:val="22"/>
              </w:rPr>
              <w:t>0,1</w:t>
            </w:r>
          </w:p>
        </w:tc>
        <w:tc>
          <w:tcPr>
            <w:tcW w:w="0" w:type="auto"/>
            <w:tcBorders>
              <w:top w:val="nil"/>
              <w:left w:val="nil"/>
              <w:bottom w:val="single" w:sz="4" w:space="0" w:color="auto"/>
              <w:right w:val="single" w:sz="4" w:space="0" w:color="auto"/>
            </w:tcBorders>
            <w:shd w:val="clear" w:color="auto" w:fill="auto"/>
          </w:tcPr>
          <w:p w:rsidR="00A11953" w:rsidRPr="003C75FF" w:rsidRDefault="00A11953" w:rsidP="00A11953">
            <w:pPr>
              <w:jc w:val="center"/>
              <w:rPr>
                <w:sz w:val="22"/>
              </w:rPr>
            </w:pPr>
            <w:r w:rsidRPr="003C75FF">
              <w:rPr>
                <w:sz w:val="22"/>
              </w:rPr>
              <w:t>-0,</w:t>
            </w:r>
            <w:r w:rsidR="00F572E3" w:rsidRPr="003C75FF">
              <w:rPr>
                <w:sz w:val="22"/>
              </w:rPr>
              <w:t>2</w:t>
            </w:r>
          </w:p>
        </w:tc>
        <w:tc>
          <w:tcPr>
            <w:tcW w:w="0" w:type="auto"/>
            <w:tcBorders>
              <w:top w:val="nil"/>
              <w:left w:val="nil"/>
              <w:bottom w:val="single" w:sz="4" w:space="0" w:color="auto"/>
              <w:right w:val="single" w:sz="4" w:space="0" w:color="auto"/>
            </w:tcBorders>
            <w:shd w:val="clear" w:color="auto" w:fill="auto"/>
          </w:tcPr>
          <w:p w:rsidR="00A11953" w:rsidRPr="003C75FF" w:rsidRDefault="00A11953" w:rsidP="00A11953">
            <w:pPr>
              <w:jc w:val="center"/>
              <w:rPr>
                <w:sz w:val="22"/>
              </w:rPr>
            </w:pPr>
            <w:r w:rsidRPr="003C75FF">
              <w:rPr>
                <w:sz w:val="22"/>
              </w:rPr>
              <w:t>-0,2</w:t>
            </w:r>
          </w:p>
        </w:tc>
        <w:tc>
          <w:tcPr>
            <w:tcW w:w="0" w:type="auto"/>
            <w:tcBorders>
              <w:top w:val="nil"/>
              <w:left w:val="nil"/>
              <w:bottom w:val="single" w:sz="4" w:space="0" w:color="auto"/>
              <w:right w:val="single" w:sz="4" w:space="0" w:color="auto"/>
            </w:tcBorders>
            <w:shd w:val="clear" w:color="auto" w:fill="auto"/>
          </w:tcPr>
          <w:p w:rsidR="00A11953" w:rsidRPr="003C75FF" w:rsidRDefault="00A11953" w:rsidP="00A11953">
            <w:pPr>
              <w:jc w:val="center"/>
              <w:rPr>
                <w:sz w:val="22"/>
              </w:rPr>
            </w:pPr>
            <w:r w:rsidRPr="003C75FF">
              <w:rPr>
                <w:sz w:val="22"/>
              </w:rPr>
              <w:t>-0,4</w:t>
            </w:r>
          </w:p>
        </w:tc>
        <w:tc>
          <w:tcPr>
            <w:tcW w:w="0" w:type="auto"/>
            <w:tcBorders>
              <w:top w:val="nil"/>
              <w:left w:val="nil"/>
              <w:bottom w:val="single" w:sz="4" w:space="0" w:color="auto"/>
              <w:right w:val="single" w:sz="4" w:space="0" w:color="auto"/>
            </w:tcBorders>
            <w:shd w:val="clear" w:color="auto" w:fill="auto"/>
          </w:tcPr>
          <w:p w:rsidR="00A11953" w:rsidRPr="003C75FF" w:rsidRDefault="00A11953" w:rsidP="00A11953">
            <w:pPr>
              <w:jc w:val="center"/>
              <w:rPr>
                <w:sz w:val="22"/>
              </w:rPr>
            </w:pPr>
            <w:r w:rsidRPr="003C75FF">
              <w:rPr>
                <w:sz w:val="22"/>
              </w:rPr>
              <w:t>0,1</w:t>
            </w:r>
          </w:p>
        </w:tc>
        <w:tc>
          <w:tcPr>
            <w:tcW w:w="0" w:type="auto"/>
            <w:tcBorders>
              <w:top w:val="nil"/>
              <w:left w:val="nil"/>
              <w:bottom w:val="single" w:sz="4" w:space="0" w:color="auto"/>
              <w:right w:val="single" w:sz="4" w:space="0" w:color="auto"/>
            </w:tcBorders>
            <w:shd w:val="clear" w:color="auto" w:fill="auto"/>
          </w:tcPr>
          <w:p w:rsidR="00A11953" w:rsidRPr="003C75FF" w:rsidRDefault="00A11953" w:rsidP="00A11953">
            <w:pPr>
              <w:jc w:val="center"/>
              <w:rPr>
                <w:sz w:val="22"/>
              </w:rPr>
            </w:pPr>
            <w:r w:rsidRPr="003C75FF">
              <w:rPr>
                <w:sz w:val="22"/>
              </w:rPr>
              <w:t>0,1</w:t>
            </w:r>
          </w:p>
        </w:tc>
        <w:tc>
          <w:tcPr>
            <w:tcW w:w="0" w:type="auto"/>
            <w:tcBorders>
              <w:top w:val="nil"/>
              <w:left w:val="nil"/>
              <w:bottom w:val="single" w:sz="4" w:space="0" w:color="auto"/>
              <w:right w:val="single" w:sz="4" w:space="0" w:color="auto"/>
            </w:tcBorders>
            <w:shd w:val="clear" w:color="auto" w:fill="auto"/>
          </w:tcPr>
          <w:p w:rsidR="00A11953" w:rsidRPr="003C75FF" w:rsidRDefault="00A11953" w:rsidP="00A11953">
            <w:pPr>
              <w:jc w:val="center"/>
              <w:rPr>
                <w:sz w:val="22"/>
              </w:rPr>
            </w:pPr>
            <w:r w:rsidRPr="003C75FF">
              <w:rPr>
                <w:sz w:val="22"/>
              </w:rPr>
              <w:t>0,1</w:t>
            </w:r>
          </w:p>
        </w:tc>
      </w:tr>
    </w:tbl>
    <w:p w:rsidR="008C48C0" w:rsidRPr="0094778A" w:rsidRDefault="008C48C0" w:rsidP="005A49AC">
      <w:pPr>
        <w:jc w:val="left"/>
        <w:rPr>
          <w:sz w:val="22"/>
          <w:szCs w:val="24"/>
        </w:rPr>
      </w:pPr>
    </w:p>
    <w:p w:rsidR="005A49AC" w:rsidRPr="0094778A" w:rsidRDefault="005A49AC" w:rsidP="005A49AC">
      <w:pPr>
        <w:jc w:val="left"/>
        <w:rPr>
          <w:sz w:val="22"/>
          <w:szCs w:val="24"/>
        </w:rPr>
      </w:pPr>
      <w:r w:rsidRPr="0094778A">
        <w:rPr>
          <w:sz w:val="22"/>
          <w:szCs w:val="24"/>
          <w:u w:val="single"/>
        </w:rPr>
        <w:t xml:space="preserve">Valeur de la société </w:t>
      </w:r>
      <w:r w:rsidR="008A2678" w:rsidRPr="0094778A">
        <w:rPr>
          <w:sz w:val="22"/>
          <w:szCs w:val="24"/>
          <w:u w:val="single"/>
        </w:rPr>
        <w:t>CARBIOS</w:t>
      </w:r>
      <w:r w:rsidRPr="0094778A">
        <w:rPr>
          <w:sz w:val="22"/>
          <w:szCs w:val="24"/>
        </w:rPr>
        <w:t xml:space="preserve"> : </w:t>
      </w:r>
    </w:p>
    <w:p w:rsidR="000B7261" w:rsidRPr="0094778A" w:rsidRDefault="005A49AC" w:rsidP="008A2678">
      <w:pPr>
        <w:ind w:firstLine="567"/>
        <w:rPr>
          <w:sz w:val="22"/>
          <w:szCs w:val="24"/>
        </w:rPr>
      </w:pPr>
      <w:r w:rsidRPr="0094778A">
        <w:rPr>
          <w:sz w:val="22"/>
          <w:szCs w:val="24"/>
        </w:rPr>
        <w:t xml:space="preserve">La valeur retenue correspond à la valeur découlant de la méthode </w:t>
      </w:r>
      <w:r w:rsidR="008C48C0" w:rsidRPr="0094778A">
        <w:rPr>
          <w:sz w:val="22"/>
          <w:szCs w:val="24"/>
        </w:rPr>
        <w:t xml:space="preserve">des </w:t>
      </w:r>
      <w:r w:rsidR="00BF4F58" w:rsidRPr="0094778A">
        <w:rPr>
          <w:sz w:val="22"/>
          <w:szCs w:val="24"/>
        </w:rPr>
        <w:t>Flux de T</w:t>
      </w:r>
      <w:r w:rsidRPr="0094778A">
        <w:rPr>
          <w:sz w:val="22"/>
          <w:szCs w:val="24"/>
        </w:rPr>
        <w:t>r</w:t>
      </w:r>
      <w:r w:rsidR="00B823AA" w:rsidRPr="0094778A">
        <w:rPr>
          <w:sz w:val="22"/>
          <w:szCs w:val="24"/>
        </w:rPr>
        <w:t>ésorerie D</w:t>
      </w:r>
      <w:r w:rsidR="008C48C0" w:rsidRPr="0094778A">
        <w:rPr>
          <w:sz w:val="22"/>
          <w:szCs w:val="24"/>
        </w:rPr>
        <w:t>isponibles</w:t>
      </w:r>
      <w:r w:rsidR="005F5C23" w:rsidRPr="0094778A">
        <w:rPr>
          <w:sz w:val="22"/>
          <w:szCs w:val="24"/>
        </w:rPr>
        <w:t xml:space="preserve"> (FTD)</w:t>
      </w:r>
      <w:r w:rsidR="008C48C0" w:rsidRPr="0094778A">
        <w:rPr>
          <w:sz w:val="22"/>
          <w:szCs w:val="24"/>
        </w:rPr>
        <w:t xml:space="preserve"> actualisés</w:t>
      </w:r>
      <w:r w:rsidR="000B7261" w:rsidRPr="0094778A">
        <w:rPr>
          <w:sz w:val="22"/>
          <w:szCs w:val="24"/>
        </w:rPr>
        <w:t xml:space="preserve"> (moyenne de la fourchette)</w:t>
      </w:r>
      <w:r w:rsidRPr="0094778A">
        <w:rPr>
          <w:sz w:val="22"/>
          <w:szCs w:val="24"/>
        </w:rPr>
        <w:t xml:space="preserve">. </w:t>
      </w:r>
    </w:p>
    <w:p w:rsidR="005A49AC" w:rsidRPr="0094778A" w:rsidRDefault="008A2678" w:rsidP="008A2678">
      <w:pPr>
        <w:ind w:firstLine="567"/>
        <w:rPr>
          <w:sz w:val="22"/>
          <w:szCs w:val="24"/>
        </w:rPr>
      </w:pPr>
      <w:r w:rsidRPr="0094778A">
        <w:rPr>
          <w:sz w:val="22"/>
          <w:szCs w:val="24"/>
        </w:rPr>
        <w:t>Après</w:t>
      </w:r>
      <w:r w:rsidR="002520EB" w:rsidRPr="0094778A">
        <w:rPr>
          <w:sz w:val="22"/>
          <w:szCs w:val="24"/>
        </w:rPr>
        <w:t xml:space="preserve"> avoir appliqué</w:t>
      </w:r>
      <w:r w:rsidRPr="0094778A">
        <w:rPr>
          <w:sz w:val="22"/>
          <w:szCs w:val="24"/>
        </w:rPr>
        <w:t xml:space="preserve"> une variation de + et – 10% à</w:t>
      </w:r>
      <w:r w:rsidR="005A49AC" w:rsidRPr="0094778A">
        <w:rPr>
          <w:sz w:val="22"/>
          <w:szCs w:val="24"/>
        </w:rPr>
        <w:t xml:space="preserve"> la valeur obtenue</w:t>
      </w:r>
      <w:r w:rsidR="000B7261" w:rsidRPr="0094778A">
        <w:rPr>
          <w:sz w:val="22"/>
          <w:szCs w:val="24"/>
        </w:rPr>
        <w:t xml:space="preserve"> selon cette même méthode</w:t>
      </w:r>
      <w:r w:rsidRPr="0094778A">
        <w:rPr>
          <w:sz w:val="22"/>
          <w:szCs w:val="24"/>
        </w:rPr>
        <w:t xml:space="preserve">, les </w:t>
      </w:r>
      <w:r w:rsidR="005A49AC" w:rsidRPr="0094778A">
        <w:rPr>
          <w:sz w:val="22"/>
          <w:szCs w:val="24"/>
        </w:rPr>
        <w:t xml:space="preserve">dirigeants de </w:t>
      </w:r>
      <w:r w:rsidRPr="0094778A">
        <w:rPr>
          <w:sz w:val="22"/>
          <w:szCs w:val="24"/>
        </w:rPr>
        <w:t>CARBIOS</w:t>
      </w:r>
      <w:r w:rsidR="005A49AC" w:rsidRPr="0094778A">
        <w:rPr>
          <w:sz w:val="22"/>
          <w:szCs w:val="24"/>
        </w:rPr>
        <w:t xml:space="preserve"> </w:t>
      </w:r>
      <w:r w:rsidRPr="0094778A">
        <w:rPr>
          <w:sz w:val="22"/>
          <w:szCs w:val="24"/>
        </w:rPr>
        <w:t xml:space="preserve">ont </w:t>
      </w:r>
      <w:r w:rsidR="00474025" w:rsidRPr="0094778A">
        <w:rPr>
          <w:sz w:val="22"/>
          <w:szCs w:val="24"/>
        </w:rPr>
        <w:t>ensuite</w:t>
      </w:r>
      <w:r w:rsidRPr="0094778A">
        <w:rPr>
          <w:sz w:val="22"/>
          <w:szCs w:val="24"/>
        </w:rPr>
        <w:t xml:space="preserve"> fixé</w:t>
      </w:r>
      <w:r w:rsidR="005A49AC" w:rsidRPr="0094778A">
        <w:rPr>
          <w:sz w:val="22"/>
          <w:szCs w:val="24"/>
        </w:rPr>
        <w:t xml:space="preserve"> une fourchette de prix entre </w:t>
      </w:r>
      <w:r w:rsidR="008C48C0" w:rsidRPr="0094778A">
        <w:rPr>
          <w:sz w:val="22"/>
          <w:szCs w:val="24"/>
        </w:rPr>
        <w:t>11,</w:t>
      </w:r>
      <w:r w:rsidR="004D164C" w:rsidRPr="0094778A">
        <w:rPr>
          <w:sz w:val="22"/>
          <w:szCs w:val="24"/>
        </w:rPr>
        <w:t>48</w:t>
      </w:r>
      <w:r w:rsidR="005A49AC" w:rsidRPr="0094778A">
        <w:rPr>
          <w:sz w:val="22"/>
          <w:szCs w:val="24"/>
        </w:rPr>
        <w:t xml:space="preserve"> </w:t>
      </w:r>
      <w:r w:rsidR="008C48C0" w:rsidRPr="0094778A">
        <w:rPr>
          <w:sz w:val="22"/>
          <w:szCs w:val="24"/>
        </w:rPr>
        <w:t>€</w:t>
      </w:r>
      <w:r w:rsidR="005A49AC" w:rsidRPr="0094778A">
        <w:rPr>
          <w:sz w:val="22"/>
          <w:szCs w:val="24"/>
        </w:rPr>
        <w:t xml:space="preserve"> et </w:t>
      </w:r>
      <w:r w:rsidR="00626DE2" w:rsidRPr="0094778A">
        <w:rPr>
          <w:sz w:val="22"/>
          <w:szCs w:val="24"/>
        </w:rPr>
        <w:t>14</w:t>
      </w:r>
      <w:r w:rsidR="004D164C" w:rsidRPr="0094778A">
        <w:rPr>
          <w:sz w:val="22"/>
          <w:szCs w:val="24"/>
        </w:rPr>
        <w:t>,02</w:t>
      </w:r>
      <w:r w:rsidR="008C48C0" w:rsidRPr="0094778A">
        <w:rPr>
          <w:sz w:val="22"/>
          <w:szCs w:val="24"/>
        </w:rPr>
        <w:t xml:space="preserve"> €</w:t>
      </w:r>
      <w:r w:rsidR="005A49AC" w:rsidRPr="0094778A">
        <w:rPr>
          <w:sz w:val="22"/>
          <w:szCs w:val="24"/>
        </w:rPr>
        <w:t xml:space="preserve"> par action. </w:t>
      </w:r>
    </w:p>
    <w:p w:rsidR="002D3F91" w:rsidRPr="003C75FF" w:rsidRDefault="002D3F91" w:rsidP="00592171">
      <w:pPr>
        <w:pStyle w:val="Grillemoyenne1-Accent21"/>
        <w:ind w:left="0"/>
        <w:contextualSpacing/>
        <w:rPr>
          <w:b/>
          <w:bCs/>
          <w:szCs w:val="24"/>
        </w:rPr>
      </w:pPr>
    </w:p>
    <w:p w:rsidR="00122F35" w:rsidRPr="003C75FF" w:rsidRDefault="00AF706A" w:rsidP="00122F35">
      <w:pPr>
        <w:spacing w:after="240"/>
        <w:jc w:val="center"/>
        <w:rPr>
          <w:b/>
          <w:bCs/>
          <w:szCs w:val="24"/>
          <w:u w:val="single"/>
        </w:rPr>
      </w:pPr>
      <w:r w:rsidRPr="003C75FF">
        <w:rPr>
          <w:b/>
          <w:bCs/>
          <w:szCs w:val="24"/>
          <w:u w:val="single"/>
        </w:rPr>
        <w:t xml:space="preserve">Annexe </w:t>
      </w:r>
      <w:r w:rsidR="00FF1275">
        <w:rPr>
          <w:b/>
          <w:bCs/>
          <w:szCs w:val="24"/>
          <w:u w:val="single"/>
        </w:rPr>
        <w:t>5</w:t>
      </w:r>
      <w:r w:rsidR="00F634E6">
        <w:rPr>
          <w:b/>
          <w:bCs/>
          <w:szCs w:val="24"/>
          <w:u w:val="single"/>
        </w:rPr>
        <w:t xml:space="preserve"> -</w:t>
      </w:r>
      <w:r w:rsidR="00122F35" w:rsidRPr="003C75FF">
        <w:rPr>
          <w:b/>
          <w:bCs/>
          <w:szCs w:val="24"/>
          <w:u w:val="single"/>
        </w:rPr>
        <w:t xml:space="preserve"> Prudence sur le risque de change</w:t>
      </w:r>
    </w:p>
    <w:p w:rsidR="00120CA0" w:rsidRPr="0094778A" w:rsidRDefault="00F55A23" w:rsidP="006A0C9B">
      <w:pPr>
        <w:jc w:val="left"/>
        <w:rPr>
          <w:i/>
          <w:sz w:val="22"/>
          <w:szCs w:val="24"/>
        </w:rPr>
      </w:pPr>
      <w:r w:rsidRPr="0094778A">
        <w:rPr>
          <w:i/>
          <w:sz w:val="22"/>
          <w:szCs w:val="24"/>
        </w:rPr>
        <w:t xml:space="preserve">Extrait de L'AGEFI Hebdo </w:t>
      </w:r>
      <w:r w:rsidR="00AF706A" w:rsidRPr="0094778A">
        <w:rPr>
          <w:i/>
          <w:sz w:val="22"/>
          <w:szCs w:val="24"/>
        </w:rPr>
        <w:t xml:space="preserve">n°553 </w:t>
      </w:r>
      <w:r w:rsidRPr="0094778A">
        <w:rPr>
          <w:i/>
          <w:sz w:val="22"/>
          <w:szCs w:val="24"/>
        </w:rPr>
        <w:t xml:space="preserve">du jeudi 16 février 2017, Yves </w:t>
      </w:r>
      <w:proofErr w:type="spellStart"/>
      <w:r w:rsidRPr="0094778A">
        <w:rPr>
          <w:i/>
          <w:sz w:val="22"/>
          <w:szCs w:val="24"/>
        </w:rPr>
        <w:t>Rivoal</w:t>
      </w:r>
      <w:proofErr w:type="spellEnd"/>
    </w:p>
    <w:p w:rsidR="00DD48CA" w:rsidRPr="0094778A" w:rsidRDefault="00DD48CA" w:rsidP="006A0C9B">
      <w:pPr>
        <w:jc w:val="left"/>
        <w:rPr>
          <w:i/>
          <w:sz w:val="22"/>
          <w:szCs w:val="24"/>
        </w:rPr>
      </w:pPr>
    </w:p>
    <w:p w:rsidR="00AF706A" w:rsidRPr="0094778A" w:rsidRDefault="00F55A23" w:rsidP="006A0C9B">
      <w:pPr>
        <w:ind w:firstLine="567"/>
        <w:rPr>
          <w:sz w:val="22"/>
          <w:szCs w:val="24"/>
        </w:rPr>
      </w:pPr>
      <w:r w:rsidRPr="0094778A">
        <w:rPr>
          <w:sz w:val="22"/>
          <w:szCs w:val="24"/>
        </w:rPr>
        <w:t>Pour se prémunir contre la chute du sterling dans les jours qui ont suivi le référendum britannique, les entreprises ont opéré des ajustements dans leur stratégie de couverture, comme le confirme le trésorier d'un groupe du CAC 40. « Pour 2016, le Brexit n'était pas un sujet car nous étions totalement couverts sur la paire euro/livre. Pour 2017, nous avons décidé à l'approche du référendum d'augmenter notre taux de couverture jusqu'à 85 %, essentiellement avec des '</w:t>
      </w:r>
      <w:proofErr w:type="spellStart"/>
      <w:r w:rsidRPr="0094778A">
        <w:rPr>
          <w:sz w:val="22"/>
          <w:szCs w:val="24"/>
        </w:rPr>
        <w:t>forwards</w:t>
      </w:r>
      <w:proofErr w:type="spellEnd"/>
      <w:r w:rsidRPr="0094778A">
        <w:rPr>
          <w:sz w:val="22"/>
          <w:szCs w:val="24"/>
        </w:rPr>
        <w:t xml:space="preserve">' et quelques options afin de créer une symétrie favorable dans notre portefeuille de couverture. Cette politique systématique nous a permis d'acheter un an de tranquillité. » Chez </w:t>
      </w:r>
      <w:proofErr w:type="spellStart"/>
      <w:r w:rsidRPr="0094778A">
        <w:rPr>
          <w:sz w:val="22"/>
          <w:szCs w:val="24"/>
        </w:rPr>
        <w:t>Interparfums</w:t>
      </w:r>
      <w:proofErr w:type="spellEnd"/>
      <w:r w:rsidRPr="0094778A">
        <w:rPr>
          <w:sz w:val="22"/>
          <w:szCs w:val="24"/>
        </w:rPr>
        <w:t xml:space="preserve">, un groupe spécialisé dans la conception, la fabrication et la distribution de parfums pour de grandes marques du luxe, le changement de stratégie sur la paire euro/livre est intervenu... la veille du référendum. « Comme nous ne croyions pas au scénario du Brexit, nous n'avions couvert que 50 % de nos factures clients au Royaume-Uni, se souvient Franz </w:t>
      </w:r>
      <w:proofErr w:type="spellStart"/>
      <w:r w:rsidRPr="0094778A">
        <w:rPr>
          <w:sz w:val="22"/>
          <w:szCs w:val="24"/>
        </w:rPr>
        <w:t>Zurenger</w:t>
      </w:r>
      <w:proofErr w:type="spellEnd"/>
      <w:r w:rsidRPr="0094778A">
        <w:rPr>
          <w:sz w:val="22"/>
          <w:szCs w:val="24"/>
        </w:rPr>
        <w:t>, trésorier d'</w:t>
      </w:r>
      <w:proofErr w:type="spellStart"/>
      <w:r w:rsidRPr="0094778A">
        <w:rPr>
          <w:sz w:val="22"/>
          <w:szCs w:val="24"/>
        </w:rPr>
        <w:t>Interparfums</w:t>
      </w:r>
      <w:proofErr w:type="spellEnd"/>
      <w:r w:rsidRPr="0094778A">
        <w:rPr>
          <w:sz w:val="22"/>
          <w:szCs w:val="24"/>
        </w:rPr>
        <w:t xml:space="preserve">. C'est en visitant une salle des marchés où régnait une ambiance très pesante la veille du référendum que nous avons décidé de changer notre fusil d'épaule. En rentrant au bureau, j'ai couvert toute la fin de l'exercice 2016 et le premier trimestre 2017 au cours de 0,77 livre pour un euro. Cette décision nous a permis de ne pas être affectés par la dévaluation de la livre. Elle nous a même permis de gagner de l'argent car le cours est aujourd'hui autour de 0,86. » </w:t>
      </w:r>
    </w:p>
    <w:p w:rsidR="0042531C" w:rsidRPr="0094778A" w:rsidRDefault="00AF706A" w:rsidP="00082BED">
      <w:pPr>
        <w:ind w:firstLine="567"/>
        <w:rPr>
          <w:sz w:val="22"/>
          <w:szCs w:val="24"/>
        </w:rPr>
      </w:pPr>
      <w:r w:rsidRPr="0094778A">
        <w:rPr>
          <w:sz w:val="22"/>
          <w:szCs w:val="24"/>
        </w:rPr>
        <w:t>Le tremblement de terre</w:t>
      </w:r>
      <w:r w:rsidR="00F55A23" w:rsidRPr="0094778A">
        <w:rPr>
          <w:sz w:val="22"/>
          <w:szCs w:val="24"/>
        </w:rPr>
        <w:t xml:space="preserve"> du Brexit à peine digéré, le marché des changes a dû faire face à une deuxième secousse avec l'élection de Donald Trump en novembre. Les circonvolutions de la paire euro/dollar ayant été moins marquées que celles de l'euro/livre, l'impact sur les stratégies de couverture a été plus mesuré, comme le reconnaît Clémentine Tassin, directeur de la trésorerie et des marchés de capitaux du groupe Suez : « Sur les financements intragroupes, nous sommes toujours couverts à 100 %, et il n'y a pas de dérogation possible à cette règle. Pour la couverture d'actifs nets, nous avons simplement ajusté notre stratégie en revoyant nos cours '</w:t>
      </w:r>
      <w:proofErr w:type="spellStart"/>
      <w:r w:rsidR="00F55A23" w:rsidRPr="0094778A">
        <w:rPr>
          <w:sz w:val="22"/>
          <w:szCs w:val="24"/>
        </w:rPr>
        <w:t>target</w:t>
      </w:r>
      <w:proofErr w:type="spellEnd"/>
      <w:r w:rsidR="00F55A23" w:rsidRPr="0094778A">
        <w:rPr>
          <w:sz w:val="22"/>
          <w:szCs w:val="24"/>
        </w:rPr>
        <w:t xml:space="preserve">'. Et pour ce qui est de nos projets de développement à l'international, nous intégrons dans le prix remis au client au moment de l'appel d'offres une analyse du cours de change et des évolutions potentielles de la devise qui inclut une revue du risque de fluctuation du cours 'spot', ainsi que des points de terme sur l'horizon de signature du contrat. Et lorsque nous décrochons un appel d'offres et que le projet entre en vigueur, nous couvrons systématiquement le risque de change associé. » L'incertitude sur la paire euro/dollar a en revanche conduit le groupe </w:t>
      </w:r>
      <w:proofErr w:type="spellStart"/>
      <w:r w:rsidR="00F55A23" w:rsidRPr="0094778A">
        <w:rPr>
          <w:sz w:val="22"/>
          <w:szCs w:val="24"/>
        </w:rPr>
        <w:t>Interparfums</w:t>
      </w:r>
      <w:proofErr w:type="spellEnd"/>
      <w:r w:rsidR="00F55A23" w:rsidRPr="0094778A">
        <w:rPr>
          <w:sz w:val="22"/>
          <w:szCs w:val="24"/>
        </w:rPr>
        <w:t xml:space="preserve"> à infléchir sa stratégie. « Le groupe ayant peu de dépenses en devise américaine, nous nous contentons en général de couvrir entre 50 % et 70 % de nos factures clients afin de profiter, sur les 30 % restants, des opportunités offertes par le 'spot', confie Franz </w:t>
      </w:r>
      <w:proofErr w:type="spellStart"/>
      <w:r w:rsidR="00F55A23" w:rsidRPr="0094778A">
        <w:rPr>
          <w:sz w:val="22"/>
          <w:szCs w:val="24"/>
        </w:rPr>
        <w:t>Zurenger</w:t>
      </w:r>
      <w:proofErr w:type="spellEnd"/>
      <w:r w:rsidR="00F55A23" w:rsidRPr="0094778A">
        <w:rPr>
          <w:sz w:val="22"/>
          <w:szCs w:val="24"/>
        </w:rPr>
        <w:t xml:space="preserve">. </w:t>
      </w:r>
    </w:p>
    <w:sectPr w:rsidR="0042531C" w:rsidRPr="0094778A" w:rsidSect="0094778A">
      <w:footerReference w:type="even" r:id="rId9"/>
      <w:footerReference w:type="default" r:id="rId10"/>
      <w:pgSz w:w="11906" w:h="16838" w:code="9"/>
      <w:pgMar w:top="680" w:right="567" w:bottom="851" w:left="1134" w:header="567" w:footer="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B42AE" w:rsidRDefault="00DB42AE">
      <w:r>
        <w:separator/>
      </w:r>
    </w:p>
  </w:endnote>
  <w:endnote w:type="continuationSeparator" w:id="0">
    <w:p w:rsidR="00DB42AE" w:rsidRDefault="00DB42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Arial Rounded MT Bold">
    <w:panose1 w:val="020F070403050403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3A93" w:rsidRDefault="00AA3A93">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separate"/>
    </w:r>
    <w:r w:rsidR="007B3DB9">
      <w:rPr>
        <w:rStyle w:val="Numrodepage"/>
        <w:noProof/>
      </w:rPr>
      <w:t>4</w:t>
    </w:r>
    <w:r>
      <w:rPr>
        <w:rStyle w:val="Numrodepage"/>
      </w:rPr>
      <w:fldChar w:fldCharType="end"/>
    </w:r>
  </w:p>
  <w:p w:rsidR="00AA3A93" w:rsidRDefault="00AA3A93">
    <w:pPr>
      <w:pStyle w:val="Pieddepag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9079F" w:rsidRDefault="00B9079F" w:rsidP="00B9079F">
    <w:pPr>
      <w:pStyle w:val="Pieddepage"/>
      <w:tabs>
        <w:tab w:val="clear" w:pos="9072"/>
        <w:tab w:val="right" w:pos="9781"/>
      </w:tabs>
      <w:ind w:right="360"/>
      <w:jc w:val="left"/>
      <w:rPr>
        <w:rStyle w:val="Numrodepage"/>
        <w:sz w:val="20"/>
        <w:szCs w:val="20"/>
      </w:rPr>
    </w:pPr>
    <w:r w:rsidRPr="00F96D30">
      <w:rPr>
        <w:sz w:val="20"/>
        <w:szCs w:val="20"/>
      </w:rPr>
      <w:t>DSCG 201</w:t>
    </w:r>
    <w:r>
      <w:rPr>
        <w:sz w:val="20"/>
        <w:szCs w:val="20"/>
      </w:rPr>
      <w:t>7</w:t>
    </w:r>
    <w:r w:rsidRPr="00F96D30">
      <w:rPr>
        <w:sz w:val="20"/>
        <w:szCs w:val="20"/>
      </w:rPr>
      <w:t xml:space="preserve"> UE2 Finance </w:t>
    </w:r>
    <w:r w:rsidRPr="00F96D30">
      <w:rPr>
        <w:sz w:val="20"/>
        <w:szCs w:val="20"/>
      </w:rPr>
      <w:tab/>
    </w:r>
    <w:r w:rsidRPr="00F96D30">
      <w:rPr>
        <w:sz w:val="20"/>
        <w:szCs w:val="20"/>
      </w:rPr>
      <w:tab/>
    </w:r>
    <w:r w:rsidRPr="00F96D30">
      <w:rPr>
        <w:rStyle w:val="Numrodepage"/>
        <w:sz w:val="20"/>
        <w:szCs w:val="20"/>
      </w:rPr>
      <w:fldChar w:fldCharType="begin"/>
    </w:r>
    <w:r w:rsidRPr="00F96D30">
      <w:rPr>
        <w:rStyle w:val="Numrodepage"/>
        <w:sz w:val="20"/>
        <w:szCs w:val="20"/>
      </w:rPr>
      <w:instrText xml:space="preserve"> PAGE </w:instrText>
    </w:r>
    <w:r w:rsidRPr="00F96D30">
      <w:rPr>
        <w:rStyle w:val="Numrodepage"/>
        <w:sz w:val="20"/>
        <w:szCs w:val="20"/>
      </w:rPr>
      <w:fldChar w:fldCharType="separate"/>
    </w:r>
    <w:r w:rsidR="00C17370">
      <w:rPr>
        <w:rStyle w:val="Numrodepage"/>
        <w:noProof/>
        <w:sz w:val="20"/>
        <w:szCs w:val="20"/>
      </w:rPr>
      <w:t>6</w:t>
    </w:r>
    <w:r w:rsidRPr="00F96D30">
      <w:rPr>
        <w:rStyle w:val="Numrodepage"/>
        <w:sz w:val="20"/>
        <w:szCs w:val="20"/>
      </w:rPr>
      <w:fldChar w:fldCharType="end"/>
    </w:r>
    <w:r w:rsidRPr="00F96D30">
      <w:rPr>
        <w:rStyle w:val="Numrodepage"/>
        <w:sz w:val="20"/>
        <w:szCs w:val="20"/>
      </w:rPr>
      <w:t>/</w:t>
    </w:r>
    <w:r w:rsidRPr="00F96D30">
      <w:rPr>
        <w:rStyle w:val="Numrodepage"/>
        <w:sz w:val="20"/>
        <w:szCs w:val="20"/>
      </w:rPr>
      <w:fldChar w:fldCharType="begin"/>
    </w:r>
    <w:r w:rsidRPr="00F96D30">
      <w:rPr>
        <w:rStyle w:val="Numrodepage"/>
        <w:sz w:val="20"/>
        <w:szCs w:val="20"/>
      </w:rPr>
      <w:instrText xml:space="preserve"> NUMPAGES </w:instrText>
    </w:r>
    <w:r w:rsidRPr="00F96D30">
      <w:rPr>
        <w:rStyle w:val="Numrodepage"/>
        <w:sz w:val="20"/>
        <w:szCs w:val="20"/>
      </w:rPr>
      <w:fldChar w:fldCharType="separate"/>
    </w:r>
    <w:r w:rsidR="00C17370">
      <w:rPr>
        <w:rStyle w:val="Numrodepage"/>
        <w:noProof/>
        <w:sz w:val="20"/>
        <w:szCs w:val="20"/>
      </w:rPr>
      <w:t>7</w:t>
    </w:r>
    <w:r w:rsidRPr="00F96D30">
      <w:rPr>
        <w:rStyle w:val="Numrodepage"/>
        <w:sz w:val="20"/>
        <w:szCs w:val="20"/>
      </w:rPr>
      <w:fldChar w:fldCharType="end"/>
    </w:r>
  </w:p>
  <w:p w:rsidR="00B751CF" w:rsidRDefault="00B751CF" w:rsidP="00B9079F">
    <w:pPr>
      <w:pStyle w:val="Pieddepage"/>
    </w:pPr>
  </w:p>
  <w:p w:rsidR="00F96D30" w:rsidRPr="00F96D30" w:rsidRDefault="00F96D30" w:rsidP="00EC09CE">
    <w:pPr>
      <w:pStyle w:val="Pieddepage"/>
      <w:tabs>
        <w:tab w:val="clear" w:pos="9072"/>
        <w:tab w:val="right" w:pos="9781"/>
      </w:tabs>
      <w:ind w:right="360"/>
      <w:jc w:val="left"/>
      <w:rPr>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B42AE" w:rsidRDefault="00DB42AE">
      <w:r>
        <w:separator/>
      </w:r>
    </w:p>
  </w:footnote>
  <w:footnote w:type="continuationSeparator" w:id="0">
    <w:p w:rsidR="00DB42AE" w:rsidRDefault="00DB42AE">
      <w:r>
        <w:continuationSeparator/>
      </w:r>
    </w:p>
  </w:footnote>
  <w:footnote w:id="1">
    <w:p w:rsidR="00C17370" w:rsidRDefault="00C17370">
      <w:pPr>
        <w:pStyle w:val="Notedebasdepage"/>
      </w:pPr>
      <w:r>
        <w:rPr>
          <w:rStyle w:val="Appelnotedebasdep"/>
        </w:rPr>
        <w:footnoteRef/>
      </w:r>
      <w:r>
        <w:t xml:space="preserve"> Euronext </w:t>
      </w:r>
      <w:proofErr w:type="spellStart"/>
      <w:r>
        <w:t>Growth</w:t>
      </w:r>
      <w:proofErr w:type="spellEnd"/>
    </w:p>
  </w:footnote>
  <w:footnote w:id="2">
    <w:p w:rsidR="00C17370" w:rsidRDefault="00C17370">
      <w:pPr>
        <w:pStyle w:val="Notedebasdepage"/>
      </w:pPr>
      <w:r>
        <w:rPr>
          <w:rStyle w:val="Appelnotedebasdep"/>
        </w:rPr>
        <w:footnoteRef/>
      </w:r>
      <w:r>
        <w:t xml:space="preserve"> Euronext </w:t>
      </w:r>
      <w:proofErr w:type="spellStart"/>
      <w:r>
        <w:t>Growth</w:t>
      </w:r>
      <w:proofErr w:type="spellEnd"/>
    </w:p>
  </w:footnote>
  <w:footnote w:id="3">
    <w:p w:rsidR="00C17370" w:rsidRDefault="00C17370">
      <w:pPr>
        <w:pStyle w:val="Notedebasdepage"/>
      </w:pPr>
      <w:r>
        <w:rPr>
          <w:rStyle w:val="Appelnotedebasdep"/>
        </w:rPr>
        <w:footnoteRef/>
      </w:r>
      <w:r>
        <w:t xml:space="preserve"> </w:t>
      </w:r>
      <w:r>
        <w:t xml:space="preserve">Euronext </w:t>
      </w:r>
      <w:proofErr w:type="spellStart"/>
      <w:r>
        <w:t>Growth</w:t>
      </w:r>
      <w:proofErr w:type="spellEnd"/>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69FC75A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6256210"/>
    <w:multiLevelType w:val="hybridMultilevel"/>
    <w:tmpl w:val="AE6C117A"/>
    <w:lvl w:ilvl="0" w:tplc="040C0005">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
    <w:nsid w:val="06EF31AF"/>
    <w:multiLevelType w:val="hybridMultilevel"/>
    <w:tmpl w:val="F3522238"/>
    <w:lvl w:ilvl="0" w:tplc="5FF6B5EE">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nsid w:val="070B5948"/>
    <w:multiLevelType w:val="hybridMultilevel"/>
    <w:tmpl w:val="430EC8F2"/>
    <w:lvl w:ilvl="0" w:tplc="152C85CC">
      <w:start w:val="8"/>
      <w:numFmt w:val="decimal"/>
      <w:lvlText w:val="%1."/>
      <w:lvlJc w:val="left"/>
      <w:pPr>
        <w:ind w:left="720" w:hanging="360"/>
      </w:pPr>
      <w:rPr>
        <w:rFonts w:ascii="Times" w:hAnsi="Times" w:cs="Times New Roman" w:hint="default"/>
      </w:rPr>
    </w:lvl>
    <w:lvl w:ilvl="1" w:tplc="040C0019" w:tentative="1">
      <w:start w:val="1"/>
      <w:numFmt w:val="lowerLetter"/>
      <w:lvlText w:val="%2."/>
      <w:lvlJc w:val="left"/>
      <w:pPr>
        <w:ind w:left="1440" w:hanging="360"/>
      </w:pPr>
      <w:rPr>
        <w:rFonts w:cs="Times New Roman"/>
      </w:rPr>
    </w:lvl>
    <w:lvl w:ilvl="2" w:tplc="040C001B" w:tentative="1">
      <w:start w:val="1"/>
      <w:numFmt w:val="lowerRoman"/>
      <w:lvlText w:val="%3."/>
      <w:lvlJc w:val="right"/>
      <w:pPr>
        <w:ind w:left="2160" w:hanging="180"/>
      </w:pPr>
      <w:rPr>
        <w:rFonts w:cs="Times New Roman"/>
      </w:rPr>
    </w:lvl>
    <w:lvl w:ilvl="3" w:tplc="040C000F" w:tentative="1">
      <w:start w:val="1"/>
      <w:numFmt w:val="decimal"/>
      <w:lvlText w:val="%4."/>
      <w:lvlJc w:val="left"/>
      <w:pPr>
        <w:ind w:left="2880" w:hanging="360"/>
      </w:pPr>
      <w:rPr>
        <w:rFonts w:cs="Times New Roman"/>
      </w:rPr>
    </w:lvl>
    <w:lvl w:ilvl="4" w:tplc="040C0019" w:tentative="1">
      <w:start w:val="1"/>
      <w:numFmt w:val="lowerLetter"/>
      <w:lvlText w:val="%5."/>
      <w:lvlJc w:val="left"/>
      <w:pPr>
        <w:ind w:left="3600" w:hanging="360"/>
      </w:pPr>
      <w:rPr>
        <w:rFonts w:cs="Times New Roman"/>
      </w:rPr>
    </w:lvl>
    <w:lvl w:ilvl="5" w:tplc="040C001B" w:tentative="1">
      <w:start w:val="1"/>
      <w:numFmt w:val="lowerRoman"/>
      <w:lvlText w:val="%6."/>
      <w:lvlJc w:val="right"/>
      <w:pPr>
        <w:ind w:left="4320" w:hanging="180"/>
      </w:pPr>
      <w:rPr>
        <w:rFonts w:cs="Times New Roman"/>
      </w:rPr>
    </w:lvl>
    <w:lvl w:ilvl="6" w:tplc="040C000F" w:tentative="1">
      <w:start w:val="1"/>
      <w:numFmt w:val="decimal"/>
      <w:lvlText w:val="%7."/>
      <w:lvlJc w:val="left"/>
      <w:pPr>
        <w:ind w:left="5040" w:hanging="360"/>
      </w:pPr>
      <w:rPr>
        <w:rFonts w:cs="Times New Roman"/>
      </w:rPr>
    </w:lvl>
    <w:lvl w:ilvl="7" w:tplc="040C0019" w:tentative="1">
      <w:start w:val="1"/>
      <w:numFmt w:val="lowerLetter"/>
      <w:lvlText w:val="%8."/>
      <w:lvlJc w:val="left"/>
      <w:pPr>
        <w:ind w:left="5760" w:hanging="360"/>
      </w:pPr>
      <w:rPr>
        <w:rFonts w:cs="Times New Roman"/>
      </w:rPr>
    </w:lvl>
    <w:lvl w:ilvl="8" w:tplc="040C001B" w:tentative="1">
      <w:start w:val="1"/>
      <w:numFmt w:val="lowerRoman"/>
      <w:lvlText w:val="%9."/>
      <w:lvlJc w:val="right"/>
      <w:pPr>
        <w:ind w:left="6480" w:hanging="180"/>
      </w:pPr>
      <w:rPr>
        <w:rFonts w:cs="Times New Roman"/>
      </w:rPr>
    </w:lvl>
  </w:abstractNum>
  <w:abstractNum w:abstractNumId="4">
    <w:nsid w:val="0A911FC7"/>
    <w:multiLevelType w:val="hybridMultilevel"/>
    <w:tmpl w:val="DE586B18"/>
    <w:lvl w:ilvl="0" w:tplc="0770AD52">
      <w:start w:val="1"/>
      <w:numFmt w:val="decimal"/>
      <w:lvlText w:val="%1."/>
      <w:lvlJc w:val="left"/>
      <w:pPr>
        <w:ind w:left="72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nsid w:val="0F7F37F4"/>
    <w:multiLevelType w:val="multilevel"/>
    <w:tmpl w:val="A1D847FC"/>
    <w:lvl w:ilvl="0">
      <w:start w:val="1"/>
      <w:numFmt w:val="decimal"/>
      <w:lvlText w:val="%1."/>
      <w:lvlJc w:val="left"/>
      <w:pPr>
        <w:ind w:left="500" w:hanging="50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6">
    <w:nsid w:val="1001306E"/>
    <w:multiLevelType w:val="multilevel"/>
    <w:tmpl w:val="7EA4E9F8"/>
    <w:lvl w:ilvl="0">
      <w:start w:val="1"/>
      <w:numFmt w:val="decimal"/>
      <w:lvlText w:val="%1."/>
      <w:lvlJc w:val="left"/>
      <w:pPr>
        <w:ind w:left="720" w:hanging="360"/>
      </w:pPr>
      <w:rPr>
        <w:rFonts w:hint="default"/>
      </w:rPr>
    </w:lvl>
    <w:lvl w:ilvl="1">
      <w:start w:val="1"/>
      <w:numFmt w:val="decimal"/>
      <w:isLgl/>
      <w:lvlText w:val="%1.%2."/>
      <w:lvlJc w:val="left"/>
      <w:pPr>
        <w:ind w:left="1710" w:hanging="720"/>
      </w:pPr>
      <w:rPr>
        <w:rFonts w:hint="default"/>
      </w:rPr>
    </w:lvl>
    <w:lvl w:ilvl="2">
      <w:start w:val="1"/>
      <w:numFmt w:val="decimal"/>
      <w:isLgl/>
      <w:lvlText w:val="%1.%2.%3."/>
      <w:lvlJc w:val="left"/>
      <w:pPr>
        <w:ind w:left="2340" w:hanging="720"/>
      </w:pPr>
      <w:rPr>
        <w:rFonts w:hint="default"/>
      </w:rPr>
    </w:lvl>
    <w:lvl w:ilvl="3">
      <w:start w:val="1"/>
      <w:numFmt w:val="decimal"/>
      <w:isLgl/>
      <w:lvlText w:val="%1.%2.%3.%4."/>
      <w:lvlJc w:val="left"/>
      <w:pPr>
        <w:ind w:left="3330" w:hanging="1080"/>
      </w:pPr>
      <w:rPr>
        <w:rFonts w:hint="default"/>
      </w:rPr>
    </w:lvl>
    <w:lvl w:ilvl="4">
      <w:start w:val="1"/>
      <w:numFmt w:val="decimal"/>
      <w:isLgl/>
      <w:lvlText w:val="%1.%2.%3.%4.%5."/>
      <w:lvlJc w:val="left"/>
      <w:pPr>
        <w:ind w:left="3960" w:hanging="1080"/>
      </w:pPr>
      <w:rPr>
        <w:rFonts w:hint="default"/>
      </w:rPr>
    </w:lvl>
    <w:lvl w:ilvl="5">
      <w:start w:val="1"/>
      <w:numFmt w:val="decimal"/>
      <w:isLgl/>
      <w:lvlText w:val="%1.%2.%3.%4.%5.%6."/>
      <w:lvlJc w:val="left"/>
      <w:pPr>
        <w:ind w:left="4950" w:hanging="1440"/>
      </w:pPr>
      <w:rPr>
        <w:rFonts w:hint="default"/>
      </w:rPr>
    </w:lvl>
    <w:lvl w:ilvl="6">
      <w:start w:val="1"/>
      <w:numFmt w:val="decimal"/>
      <w:isLgl/>
      <w:lvlText w:val="%1.%2.%3.%4.%5.%6.%7."/>
      <w:lvlJc w:val="left"/>
      <w:pPr>
        <w:ind w:left="5940" w:hanging="1800"/>
      </w:pPr>
      <w:rPr>
        <w:rFonts w:hint="default"/>
      </w:rPr>
    </w:lvl>
    <w:lvl w:ilvl="7">
      <w:start w:val="1"/>
      <w:numFmt w:val="decimal"/>
      <w:isLgl/>
      <w:lvlText w:val="%1.%2.%3.%4.%5.%6.%7.%8."/>
      <w:lvlJc w:val="left"/>
      <w:pPr>
        <w:ind w:left="6570" w:hanging="1800"/>
      </w:pPr>
      <w:rPr>
        <w:rFonts w:hint="default"/>
      </w:rPr>
    </w:lvl>
    <w:lvl w:ilvl="8">
      <w:start w:val="1"/>
      <w:numFmt w:val="decimal"/>
      <w:isLgl/>
      <w:lvlText w:val="%1.%2.%3.%4.%5.%6.%7.%8.%9."/>
      <w:lvlJc w:val="left"/>
      <w:pPr>
        <w:ind w:left="7560" w:hanging="2160"/>
      </w:pPr>
      <w:rPr>
        <w:rFonts w:hint="default"/>
      </w:rPr>
    </w:lvl>
  </w:abstractNum>
  <w:abstractNum w:abstractNumId="7">
    <w:nsid w:val="18826E5C"/>
    <w:multiLevelType w:val="hybridMultilevel"/>
    <w:tmpl w:val="BB08A10A"/>
    <w:lvl w:ilvl="0" w:tplc="E388907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nsid w:val="241E51F5"/>
    <w:multiLevelType w:val="multilevel"/>
    <w:tmpl w:val="CFBE62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66059FF"/>
    <w:multiLevelType w:val="hybridMultilevel"/>
    <w:tmpl w:val="A74A48EC"/>
    <w:lvl w:ilvl="0" w:tplc="040C0005">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0">
    <w:nsid w:val="2E687858"/>
    <w:multiLevelType w:val="hybridMultilevel"/>
    <w:tmpl w:val="3678E08A"/>
    <w:lvl w:ilvl="0" w:tplc="B83E9914">
      <w:start w:val="2"/>
      <w:numFmt w:val="decimal"/>
      <w:lvlText w:val="%1"/>
      <w:lvlJc w:val="left"/>
      <w:pPr>
        <w:ind w:left="1080" w:hanging="36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11">
    <w:nsid w:val="2F7029B4"/>
    <w:multiLevelType w:val="hybridMultilevel"/>
    <w:tmpl w:val="0CD6DAE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nsid w:val="43473B80"/>
    <w:multiLevelType w:val="multilevel"/>
    <w:tmpl w:val="B2C22DF6"/>
    <w:lvl w:ilvl="0">
      <w:start w:val="1"/>
      <w:numFmt w:val="decimal"/>
      <w:lvlText w:val="%1."/>
      <w:lvlJc w:val="left"/>
      <w:pPr>
        <w:ind w:left="720" w:hanging="360"/>
      </w:pPr>
      <w:rPr>
        <w:rFonts w:hint="default"/>
      </w:rPr>
    </w:lvl>
    <w:lvl w:ilvl="1">
      <w:start w:val="1"/>
      <w:numFmt w:val="decimal"/>
      <w:isLgl/>
      <w:lvlText w:val="%1.%2"/>
      <w:lvlJc w:val="left"/>
      <w:pPr>
        <w:ind w:left="1800" w:hanging="375"/>
      </w:pPr>
      <w:rPr>
        <w:rFonts w:hint="default"/>
        <w:b/>
      </w:rPr>
    </w:lvl>
    <w:lvl w:ilvl="2">
      <w:start w:val="1"/>
      <w:numFmt w:val="decimal"/>
      <w:isLgl/>
      <w:lvlText w:val="%1.%2.%3"/>
      <w:lvlJc w:val="left"/>
      <w:pPr>
        <w:ind w:left="3210" w:hanging="720"/>
      </w:pPr>
      <w:rPr>
        <w:rFonts w:hint="default"/>
        <w:b/>
      </w:rPr>
    </w:lvl>
    <w:lvl w:ilvl="3">
      <w:start w:val="1"/>
      <w:numFmt w:val="decimal"/>
      <w:isLgl/>
      <w:lvlText w:val="%1.%2.%3.%4"/>
      <w:lvlJc w:val="left"/>
      <w:pPr>
        <w:ind w:left="4275" w:hanging="720"/>
      </w:pPr>
      <w:rPr>
        <w:rFonts w:hint="default"/>
        <w:b/>
      </w:rPr>
    </w:lvl>
    <w:lvl w:ilvl="4">
      <w:start w:val="1"/>
      <w:numFmt w:val="decimal"/>
      <w:isLgl/>
      <w:lvlText w:val="%1.%2.%3.%4.%5"/>
      <w:lvlJc w:val="left"/>
      <w:pPr>
        <w:ind w:left="5700" w:hanging="1080"/>
      </w:pPr>
      <w:rPr>
        <w:rFonts w:hint="default"/>
        <w:b/>
      </w:rPr>
    </w:lvl>
    <w:lvl w:ilvl="5">
      <w:start w:val="1"/>
      <w:numFmt w:val="decimal"/>
      <w:isLgl/>
      <w:lvlText w:val="%1.%2.%3.%4.%5.%6"/>
      <w:lvlJc w:val="left"/>
      <w:pPr>
        <w:ind w:left="6765" w:hanging="1080"/>
      </w:pPr>
      <w:rPr>
        <w:rFonts w:hint="default"/>
        <w:b/>
      </w:rPr>
    </w:lvl>
    <w:lvl w:ilvl="6">
      <w:start w:val="1"/>
      <w:numFmt w:val="decimal"/>
      <w:isLgl/>
      <w:lvlText w:val="%1.%2.%3.%4.%5.%6.%7"/>
      <w:lvlJc w:val="left"/>
      <w:pPr>
        <w:ind w:left="8190" w:hanging="1440"/>
      </w:pPr>
      <w:rPr>
        <w:rFonts w:hint="default"/>
        <w:b/>
      </w:rPr>
    </w:lvl>
    <w:lvl w:ilvl="7">
      <w:start w:val="1"/>
      <w:numFmt w:val="decimal"/>
      <w:isLgl/>
      <w:lvlText w:val="%1.%2.%3.%4.%5.%6.%7.%8"/>
      <w:lvlJc w:val="left"/>
      <w:pPr>
        <w:ind w:left="9255" w:hanging="1440"/>
      </w:pPr>
      <w:rPr>
        <w:rFonts w:hint="default"/>
        <w:b/>
      </w:rPr>
    </w:lvl>
    <w:lvl w:ilvl="8">
      <w:start w:val="1"/>
      <w:numFmt w:val="decimal"/>
      <w:isLgl/>
      <w:lvlText w:val="%1.%2.%3.%4.%5.%6.%7.%8.%9"/>
      <w:lvlJc w:val="left"/>
      <w:pPr>
        <w:ind w:left="10680" w:hanging="1800"/>
      </w:pPr>
      <w:rPr>
        <w:rFonts w:hint="default"/>
        <w:b/>
      </w:rPr>
    </w:lvl>
  </w:abstractNum>
  <w:abstractNum w:abstractNumId="13">
    <w:nsid w:val="45BE4B67"/>
    <w:multiLevelType w:val="hybridMultilevel"/>
    <w:tmpl w:val="D686725E"/>
    <w:lvl w:ilvl="0" w:tplc="040C0005">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4">
    <w:nsid w:val="48326512"/>
    <w:multiLevelType w:val="hybridMultilevel"/>
    <w:tmpl w:val="D7DE0146"/>
    <w:lvl w:ilvl="0" w:tplc="BB8ED7FE">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nsid w:val="4A3C2C15"/>
    <w:multiLevelType w:val="multilevel"/>
    <w:tmpl w:val="B2C22DF6"/>
    <w:lvl w:ilvl="0">
      <w:start w:val="1"/>
      <w:numFmt w:val="decimal"/>
      <w:lvlText w:val="%1."/>
      <w:lvlJc w:val="left"/>
      <w:pPr>
        <w:ind w:left="720" w:hanging="360"/>
      </w:pPr>
      <w:rPr>
        <w:rFonts w:hint="default"/>
      </w:rPr>
    </w:lvl>
    <w:lvl w:ilvl="1">
      <w:start w:val="1"/>
      <w:numFmt w:val="decimal"/>
      <w:isLgl/>
      <w:lvlText w:val="%1.%2"/>
      <w:lvlJc w:val="left"/>
      <w:pPr>
        <w:ind w:left="1800" w:hanging="375"/>
      </w:pPr>
      <w:rPr>
        <w:rFonts w:hint="default"/>
        <w:b/>
      </w:rPr>
    </w:lvl>
    <w:lvl w:ilvl="2">
      <w:start w:val="1"/>
      <w:numFmt w:val="decimal"/>
      <w:isLgl/>
      <w:lvlText w:val="%1.%2.%3"/>
      <w:lvlJc w:val="left"/>
      <w:pPr>
        <w:ind w:left="3210" w:hanging="720"/>
      </w:pPr>
      <w:rPr>
        <w:rFonts w:hint="default"/>
        <w:b/>
      </w:rPr>
    </w:lvl>
    <w:lvl w:ilvl="3">
      <w:start w:val="1"/>
      <w:numFmt w:val="decimal"/>
      <w:isLgl/>
      <w:lvlText w:val="%1.%2.%3.%4"/>
      <w:lvlJc w:val="left"/>
      <w:pPr>
        <w:ind w:left="4275" w:hanging="720"/>
      </w:pPr>
      <w:rPr>
        <w:rFonts w:hint="default"/>
        <w:b/>
      </w:rPr>
    </w:lvl>
    <w:lvl w:ilvl="4">
      <w:start w:val="1"/>
      <w:numFmt w:val="decimal"/>
      <w:isLgl/>
      <w:lvlText w:val="%1.%2.%3.%4.%5"/>
      <w:lvlJc w:val="left"/>
      <w:pPr>
        <w:ind w:left="5700" w:hanging="1080"/>
      </w:pPr>
      <w:rPr>
        <w:rFonts w:hint="default"/>
        <w:b/>
      </w:rPr>
    </w:lvl>
    <w:lvl w:ilvl="5">
      <w:start w:val="1"/>
      <w:numFmt w:val="decimal"/>
      <w:isLgl/>
      <w:lvlText w:val="%1.%2.%3.%4.%5.%6"/>
      <w:lvlJc w:val="left"/>
      <w:pPr>
        <w:ind w:left="6765" w:hanging="1080"/>
      </w:pPr>
      <w:rPr>
        <w:rFonts w:hint="default"/>
        <w:b/>
      </w:rPr>
    </w:lvl>
    <w:lvl w:ilvl="6">
      <w:start w:val="1"/>
      <w:numFmt w:val="decimal"/>
      <w:isLgl/>
      <w:lvlText w:val="%1.%2.%3.%4.%5.%6.%7"/>
      <w:lvlJc w:val="left"/>
      <w:pPr>
        <w:ind w:left="8190" w:hanging="1440"/>
      </w:pPr>
      <w:rPr>
        <w:rFonts w:hint="default"/>
        <w:b/>
      </w:rPr>
    </w:lvl>
    <w:lvl w:ilvl="7">
      <w:start w:val="1"/>
      <w:numFmt w:val="decimal"/>
      <w:isLgl/>
      <w:lvlText w:val="%1.%2.%3.%4.%5.%6.%7.%8"/>
      <w:lvlJc w:val="left"/>
      <w:pPr>
        <w:ind w:left="9255" w:hanging="1440"/>
      </w:pPr>
      <w:rPr>
        <w:rFonts w:hint="default"/>
        <w:b/>
      </w:rPr>
    </w:lvl>
    <w:lvl w:ilvl="8">
      <w:start w:val="1"/>
      <w:numFmt w:val="decimal"/>
      <w:isLgl/>
      <w:lvlText w:val="%1.%2.%3.%4.%5.%6.%7.%8.%9"/>
      <w:lvlJc w:val="left"/>
      <w:pPr>
        <w:ind w:left="10680" w:hanging="1800"/>
      </w:pPr>
      <w:rPr>
        <w:rFonts w:hint="default"/>
        <w:b/>
      </w:rPr>
    </w:lvl>
  </w:abstractNum>
  <w:abstractNum w:abstractNumId="16">
    <w:nsid w:val="4FFE1969"/>
    <w:multiLevelType w:val="hybridMultilevel"/>
    <w:tmpl w:val="0F162CE2"/>
    <w:lvl w:ilvl="0" w:tplc="D264EEE2">
      <w:numFmt w:val="bullet"/>
      <w:lvlText w:val="-"/>
      <w:lvlJc w:val="left"/>
      <w:pPr>
        <w:tabs>
          <w:tab w:val="num" w:pos="360"/>
        </w:tabs>
        <w:ind w:left="360" w:hanging="360"/>
      </w:pPr>
      <w:rPr>
        <w:rFonts w:ascii="Arial Narrow" w:eastAsia="Times New Roman" w:hAnsi="Arial Narrow" w:cs="Times New Roman" w:hint="default"/>
      </w:rPr>
    </w:lvl>
    <w:lvl w:ilvl="1" w:tplc="040C0003" w:tentative="1">
      <w:start w:val="1"/>
      <w:numFmt w:val="bullet"/>
      <w:lvlText w:val="o"/>
      <w:lvlJc w:val="left"/>
      <w:pPr>
        <w:tabs>
          <w:tab w:val="num" w:pos="1080"/>
        </w:tabs>
        <w:ind w:left="1080" w:hanging="360"/>
      </w:pPr>
      <w:rPr>
        <w:rFonts w:ascii="Courier New" w:hAnsi="Courier New" w:cs="Courier New" w:hint="default"/>
      </w:rPr>
    </w:lvl>
    <w:lvl w:ilvl="2" w:tplc="040C0005" w:tentative="1">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cs="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cs="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17">
    <w:nsid w:val="50116235"/>
    <w:multiLevelType w:val="hybridMultilevel"/>
    <w:tmpl w:val="6888BE1E"/>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nsid w:val="5A0A6ED5"/>
    <w:multiLevelType w:val="multilevel"/>
    <w:tmpl w:val="B2C22DF6"/>
    <w:lvl w:ilvl="0">
      <w:start w:val="1"/>
      <w:numFmt w:val="decimal"/>
      <w:lvlText w:val="%1."/>
      <w:lvlJc w:val="left"/>
      <w:pPr>
        <w:ind w:left="720" w:hanging="360"/>
      </w:pPr>
      <w:rPr>
        <w:rFonts w:hint="default"/>
      </w:rPr>
    </w:lvl>
    <w:lvl w:ilvl="1">
      <w:start w:val="1"/>
      <w:numFmt w:val="decimal"/>
      <w:isLgl/>
      <w:lvlText w:val="%1.%2"/>
      <w:lvlJc w:val="left"/>
      <w:pPr>
        <w:ind w:left="1800" w:hanging="375"/>
      </w:pPr>
      <w:rPr>
        <w:rFonts w:hint="default"/>
        <w:b/>
      </w:rPr>
    </w:lvl>
    <w:lvl w:ilvl="2">
      <w:start w:val="1"/>
      <w:numFmt w:val="decimal"/>
      <w:isLgl/>
      <w:lvlText w:val="%1.%2.%3"/>
      <w:lvlJc w:val="left"/>
      <w:pPr>
        <w:ind w:left="3210" w:hanging="720"/>
      </w:pPr>
      <w:rPr>
        <w:rFonts w:hint="default"/>
        <w:b/>
      </w:rPr>
    </w:lvl>
    <w:lvl w:ilvl="3">
      <w:start w:val="1"/>
      <w:numFmt w:val="decimal"/>
      <w:isLgl/>
      <w:lvlText w:val="%1.%2.%3.%4"/>
      <w:lvlJc w:val="left"/>
      <w:pPr>
        <w:ind w:left="4275" w:hanging="720"/>
      </w:pPr>
      <w:rPr>
        <w:rFonts w:hint="default"/>
        <w:b/>
      </w:rPr>
    </w:lvl>
    <w:lvl w:ilvl="4">
      <w:start w:val="1"/>
      <w:numFmt w:val="decimal"/>
      <w:isLgl/>
      <w:lvlText w:val="%1.%2.%3.%4.%5"/>
      <w:lvlJc w:val="left"/>
      <w:pPr>
        <w:ind w:left="5700" w:hanging="1080"/>
      </w:pPr>
      <w:rPr>
        <w:rFonts w:hint="default"/>
        <w:b/>
      </w:rPr>
    </w:lvl>
    <w:lvl w:ilvl="5">
      <w:start w:val="1"/>
      <w:numFmt w:val="decimal"/>
      <w:isLgl/>
      <w:lvlText w:val="%1.%2.%3.%4.%5.%6"/>
      <w:lvlJc w:val="left"/>
      <w:pPr>
        <w:ind w:left="6765" w:hanging="1080"/>
      </w:pPr>
      <w:rPr>
        <w:rFonts w:hint="default"/>
        <w:b/>
      </w:rPr>
    </w:lvl>
    <w:lvl w:ilvl="6">
      <w:start w:val="1"/>
      <w:numFmt w:val="decimal"/>
      <w:isLgl/>
      <w:lvlText w:val="%1.%2.%3.%4.%5.%6.%7"/>
      <w:lvlJc w:val="left"/>
      <w:pPr>
        <w:ind w:left="8190" w:hanging="1440"/>
      </w:pPr>
      <w:rPr>
        <w:rFonts w:hint="default"/>
        <w:b/>
      </w:rPr>
    </w:lvl>
    <w:lvl w:ilvl="7">
      <w:start w:val="1"/>
      <w:numFmt w:val="decimal"/>
      <w:isLgl/>
      <w:lvlText w:val="%1.%2.%3.%4.%5.%6.%7.%8"/>
      <w:lvlJc w:val="left"/>
      <w:pPr>
        <w:ind w:left="9255" w:hanging="1440"/>
      </w:pPr>
      <w:rPr>
        <w:rFonts w:hint="default"/>
        <w:b/>
      </w:rPr>
    </w:lvl>
    <w:lvl w:ilvl="8">
      <w:start w:val="1"/>
      <w:numFmt w:val="decimal"/>
      <w:isLgl/>
      <w:lvlText w:val="%1.%2.%3.%4.%5.%6.%7.%8.%9"/>
      <w:lvlJc w:val="left"/>
      <w:pPr>
        <w:ind w:left="10680" w:hanging="1800"/>
      </w:pPr>
      <w:rPr>
        <w:rFonts w:hint="default"/>
        <w:b/>
      </w:rPr>
    </w:lvl>
  </w:abstractNum>
  <w:abstractNum w:abstractNumId="19">
    <w:nsid w:val="5A566E4E"/>
    <w:multiLevelType w:val="hybridMultilevel"/>
    <w:tmpl w:val="645A4A42"/>
    <w:lvl w:ilvl="0" w:tplc="5DFAB484">
      <w:start w:val="1"/>
      <w:numFmt w:val="bullet"/>
      <w:lvlText w:val=""/>
      <w:lvlJc w:val="left"/>
      <w:pPr>
        <w:ind w:left="720" w:hanging="360"/>
      </w:pPr>
      <w:rPr>
        <w:rFonts w:ascii="Symbol" w:hAnsi="Symbol" w:hint="default"/>
        <w:sz w:val="2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nsid w:val="61BE7CC6"/>
    <w:multiLevelType w:val="multilevel"/>
    <w:tmpl w:val="FCC6F376"/>
    <w:lvl w:ilvl="0">
      <w:start w:val="1"/>
      <w:numFmt w:val="decimal"/>
      <w:lvlText w:val="%1."/>
      <w:lvlJc w:val="left"/>
      <w:pPr>
        <w:ind w:left="720" w:hanging="360"/>
      </w:pPr>
      <w:rPr>
        <w:rFonts w:ascii="Times" w:eastAsia="Times New Roman" w:hAnsi="Times" w:cs="Times New Roman"/>
      </w:rPr>
    </w:lvl>
    <w:lvl w:ilvl="1">
      <w:start w:val="1"/>
      <w:numFmt w:val="decimal"/>
      <w:isLgl/>
      <w:lvlText w:val="%1.%2."/>
      <w:lvlJc w:val="left"/>
      <w:pPr>
        <w:ind w:left="1440" w:hanging="720"/>
      </w:pPr>
      <w:rPr>
        <w:rFonts w:hint="default"/>
        <w:b w:val="0"/>
      </w:rPr>
    </w:lvl>
    <w:lvl w:ilvl="2">
      <w:start w:val="1"/>
      <w:numFmt w:val="decimal"/>
      <w:isLgl/>
      <w:lvlText w:val="%1.%2.%3."/>
      <w:lvlJc w:val="left"/>
      <w:pPr>
        <w:ind w:left="1800" w:hanging="720"/>
      </w:pPr>
      <w:rPr>
        <w:rFonts w:hint="default"/>
        <w:b w:val="0"/>
      </w:rPr>
    </w:lvl>
    <w:lvl w:ilvl="3">
      <w:start w:val="1"/>
      <w:numFmt w:val="decimal"/>
      <w:isLgl/>
      <w:lvlText w:val="%1.%2.%3.%4."/>
      <w:lvlJc w:val="left"/>
      <w:pPr>
        <w:ind w:left="2520" w:hanging="1080"/>
      </w:pPr>
      <w:rPr>
        <w:rFonts w:hint="default"/>
        <w:b w:val="0"/>
      </w:rPr>
    </w:lvl>
    <w:lvl w:ilvl="4">
      <w:start w:val="1"/>
      <w:numFmt w:val="decimal"/>
      <w:isLgl/>
      <w:lvlText w:val="%1.%2.%3.%4.%5."/>
      <w:lvlJc w:val="left"/>
      <w:pPr>
        <w:ind w:left="2880" w:hanging="1080"/>
      </w:pPr>
      <w:rPr>
        <w:rFonts w:hint="default"/>
        <w:b w:val="0"/>
      </w:rPr>
    </w:lvl>
    <w:lvl w:ilvl="5">
      <w:start w:val="1"/>
      <w:numFmt w:val="decimal"/>
      <w:isLgl/>
      <w:lvlText w:val="%1.%2.%3.%4.%5.%6."/>
      <w:lvlJc w:val="left"/>
      <w:pPr>
        <w:ind w:left="3600" w:hanging="1440"/>
      </w:pPr>
      <w:rPr>
        <w:rFonts w:hint="default"/>
        <w:b w:val="0"/>
      </w:rPr>
    </w:lvl>
    <w:lvl w:ilvl="6">
      <w:start w:val="1"/>
      <w:numFmt w:val="decimal"/>
      <w:isLgl/>
      <w:lvlText w:val="%1.%2.%3.%4.%5.%6.%7."/>
      <w:lvlJc w:val="left"/>
      <w:pPr>
        <w:ind w:left="4320" w:hanging="1800"/>
      </w:pPr>
      <w:rPr>
        <w:rFonts w:hint="default"/>
        <w:b w:val="0"/>
      </w:rPr>
    </w:lvl>
    <w:lvl w:ilvl="7">
      <w:start w:val="1"/>
      <w:numFmt w:val="decimal"/>
      <w:isLgl/>
      <w:lvlText w:val="%1.%2.%3.%4.%5.%6.%7.%8."/>
      <w:lvlJc w:val="left"/>
      <w:pPr>
        <w:ind w:left="4680" w:hanging="1800"/>
      </w:pPr>
      <w:rPr>
        <w:rFonts w:hint="default"/>
        <w:b w:val="0"/>
      </w:rPr>
    </w:lvl>
    <w:lvl w:ilvl="8">
      <w:start w:val="1"/>
      <w:numFmt w:val="decimal"/>
      <w:isLgl/>
      <w:lvlText w:val="%1.%2.%3.%4.%5.%6.%7.%8.%9."/>
      <w:lvlJc w:val="left"/>
      <w:pPr>
        <w:ind w:left="5400" w:hanging="2160"/>
      </w:pPr>
      <w:rPr>
        <w:rFonts w:hint="default"/>
        <w:b w:val="0"/>
      </w:rPr>
    </w:lvl>
  </w:abstractNum>
  <w:abstractNum w:abstractNumId="21">
    <w:nsid w:val="622F75EC"/>
    <w:multiLevelType w:val="hybridMultilevel"/>
    <w:tmpl w:val="F56CDBBA"/>
    <w:lvl w:ilvl="0" w:tplc="D264EEE2">
      <w:numFmt w:val="bullet"/>
      <w:lvlText w:val="-"/>
      <w:lvlJc w:val="left"/>
      <w:pPr>
        <w:tabs>
          <w:tab w:val="num" w:pos="360"/>
        </w:tabs>
        <w:ind w:left="360" w:hanging="360"/>
      </w:pPr>
      <w:rPr>
        <w:rFonts w:ascii="Arial Narrow" w:eastAsia="Times New Roman" w:hAnsi="Arial Narrow" w:cs="Times New Roman" w:hint="default"/>
      </w:rPr>
    </w:lvl>
    <w:lvl w:ilvl="1" w:tplc="040C0003">
      <w:start w:val="1"/>
      <w:numFmt w:val="bullet"/>
      <w:lvlText w:val="o"/>
      <w:lvlJc w:val="left"/>
      <w:pPr>
        <w:tabs>
          <w:tab w:val="num" w:pos="1080"/>
        </w:tabs>
        <w:ind w:left="1080" w:hanging="360"/>
      </w:pPr>
      <w:rPr>
        <w:rFonts w:ascii="Courier New" w:hAnsi="Courier New" w:cs="Courier New" w:hint="default"/>
      </w:rPr>
    </w:lvl>
    <w:lvl w:ilvl="2" w:tplc="040C0005" w:tentative="1">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cs="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cs="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22">
    <w:nsid w:val="647E7872"/>
    <w:multiLevelType w:val="hybridMultilevel"/>
    <w:tmpl w:val="3E467DA2"/>
    <w:lvl w:ilvl="0" w:tplc="6CEE6A6C">
      <w:start w:val="1"/>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nsid w:val="67503C7A"/>
    <w:multiLevelType w:val="multilevel"/>
    <w:tmpl w:val="BBC4C0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6B51543C"/>
    <w:multiLevelType w:val="hybridMultilevel"/>
    <w:tmpl w:val="B22AA9F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nsid w:val="6BED3D9B"/>
    <w:multiLevelType w:val="hybridMultilevel"/>
    <w:tmpl w:val="8A627ADC"/>
    <w:lvl w:ilvl="0" w:tplc="83028CFE">
      <w:start w:val="1"/>
      <w:numFmt w:val="decimal"/>
      <w:lvlText w:val="%1."/>
      <w:lvlJc w:val="left"/>
      <w:pPr>
        <w:ind w:left="1080" w:hanging="36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26">
    <w:nsid w:val="709C554B"/>
    <w:multiLevelType w:val="hybridMultilevel"/>
    <w:tmpl w:val="37343A48"/>
    <w:lvl w:ilvl="0" w:tplc="D332E4DA">
      <w:start w:val="33"/>
      <w:numFmt w:val="bullet"/>
      <w:lvlText w:val="-"/>
      <w:lvlJc w:val="left"/>
      <w:pPr>
        <w:ind w:left="720" w:hanging="360"/>
      </w:pPr>
      <w:rPr>
        <w:rFonts w:ascii="Times New Roman" w:eastAsia="Times New Roman" w:hAnsi="Times New Roman" w:cs="Times New Roman" w:hint="default"/>
        <w:b/>
        <w:sz w:val="24"/>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nsid w:val="72B01CA1"/>
    <w:multiLevelType w:val="hybridMultilevel"/>
    <w:tmpl w:val="02886E88"/>
    <w:lvl w:ilvl="0" w:tplc="D264EEE2">
      <w:numFmt w:val="bullet"/>
      <w:lvlText w:val="-"/>
      <w:lvlJc w:val="left"/>
      <w:pPr>
        <w:tabs>
          <w:tab w:val="num" w:pos="360"/>
        </w:tabs>
        <w:ind w:left="360" w:hanging="360"/>
      </w:pPr>
      <w:rPr>
        <w:rFonts w:ascii="Arial Narrow" w:eastAsia="Times New Roman" w:hAnsi="Arial Narrow" w:cs="Times New Roman" w:hint="default"/>
      </w:rPr>
    </w:lvl>
    <w:lvl w:ilvl="1" w:tplc="040C0005">
      <w:start w:val="1"/>
      <w:numFmt w:val="bullet"/>
      <w:lvlText w:val=""/>
      <w:lvlJc w:val="left"/>
      <w:pPr>
        <w:tabs>
          <w:tab w:val="num" w:pos="1080"/>
        </w:tabs>
        <w:ind w:left="1080" w:hanging="360"/>
      </w:pPr>
      <w:rPr>
        <w:rFonts w:ascii="Wingdings" w:hAnsi="Wingdings" w:hint="default"/>
      </w:rPr>
    </w:lvl>
    <w:lvl w:ilvl="2" w:tplc="040C0005" w:tentative="1">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cs="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cs="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28">
    <w:nsid w:val="74901995"/>
    <w:multiLevelType w:val="hybridMultilevel"/>
    <w:tmpl w:val="82683CB6"/>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9">
    <w:nsid w:val="75BD2CC0"/>
    <w:multiLevelType w:val="hybridMultilevel"/>
    <w:tmpl w:val="5BA2D508"/>
    <w:lvl w:ilvl="0" w:tplc="BBE83D1A">
      <w:start w:val="5"/>
      <w:numFmt w:val="decimal"/>
      <w:lvlText w:val="%1."/>
      <w:lvlJc w:val="left"/>
      <w:pPr>
        <w:ind w:left="1080" w:hanging="36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num w:numId="1">
    <w:abstractNumId w:val="1"/>
  </w:num>
  <w:num w:numId="2">
    <w:abstractNumId w:val="13"/>
  </w:num>
  <w:num w:numId="3">
    <w:abstractNumId w:val="16"/>
  </w:num>
  <w:num w:numId="4">
    <w:abstractNumId w:val="21"/>
  </w:num>
  <w:num w:numId="5">
    <w:abstractNumId w:val="27"/>
  </w:num>
  <w:num w:numId="6">
    <w:abstractNumId w:val="9"/>
  </w:num>
  <w:num w:numId="7">
    <w:abstractNumId w:val="26"/>
  </w:num>
  <w:num w:numId="8">
    <w:abstractNumId w:val="22"/>
  </w:num>
  <w:num w:numId="9">
    <w:abstractNumId w:val="18"/>
  </w:num>
  <w:num w:numId="10">
    <w:abstractNumId w:val="8"/>
  </w:num>
  <w:num w:numId="11">
    <w:abstractNumId w:val="17"/>
  </w:num>
  <w:num w:numId="12">
    <w:abstractNumId w:val="0"/>
  </w:num>
  <w:num w:numId="13">
    <w:abstractNumId w:val="6"/>
  </w:num>
  <w:num w:numId="14">
    <w:abstractNumId w:val="4"/>
  </w:num>
  <w:num w:numId="15">
    <w:abstractNumId w:val="5"/>
  </w:num>
  <w:num w:numId="16">
    <w:abstractNumId w:val="12"/>
  </w:num>
  <w:num w:numId="17">
    <w:abstractNumId w:val="10"/>
  </w:num>
  <w:num w:numId="18">
    <w:abstractNumId w:val="15"/>
  </w:num>
  <w:num w:numId="19">
    <w:abstractNumId w:val="20"/>
  </w:num>
  <w:num w:numId="20">
    <w:abstractNumId w:val="11"/>
  </w:num>
  <w:num w:numId="21">
    <w:abstractNumId w:val="25"/>
  </w:num>
  <w:num w:numId="22">
    <w:abstractNumId w:val="24"/>
  </w:num>
  <w:num w:numId="23">
    <w:abstractNumId w:val="29"/>
  </w:num>
  <w:num w:numId="24">
    <w:abstractNumId w:val="28"/>
  </w:num>
  <w:num w:numId="25">
    <w:abstractNumId w:val="3"/>
  </w:num>
  <w:num w:numId="26">
    <w:abstractNumId w:val="7"/>
  </w:num>
  <w:num w:numId="27">
    <w:abstractNumId w:val="23"/>
  </w:num>
  <w:num w:numId="28">
    <w:abstractNumId w:val="19"/>
  </w:num>
  <w:num w:numId="29">
    <w:abstractNumId w:val="2"/>
  </w:num>
  <w:num w:numId="3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2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22931"/>
    <w:rsid w:val="000003DC"/>
    <w:rsid w:val="00000C29"/>
    <w:rsid w:val="00000E9B"/>
    <w:rsid w:val="00011E03"/>
    <w:rsid w:val="0001395E"/>
    <w:rsid w:val="000260F8"/>
    <w:rsid w:val="00026D87"/>
    <w:rsid w:val="00040300"/>
    <w:rsid w:val="000404B0"/>
    <w:rsid w:val="00041425"/>
    <w:rsid w:val="00044EDA"/>
    <w:rsid w:val="00060AD1"/>
    <w:rsid w:val="00062CF7"/>
    <w:rsid w:val="00070EF3"/>
    <w:rsid w:val="00082BED"/>
    <w:rsid w:val="00092A7E"/>
    <w:rsid w:val="000A0B18"/>
    <w:rsid w:val="000A195D"/>
    <w:rsid w:val="000A258E"/>
    <w:rsid w:val="000B078F"/>
    <w:rsid w:val="000B7261"/>
    <w:rsid w:val="000B7378"/>
    <w:rsid w:val="000C3D40"/>
    <w:rsid w:val="000D67D7"/>
    <w:rsid w:val="000E44AC"/>
    <w:rsid w:val="000E5132"/>
    <w:rsid w:val="000E7374"/>
    <w:rsid w:val="000F7EB3"/>
    <w:rsid w:val="00113B94"/>
    <w:rsid w:val="00115154"/>
    <w:rsid w:val="00120CA0"/>
    <w:rsid w:val="00121F6B"/>
    <w:rsid w:val="00122F35"/>
    <w:rsid w:val="001232C9"/>
    <w:rsid w:val="0012525A"/>
    <w:rsid w:val="001305F2"/>
    <w:rsid w:val="001326F1"/>
    <w:rsid w:val="001348E8"/>
    <w:rsid w:val="00135E19"/>
    <w:rsid w:val="0014318A"/>
    <w:rsid w:val="00146762"/>
    <w:rsid w:val="00156388"/>
    <w:rsid w:val="00163F05"/>
    <w:rsid w:val="00165F04"/>
    <w:rsid w:val="00166B79"/>
    <w:rsid w:val="001712DB"/>
    <w:rsid w:val="00186938"/>
    <w:rsid w:val="00194697"/>
    <w:rsid w:val="001A614F"/>
    <w:rsid w:val="001B38EB"/>
    <w:rsid w:val="001B7903"/>
    <w:rsid w:val="001B7A5A"/>
    <w:rsid w:val="001C3CE8"/>
    <w:rsid w:val="001D3F97"/>
    <w:rsid w:val="001D67D5"/>
    <w:rsid w:val="001E2277"/>
    <w:rsid w:val="001E2C01"/>
    <w:rsid w:val="001E42D3"/>
    <w:rsid w:val="001F7800"/>
    <w:rsid w:val="00202929"/>
    <w:rsid w:val="00204A93"/>
    <w:rsid w:val="002133F0"/>
    <w:rsid w:val="00217326"/>
    <w:rsid w:val="00217D73"/>
    <w:rsid w:val="00221B35"/>
    <w:rsid w:val="0023148B"/>
    <w:rsid w:val="002352B8"/>
    <w:rsid w:val="00250450"/>
    <w:rsid w:val="002520EB"/>
    <w:rsid w:val="00254E48"/>
    <w:rsid w:val="002656AC"/>
    <w:rsid w:val="002658A7"/>
    <w:rsid w:val="0027731B"/>
    <w:rsid w:val="00287FCB"/>
    <w:rsid w:val="00296412"/>
    <w:rsid w:val="002A4712"/>
    <w:rsid w:val="002A4B2D"/>
    <w:rsid w:val="002A69C6"/>
    <w:rsid w:val="002A7DE2"/>
    <w:rsid w:val="002B0B35"/>
    <w:rsid w:val="002C1444"/>
    <w:rsid w:val="002C269F"/>
    <w:rsid w:val="002D0075"/>
    <w:rsid w:val="002D1AE0"/>
    <w:rsid w:val="002D3365"/>
    <w:rsid w:val="002D3F91"/>
    <w:rsid w:val="002F28F5"/>
    <w:rsid w:val="002F7495"/>
    <w:rsid w:val="00316BAA"/>
    <w:rsid w:val="00321057"/>
    <w:rsid w:val="00335546"/>
    <w:rsid w:val="00345593"/>
    <w:rsid w:val="0034777C"/>
    <w:rsid w:val="00352710"/>
    <w:rsid w:val="00360D66"/>
    <w:rsid w:val="00361E11"/>
    <w:rsid w:val="003642D9"/>
    <w:rsid w:val="003822F1"/>
    <w:rsid w:val="003850A1"/>
    <w:rsid w:val="00393CF9"/>
    <w:rsid w:val="00394BA5"/>
    <w:rsid w:val="003A2258"/>
    <w:rsid w:val="003A5B7C"/>
    <w:rsid w:val="003A5ED7"/>
    <w:rsid w:val="003A69B9"/>
    <w:rsid w:val="003B1713"/>
    <w:rsid w:val="003B567D"/>
    <w:rsid w:val="003C1C99"/>
    <w:rsid w:val="003C75FF"/>
    <w:rsid w:val="003D3A56"/>
    <w:rsid w:val="003D6310"/>
    <w:rsid w:val="003E3DE7"/>
    <w:rsid w:val="003F1693"/>
    <w:rsid w:val="003F7BA7"/>
    <w:rsid w:val="00400626"/>
    <w:rsid w:val="0040705C"/>
    <w:rsid w:val="004078FF"/>
    <w:rsid w:val="00411687"/>
    <w:rsid w:val="00413B2E"/>
    <w:rsid w:val="004149BF"/>
    <w:rsid w:val="00421990"/>
    <w:rsid w:val="0042531C"/>
    <w:rsid w:val="004258B7"/>
    <w:rsid w:val="00427CB6"/>
    <w:rsid w:val="00430518"/>
    <w:rsid w:val="004445E9"/>
    <w:rsid w:val="0045080C"/>
    <w:rsid w:val="00471218"/>
    <w:rsid w:val="00471B1F"/>
    <w:rsid w:val="00471F92"/>
    <w:rsid w:val="00472E52"/>
    <w:rsid w:val="004739BA"/>
    <w:rsid w:val="00474025"/>
    <w:rsid w:val="00482255"/>
    <w:rsid w:val="004953B1"/>
    <w:rsid w:val="004A3D98"/>
    <w:rsid w:val="004A6DE9"/>
    <w:rsid w:val="004A6F2D"/>
    <w:rsid w:val="004C5F3F"/>
    <w:rsid w:val="004C72B6"/>
    <w:rsid w:val="004D164C"/>
    <w:rsid w:val="004F1026"/>
    <w:rsid w:val="004F21E2"/>
    <w:rsid w:val="004F5681"/>
    <w:rsid w:val="004F6347"/>
    <w:rsid w:val="00511981"/>
    <w:rsid w:val="005152EE"/>
    <w:rsid w:val="005160E6"/>
    <w:rsid w:val="00521A5E"/>
    <w:rsid w:val="00525BC4"/>
    <w:rsid w:val="00532B62"/>
    <w:rsid w:val="0053595F"/>
    <w:rsid w:val="005420C1"/>
    <w:rsid w:val="00542666"/>
    <w:rsid w:val="00544079"/>
    <w:rsid w:val="00550499"/>
    <w:rsid w:val="0056534A"/>
    <w:rsid w:val="005732E8"/>
    <w:rsid w:val="00576743"/>
    <w:rsid w:val="00585899"/>
    <w:rsid w:val="00592171"/>
    <w:rsid w:val="005925FF"/>
    <w:rsid w:val="005961B6"/>
    <w:rsid w:val="005A49AC"/>
    <w:rsid w:val="005A779D"/>
    <w:rsid w:val="005B0E1D"/>
    <w:rsid w:val="005B130A"/>
    <w:rsid w:val="005B6788"/>
    <w:rsid w:val="005C1F13"/>
    <w:rsid w:val="005C42C2"/>
    <w:rsid w:val="005D1C29"/>
    <w:rsid w:val="005D675E"/>
    <w:rsid w:val="005D69C1"/>
    <w:rsid w:val="005E136F"/>
    <w:rsid w:val="005E1F8C"/>
    <w:rsid w:val="005F0A18"/>
    <w:rsid w:val="005F3A8E"/>
    <w:rsid w:val="005F5C23"/>
    <w:rsid w:val="005F7B50"/>
    <w:rsid w:val="00626DE2"/>
    <w:rsid w:val="006276EC"/>
    <w:rsid w:val="00630C72"/>
    <w:rsid w:val="0063546E"/>
    <w:rsid w:val="006361E3"/>
    <w:rsid w:val="006472AC"/>
    <w:rsid w:val="00654FFA"/>
    <w:rsid w:val="006578F1"/>
    <w:rsid w:val="00663757"/>
    <w:rsid w:val="00672E73"/>
    <w:rsid w:val="0068077D"/>
    <w:rsid w:val="006835C7"/>
    <w:rsid w:val="006871E7"/>
    <w:rsid w:val="00693FCD"/>
    <w:rsid w:val="006A0C9B"/>
    <w:rsid w:val="006A12E1"/>
    <w:rsid w:val="006A290A"/>
    <w:rsid w:val="006A29FD"/>
    <w:rsid w:val="006A5438"/>
    <w:rsid w:val="006B42DD"/>
    <w:rsid w:val="006C0C5B"/>
    <w:rsid w:val="006C143C"/>
    <w:rsid w:val="006C425C"/>
    <w:rsid w:val="006C4645"/>
    <w:rsid w:val="006C77B7"/>
    <w:rsid w:val="006D5C29"/>
    <w:rsid w:val="006E16B1"/>
    <w:rsid w:val="006E1915"/>
    <w:rsid w:val="006E1F9A"/>
    <w:rsid w:val="006F2F89"/>
    <w:rsid w:val="00700DD2"/>
    <w:rsid w:val="00706E64"/>
    <w:rsid w:val="007075EF"/>
    <w:rsid w:val="007109C0"/>
    <w:rsid w:val="007206F4"/>
    <w:rsid w:val="007257F7"/>
    <w:rsid w:val="00731FA5"/>
    <w:rsid w:val="00734BFE"/>
    <w:rsid w:val="0074000E"/>
    <w:rsid w:val="0074078A"/>
    <w:rsid w:val="007549A1"/>
    <w:rsid w:val="0075785C"/>
    <w:rsid w:val="0076216D"/>
    <w:rsid w:val="00765EDB"/>
    <w:rsid w:val="0077121F"/>
    <w:rsid w:val="00774CA2"/>
    <w:rsid w:val="00776070"/>
    <w:rsid w:val="00781DD1"/>
    <w:rsid w:val="00790F9B"/>
    <w:rsid w:val="00793F2F"/>
    <w:rsid w:val="00796B1E"/>
    <w:rsid w:val="007A206F"/>
    <w:rsid w:val="007A662D"/>
    <w:rsid w:val="007A6760"/>
    <w:rsid w:val="007B3DB9"/>
    <w:rsid w:val="007B71DC"/>
    <w:rsid w:val="007D37F9"/>
    <w:rsid w:val="007D62D3"/>
    <w:rsid w:val="007D7197"/>
    <w:rsid w:val="007E498F"/>
    <w:rsid w:val="007E4B7E"/>
    <w:rsid w:val="007E6251"/>
    <w:rsid w:val="007E6A3F"/>
    <w:rsid w:val="007F22C1"/>
    <w:rsid w:val="008020C5"/>
    <w:rsid w:val="0080304C"/>
    <w:rsid w:val="00817D02"/>
    <w:rsid w:val="00855A33"/>
    <w:rsid w:val="00867D70"/>
    <w:rsid w:val="00867F62"/>
    <w:rsid w:val="00871CFA"/>
    <w:rsid w:val="00873DD8"/>
    <w:rsid w:val="0088023E"/>
    <w:rsid w:val="0088408C"/>
    <w:rsid w:val="00885E56"/>
    <w:rsid w:val="00886340"/>
    <w:rsid w:val="00890204"/>
    <w:rsid w:val="00893C02"/>
    <w:rsid w:val="008963F3"/>
    <w:rsid w:val="008A2678"/>
    <w:rsid w:val="008B088D"/>
    <w:rsid w:val="008B74A2"/>
    <w:rsid w:val="008C430F"/>
    <w:rsid w:val="008C48C0"/>
    <w:rsid w:val="008C765A"/>
    <w:rsid w:val="008D30B5"/>
    <w:rsid w:val="008D3CE8"/>
    <w:rsid w:val="008F4C30"/>
    <w:rsid w:val="008F4EF6"/>
    <w:rsid w:val="008F6B0A"/>
    <w:rsid w:val="00903DC1"/>
    <w:rsid w:val="00907DE9"/>
    <w:rsid w:val="00914880"/>
    <w:rsid w:val="009271DE"/>
    <w:rsid w:val="009309DE"/>
    <w:rsid w:val="009318CE"/>
    <w:rsid w:val="00934E71"/>
    <w:rsid w:val="0094043C"/>
    <w:rsid w:val="00945F83"/>
    <w:rsid w:val="0094778A"/>
    <w:rsid w:val="009544E0"/>
    <w:rsid w:val="009547F7"/>
    <w:rsid w:val="00962530"/>
    <w:rsid w:val="009629CE"/>
    <w:rsid w:val="00973613"/>
    <w:rsid w:val="00977C85"/>
    <w:rsid w:val="00981E6F"/>
    <w:rsid w:val="00983E32"/>
    <w:rsid w:val="00984823"/>
    <w:rsid w:val="00993E92"/>
    <w:rsid w:val="00996E89"/>
    <w:rsid w:val="009A0EE2"/>
    <w:rsid w:val="009A2216"/>
    <w:rsid w:val="009A60B6"/>
    <w:rsid w:val="009C5C78"/>
    <w:rsid w:val="009C7577"/>
    <w:rsid w:val="009E3305"/>
    <w:rsid w:val="009E46AA"/>
    <w:rsid w:val="009F001A"/>
    <w:rsid w:val="009F0C9D"/>
    <w:rsid w:val="009F2E36"/>
    <w:rsid w:val="009F4256"/>
    <w:rsid w:val="00A002F0"/>
    <w:rsid w:val="00A00664"/>
    <w:rsid w:val="00A11953"/>
    <w:rsid w:val="00A30791"/>
    <w:rsid w:val="00A33BC3"/>
    <w:rsid w:val="00A40E15"/>
    <w:rsid w:val="00A414B1"/>
    <w:rsid w:val="00A4245E"/>
    <w:rsid w:val="00A42A7A"/>
    <w:rsid w:val="00A55D0D"/>
    <w:rsid w:val="00A63A2F"/>
    <w:rsid w:val="00A71A19"/>
    <w:rsid w:val="00A87F99"/>
    <w:rsid w:val="00A901ED"/>
    <w:rsid w:val="00A912DF"/>
    <w:rsid w:val="00A94153"/>
    <w:rsid w:val="00A94BD9"/>
    <w:rsid w:val="00A96B15"/>
    <w:rsid w:val="00AA3624"/>
    <w:rsid w:val="00AA3A93"/>
    <w:rsid w:val="00AA5372"/>
    <w:rsid w:val="00AB43BB"/>
    <w:rsid w:val="00AC0816"/>
    <w:rsid w:val="00AC0CE6"/>
    <w:rsid w:val="00AC795A"/>
    <w:rsid w:val="00AD172E"/>
    <w:rsid w:val="00AD6A60"/>
    <w:rsid w:val="00AE12D9"/>
    <w:rsid w:val="00AE5422"/>
    <w:rsid w:val="00AF6CE7"/>
    <w:rsid w:val="00AF6F8C"/>
    <w:rsid w:val="00AF706A"/>
    <w:rsid w:val="00B228B3"/>
    <w:rsid w:val="00B22931"/>
    <w:rsid w:val="00B307C9"/>
    <w:rsid w:val="00B33BAC"/>
    <w:rsid w:val="00B34F70"/>
    <w:rsid w:val="00B440B3"/>
    <w:rsid w:val="00B46281"/>
    <w:rsid w:val="00B47B8F"/>
    <w:rsid w:val="00B47BC9"/>
    <w:rsid w:val="00B5240A"/>
    <w:rsid w:val="00B55939"/>
    <w:rsid w:val="00B60E45"/>
    <w:rsid w:val="00B66F60"/>
    <w:rsid w:val="00B71B14"/>
    <w:rsid w:val="00B751CF"/>
    <w:rsid w:val="00B77B18"/>
    <w:rsid w:val="00B823AA"/>
    <w:rsid w:val="00B85733"/>
    <w:rsid w:val="00B86666"/>
    <w:rsid w:val="00B866C0"/>
    <w:rsid w:val="00B900E8"/>
    <w:rsid w:val="00B9079F"/>
    <w:rsid w:val="00B95A8D"/>
    <w:rsid w:val="00BA667E"/>
    <w:rsid w:val="00BB0DAF"/>
    <w:rsid w:val="00BC4856"/>
    <w:rsid w:val="00BC5C44"/>
    <w:rsid w:val="00BC67C1"/>
    <w:rsid w:val="00BD47D5"/>
    <w:rsid w:val="00BE46F4"/>
    <w:rsid w:val="00BF1E5C"/>
    <w:rsid w:val="00BF4F58"/>
    <w:rsid w:val="00C03C31"/>
    <w:rsid w:val="00C14757"/>
    <w:rsid w:val="00C16E57"/>
    <w:rsid w:val="00C17370"/>
    <w:rsid w:val="00C22A86"/>
    <w:rsid w:val="00C33B9E"/>
    <w:rsid w:val="00C46256"/>
    <w:rsid w:val="00C61B88"/>
    <w:rsid w:val="00C70257"/>
    <w:rsid w:val="00C83330"/>
    <w:rsid w:val="00C835B0"/>
    <w:rsid w:val="00C91557"/>
    <w:rsid w:val="00C97FD2"/>
    <w:rsid w:val="00CB17B8"/>
    <w:rsid w:val="00CC7CDE"/>
    <w:rsid w:val="00CE4CA8"/>
    <w:rsid w:val="00CE63EA"/>
    <w:rsid w:val="00CF3097"/>
    <w:rsid w:val="00D05BA6"/>
    <w:rsid w:val="00D21C40"/>
    <w:rsid w:val="00D306F2"/>
    <w:rsid w:val="00D31D04"/>
    <w:rsid w:val="00D37136"/>
    <w:rsid w:val="00D4481F"/>
    <w:rsid w:val="00D467BA"/>
    <w:rsid w:val="00D46AD4"/>
    <w:rsid w:val="00D46DBE"/>
    <w:rsid w:val="00D551F8"/>
    <w:rsid w:val="00D8749A"/>
    <w:rsid w:val="00D91F51"/>
    <w:rsid w:val="00DA31BA"/>
    <w:rsid w:val="00DA7409"/>
    <w:rsid w:val="00DB177A"/>
    <w:rsid w:val="00DB42AE"/>
    <w:rsid w:val="00DC0829"/>
    <w:rsid w:val="00DC2C23"/>
    <w:rsid w:val="00DC78A5"/>
    <w:rsid w:val="00DD48CA"/>
    <w:rsid w:val="00DF1321"/>
    <w:rsid w:val="00DF720A"/>
    <w:rsid w:val="00E03F76"/>
    <w:rsid w:val="00E07AF5"/>
    <w:rsid w:val="00E113A0"/>
    <w:rsid w:val="00E1550A"/>
    <w:rsid w:val="00E16DD5"/>
    <w:rsid w:val="00E1711B"/>
    <w:rsid w:val="00E218B4"/>
    <w:rsid w:val="00E36A14"/>
    <w:rsid w:val="00E37382"/>
    <w:rsid w:val="00E419AB"/>
    <w:rsid w:val="00E662FD"/>
    <w:rsid w:val="00E819F2"/>
    <w:rsid w:val="00E83BA9"/>
    <w:rsid w:val="00E87B35"/>
    <w:rsid w:val="00E91622"/>
    <w:rsid w:val="00E92F43"/>
    <w:rsid w:val="00E93A80"/>
    <w:rsid w:val="00EA22F7"/>
    <w:rsid w:val="00EA5477"/>
    <w:rsid w:val="00EB4DD4"/>
    <w:rsid w:val="00EC09CE"/>
    <w:rsid w:val="00EC5F3A"/>
    <w:rsid w:val="00ED2D56"/>
    <w:rsid w:val="00ED3CFD"/>
    <w:rsid w:val="00F027B5"/>
    <w:rsid w:val="00F0286C"/>
    <w:rsid w:val="00F122D1"/>
    <w:rsid w:val="00F1277D"/>
    <w:rsid w:val="00F152B2"/>
    <w:rsid w:val="00F17F4E"/>
    <w:rsid w:val="00F24BA1"/>
    <w:rsid w:val="00F44017"/>
    <w:rsid w:val="00F442E2"/>
    <w:rsid w:val="00F5254F"/>
    <w:rsid w:val="00F55A23"/>
    <w:rsid w:val="00F572E3"/>
    <w:rsid w:val="00F61C12"/>
    <w:rsid w:val="00F6269D"/>
    <w:rsid w:val="00F634E6"/>
    <w:rsid w:val="00F656D2"/>
    <w:rsid w:val="00F757EB"/>
    <w:rsid w:val="00F75C84"/>
    <w:rsid w:val="00F774BB"/>
    <w:rsid w:val="00F8119D"/>
    <w:rsid w:val="00F87348"/>
    <w:rsid w:val="00F87A87"/>
    <w:rsid w:val="00F94661"/>
    <w:rsid w:val="00F95C46"/>
    <w:rsid w:val="00F96D30"/>
    <w:rsid w:val="00FA2AB1"/>
    <w:rsid w:val="00FA2AFA"/>
    <w:rsid w:val="00FA320E"/>
    <w:rsid w:val="00FB0CB2"/>
    <w:rsid w:val="00FB2818"/>
    <w:rsid w:val="00FB60B6"/>
    <w:rsid w:val="00FC085D"/>
    <w:rsid w:val="00FC0A22"/>
    <w:rsid w:val="00FC0E60"/>
    <w:rsid w:val="00FC1EBC"/>
    <w:rsid w:val="00FC5F1D"/>
    <w:rsid w:val="00FD485D"/>
    <w:rsid w:val="00FE38EC"/>
    <w:rsid w:val="00FF1275"/>
    <w:rsid w:val="00FF3EE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jc w:val="both"/>
    </w:pPr>
    <w:rPr>
      <w:sz w:val="24"/>
      <w:szCs w:val="22"/>
    </w:rPr>
  </w:style>
  <w:style w:type="paragraph" w:styleId="Titre1">
    <w:name w:val="heading 1"/>
    <w:basedOn w:val="Normal"/>
    <w:next w:val="Normal"/>
    <w:link w:val="Titre1Car"/>
    <w:qFormat/>
    <w:pPr>
      <w:keepNext/>
      <w:outlineLvl w:val="0"/>
    </w:pPr>
    <w:rPr>
      <w:b/>
      <w:bCs/>
      <w:sz w:val="36"/>
      <w:szCs w:val="36"/>
      <w:lang w:val="x-none" w:eastAsia="x-none"/>
    </w:rPr>
  </w:style>
  <w:style w:type="paragraph" w:styleId="Titre2">
    <w:name w:val="heading 2"/>
    <w:basedOn w:val="Normal"/>
    <w:next w:val="Normal"/>
    <w:link w:val="Titre2Car"/>
    <w:qFormat/>
    <w:pPr>
      <w:keepNext/>
      <w:jc w:val="right"/>
      <w:outlineLvl w:val="1"/>
    </w:pPr>
    <w:rPr>
      <w:sz w:val="28"/>
      <w:szCs w:val="28"/>
      <w:lang w:val="x-none" w:eastAsia="x-none"/>
    </w:rPr>
  </w:style>
  <w:style w:type="paragraph" w:styleId="Titre3">
    <w:name w:val="heading 3"/>
    <w:basedOn w:val="Normal"/>
    <w:next w:val="Normal"/>
    <w:link w:val="Titre3Car"/>
    <w:qFormat/>
    <w:pPr>
      <w:keepNext/>
      <w:spacing w:line="259" w:lineRule="auto"/>
      <w:jc w:val="center"/>
      <w:outlineLvl w:val="2"/>
    </w:pPr>
    <w:rPr>
      <w:b/>
      <w:sz w:val="32"/>
      <w:szCs w:val="32"/>
      <w:lang w:val="x-none" w:eastAsia="x-none"/>
    </w:rPr>
  </w:style>
  <w:style w:type="paragraph" w:styleId="Titre4">
    <w:name w:val="heading 4"/>
    <w:basedOn w:val="Normal"/>
    <w:next w:val="Normal"/>
    <w:qFormat/>
    <w:pPr>
      <w:keepNext/>
      <w:pBdr>
        <w:top w:val="single" w:sz="6" w:space="1" w:color="auto"/>
        <w:left w:val="single" w:sz="6" w:space="1" w:color="auto"/>
        <w:bottom w:val="single" w:sz="6" w:space="1" w:color="auto"/>
        <w:right w:val="single" w:sz="6" w:space="1" w:color="auto"/>
      </w:pBdr>
      <w:shd w:val="pct25" w:color="auto" w:fill="FFFFFF"/>
      <w:jc w:val="center"/>
      <w:outlineLvl w:val="3"/>
    </w:pPr>
    <w:rPr>
      <w:sz w:val="22"/>
      <w:u w:val="single"/>
    </w:rPr>
  </w:style>
  <w:style w:type="paragraph" w:styleId="Titre5">
    <w:name w:val="heading 5"/>
    <w:basedOn w:val="Normal"/>
    <w:next w:val="Normal"/>
    <w:qFormat/>
    <w:pPr>
      <w:keepNext/>
      <w:tabs>
        <w:tab w:val="left" w:pos="851"/>
        <w:tab w:val="left" w:pos="1985"/>
        <w:tab w:val="left" w:pos="2127"/>
        <w:tab w:val="left" w:leader="dot" w:pos="6804"/>
        <w:tab w:val="left" w:leader="dot" w:pos="8789"/>
      </w:tabs>
      <w:jc w:val="center"/>
      <w:outlineLvl w:val="4"/>
    </w:pPr>
    <w:rPr>
      <w:b/>
      <w:sz w:val="22"/>
    </w:rPr>
  </w:style>
  <w:style w:type="paragraph" w:styleId="Titre6">
    <w:name w:val="heading 6"/>
    <w:basedOn w:val="Normal"/>
    <w:next w:val="Normal"/>
    <w:link w:val="Titre6Car"/>
    <w:qFormat/>
    <w:pPr>
      <w:keepNext/>
      <w:shd w:val="clear" w:color="auto" w:fill="FFFFFF"/>
      <w:tabs>
        <w:tab w:val="left" w:pos="284"/>
        <w:tab w:val="left" w:pos="9356"/>
      </w:tabs>
      <w:outlineLvl w:val="5"/>
    </w:pPr>
    <w:rPr>
      <w:b/>
      <w:bCs/>
      <w:color w:val="000000"/>
      <w:spacing w:val="-14"/>
      <w:sz w:val="22"/>
      <w:lang w:val="x-none" w:eastAsia="x-none"/>
    </w:rPr>
  </w:style>
  <w:style w:type="paragraph" w:styleId="Titre7">
    <w:name w:val="heading 7"/>
    <w:basedOn w:val="Normal"/>
    <w:next w:val="Normal"/>
    <w:qFormat/>
    <w:pPr>
      <w:keepNext/>
      <w:tabs>
        <w:tab w:val="left" w:pos="284"/>
        <w:tab w:val="left" w:pos="9356"/>
      </w:tabs>
      <w:outlineLvl w:val="6"/>
    </w:pPr>
    <w:rPr>
      <w:b/>
      <w:bCs/>
      <w:spacing w:val="-14"/>
      <w:sz w:val="22"/>
    </w:rPr>
  </w:style>
  <w:style w:type="paragraph" w:styleId="Titre8">
    <w:name w:val="heading 8"/>
    <w:basedOn w:val="Normal"/>
    <w:next w:val="Normal"/>
    <w:qFormat/>
    <w:pPr>
      <w:keepNext/>
      <w:tabs>
        <w:tab w:val="left" w:pos="284"/>
        <w:tab w:val="left" w:pos="9356"/>
      </w:tabs>
      <w:ind w:right="-427"/>
      <w:outlineLvl w:val="7"/>
    </w:pPr>
    <w:rPr>
      <w:b/>
      <w:bCs/>
      <w:spacing w:val="-15"/>
      <w:sz w:val="22"/>
    </w:rPr>
  </w:style>
  <w:style w:type="paragraph" w:styleId="Titre9">
    <w:name w:val="heading 9"/>
    <w:basedOn w:val="Normal"/>
    <w:next w:val="Normal"/>
    <w:qFormat/>
    <w:pPr>
      <w:keepNext/>
      <w:widowControl w:val="0"/>
      <w:autoSpaceDE w:val="0"/>
      <w:autoSpaceDN w:val="0"/>
      <w:adjustRightInd w:val="0"/>
      <w:jc w:val="center"/>
      <w:outlineLvl w:val="8"/>
    </w:pPr>
    <w:rPr>
      <w:rFonts w:ascii="Arial" w:hAnsi="Arial" w:cs="Arial"/>
      <w:b/>
      <w:bCs/>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itre">
    <w:name w:val="Title"/>
    <w:basedOn w:val="Normal"/>
    <w:link w:val="TitreCar"/>
    <w:qFormat/>
    <w:pPr>
      <w:widowControl w:val="0"/>
      <w:overflowPunct w:val="0"/>
      <w:autoSpaceDE w:val="0"/>
      <w:autoSpaceDN w:val="0"/>
      <w:adjustRightInd w:val="0"/>
      <w:jc w:val="center"/>
      <w:textAlignment w:val="baseline"/>
    </w:pPr>
    <w:rPr>
      <w:noProof/>
      <w:sz w:val="28"/>
      <w:szCs w:val="28"/>
      <w:lang w:val="x-none" w:eastAsia="x-none"/>
    </w:rPr>
  </w:style>
  <w:style w:type="paragraph" w:styleId="Commentaire">
    <w:name w:val="annotation text"/>
    <w:basedOn w:val="Normal"/>
    <w:link w:val="CommentaireCar"/>
    <w:semiHidden/>
    <w:pPr>
      <w:widowControl w:val="0"/>
      <w:autoSpaceDE w:val="0"/>
      <w:autoSpaceDN w:val="0"/>
      <w:adjustRightInd w:val="0"/>
      <w:jc w:val="left"/>
    </w:pPr>
    <w:rPr>
      <w:rFonts w:ascii="Arial" w:hAnsi="Arial"/>
      <w:b/>
      <w:bCs/>
      <w:sz w:val="20"/>
      <w:szCs w:val="20"/>
      <w:lang w:val="x-none" w:eastAsia="x-none"/>
    </w:rPr>
  </w:style>
  <w:style w:type="paragraph" w:styleId="Sous-titre">
    <w:name w:val="Subtitle"/>
    <w:basedOn w:val="Normal"/>
    <w:qFormat/>
    <w:pPr>
      <w:widowControl w:val="0"/>
      <w:shd w:val="clear" w:color="auto" w:fill="FFFFFF"/>
      <w:autoSpaceDE w:val="0"/>
      <w:autoSpaceDN w:val="0"/>
      <w:adjustRightInd w:val="0"/>
      <w:spacing w:before="230"/>
      <w:ind w:right="98"/>
      <w:jc w:val="center"/>
    </w:pPr>
    <w:rPr>
      <w:rFonts w:ascii="Arial" w:hAnsi="Arial" w:cs="Arial"/>
      <w:b/>
      <w:bCs/>
      <w:color w:val="000000"/>
      <w:spacing w:val="-5"/>
      <w:sz w:val="22"/>
    </w:rPr>
  </w:style>
  <w:style w:type="paragraph" w:styleId="Retraitcorpsdetexte">
    <w:name w:val="Body Text Indent"/>
    <w:basedOn w:val="Normal"/>
    <w:pPr>
      <w:widowControl w:val="0"/>
      <w:autoSpaceDE w:val="0"/>
      <w:autoSpaceDN w:val="0"/>
      <w:adjustRightInd w:val="0"/>
    </w:pPr>
    <w:rPr>
      <w:rFonts w:ascii="Arial" w:hAnsi="Arial" w:cs="Arial"/>
      <w:sz w:val="22"/>
    </w:rPr>
  </w:style>
  <w:style w:type="paragraph" w:styleId="Pieddepage">
    <w:name w:val="footer"/>
    <w:basedOn w:val="Normal"/>
    <w:link w:val="PieddepageCar"/>
    <w:uiPriority w:val="99"/>
    <w:pPr>
      <w:tabs>
        <w:tab w:val="center" w:pos="4536"/>
        <w:tab w:val="right" w:pos="9072"/>
      </w:tabs>
    </w:pPr>
    <w:rPr>
      <w:lang w:val="x-none" w:eastAsia="x-none"/>
    </w:rPr>
  </w:style>
  <w:style w:type="character" w:styleId="Numrodepage">
    <w:name w:val="page number"/>
    <w:basedOn w:val="Policepardfaut"/>
  </w:style>
  <w:style w:type="paragraph" w:styleId="En-tte">
    <w:name w:val="header"/>
    <w:basedOn w:val="Normal"/>
    <w:link w:val="En-tteCar"/>
    <w:uiPriority w:val="99"/>
    <w:pPr>
      <w:tabs>
        <w:tab w:val="center" w:pos="4536"/>
        <w:tab w:val="right" w:pos="9072"/>
      </w:tabs>
    </w:pPr>
    <w:rPr>
      <w:lang w:val="x-none" w:eastAsia="x-none"/>
    </w:rPr>
  </w:style>
  <w:style w:type="table" w:styleId="Grilledutableau">
    <w:name w:val="Table Grid"/>
    <w:basedOn w:val="TableauNormal"/>
    <w:rsid w:val="00EC09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debasdepage">
    <w:name w:val="footnote text"/>
    <w:basedOn w:val="Normal"/>
    <w:semiHidden/>
    <w:rsid w:val="000A258E"/>
    <w:pPr>
      <w:jc w:val="left"/>
    </w:pPr>
    <w:rPr>
      <w:sz w:val="20"/>
      <w:szCs w:val="20"/>
    </w:rPr>
  </w:style>
  <w:style w:type="character" w:styleId="Appelnotedebasdep">
    <w:name w:val="footnote reference"/>
    <w:semiHidden/>
    <w:rsid w:val="000A258E"/>
    <w:rPr>
      <w:vertAlign w:val="superscript"/>
    </w:rPr>
  </w:style>
  <w:style w:type="character" w:styleId="lev">
    <w:name w:val="Strong"/>
    <w:uiPriority w:val="22"/>
    <w:qFormat/>
    <w:rsid w:val="00DA31BA"/>
    <w:rPr>
      <w:b/>
      <w:bCs/>
    </w:rPr>
  </w:style>
  <w:style w:type="paragraph" w:styleId="Textedebulles">
    <w:name w:val="Balloon Text"/>
    <w:basedOn w:val="Normal"/>
    <w:link w:val="TextedebullesCar"/>
    <w:rsid w:val="009547F7"/>
    <w:rPr>
      <w:rFonts w:ascii="Tahoma" w:hAnsi="Tahoma"/>
      <w:sz w:val="16"/>
      <w:szCs w:val="16"/>
      <w:lang w:val="x-none" w:eastAsia="x-none"/>
    </w:rPr>
  </w:style>
  <w:style w:type="character" w:customStyle="1" w:styleId="TextedebullesCar">
    <w:name w:val="Texte de bulles Car"/>
    <w:link w:val="Textedebulles"/>
    <w:rsid w:val="009547F7"/>
    <w:rPr>
      <w:rFonts w:ascii="Tahoma" w:hAnsi="Tahoma" w:cs="Tahoma"/>
      <w:sz w:val="16"/>
      <w:szCs w:val="16"/>
    </w:rPr>
  </w:style>
  <w:style w:type="paragraph" w:styleId="NormalWeb">
    <w:name w:val="Normal (Web)"/>
    <w:basedOn w:val="Normal"/>
    <w:uiPriority w:val="99"/>
    <w:unhideWhenUsed/>
    <w:rsid w:val="00E1711B"/>
    <w:pPr>
      <w:spacing w:before="100" w:beforeAutospacing="1" w:after="100" w:afterAutospacing="1"/>
      <w:jc w:val="left"/>
    </w:pPr>
    <w:rPr>
      <w:szCs w:val="24"/>
    </w:rPr>
  </w:style>
  <w:style w:type="paragraph" w:customStyle="1" w:styleId="Grillemoyenne1-Accent21">
    <w:name w:val="Grille moyenne 1 - Accent 21"/>
    <w:basedOn w:val="Normal"/>
    <w:uiPriority w:val="34"/>
    <w:qFormat/>
    <w:rsid w:val="00731FA5"/>
    <w:pPr>
      <w:ind w:left="708"/>
    </w:pPr>
  </w:style>
  <w:style w:type="character" w:customStyle="1" w:styleId="Titre1Car">
    <w:name w:val="Titre 1 Car"/>
    <w:link w:val="Titre1"/>
    <w:rsid w:val="006F2F89"/>
    <w:rPr>
      <w:b/>
      <w:bCs/>
      <w:sz w:val="36"/>
      <w:szCs w:val="36"/>
    </w:rPr>
  </w:style>
  <w:style w:type="character" w:customStyle="1" w:styleId="Titre3Car">
    <w:name w:val="Titre 3 Car"/>
    <w:link w:val="Titre3"/>
    <w:rsid w:val="006F2F89"/>
    <w:rPr>
      <w:b/>
      <w:sz w:val="32"/>
      <w:szCs w:val="32"/>
    </w:rPr>
  </w:style>
  <w:style w:type="character" w:customStyle="1" w:styleId="Titre6Car">
    <w:name w:val="Titre 6 Car"/>
    <w:link w:val="Titre6"/>
    <w:rsid w:val="006F2F89"/>
    <w:rPr>
      <w:b/>
      <w:bCs/>
      <w:color w:val="000000"/>
      <w:spacing w:val="-14"/>
      <w:sz w:val="22"/>
      <w:szCs w:val="22"/>
      <w:shd w:val="clear" w:color="auto" w:fill="FFFFFF"/>
    </w:rPr>
  </w:style>
  <w:style w:type="character" w:customStyle="1" w:styleId="TitreCar">
    <w:name w:val="Titre Car"/>
    <w:link w:val="Titre"/>
    <w:rsid w:val="006F2F89"/>
    <w:rPr>
      <w:noProof/>
      <w:sz w:val="28"/>
      <w:szCs w:val="28"/>
    </w:rPr>
  </w:style>
  <w:style w:type="character" w:customStyle="1" w:styleId="Titre2Car">
    <w:name w:val="Titre 2 Car"/>
    <w:link w:val="Titre2"/>
    <w:rsid w:val="006F2F89"/>
    <w:rPr>
      <w:sz w:val="28"/>
      <w:szCs w:val="28"/>
    </w:rPr>
  </w:style>
  <w:style w:type="character" w:customStyle="1" w:styleId="En-tteCar">
    <w:name w:val="En-tête Car"/>
    <w:link w:val="En-tte"/>
    <w:uiPriority w:val="99"/>
    <w:rsid w:val="006F2F89"/>
    <w:rPr>
      <w:sz w:val="24"/>
      <w:szCs w:val="22"/>
    </w:rPr>
  </w:style>
  <w:style w:type="character" w:customStyle="1" w:styleId="tag-chapo">
    <w:name w:val="tag-chapo"/>
    <w:rsid w:val="00E419AB"/>
  </w:style>
  <w:style w:type="character" w:customStyle="1" w:styleId="docpublicationname">
    <w:name w:val="docpublicationname"/>
    <w:rsid w:val="00E87B35"/>
  </w:style>
  <w:style w:type="character" w:customStyle="1" w:styleId="docheader">
    <w:name w:val="docheader"/>
    <w:rsid w:val="00E87B35"/>
  </w:style>
  <w:style w:type="paragraph" w:customStyle="1" w:styleId="titrearticlevisu">
    <w:name w:val="titrearticlevisu"/>
    <w:basedOn w:val="Normal"/>
    <w:rsid w:val="00E87B35"/>
    <w:pPr>
      <w:spacing w:before="100" w:beforeAutospacing="1" w:after="100" w:afterAutospacing="1"/>
      <w:jc w:val="left"/>
    </w:pPr>
    <w:rPr>
      <w:szCs w:val="24"/>
    </w:rPr>
  </w:style>
  <w:style w:type="character" w:styleId="Accentuation">
    <w:name w:val="Emphasis"/>
    <w:uiPriority w:val="20"/>
    <w:qFormat/>
    <w:rsid w:val="00E87B35"/>
    <w:rPr>
      <w:i/>
      <w:iCs/>
    </w:rPr>
  </w:style>
  <w:style w:type="character" w:customStyle="1" w:styleId="stubs">
    <w:name w:val="stubs"/>
    <w:rsid w:val="00E87B35"/>
  </w:style>
  <w:style w:type="paragraph" w:customStyle="1" w:styleId="sm-margin-bottom">
    <w:name w:val="sm-margin-bottom"/>
    <w:basedOn w:val="Normal"/>
    <w:rsid w:val="00E87B35"/>
    <w:pPr>
      <w:spacing w:before="100" w:beforeAutospacing="1" w:after="100" w:afterAutospacing="1"/>
      <w:jc w:val="left"/>
    </w:pPr>
    <w:rPr>
      <w:szCs w:val="24"/>
    </w:rPr>
  </w:style>
  <w:style w:type="character" w:styleId="Lienhypertexte">
    <w:name w:val="Hyperlink"/>
    <w:uiPriority w:val="99"/>
    <w:unhideWhenUsed/>
    <w:rsid w:val="00E87B35"/>
    <w:rPr>
      <w:color w:val="0000FF"/>
      <w:u w:val="single"/>
    </w:rPr>
  </w:style>
  <w:style w:type="character" w:customStyle="1" w:styleId="ls16b">
    <w:name w:val="ls16b"/>
    <w:rsid w:val="00321057"/>
  </w:style>
  <w:style w:type="character" w:customStyle="1" w:styleId="ls5">
    <w:name w:val="ls5"/>
    <w:rsid w:val="00321057"/>
  </w:style>
  <w:style w:type="character" w:customStyle="1" w:styleId="lsc8">
    <w:name w:val="lsc8"/>
    <w:rsid w:val="00321057"/>
  </w:style>
  <w:style w:type="character" w:customStyle="1" w:styleId="fs2">
    <w:name w:val="fs2"/>
    <w:rsid w:val="00321057"/>
  </w:style>
  <w:style w:type="character" w:customStyle="1" w:styleId="ff1da">
    <w:name w:val="ff1da"/>
    <w:rsid w:val="00663757"/>
  </w:style>
  <w:style w:type="character" w:customStyle="1" w:styleId="ff29">
    <w:name w:val="ff29"/>
    <w:rsid w:val="00663757"/>
  </w:style>
  <w:style w:type="character" w:customStyle="1" w:styleId="wsa6">
    <w:name w:val="wsa6"/>
    <w:rsid w:val="00D05BA6"/>
  </w:style>
  <w:style w:type="character" w:customStyle="1" w:styleId="lsd0">
    <w:name w:val="lsd0"/>
    <w:rsid w:val="00D05BA6"/>
  </w:style>
  <w:style w:type="character" w:customStyle="1" w:styleId="ls5f">
    <w:name w:val="ls5f"/>
    <w:rsid w:val="00D05BA6"/>
  </w:style>
  <w:style w:type="character" w:customStyle="1" w:styleId="ff7a">
    <w:name w:val="ff7a"/>
    <w:rsid w:val="005A49AC"/>
  </w:style>
  <w:style w:type="character" w:customStyle="1" w:styleId="lsc2">
    <w:name w:val="lsc2"/>
    <w:rsid w:val="005A49AC"/>
  </w:style>
  <w:style w:type="character" w:customStyle="1" w:styleId="ls29b">
    <w:name w:val="ls29b"/>
    <w:rsid w:val="005A49AC"/>
  </w:style>
  <w:style w:type="character" w:customStyle="1" w:styleId="ls12c">
    <w:name w:val="ls12c"/>
    <w:rsid w:val="005A49AC"/>
  </w:style>
  <w:style w:type="character" w:customStyle="1" w:styleId="ls10">
    <w:name w:val="ls10"/>
    <w:rsid w:val="007D62D3"/>
  </w:style>
  <w:style w:type="character" w:customStyle="1" w:styleId="ff28">
    <w:name w:val="ff28"/>
    <w:rsid w:val="008C430F"/>
  </w:style>
  <w:style w:type="character" w:customStyle="1" w:styleId="lsc">
    <w:name w:val="lsc"/>
    <w:rsid w:val="008C430F"/>
  </w:style>
  <w:style w:type="character" w:styleId="Marquedecommentaire">
    <w:name w:val="annotation reference"/>
    <w:rsid w:val="009271DE"/>
    <w:rPr>
      <w:sz w:val="16"/>
      <w:szCs w:val="16"/>
    </w:rPr>
  </w:style>
  <w:style w:type="paragraph" w:styleId="Objetducommentaire">
    <w:name w:val="annotation subject"/>
    <w:basedOn w:val="Commentaire"/>
    <w:next w:val="Commentaire"/>
    <w:link w:val="ObjetducommentaireCar"/>
    <w:rsid w:val="009271DE"/>
    <w:pPr>
      <w:widowControl/>
      <w:autoSpaceDE/>
      <w:autoSpaceDN/>
      <w:adjustRightInd/>
      <w:jc w:val="both"/>
    </w:pPr>
    <w:rPr>
      <w:rFonts w:ascii="Times New Roman" w:hAnsi="Times New Roman"/>
    </w:rPr>
  </w:style>
  <w:style w:type="character" w:customStyle="1" w:styleId="CommentaireCar">
    <w:name w:val="Commentaire Car"/>
    <w:link w:val="Commentaire"/>
    <w:semiHidden/>
    <w:rsid w:val="009271DE"/>
    <w:rPr>
      <w:rFonts w:ascii="Arial" w:hAnsi="Arial" w:cs="Arial"/>
      <w:b/>
      <w:bCs/>
    </w:rPr>
  </w:style>
  <w:style w:type="character" w:customStyle="1" w:styleId="ObjetducommentaireCar">
    <w:name w:val="Objet du commentaire Car"/>
    <w:basedOn w:val="CommentaireCar"/>
    <w:link w:val="Objetducommentaire"/>
    <w:rsid w:val="009271DE"/>
    <w:rPr>
      <w:rFonts w:ascii="Arial" w:hAnsi="Arial" w:cs="Arial"/>
      <w:b/>
      <w:bCs/>
    </w:rPr>
  </w:style>
  <w:style w:type="character" w:customStyle="1" w:styleId="PieddepageCar">
    <w:name w:val="Pied de page Car"/>
    <w:link w:val="Pieddepage"/>
    <w:uiPriority w:val="99"/>
    <w:rsid w:val="00B751CF"/>
    <w:rPr>
      <w:sz w:val="24"/>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jc w:val="both"/>
    </w:pPr>
    <w:rPr>
      <w:sz w:val="24"/>
      <w:szCs w:val="22"/>
    </w:rPr>
  </w:style>
  <w:style w:type="paragraph" w:styleId="Titre1">
    <w:name w:val="heading 1"/>
    <w:basedOn w:val="Normal"/>
    <w:next w:val="Normal"/>
    <w:link w:val="Titre1Car"/>
    <w:qFormat/>
    <w:pPr>
      <w:keepNext/>
      <w:outlineLvl w:val="0"/>
    </w:pPr>
    <w:rPr>
      <w:b/>
      <w:bCs/>
      <w:sz w:val="36"/>
      <w:szCs w:val="36"/>
      <w:lang w:val="x-none" w:eastAsia="x-none"/>
    </w:rPr>
  </w:style>
  <w:style w:type="paragraph" w:styleId="Titre2">
    <w:name w:val="heading 2"/>
    <w:basedOn w:val="Normal"/>
    <w:next w:val="Normal"/>
    <w:link w:val="Titre2Car"/>
    <w:qFormat/>
    <w:pPr>
      <w:keepNext/>
      <w:jc w:val="right"/>
      <w:outlineLvl w:val="1"/>
    </w:pPr>
    <w:rPr>
      <w:sz w:val="28"/>
      <w:szCs w:val="28"/>
      <w:lang w:val="x-none" w:eastAsia="x-none"/>
    </w:rPr>
  </w:style>
  <w:style w:type="paragraph" w:styleId="Titre3">
    <w:name w:val="heading 3"/>
    <w:basedOn w:val="Normal"/>
    <w:next w:val="Normal"/>
    <w:link w:val="Titre3Car"/>
    <w:qFormat/>
    <w:pPr>
      <w:keepNext/>
      <w:spacing w:line="259" w:lineRule="auto"/>
      <w:jc w:val="center"/>
      <w:outlineLvl w:val="2"/>
    </w:pPr>
    <w:rPr>
      <w:b/>
      <w:sz w:val="32"/>
      <w:szCs w:val="32"/>
      <w:lang w:val="x-none" w:eastAsia="x-none"/>
    </w:rPr>
  </w:style>
  <w:style w:type="paragraph" w:styleId="Titre4">
    <w:name w:val="heading 4"/>
    <w:basedOn w:val="Normal"/>
    <w:next w:val="Normal"/>
    <w:qFormat/>
    <w:pPr>
      <w:keepNext/>
      <w:pBdr>
        <w:top w:val="single" w:sz="6" w:space="1" w:color="auto"/>
        <w:left w:val="single" w:sz="6" w:space="1" w:color="auto"/>
        <w:bottom w:val="single" w:sz="6" w:space="1" w:color="auto"/>
        <w:right w:val="single" w:sz="6" w:space="1" w:color="auto"/>
      </w:pBdr>
      <w:shd w:val="pct25" w:color="auto" w:fill="FFFFFF"/>
      <w:jc w:val="center"/>
      <w:outlineLvl w:val="3"/>
    </w:pPr>
    <w:rPr>
      <w:sz w:val="22"/>
      <w:u w:val="single"/>
    </w:rPr>
  </w:style>
  <w:style w:type="paragraph" w:styleId="Titre5">
    <w:name w:val="heading 5"/>
    <w:basedOn w:val="Normal"/>
    <w:next w:val="Normal"/>
    <w:qFormat/>
    <w:pPr>
      <w:keepNext/>
      <w:tabs>
        <w:tab w:val="left" w:pos="851"/>
        <w:tab w:val="left" w:pos="1985"/>
        <w:tab w:val="left" w:pos="2127"/>
        <w:tab w:val="left" w:leader="dot" w:pos="6804"/>
        <w:tab w:val="left" w:leader="dot" w:pos="8789"/>
      </w:tabs>
      <w:jc w:val="center"/>
      <w:outlineLvl w:val="4"/>
    </w:pPr>
    <w:rPr>
      <w:b/>
      <w:sz w:val="22"/>
    </w:rPr>
  </w:style>
  <w:style w:type="paragraph" w:styleId="Titre6">
    <w:name w:val="heading 6"/>
    <w:basedOn w:val="Normal"/>
    <w:next w:val="Normal"/>
    <w:link w:val="Titre6Car"/>
    <w:qFormat/>
    <w:pPr>
      <w:keepNext/>
      <w:shd w:val="clear" w:color="auto" w:fill="FFFFFF"/>
      <w:tabs>
        <w:tab w:val="left" w:pos="284"/>
        <w:tab w:val="left" w:pos="9356"/>
      </w:tabs>
      <w:outlineLvl w:val="5"/>
    </w:pPr>
    <w:rPr>
      <w:b/>
      <w:bCs/>
      <w:color w:val="000000"/>
      <w:spacing w:val="-14"/>
      <w:sz w:val="22"/>
      <w:lang w:val="x-none" w:eastAsia="x-none"/>
    </w:rPr>
  </w:style>
  <w:style w:type="paragraph" w:styleId="Titre7">
    <w:name w:val="heading 7"/>
    <w:basedOn w:val="Normal"/>
    <w:next w:val="Normal"/>
    <w:qFormat/>
    <w:pPr>
      <w:keepNext/>
      <w:tabs>
        <w:tab w:val="left" w:pos="284"/>
        <w:tab w:val="left" w:pos="9356"/>
      </w:tabs>
      <w:outlineLvl w:val="6"/>
    </w:pPr>
    <w:rPr>
      <w:b/>
      <w:bCs/>
      <w:spacing w:val="-14"/>
      <w:sz w:val="22"/>
    </w:rPr>
  </w:style>
  <w:style w:type="paragraph" w:styleId="Titre8">
    <w:name w:val="heading 8"/>
    <w:basedOn w:val="Normal"/>
    <w:next w:val="Normal"/>
    <w:qFormat/>
    <w:pPr>
      <w:keepNext/>
      <w:tabs>
        <w:tab w:val="left" w:pos="284"/>
        <w:tab w:val="left" w:pos="9356"/>
      </w:tabs>
      <w:ind w:right="-427"/>
      <w:outlineLvl w:val="7"/>
    </w:pPr>
    <w:rPr>
      <w:b/>
      <w:bCs/>
      <w:spacing w:val="-15"/>
      <w:sz w:val="22"/>
    </w:rPr>
  </w:style>
  <w:style w:type="paragraph" w:styleId="Titre9">
    <w:name w:val="heading 9"/>
    <w:basedOn w:val="Normal"/>
    <w:next w:val="Normal"/>
    <w:qFormat/>
    <w:pPr>
      <w:keepNext/>
      <w:widowControl w:val="0"/>
      <w:autoSpaceDE w:val="0"/>
      <w:autoSpaceDN w:val="0"/>
      <w:adjustRightInd w:val="0"/>
      <w:jc w:val="center"/>
      <w:outlineLvl w:val="8"/>
    </w:pPr>
    <w:rPr>
      <w:rFonts w:ascii="Arial" w:hAnsi="Arial" w:cs="Arial"/>
      <w:b/>
      <w:bCs/>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itre">
    <w:name w:val="Title"/>
    <w:basedOn w:val="Normal"/>
    <w:link w:val="TitreCar"/>
    <w:qFormat/>
    <w:pPr>
      <w:widowControl w:val="0"/>
      <w:overflowPunct w:val="0"/>
      <w:autoSpaceDE w:val="0"/>
      <w:autoSpaceDN w:val="0"/>
      <w:adjustRightInd w:val="0"/>
      <w:jc w:val="center"/>
      <w:textAlignment w:val="baseline"/>
    </w:pPr>
    <w:rPr>
      <w:noProof/>
      <w:sz w:val="28"/>
      <w:szCs w:val="28"/>
      <w:lang w:val="x-none" w:eastAsia="x-none"/>
    </w:rPr>
  </w:style>
  <w:style w:type="paragraph" w:styleId="Commentaire">
    <w:name w:val="annotation text"/>
    <w:basedOn w:val="Normal"/>
    <w:link w:val="CommentaireCar"/>
    <w:semiHidden/>
    <w:pPr>
      <w:widowControl w:val="0"/>
      <w:autoSpaceDE w:val="0"/>
      <w:autoSpaceDN w:val="0"/>
      <w:adjustRightInd w:val="0"/>
      <w:jc w:val="left"/>
    </w:pPr>
    <w:rPr>
      <w:rFonts w:ascii="Arial" w:hAnsi="Arial"/>
      <w:b/>
      <w:bCs/>
      <w:sz w:val="20"/>
      <w:szCs w:val="20"/>
      <w:lang w:val="x-none" w:eastAsia="x-none"/>
    </w:rPr>
  </w:style>
  <w:style w:type="paragraph" w:styleId="Sous-titre">
    <w:name w:val="Subtitle"/>
    <w:basedOn w:val="Normal"/>
    <w:qFormat/>
    <w:pPr>
      <w:widowControl w:val="0"/>
      <w:shd w:val="clear" w:color="auto" w:fill="FFFFFF"/>
      <w:autoSpaceDE w:val="0"/>
      <w:autoSpaceDN w:val="0"/>
      <w:adjustRightInd w:val="0"/>
      <w:spacing w:before="230"/>
      <w:ind w:right="98"/>
      <w:jc w:val="center"/>
    </w:pPr>
    <w:rPr>
      <w:rFonts w:ascii="Arial" w:hAnsi="Arial" w:cs="Arial"/>
      <w:b/>
      <w:bCs/>
      <w:color w:val="000000"/>
      <w:spacing w:val="-5"/>
      <w:sz w:val="22"/>
    </w:rPr>
  </w:style>
  <w:style w:type="paragraph" w:styleId="Retraitcorpsdetexte">
    <w:name w:val="Body Text Indent"/>
    <w:basedOn w:val="Normal"/>
    <w:pPr>
      <w:widowControl w:val="0"/>
      <w:autoSpaceDE w:val="0"/>
      <w:autoSpaceDN w:val="0"/>
      <w:adjustRightInd w:val="0"/>
    </w:pPr>
    <w:rPr>
      <w:rFonts w:ascii="Arial" w:hAnsi="Arial" w:cs="Arial"/>
      <w:sz w:val="22"/>
    </w:rPr>
  </w:style>
  <w:style w:type="paragraph" w:styleId="Pieddepage">
    <w:name w:val="footer"/>
    <w:basedOn w:val="Normal"/>
    <w:link w:val="PieddepageCar"/>
    <w:uiPriority w:val="99"/>
    <w:pPr>
      <w:tabs>
        <w:tab w:val="center" w:pos="4536"/>
        <w:tab w:val="right" w:pos="9072"/>
      </w:tabs>
    </w:pPr>
    <w:rPr>
      <w:lang w:val="x-none" w:eastAsia="x-none"/>
    </w:rPr>
  </w:style>
  <w:style w:type="character" w:styleId="Numrodepage">
    <w:name w:val="page number"/>
    <w:basedOn w:val="Policepardfaut"/>
  </w:style>
  <w:style w:type="paragraph" w:styleId="En-tte">
    <w:name w:val="header"/>
    <w:basedOn w:val="Normal"/>
    <w:link w:val="En-tteCar"/>
    <w:uiPriority w:val="99"/>
    <w:pPr>
      <w:tabs>
        <w:tab w:val="center" w:pos="4536"/>
        <w:tab w:val="right" w:pos="9072"/>
      </w:tabs>
    </w:pPr>
    <w:rPr>
      <w:lang w:val="x-none" w:eastAsia="x-none"/>
    </w:rPr>
  </w:style>
  <w:style w:type="table" w:styleId="Grilledutableau">
    <w:name w:val="Table Grid"/>
    <w:basedOn w:val="TableauNormal"/>
    <w:rsid w:val="00EC09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debasdepage">
    <w:name w:val="footnote text"/>
    <w:basedOn w:val="Normal"/>
    <w:semiHidden/>
    <w:rsid w:val="000A258E"/>
    <w:pPr>
      <w:jc w:val="left"/>
    </w:pPr>
    <w:rPr>
      <w:sz w:val="20"/>
      <w:szCs w:val="20"/>
    </w:rPr>
  </w:style>
  <w:style w:type="character" w:styleId="Appelnotedebasdep">
    <w:name w:val="footnote reference"/>
    <w:semiHidden/>
    <w:rsid w:val="000A258E"/>
    <w:rPr>
      <w:vertAlign w:val="superscript"/>
    </w:rPr>
  </w:style>
  <w:style w:type="character" w:styleId="lev">
    <w:name w:val="Strong"/>
    <w:uiPriority w:val="22"/>
    <w:qFormat/>
    <w:rsid w:val="00DA31BA"/>
    <w:rPr>
      <w:b/>
      <w:bCs/>
    </w:rPr>
  </w:style>
  <w:style w:type="paragraph" w:styleId="Textedebulles">
    <w:name w:val="Balloon Text"/>
    <w:basedOn w:val="Normal"/>
    <w:link w:val="TextedebullesCar"/>
    <w:rsid w:val="009547F7"/>
    <w:rPr>
      <w:rFonts w:ascii="Tahoma" w:hAnsi="Tahoma"/>
      <w:sz w:val="16"/>
      <w:szCs w:val="16"/>
      <w:lang w:val="x-none" w:eastAsia="x-none"/>
    </w:rPr>
  </w:style>
  <w:style w:type="character" w:customStyle="1" w:styleId="TextedebullesCar">
    <w:name w:val="Texte de bulles Car"/>
    <w:link w:val="Textedebulles"/>
    <w:rsid w:val="009547F7"/>
    <w:rPr>
      <w:rFonts w:ascii="Tahoma" w:hAnsi="Tahoma" w:cs="Tahoma"/>
      <w:sz w:val="16"/>
      <w:szCs w:val="16"/>
    </w:rPr>
  </w:style>
  <w:style w:type="paragraph" w:styleId="NormalWeb">
    <w:name w:val="Normal (Web)"/>
    <w:basedOn w:val="Normal"/>
    <w:uiPriority w:val="99"/>
    <w:unhideWhenUsed/>
    <w:rsid w:val="00E1711B"/>
    <w:pPr>
      <w:spacing w:before="100" w:beforeAutospacing="1" w:after="100" w:afterAutospacing="1"/>
      <w:jc w:val="left"/>
    </w:pPr>
    <w:rPr>
      <w:szCs w:val="24"/>
    </w:rPr>
  </w:style>
  <w:style w:type="paragraph" w:customStyle="1" w:styleId="Grillemoyenne1-Accent21">
    <w:name w:val="Grille moyenne 1 - Accent 21"/>
    <w:basedOn w:val="Normal"/>
    <w:uiPriority w:val="34"/>
    <w:qFormat/>
    <w:rsid w:val="00731FA5"/>
    <w:pPr>
      <w:ind w:left="708"/>
    </w:pPr>
  </w:style>
  <w:style w:type="character" w:customStyle="1" w:styleId="Titre1Car">
    <w:name w:val="Titre 1 Car"/>
    <w:link w:val="Titre1"/>
    <w:rsid w:val="006F2F89"/>
    <w:rPr>
      <w:b/>
      <w:bCs/>
      <w:sz w:val="36"/>
      <w:szCs w:val="36"/>
    </w:rPr>
  </w:style>
  <w:style w:type="character" w:customStyle="1" w:styleId="Titre3Car">
    <w:name w:val="Titre 3 Car"/>
    <w:link w:val="Titre3"/>
    <w:rsid w:val="006F2F89"/>
    <w:rPr>
      <w:b/>
      <w:sz w:val="32"/>
      <w:szCs w:val="32"/>
    </w:rPr>
  </w:style>
  <w:style w:type="character" w:customStyle="1" w:styleId="Titre6Car">
    <w:name w:val="Titre 6 Car"/>
    <w:link w:val="Titre6"/>
    <w:rsid w:val="006F2F89"/>
    <w:rPr>
      <w:b/>
      <w:bCs/>
      <w:color w:val="000000"/>
      <w:spacing w:val="-14"/>
      <w:sz w:val="22"/>
      <w:szCs w:val="22"/>
      <w:shd w:val="clear" w:color="auto" w:fill="FFFFFF"/>
    </w:rPr>
  </w:style>
  <w:style w:type="character" w:customStyle="1" w:styleId="TitreCar">
    <w:name w:val="Titre Car"/>
    <w:link w:val="Titre"/>
    <w:rsid w:val="006F2F89"/>
    <w:rPr>
      <w:noProof/>
      <w:sz w:val="28"/>
      <w:szCs w:val="28"/>
    </w:rPr>
  </w:style>
  <w:style w:type="character" w:customStyle="1" w:styleId="Titre2Car">
    <w:name w:val="Titre 2 Car"/>
    <w:link w:val="Titre2"/>
    <w:rsid w:val="006F2F89"/>
    <w:rPr>
      <w:sz w:val="28"/>
      <w:szCs w:val="28"/>
    </w:rPr>
  </w:style>
  <w:style w:type="character" w:customStyle="1" w:styleId="En-tteCar">
    <w:name w:val="En-tête Car"/>
    <w:link w:val="En-tte"/>
    <w:uiPriority w:val="99"/>
    <w:rsid w:val="006F2F89"/>
    <w:rPr>
      <w:sz w:val="24"/>
      <w:szCs w:val="22"/>
    </w:rPr>
  </w:style>
  <w:style w:type="character" w:customStyle="1" w:styleId="tag-chapo">
    <w:name w:val="tag-chapo"/>
    <w:rsid w:val="00E419AB"/>
  </w:style>
  <w:style w:type="character" w:customStyle="1" w:styleId="docpublicationname">
    <w:name w:val="docpublicationname"/>
    <w:rsid w:val="00E87B35"/>
  </w:style>
  <w:style w:type="character" w:customStyle="1" w:styleId="docheader">
    <w:name w:val="docheader"/>
    <w:rsid w:val="00E87B35"/>
  </w:style>
  <w:style w:type="paragraph" w:customStyle="1" w:styleId="titrearticlevisu">
    <w:name w:val="titrearticlevisu"/>
    <w:basedOn w:val="Normal"/>
    <w:rsid w:val="00E87B35"/>
    <w:pPr>
      <w:spacing w:before="100" w:beforeAutospacing="1" w:after="100" w:afterAutospacing="1"/>
      <w:jc w:val="left"/>
    </w:pPr>
    <w:rPr>
      <w:szCs w:val="24"/>
    </w:rPr>
  </w:style>
  <w:style w:type="character" w:styleId="Accentuation">
    <w:name w:val="Emphasis"/>
    <w:uiPriority w:val="20"/>
    <w:qFormat/>
    <w:rsid w:val="00E87B35"/>
    <w:rPr>
      <w:i/>
      <w:iCs/>
    </w:rPr>
  </w:style>
  <w:style w:type="character" w:customStyle="1" w:styleId="stubs">
    <w:name w:val="stubs"/>
    <w:rsid w:val="00E87B35"/>
  </w:style>
  <w:style w:type="paragraph" w:customStyle="1" w:styleId="sm-margin-bottom">
    <w:name w:val="sm-margin-bottom"/>
    <w:basedOn w:val="Normal"/>
    <w:rsid w:val="00E87B35"/>
    <w:pPr>
      <w:spacing w:before="100" w:beforeAutospacing="1" w:after="100" w:afterAutospacing="1"/>
      <w:jc w:val="left"/>
    </w:pPr>
    <w:rPr>
      <w:szCs w:val="24"/>
    </w:rPr>
  </w:style>
  <w:style w:type="character" w:styleId="Lienhypertexte">
    <w:name w:val="Hyperlink"/>
    <w:uiPriority w:val="99"/>
    <w:unhideWhenUsed/>
    <w:rsid w:val="00E87B35"/>
    <w:rPr>
      <w:color w:val="0000FF"/>
      <w:u w:val="single"/>
    </w:rPr>
  </w:style>
  <w:style w:type="character" w:customStyle="1" w:styleId="ls16b">
    <w:name w:val="ls16b"/>
    <w:rsid w:val="00321057"/>
  </w:style>
  <w:style w:type="character" w:customStyle="1" w:styleId="ls5">
    <w:name w:val="ls5"/>
    <w:rsid w:val="00321057"/>
  </w:style>
  <w:style w:type="character" w:customStyle="1" w:styleId="lsc8">
    <w:name w:val="lsc8"/>
    <w:rsid w:val="00321057"/>
  </w:style>
  <w:style w:type="character" w:customStyle="1" w:styleId="fs2">
    <w:name w:val="fs2"/>
    <w:rsid w:val="00321057"/>
  </w:style>
  <w:style w:type="character" w:customStyle="1" w:styleId="ff1da">
    <w:name w:val="ff1da"/>
    <w:rsid w:val="00663757"/>
  </w:style>
  <w:style w:type="character" w:customStyle="1" w:styleId="ff29">
    <w:name w:val="ff29"/>
    <w:rsid w:val="00663757"/>
  </w:style>
  <w:style w:type="character" w:customStyle="1" w:styleId="wsa6">
    <w:name w:val="wsa6"/>
    <w:rsid w:val="00D05BA6"/>
  </w:style>
  <w:style w:type="character" w:customStyle="1" w:styleId="lsd0">
    <w:name w:val="lsd0"/>
    <w:rsid w:val="00D05BA6"/>
  </w:style>
  <w:style w:type="character" w:customStyle="1" w:styleId="ls5f">
    <w:name w:val="ls5f"/>
    <w:rsid w:val="00D05BA6"/>
  </w:style>
  <w:style w:type="character" w:customStyle="1" w:styleId="ff7a">
    <w:name w:val="ff7a"/>
    <w:rsid w:val="005A49AC"/>
  </w:style>
  <w:style w:type="character" w:customStyle="1" w:styleId="lsc2">
    <w:name w:val="lsc2"/>
    <w:rsid w:val="005A49AC"/>
  </w:style>
  <w:style w:type="character" w:customStyle="1" w:styleId="ls29b">
    <w:name w:val="ls29b"/>
    <w:rsid w:val="005A49AC"/>
  </w:style>
  <w:style w:type="character" w:customStyle="1" w:styleId="ls12c">
    <w:name w:val="ls12c"/>
    <w:rsid w:val="005A49AC"/>
  </w:style>
  <w:style w:type="character" w:customStyle="1" w:styleId="ls10">
    <w:name w:val="ls10"/>
    <w:rsid w:val="007D62D3"/>
  </w:style>
  <w:style w:type="character" w:customStyle="1" w:styleId="ff28">
    <w:name w:val="ff28"/>
    <w:rsid w:val="008C430F"/>
  </w:style>
  <w:style w:type="character" w:customStyle="1" w:styleId="lsc">
    <w:name w:val="lsc"/>
    <w:rsid w:val="008C430F"/>
  </w:style>
  <w:style w:type="character" w:styleId="Marquedecommentaire">
    <w:name w:val="annotation reference"/>
    <w:rsid w:val="009271DE"/>
    <w:rPr>
      <w:sz w:val="16"/>
      <w:szCs w:val="16"/>
    </w:rPr>
  </w:style>
  <w:style w:type="paragraph" w:styleId="Objetducommentaire">
    <w:name w:val="annotation subject"/>
    <w:basedOn w:val="Commentaire"/>
    <w:next w:val="Commentaire"/>
    <w:link w:val="ObjetducommentaireCar"/>
    <w:rsid w:val="009271DE"/>
    <w:pPr>
      <w:widowControl/>
      <w:autoSpaceDE/>
      <w:autoSpaceDN/>
      <w:adjustRightInd/>
      <w:jc w:val="both"/>
    </w:pPr>
    <w:rPr>
      <w:rFonts w:ascii="Times New Roman" w:hAnsi="Times New Roman"/>
    </w:rPr>
  </w:style>
  <w:style w:type="character" w:customStyle="1" w:styleId="CommentaireCar">
    <w:name w:val="Commentaire Car"/>
    <w:link w:val="Commentaire"/>
    <w:semiHidden/>
    <w:rsid w:val="009271DE"/>
    <w:rPr>
      <w:rFonts w:ascii="Arial" w:hAnsi="Arial" w:cs="Arial"/>
      <w:b/>
      <w:bCs/>
    </w:rPr>
  </w:style>
  <w:style w:type="character" w:customStyle="1" w:styleId="ObjetducommentaireCar">
    <w:name w:val="Objet du commentaire Car"/>
    <w:basedOn w:val="CommentaireCar"/>
    <w:link w:val="Objetducommentaire"/>
    <w:rsid w:val="009271DE"/>
    <w:rPr>
      <w:rFonts w:ascii="Arial" w:hAnsi="Arial" w:cs="Arial"/>
      <w:b/>
      <w:bCs/>
    </w:rPr>
  </w:style>
  <w:style w:type="character" w:customStyle="1" w:styleId="PieddepageCar">
    <w:name w:val="Pied de page Car"/>
    <w:link w:val="Pieddepage"/>
    <w:uiPriority w:val="99"/>
    <w:rsid w:val="00B751CF"/>
    <w:rPr>
      <w:sz w:val="24"/>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9828890">
      <w:bodyDiv w:val="1"/>
      <w:marLeft w:val="0"/>
      <w:marRight w:val="0"/>
      <w:marTop w:val="0"/>
      <w:marBottom w:val="0"/>
      <w:divBdr>
        <w:top w:val="none" w:sz="0" w:space="0" w:color="auto"/>
        <w:left w:val="none" w:sz="0" w:space="0" w:color="auto"/>
        <w:bottom w:val="none" w:sz="0" w:space="0" w:color="auto"/>
        <w:right w:val="none" w:sz="0" w:space="0" w:color="auto"/>
      </w:divBdr>
    </w:div>
    <w:div w:id="212809164">
      <w:bodyDiv w:val="1"/>
      <w:marLeft w:val="0"/>
      <w:marRight w:val="0"/>
      <w:marTop w:val="0"/>
      <w:marBottom w:val="0"/>
      <w:divBdr>
        <w:top w:val="none" w:sz="0" w:space="0" w:color="auto"/>
        <w:left w:val="none" w:sz="0" w:space="0" w:color="auto"/>
        <w:bottom w:val="none" w:sz="0" w:space="0" w:color="auto"/>
        <w:right w:val="none" w:sz="0" w:space="0" w:color="auto"/>
      </w:divBdr>
      <w:divsChild>
        <w:div w:id="822740165">
          <w:marLeft w:val="0"/>
          <w:marRight w:val="0"/>
          <w:marTop w:val="0"/>
          <w:marBottom w:val="0"/>
          <w:divBdr>
            <w:top w:val="none" w:sz="0" w:space="0" w:color="auto"/>
            <w:left w:val="none" w:sz="0" w:space="0" w:color="auto"/>
            <w:bottom w:val="none" w:sz="0" w:space="0" w:color="auto"/>
            <w:right w:val="none" w:sz="0" w:space="0" w:color="auto"/>
          </w:divBdr>
        </w:div>
        <w:div w:id="1351755402">
          <w:marLeft w:val="0"/>
          <w:marRight w:val="0"/>
          <w:marTop w:val="0"/>
          <w:marBottom w:val="0"/>
          <w:divBdr>
            <w:top w:val="none" w:sz="0" w:space="0" w:color="auto"/>
            <w:left w:val="none" w:sz="0" w:space="0" w:color="auto"/>
            <w:bottom w:val="none" w:sz="0" w:space="0" w:color="auto"/>
            <w:right w:val="none" w:sz="0" w:space="0" w:color="auto"/>
          </w:divBdr>
        </w:div>
        <w:div w:id="1918439638">
          <w:marLeft w:val="0"/>
          <w:marRight w:val="0"/>
          <w:marTop w:val="0"/>
          <w:marBottom w:val="0"/>
          <w:divBdr>
            <w:top w:val="none" w:sz="0" w:space="0" w:color="auto"/>
            <w:left w:val="none" w:sz="0" w:space="0" w:color="auto"/>
            <w:bottom w:val="none" w:sz="0" w:space="0" w:color="auto"/>
            <w:right w:val="none" w:sz="0" w:space="0" w:color="auto"/>
          </w:divBdr>
        </w:div>
        <w:div w:id="1982423694">
          <w:marLeft w:val="0"/>
          <w:marRight w:val="0"/>
          <w:marTop w:val="0"/>
          <w:marBottom w:val="0"/>
          <w:divBdr>
            <w:top w:val="none" w:sz="0" w:space="0" w:color="auto"/>
            <w:left w:val="none" w:sz="0" w:space="0" w:color="auto"/>
            <w:bottom w:val="none" w:sz="0" w:space="0" w:color="auto"/>
            <w:right w:val="none" w:sz="0" w:space="0" w:color="auto"/>
          </w:divBdr>
          <w:divsChild>
            <w:div w:id="1007170990">
              <w:marLeft w:val="0"/>
              <w:marRight w:val="0"/>
              <w:marTop w:val="0"/>
              <w:marBottom w:val="0"/>
              <w:divBdr>
                <w:top w:val="none" w:sz="0" w:space="0" w:color="auto"/>
                <w:left w:val="none" w:sz="0" w:space="0" w:color="auto"/>
                <w:bottom w:val="none" w:sz="0" w:space="0" w:color="auto"/>
                <w:right w:val="none" w:sz="0" w:space="0" w:color="auto"/>
              </w:divBdr>
            </w:div>
            <w:div w:id="1090858729">
              <w:marLeft w:val="0"/>
              <w:marRight w:val="0"/>
              <w:marTop w:val="0"/>
              <w:marBottom w:val="0"/>
              <w:divBdr>
                <w:top w:val="none" w:sz="0" w:space="0" w:color="auto"/>
                <w:left w:val="none" w:sz="0" w:space="0" w:color="auto"/>
                <w:bottom w:val="none" w:sz="0" w:space="0" w:color="auto"/>
                <w:right w:val="none" w:sz="0" w:space="0" w:color="auto"/>
              </w:divBdr>
              <w:divsChild>
                <w:div w:id="3566611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7073661">
          <w:marLeft w:val="0"/>
          <w:marRight w:val="0"/>
          <w:marTop w:val="0"/>
          <w:marBottom w:val="0"/>
          <w:divBdr>
            <w:top w:val="none" w:sz="0" w:space="0" w:color="auto"/>
            <w:left w:val="none" w:sz="0" w:space="0" w:color="auto"/>
            <w:bottom w:val="none" w:sz="0" w:space="0" w:color="auto"/>
            <w:right w:val="none" w:sz="0" w:space="0" w:color="auto"/>
          </w:divBdr>
        </w:div>
      </w:divsChild>
    </w:div>
    <w:div w:id="282424309">
      <w:bodyDiv w:val="1"/>
      <w:marLeft w:val="0"/>
      <w:marRight w:val="0"/>
      <w:marTop w:val="0"/>
      <w:marBottom w:val="0"/>
      <w:divBdr>
        <w:top w:val="none" w:sz="0" w:space="0" w:color="auto"/>
        <w:left w:val="none" w:sz="0" w:space="0" w:color="auto"/>
        <w:bottom w:val="none" w:sz="0" w:space="0" w:color="auto"/>
        <w:right w:val="none" w:sz="0" w:space="0" w:color="auto"/>
      </w:divBdr>
      <w:divsChild>
        <w:div w:id="1634364727">
          <w:marLeft w:val="0"/>
          <w:marRight w:val="0"/>
          <w:marTop w:val="0"/>
          <w:marBottom w:val="0"/>
          <w:divBdr>
            <w:top w:val="none" w:sz="0" w:space="0" w:color="auto"/>
            <w:left w:val="none" w:sz="0" w:space="0" w:color="auto"/>
            <w:bottom w:val="none" w:sz="0" w:space="0" w:color="auto"/>
            <w:right w:val="none" w:sz="0" w:space="0" w:color="auto"/>
          </w:divBdr>
          <w:divsChild>
            <w:div w:id="726686402">
              <w:marLeft w:val="0"/>
              <w:marRight w:val="0"/>
              <w:marTop w:val="0"/>
              <w:marBottom w:val="0"/>
              <w:divBdr>
                <w:top w:val="none" w:sz="0" w:space="0" w:color="auto"/>
                <w:left w:val="none" w:sz="0" w:space="0" w:color="auto"/>
                <w:bottom w:val="none" w:sz="0" w:space="0" w:color="auto"/>
                <w:right w:val="none" w:sz="0" w:space="0" w:color="auto"/>
              </w:divBdr>
              <w:divsChild>
                <w:div w:id="175274387">
                  <w:marLeft w:val="0"/>
                  <w:marRight w:val="0"/>
                  <w:marTop w:val="0"/>
                  <w:marBottom w:val="0"/>
                  <w:divBdr>
                    <w:top w:val="none" w:sz="0" w:space="0" w:color="auto"/>
                    <w:left w:val="none" w:sz="0" w:space="0" w:color="auto"/>
                    <w:bottom w:val="none" w:sz="0" w:space="0" w:color="auto"/>
                    <w:right w:val="none" w:sz="0" w:space="0" w:color="auto"/>
                  </w:divBdr>
                </w:div>
                <w:div w:id="5108741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8930424">
      <w:bodyDiv w:val="1"/>
      <w:marLeft w:val="0"/>
      <w:marRight w:val="0"/>
      <w:marTop w:val="0"/>
      <w:marBottom w:val="0"/>
      <w:divBdr>
        <w:top w:val="none" w:sz="0" w:space="0" w:color="auto"/>
        <w:left w:val="none" w:sz="0" w:space="0" w:color="auto"/>
        <w:bottom w:val="none" w:sz="0" w:space="0" w:color="auto"/>
        <w:right w:val="none" w:sz="0" w:space="0" w:color="auto"/>
      </w:divBdr>
      <w:divsChild>
        <w:div w:id="147552695">
          <w:marLeft w:val="0"/>
          <w:marRight w:val="0"/>
          <w:marTop w:val="0"/>
          <w:marBottom w:val="0"/>
          <w:divBdr>
            <w:top w:val="none" w:sz="0" w:space="0" w:color="auto"/>
            <w:left w:val="none" w:sz="0" w:space="0" w:color="auto"/>
            <w:bottom w:val="none" w:sz="0" w:space="0" w:color="auto"/>
            <w:right w:val="none" w:sz="0" w:space="0" w:color="auto"/>
          </w:divBdr>
        </w:div>
        <w:div w:id="1571647002">
          <w:marLeft w:val="0"/>
          <w:marRight w:val="0"/>
          <w:marTop w:val="0"/>
          <w:marBottom w:val="0"/>
          <w:divBdr>
            <w:top w:val="none" w:sz="0" w:space="0" w:color="auto"/>
            <w:left w:val="none" w:sz="0" w:space="0" w:color="auto"/>
            <w:bottom w:val="none" w:sz="0" w:space="0" w:color="auto"/>
            <w:right w:val="none" w:sz="0" w:space="0" w:color="auto"/>
          </w:divBdr>
        </w:div>
        <w:div w:id="1984236444">
          <w:marLeft w:val="0"/>
          <w:marRight w:val="0"/>
          <w:marTop w:val="0"/>
          <w:marBottom w:val="0"/>
          <w:divBdr>
            <w:top w:val="none" w:sz="0" w:space="0" w:color="auto"/>
            <w:left w:val="none" w:sz="0" w:space="0" w:color="auto"/>
            <w:bottom w:val="none" w:sz="0" w:space="0" w:color="auto"/>
            <w:right w:val="none" w:sz="0" w:space="0" w:color="auto"/>
          </w:divBdr>
        </w:div>
        <w:div w:id="2020236525">
          <w:marLeft w:val="0"/>
          <w:marRight w:val="0"/>
          <w:marTop w:val="0"/>
          <w:marBottom w:val="0"/>
          <w:divBdr>
            <w:top w:val="none" w:sz="0" w:space="0" w:color="auto"/>
            <w:left w:val="none" w:sz="0" w:space="0" w:color="auto"/>
            <w:bottom w:val="none" w:sz="0" w:space="0" w:color="auto"/>
            <w:right w:val="none" w:sz="0" w:space="0" w:color="auto"/>
          </w:divBdr>
        </w:div>
      </w:divsChild>
    </w:div>
    <w:div w:id="541869255">
      <w:bodyDiv w:val="1"/>
      <w:marLeft w:val="0"/>
      <w:marRight w:val="0"/>
      <w:marTop w:val="0"/>
      <w:marBottom w:val="0"/>
      <w:divBdr>
        <w:top w:val="none" w:sz="0" w:space="0" w:color="auto"/>
        <w:left w:val="none" w:sz="0" w:space="0" w:color="auto"/>
        <w:bottom w:val="none" w:sz="0" w:space="0" w:color="auto"/>
        <w:right w:val="none" w:sz="0" w:space="0" w:color="auto"/>
      </w:divBdr>
      <w:divsChild>
        <w:div w:id="245457704">
          <w:marLeft w:val="0"/>
          <w:marRight w:val="0"/>
          <w:marTop w:val="0"/>
          <w:marBottom w:val="0"/>
          <w:divBdr>
            <w:top w:val="none" w:sz="0" w:space="0" w:color="auto"/>
            <w:left w:val="none" w:sz="0" w:space="0" w:color="auto"/>
            <w:bottom w:val="none" w:sz="0" w:space="0" w:color="auto"/>
            <w:right w:val="none" w:sz="0" w:space="0" w:color="auto"/>
          </w:divBdr>
        </w:div>
        <w:div w:id="372462535">
          <w:marLeft w:val="0"/>
          <w:marRight w:val="0"/>
          <w:marTop w:val="0"/>
          <w:marBottom w:val="0"/>
          <w:divBdr>
            <w:top w:val="none" w:sz="0" w:space="0" w:color="auto"/>
            <w:left w:val="none" w:sz="0" w:space="0" w:color="auto"/>
            <w:bottom w:val="none" w:sz="0" w:space="0" w:color="auto"/>
            <w:right w:val="none" w:sz="0" w:space="0" w:color="auto"/>
          </w:divBdr>
        </w:div>
        <w:div w:id="600336005">
          <w:marLeft w:val="0"/>
          <w:marRight w:val="0"/>
          <w:marTop w:val="0"/>
          <w:marBottom w:val="0"/>
          <w:divBdr>
            <w:top w:val="none" w:sz="0" w:space="0" w:color="auto"/>
            <w:left w:val="none" w:sz="0" w:space="0" w:color="auto"/>
            <w:bottom w:val="none" w:sz="0" w:space="0" w:color="auto"/>
            <w:right w:val="none" w:sz="0" w:space="0" w:color="auto"/>
          </w:divBdr>
        </w:div>
        <w:div w:id="1308361505">
          <w:marLeft w:val="0"/>
          <w:marRight w:val="0"/>
          <w:marTop w:val="0"/>
          <w:marBottom w:val="0"/>
          <w:divBdr>
            <w:top w:val="none" w:sz="0" w:space="0" w:color="auto"/>
            <w:left w:val="none" w:sz="0" w:space="0" w:color="auto"/>
            <w:bottom w:val="none" w:sz="0" w:space="0" w:color="auto"/>
            <w:right w:val="none" w:sz="0" w:space="0" w:color="auto"/>
          </w:divBdr>
        </w:div>
        <w:div w:id="1608001204">
          <w:marLeft w:val="0"/>
          <w:marRight w:val="0"/>
          <w:marTop w:val="0"/>
          <w:marBottom w:val="0"/>
          <w:divBdr>
            <w:top w:val="none" w:sz="0" w:space="0" w:color="auto"/>
            <w:left w:val="none" w:sz="0" w:space="0" w:color="auto"/>
            <w:bottom w:val="none" w:sz="0" w:space="0" w:color="auto"/>
            <w:right w:val="none" w:sz="0" w:space="0" w:color="auto"/>
          </w:divBdr>
        </w:div>
      </w:divsChild>
    </w:div>
    <w:div w:id="551309875">
      <w:bodyDiv w:val="1"/>
      <w:marLeft w:val="0"/>
      <w:marRight w:val="0"/>
      <w:marTop w:val="0"/>
      <w:marBottom w:val="0"/>
      <w:divBdr>
        <w:top w:val="none" w:sz="0" w:space="0" w:color="auto"/>
        <w:left w:val="none" w:sz="0" w:space="0" w:color="auto"/>
        <w:bottom w:val="none" w:sz="0" w:space="0" w:color="auto"/>
        <w:right w:val="none" w:sz="0" w:space="0" w:color="auto"/>
      </w:divBdr>
      <w:divsChild>
        <w:div w:id="339353072">
          <w:marLeft w:val="0"/>
          <w:marRight w:val="0"/>
          <w:marTop w:val="0"/>
          <w:marBottom w:val="0"/>
          <w:divBdr>
            <w:top w:val="none" w:sz="0" w:space="0" w:color="auto"/>
            <w:left w:val="none" w:sz="0" w:space="0" w:color="auto"/>
            <w:bottom w:val="none" w:sz="0" w:space="0" w:color="auto"/>
            <w:right w:val="none" w:sz="0" w:space="0" w:color="auto"/>
          </w:divBdr>
        </w:div>
        <w:div w:id="721950544">
          <w:marLeft w:val="0"/>
          <w:marRight w:val="0"/>
          <w:marTop w:val="0"/>
          <w:marBottom w:val="0"/>
          <w:divBdr>
            <w:top w:val="none" w:sz="0" w:space="0" w:color="auto"/>
            <w:left w:val="none" w:sz="0" w:space="0" w:color="auto"/>
            <w:bottom w:val="none" w:sz="0" w:space="0" w:color="auto"/>
            <w:right w:val="none" w:sz="0" w:space="0" w:color="auto"/>
          </w:divBdr>
        </w:div>
        <w:div w:id="753362850">
          <w:marLeft w:val="0"/>
          <w:marRight w:val="0"/>
          <w:marTop w:val="0"/>
          <w:marBottom w:val="0"/>
          <w:divBdr>
            <w:top w:val="none" w:sz="0" w:space="0" w:color="auto"/>
            <w:left w:val="none" w:sz="0" w:space="0" w:color="auto"/>
            <w:bottom w:val="none" w:sz="0" w:space="0" w:color="auto"/>
            <w:right w:val="none" w:sz="0" w:space="0" w:color="auto"/>
          </w:divBdr>
        </w:div>
        <w:div w:id="1161627429">
          <w:marLeft w:val="0"/>
          <w:marRight w:val="0"/>
          <w:marTop w:val="0"/>
          <w:marBottom w:val="0"/>
          <w:divBdr>
            <w:top w:val="none" w:sz="0" w:space="0" w:color="auto"/>
            <w:left w:val="none" w:sz="0" w:space="0" w:color="auto"/>
            <w:bottom w:val="none" w:sz="0" w:space="0" w:color="auto"/>
            <w:right w:val="none" w:sz="0" w:space="0" w:color="auto"/>
          </w:divBdr>
        </w:div>
        <w:div w:id="1179467526">
          <w:marLeft w:val="0"/>
          <w:marRight w:val="0"/>
          <w:marTop w:val="0"/>
          <w:marBottom w:val="0"/>
          <w:divBdr>
            <w:top w:val="none" w:sz="0" w:space="0" w:color="auto"/>
            <w:left w:val="none" w:sz="0" w:space="0" w:color="auto"/>
            <w:bottom w:val="none" w:sz="0" w:space="0" w:color="auto"/>
            <w:right w:val="none" w:sz="0" w:space="0" w:color="auto"/>
          </w:divBdr>
        </w:div>
        <w:div w:id="1445929071">
          <w:marLeft w:val="0"/>
          <w:marRight w:val="0"/>
          <w:marTop w:val="0"/>
          <w:marBottom w:val="0"/>
          <w:divBdr>
            <w:top w:val="none" w:sz="0" w:space="0" w:color="auto"/>
            <w:left w:val="none" w:sz="0" w:space="0" w:color="auto"/>
            <w:bottom w:val="none" w:sz="0" w:space="0" w:color="auto"/>
            <w:right w:val="none" w:sz="0" w:space="0" w:color="auto"/>
          </w:divBdr>
        </w:div>
        <w:div w:id="1659576256">
          <w:marLeft w:val="0"/>
          <w:marRight w:val="0"/>
          <w:marTop w:val="0"/>
          <w:marBottom w:val="0"/>
          <w:divBdr>
            <w:top w:val="none" w:sz="0" w:space="0" w:color="auto"/>
            <w:left w:val="none" w:sz="0" w:space="0" w:color="auto"/>
            <w:bottom w:val="none" w:sz="0" w:space="0" w:color="auto"/>
            <w:right w:val="none" w:sz="0" w:space="0" w:color="auto"/>
          </w:divBdr>
        </w:div>
        <w:div w:id="1800612541">
          <w:marLeft w:val="0"/>
          <w:marRight w:val="0"/>
          <w:marTop w:val="0"/>
          <w:marBottom w:val="0"/>
          <w:divBdr>
            <w:top w:val="none" w:sz="0" w:space="0" w:color="auto"/>
            <w:left w:val="none" w:sz="0" w:space="0" w:color="auto"/>
            <w:bottom w:val="none" w:sz="0" w:space="0" w:color="auto"/>
            <w:right w:val="none" w:sz="0" w:space="0" w:color="auto"/>
          </w:divBdr>
        </w:div>
        <w:div w:id="2144034463">
          <w:marLeft w:val="0"/>
          <w:marRight w:val="0"/>
          <w:marTop w:val="0"/>
          <w:marBottom w:val="0"/>
          <w:divBdr>
            <w:top w:val="none" w:sz="0" w:space="0" w:color="auto"/>
            <w:left w:val="none" w:sz="0" w:space="0" w:color="auto"/>
            <w:bottom w:val="none" w:sz="0" w:space="0" w:color="auto"/>
            <w:right w:val="none" w:sz="0" w:space="0" w:color="auto"/>
          </w:divBdr>
        </w:div>
      </w:divsChild>
    </w:div>
    <w:div w:id="696589714">
      <w:bodyDiv w:val="1"/>
      <w:marLeft w:val="0"/>
      <w:marRight w:val="0"/>
      <w:marTop w:val="0"/>
      <w:marBottom w:val="0"/>
      <w:divBdr>
        <w:top w:val="none" w:sz="0" w:space="0" w:color="auto"/>
        <w:left w:val="none" w:sz="0" w:space="0" w:color="auto"/>
        <w:bottom w:val="none" w:sz="0" w:space="0" w:color="auto"/>
        <w:right w:val="none" w:sz="0" w:space="0" w:color="auto"/>
      </w:divBdr>
      <w:divsChild>
        <w:div w:id="28992944">
          <w:marLeft w:val="0"/>
          <w:marRight w:val="0"/>
          <w:marTop w:val="0"/>
          <w:marBottom w:val="0"/>
          <w:divBdr>
            <w:top w:val="none" w:sz="0" w:space="0" w:color="auto"/>
            <w:left w:val="none" w:sz="0" w:space="0" w:color="auto"/>
            <w:bottom w:val="none" w:sz="0" w:space="0" w:color="auto"/>
            <w:right w:val="none" w:sz="0" w:space="0" w:color="auto"/>
          </w:divBdr>
        </w:div>
        <w:div w:id="408160181">
          <w:marLeft w:val="0"/>
          <w:marRight w:val="0"/>
          <w:marTop w:val="0"/>
          <w:marBottom w:val="0"/>
          <w:divBdr>
            <w:top w:val="none" w:sz="0" w:space="0" w:color="auto"/>
            <w:left w:val="none" w:sz="0" w:space="0" w:color="auto"/>
            <w:bottom w:val="none" w:sz="0" w:space="0" w:color="auto"/>
            <w:right w:val="none" w:sz="0" w:space="0" w:color="auto"/>
          </w:divBdr>
          <w:divsChild>
            <w:div w:id="1188060586">
              <w:marLeft w:val="0"/>
              <w:marRight w:val="0"/>
              <w:marTop w:val="0"/>
              <w:marBottom w:val="0"/>
              <w:divBdr>
                <w:top w:val="none" w:sz="0" w:space="0" w:color="auto"/>
                <w:left w:val="none" w:sz="0" w:space="0" w:color="auto"/>
                <w:bottom w:val="none" w:sz="0" w:space="0" w:color="auto"/>
                <w:right w:val="none" w:sz="0" w:space="0" w:color="auto"/>
              </w:divBdr>
              <w:divsChild>
                <w:div w:id="331951222">
                  <w:marLeft w:val="0"/>
                  <w:marRight w:val="0"/>
                  <w:marTop w:val="0"/>
                  <w:marBottom w:val="0"/>
                  <w:divBdr>
                    <w:top w:val="none" w:sz="0" w:space="0" w:color="auto"/>
                    <w:left w:val="none" w:sz="0" w:space="0" w:color="auto"/>
                    <w:bottom w:val="none" w:sz="0" w:space="0" w:color="auto"/>
                    <w:right w:val="none" w:sz="0" w:space="0" w:color="auto"/>
                  </w:divBdr>
                </w:div>
              </w:divsChild>
            </w:div>
            <w:div w:id="1984384470">
              <w:marLeft w:val="0"/>
              <w:marRight w:val="0"/>
              <w:marTop w:val="0"/>
              <w:marBottom w:val="0"/>
              <w:divBdr>
                <w:top w:val="none" w:sz="0" w:space="0" w:color="auto"/>
                <w:left w:val="none" w:sz="0" w:space="0" w:color="auto"/>
                <w:bottom w:val="none" w:sz="0" w:space="0" w:color="auto"/>
                <w:right w:val="none" w:sz="0" w:space="0" w:color="auto"/>
              </w:divBdr>
            </w:div>
          </w:divsChild>
        </w:div>
        <w:div w:id="500438544">
          <w:marLeft w:val="0"/>
          <w:marRight w:val="0"/>
          <w:marTop w:val="0"/>
          <w:marBottom w:val="0"/>
          <w:divBdr>
            <w:top w:val="none" w:sz="0" w:space="0" w:color="auto"/>
            <w:left w:val="none" w:sz="0" w:space="0" w:color="auto"/>
            <w:bottom w:val="none" w:sz="0" w:space="0" w:color="auto"/>
            <w:right w:val="none" w:sz="0" w:space="0" w:color="auto"/>
          </w:divBdr>
        </w:div>
        <w:div w:id="1117330434">
          <w:marLeft w:val="0"/>
          <w:marRight w:val="0"/>
          <w:marTop w:val="0"/>
          <w:marBottom w:val="0"/>
          <w:divBdr>
            <w:top w:val="none" w:sz="0" w:space="0" w:color="auto"/>
            <w:left w:val="none" w:sz="0" w:space="0" w:color="auto"/>
            <w:bottom w:val="none" w:sz="0" w:space="0" w:color="auto"/>
            <w:right w:val="none" w:sz="0" w:space="0" w:color="auto"/>
          </w:divBdr>
        </w:div>
        <w:div w:id="1709573780">
          <w:marLeft w:val="0"/>
          <w:marRight w:val="0"/>
          <w:marTop w:val="0"/>
          <w:marBottom w:val="0"/>
          <w:divBdr>
            <w:top w:val="none" w:sz="0" w:space="0" w:color="auto"/>
            <w:left w:val="none" w:sz="0" w:space="0" w:color="auto"/>
            <w:bottom w:val="none" w:sz="0" w:space="0" w:color="auto"/>
            <w:right w:val="none" w:sz="0" w:space="0" w:color="auto"/>
          </w:divBdr>
        </w:div>
        <w:div w:id="1871603092">
          <w:marLeft w:val="0"/>
          <w:marRight w:val="0"/>
          <w:marTop w:val="0"/>
          <w:marBottom w:val="0"/>
          <w:divBdr>
            <w:top w:val="none" w:sz="0" w:space="0" w:color="auto"/>
            <w:left w:val="none" w:sz="0" w:space="0" w:color="auto"/>
            <w:bottom w:val="none" w:sz="0" w:space="0" w:color="auto"/>
            <w:right w:val="none" w:sz="0" w:space="0" w:color="auto"/>
          </w:divBdr>
        </w:div>
      </w:divsChild>
    </w:div>
    <w:div w:id="831919791">
      <w:bodyDiv w:val="1"/>
      <w:marLeft w:val="0"/>
      <w:marRight w:val="0"/>
      <w:marTop w:val="0"/>
      <w:marBottom w:val="0"/>
      <w:divBdr>
        <w:top w:val="none" w:sz="0" w:space="0" w:color="auto"/>
        <w:left w:val="none" w:sz="0" w:space="0" w:color="auto"/>
        <w:bottom w:val="none" w:sz="0" w:space="0" w:color="auto"/>
        <w:right w:val="none" w:sz="0" w:space="0" w:color="auto"/>
      </w:divBdr>
      <w:divsChild>
        <w:div w:id="178350764">
          <w:marLeft w:val="0"/>
          <w:marRight w:val="0"/>
          <w:marTop w:val="0"/>
          <w:marBottom w:val="0"/>
          <w:divBdr>
            <w:top w:val="none" w:sz="0" w:space="0" w:color="auto"/>
            <w:left w:val="none" w:sz="0" w:space="0" w:color="auto"/>
            <w:bottom w:val="none" w:sz="0" w:space="0" w:color="auto"/>
            <w:right w:val="none" w:sz="0" w:space="0" w:color="auto"/>
          </w:divBdr>
        </w:div>
        <w:div w:id="956528325">
          <w:marLeft w:val="0"/>
          <w:marRight w:val="0"/>
          <w:marTop w:val="0"/>
          <w:marBottom w:val="0"/>
          <w:divBdr>
            <w:top w:val="none" w:sz="0" w:space="0" w:color="auto"/>
            <w:left w:val="none" w:sz="0" w:space="0" w:color="auto"/>
            <w:bottom w:val="none" w:sz="0" w:space="0" w:color="auto"/>
            <w:right w:val="none" w:sz="0" w:space="0" w:color="auto"/>
          </w:divBdr>
        </w:div>
        <w:div w:id="1120342245">
          <w:marLeft w:val="0"/>
          <w:marRight w:val="0"/>
          <w:marTop w:val="0"/>
          <w:marBottom w:val="0"/>
          <w:divBdr>
            <w:top w:val="none" w:sz="0" w:space="0" w:color="auto"/>
            <w:left w:val="none" w:sz="0" w:space="0" w:color="auto"/>
            <w:bottom w:val="none" w:sz="0" w:space="0" w:color="auto"/>
            <w:right w:val="none" w:sz="0" w:space="0" w:color="auto"/>
          </w:divBdr>
        </w:div>
        <w:div w:id="1645042902">
          <w:marLeft w:val="0"/>
          <w:marRight w:val="0"/>
          <w:marTop w:val="0"/>
          <w:marBottom w:val="0"/>
          <w:divBdr>
            <w:top w:val="none" w:sz="0" w:space="0" w:color="auto"/>
            <w:left w:val="none" w:sz="0" w:space="0" w:color="auto"/>
            <w:bottom w:val="none" w:sz="0" w:space="0" w:color="auto"/>
            <w:right w:val="none" w:sz="0" w:space="0" w:color="auto"/>
          </w:divBdr>
        </w:div>
        <w:div w:id="1678271199">
          <w:marLeft w:val="0"/>
          <w:marRight w:val="0"/>
          <w:marTop w:val="0"/>
          <w:marBottom w:val="0"/>
          <w:divBdr>
            <w:top w:val="none" w:sz="0" w:space="0" w:color="auto"/>
            <w:left w:val="none" w:sz="0" w:space="0" w:color="auto"/>
            <w:bottom w:val="none" w:sz="0" w:space="0" w:color="auto"/>
            <w:right w:val="none" w:sz="0" w:space="0" w:color="auto"/>
          </w:divBdr>
          <w:divsChild>
            <w:div w:id="997656779">
              <w:marLeft w:val="0"/>
              <w:marRight w:val="0"/>
              <w:marTop w:val="0"/>
              <w:marBottom w:val="0"/>
              <w:divBdr>
                <w:top w:val="none" w:sz="0" w:space="0" w:color="auto"/>
                <w:left w:val="none" w:sz="0" w:space="0" w:color="auto"/>
                <w:bottom w:val="none" w:sz="0" w:space="0" w:color="auto"/>
                <w:right w:val="none" w:sz="0" w:space="0" w:color="auto"/>
              </w:divBdr>
              <w:divsChild>
                <w:div w:id="563177405">
                  <w:marLeft w:val="0"/>
                  <w:marRight w:val="0"/>
                  <w:marTop w:val="0"/>
                  <w:marBottom w:val="0"/>
                  <w:divBdr>
                    <w:top w:val="none" w:sz="0" w:space="0" w:color="auto"/>
                    <w:left w:val="none" w:sz="0" w:space="0" w:color="auto"/>
                    <w:bottom w:val="none" w:sz="0" w:space="0" w:color="auto"/>
                    <w:right w:val="none" w:sz="0" w:space="0" w:color="auto"/>
                  </w:divBdr>
                </w:div>
                <w:div w:id="1460613447">
                  <w:marLeft w:val="0"/>
                  <w:marRight w:val="0"/>
                  <w:marTop w:val="0"/>
                  <w:marBottom w:val="0"/>
                  <w:divBdr>
                    <w:top w:val="none" w:sz="0" w:space="0" w:color="auto"/>
                    <w:left w:val="none" w:sz="0" w:space="0" w:color="auto"/>
                    <w:bottom w:val="none" w:sz="0" w:space="0" w:color="auto"/>
                    <w:right w:val="none" w:sz="0" w:space="0" w:color="auto"/>
                  </w:divBdr>
                </w:div>
                <w:div w:id="2117358846">
                  <w:marLeft w:val="0"/>
                  <w:marRight w:val="0"/>
                  <w:marTop w:val="0"/>
                  <w:marBottom w:val="0"/>
                  <w:divBdr>
                    <w:top w:val="none" w:sz="0" w:space="0" w:color="auto"/>
                    <w:left w:val="none" w:sz="0" w:space="0" w:color="auto"/>
                    <w:bottom w:val="none" w:sz="0" w:space="0" w:color="auto"/>
                    <w:right w:val="none" w:sz="0" w:space="0" w:color="auto"/>
                  </w:divBdr>
                </w:div>
              </w:divsChild>
            </w:div>
            <w:div w:id="14416826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7500177">
      <w:bodyDiv w:val="1"/>
      <w:marLeft w:val="0"/>
      <w:marRight w:val="0"/>
      <w:marTop w:val="0"/>
      <w:marBottom w:val="0"/>
      <w:divBdr>
        <w:top w:val="none" w:sz="0" w:space="0" w:color="auto"/>
        <w:left w:val="none" w:sz="0" w:space="0" w:color="auto"/>
        <w:bottom w:val="none" w:sz="0" w:space="0" w:color="auto"/>
        <w:right w:val="none" w:sz="0" w:space="0" w:color="auto"/>
      </w:divBdr>
      <w:divsChild>
        <w:div w:id="39135118">
          <w:marLeft w:val="0"/>
          <w:marRight w:val="0"/>
          <w:marTop w:val="0"/>
          <w:marBottom w:val="0"/>
          <w:divBdr>
            <w:top w:val="none" w:sz="0" w:space="0" w:color="auto"/>
            <w:left w:val="none" w:sz="0" w:space="0" w:color="auto"/>
            <w:bottom w:val="none" w:sz="0" w:space="0" w:color="auto"/>
            <w:right w:val="none" w:sz="0" w:space="0" w:color="auto"/>
          </w:divBdr>
        </w:div>
        <w:div w:id="689837187">
          <w:marLeft w:val="0"/>
          <w:marRight w:val="0"/>
          <w:marTop w:val="0"/>
          <w:marBottom w:val="0"/>
          <w:divBdr>
            <w:top w:val="none" w:sz="0" w:space="0" w:color="auto"/>
            <w:left w:val="none" w:sz="0" w:space="0" w:color="auto"/>
            <w:bottom w:val="none" w:sz="0" w:space="0" w:color="auto"/>
            <w:right w:val="none" w:sz="0" w:space="0" w:color="auto"/>
          </w:divBdr>
        </w:div>
        <w:div w:id="1460874377">
          <w:marLeft w:val="0"/>
          <w:marRight w:val="0"/>
          <w:marTop w:val="0"/>
          <w:marBottom w:val="0"/>
          <w:divBdr>
            <w:top w:val="none" w:sz="0" w:space="0" w:color="auto"/>
            <w:left w:val="none" w:sz="0" w:space="0" w:color="auto"/>
            <w:bottom w:val="none" w:sz="0" w:space="0" w:color="auto"/>
            <w:right w:val="none" w:sz="0" w:space="0" w:color="auto"/>
          </w:divBdr>
        </w:div>
        <w:div w:id="1509559905">
          <w:marLeft w:val="0"/>
          <w:marRight w:val="0"/>
          <w:marTop w:val="0"/>
          <w:marBottom w:val="0"/>
          <w:divBdr>
            <w:top w:val="none" w:sz="0" w:space="0" w:color="auto"/>
            <w:left w:val="none" w:sz="0" w:space="0" w:color="auto"/>
            <w:bottom w:val="none" w:sz="0" w:space="0" w:color="auto"/>
            <w:right w:val="none" w:sz="0" w:space="0" w:color="auto"/>
          </w:divBdr>
          <w:divsChild>
            <w:div w:id="20474823">
              <w:marLeft w:val="0"/>
              <w:marRight w:val="0"/>
              <w:marTop w:val="0"/>
              <w:marBottom w:val="0"/>
              <w:divBdr>
                <w:top w:val="none" w:sz="0" w:space="0" w:color="auto"/>
                <w:left w:val="none" w:sz="0" w:space="0" w:color="auto"/>
                <w:bottom w:val="none" w:sz="0" w:space="0" w:color="auto"/>
                <w:right w:val="none" w:sz="0" w:space="0" w:color="auto"/>
              </w:divBdr>
            </w:div>
            <w:div w:id="361394467">
              <w:marLeft w:val="0"/>
              <w:marRight w:val="0"/>
              <w:marTop w:val="0"/>
              <w:marBottom w:val="0"/>
              <w:divBdr>
                <w:top w:val="none" w:sz="0" w:space="0" w:color="auto"/>
                <w:left w:val="none" w:sz="0" w:space="0" w:color="auto"/>
                <w:bottom w:val="none" w:sz="0" w:space="0" w:color="auto"/>
                <w:right w:val="none" w:sz="0" w:space="0" w:color="auto"/>
              </w:divBdr>
              <w:divsChild>
                <w:div w:id="315843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4377322">
          <w:marLeft w:val="0"/>
          <w:marRight w:val="0"/>
          <w:marTop w:val="0"/>
          <w:marBottom w:val="0"/>
          <w:divBdr>
            <w:top w:val="none" w:sz="0" w:space="0" w:color="auto"/>
            <w:left w:val="none" w:sz="0" w:space="0" w:color="auto"/>
            <w:bottom w:val="none" w:sz="0" w:space="0" w:color="auto"/>
            <w:right w:val="none" w:sz="0" w:space="0" w:color="auto"/>
          </w:divBdr>
        </w:div>
        <w:div w:id="2111000117">
          <w:marLeft w:val="0"/>
          <w:marRight w:val="0"/>
          <w:marTop w:val="0"/>
          <w:marBottom w:val="0"/>
          <w:divBdr>
            <w:top w:val="none" w:sz="0" w:space="0" w:color="auto"/>
            <w:left w:val="none" w:sz="0" w:space="0" w:color="auto"/>
            <w:bottom w:val="none" w:sz="0" w:space="0" w:color="auto"/>
            <w:right w:val="none" w:sz="0" w:space="0" w:color="auto"/>
          </w:divBdr>
        </w:div>
      </w:divsChild>
    </w:div>
    <w:div w:id="863246182">
      <w:bodyDiv w:val="1"/>
      <w:marLeft w:val="0"/>
      <w:marRight w:val="0"/>
      <w:marTop w:val="0"/>
      <w:marBottom w:val="0"/>
      <w:divBdr>
        <w:top w:val="none" w:sz="0" w:space="0" w:color="auto"/>
        <w:left w:val="none" w:sz="0" w:space="0" w:color="auto"/>
        <w:bottom w:val="none" w:sz="0" w:space="0" w:color="auto"/>
        <w:right w:val="none" w:sz="0" w:space="0" w:color="auto"/>
      </w:divBdr>
      <w:divsChild>
        <w:div w:id="17322301">
          <w:marLeft w:val="0"/>
          <w:marRight w:val="0"/>
          <w:marTop w:val="0"/>
          <w:marBottom w:val="0"/>
          <w:divBdr>
            <w:top w:val="none" w:sz="0" w:space="0" w:color="auto"/>
            <w:left w:val="none" w:sz="0" w:space="0" w:color="auto"/>
            <w:bottom w:val="none" w:sz="0" w:space="0" w:color="auto"/>
            <w:right w:val="none" w:sz="0" w:space="0" w:color="auto"/>
          </w:divBdr>
        </w:div>
        <w:div w:id="30689312">
          <w:marLeft w:val="0"/>
          <w:marRight w:val="0"/>
          <w:marTop w:val="0"/>
          <w:marBottom w:val="0"/>
          <w:divBdr>
            <w:top w:val="none" w:sz="0" w:space="0" w:color="auto"/>
            <w:left w:val="none" w:sz="0" w:space="0" w:color="auto"/>
            <w:bottom w:val="none" w:sz="0" w:space="0" w:color="auto"/>
            <w:right w:val="none" w:sz="0" w:space="0" w:color="auto"/>
          </w:divBdr>
        </w:div>
        <w:div w:id="476383398">
          <w:marLeft w:val="0"/>
          <w:marRight w:val="0"/>
          <w:marTop w:val="0"/>
          <w:marBottom w:val="0"/>
          <w:divBdr>
            <w:top w:val="none" w:sz="0" w:space="0" w:color="auto"/>
            <w:left w:val="none" w:sz="0" w:space="0" w:color="auto"/>
            <w:bottom w:val="none" w:sz="0" w:space="0" w:color="auto"/>
            <w:right w:val="none" w:sz="0" w:space="0" w:color="auto"/>
          </w:divBdr>
        </w:div>
        <w:div w:id="523054458">
          <w:marLeft w:val="0"/>
          <w:marRight w:val="0"/>
          <w:marTop w:val="0"/>
          <w:marBottom w:val="0"/>
          <w:divBdr>
            <w:top w:val="none" w:sz="0" w:space="0" w:color="auto"/>
            <w:left w:val="none" w:sz="0" w:space="0" w:color="auto"/>
            <w:bottom w:val="none" w:sz="0" w:space="0" w:color="auto"/>
            <w:right w:val="none" w:sz="0" w:space="0" w:color="auto"/>
          </w:divBdr>
        </w:div>
        <w:div w:id="549146539">
          <w:marLeft w:val="0"/>
          <w:marRight w:val="0"/>
          <w:marTop w:val="0"/>
          <w:marBottom w:val="0"/>
          <w:divBdr>
            <w:top w:val="none" w:sz="0" w:space="0" w:color="auto"/>
            <w:left w:val="none" w:sz="0" w:space="0" w:color="auto"/>
            <w:bottom w:val="none" w:sz="0" w:space="0" w:color="auto"/>
            <w:right w:val="none" w:sz="0" w:space="0" w:color="auto"/>
          </w:divBdr>
        </w:div>
        <w:div w:id="642078170">
          <w:marLeft w:val="0"/>
          <w:marRight w:val="0"/>
          <w:marTop w:val="0"/>
          <w:marBottom w:val="0"/>
          <w:divBdr>
            <w:top w:val="none" w:sz="0" w:space="0" w:color="auto"/>
            <w:left w:val="none" w:sz="0" w:space="0" w:color="auto"/>
            <w:bottom w:val="none" w:sz="0" w:space="0" w:color="auto"/>
            <w:right w:val="none" w:sz="0" w:space="0" w:color="auto"/>
          </w:divBdr>
        </w:div>
        <w:div w:id="1116215637">
          <w:marLeft w:val="0"/>
          <w:marRight w:val="0"/>
          <w:marTop w:val="0"/>
          <w:marBottom w:val="0"/>
          <w:divBdr>
            <w:top w:val="none" w:sz="0" w:space="0" w:color="auto"/>
            <w:left w:val="none" w:sz="0" w:space="0" w:color="auto"/>
            <w:bottom w:val="none" w:sz="0" w:space="0" w:color="auto"/>
            <w:right w:val="none" w:sz="0" w:space="0" w:color="auto"/>
          </w:divBdr>
        </w:div>
        <w:div w:id="1304580629">
          <w:marLeft w:val="0"/>
          <w:marRight w:val="0"/>
          <w:marTop w:val="0"/>
          <w:marBottom w:val="0"/>
          <w:divBdr>
            <w:top w:val="none" w:sz="0" w:space="0" w:color="auto"/>
            <w:left w:val="none" w:sz="0" w:space="0" w:color="auto"/>
            <w:bottom w:val="none" w:sz="0" w:space="0" w:color="auto"/>
            <w:right w:val="none" w:sz="0" w:space="0" w:color="auto"/>
          </w:divBdr>
        </w:div>
        <w:div w:id="1395542253">
          <w:marLeft w:val="0"/>
          <w:marRight w:val="0"/>
          <w:marTop w:val="0"/>
          <w:marBottom w:val="0"/>
          <w:divBdr>
            <w:top w:val="none" w:sz="0" w:space="0" w:color="auto"/>
            <w:left w:val="none" w:sz="0" w:space="0" w:color="auto"/>
            <w:bottom w:val="none" w:sz="0" w:space="0" w:color="auto"/>
            <w:right w:val="none" w:sz="0" w:space="0" w:color="auto"/>
          </w:divBdr>
        </w:div>
        <w:div w:id="1762605084">
          <w:marLeft w:val="0"/>
          <w:marRight w:val="0"/>
          <w:marTop w:val="0"/>
          <w:marBottom w:val="0"/>
          <w:divBdr>
            <w:top w:val="none" w:sz="0" w:space="0" w:color="auto"/>
            <w:left w:val="none" w:sz="0" w:space="0" w:color="auto"/>
            <w:bottom w:val="none" w:sz="0" w:space="0" w:color="auto"/>
            <w:right w:val="none" w:sz="0" w:space="0" w:color="auto"/>
          </w:divBdr>
        </w:div>
      </w:divsChild>
    </w:div>
    <w:div w:id="874730264">
      <w:bodyDiv w:val="1"/>
      <w:marLeft w:val="0"/>
      <w:marRight w:val="0"/>
      <w:marTop w:val="0"/>
      <w:marBottom w:val="0"/>
      <w:divBdr>
        <w:top w:val="none" w:sz="0" w:space="0" w:color="auto"/>
        <w:left w:val="none" w:sz="0" w:space="0" w:color="auto"/>
        <w:bottom w:val="none" w:sz="0" w:space="0" w:color="auto"/>
        <w:right w:val="none" w:sz="0" w:space="0" w:color="auto"/>
      </w:divBdr>
      <w:divsChild>
        <w:div w:id="1134369305">
          <w:marLeft w:val="0"/>
          <w:marRight w:val="0"/>
          <w:marTop w:val="0"/>
          <w:marBottom w:val="0"/>
          <w:divBdr>
            <w:top w:val="none" w:sz="0" w:space="0" w:color="auto"/>
            <w:left w:val="none" w:sz="0" w:space="0" w:color="auto"/>
            <w:bottom w:val="none" w:sz="0" w:space="0" w:color="auto"/>
            <w:right w:val="none" w:sz="0" w:space="0" w:color="auto"/>
          </w:divBdr>
          <w:divsChild>
            <w:div w:id="649486375">
              <w:marLeft w:val="0"/>
              <w:marRight w:val="0"/>
              <w:marTop w:val="0"/>
              <w:marBottom w:val="0"/>
              <w:divBdr>
                <w:top w:val="none" w:sz="0" w:space="0" w:color="auto"/>
                <w:left w:val="none" w:sz="0" w:space="0" w:color="auto"/>
                <w:bottom w:val="none" w:sz="0" w:space="0" w:color="auto"/>
                <w:right w:val="none" w:sz="0" w:space="0" w:color="auto"/>
              </w:divBdr>
              <w:divsChild>
                <w:div w:id="1382099395">
                  <w:marLeft w:val="0"/>
                  <w:marRight w:val="0"/>
                  <w:marTop w:val="0"/>
                  <w:marBottom w:val="0"/>
                  <w:divBdr>
                    <w:top w:val="none" w:sz="0" w:space="0" w:color="auto"/>
                    <w:left w:val="none" w:sz="0" w:space="0" w:color="auto"/>
                    <w:bottom w:val="none" w:sz="0" w:space="0" w:color="auto"/>
                    <w:right w:val="none" w:sz="0" w:space="0" w:color="auto"/>
                  </w:divBdr>
                </w:div>
              </w:divsChild>
            </w:div>
            <w:div w:id="1680044215">
              <w:marLeft w:val="0"/>
              <w:marRight w:val="0"/>
              <w:marTop w:val="0"/>
              <w:marBottom w:val="0"/>
              <w:divBdr>
                <w:top w:val="none" w:sz="0" w:space="0" w:color="auto"/>
                <w:left w:val="none" w:sz="0" w:space="0" w:color="auto"/>
                <w:bottom w:val="none" w:sz="0" w:space="0" w:color="auto"/>
                <w:right w:val="none" w:sz="0" w:space="0" w:color="auto"/>
              </w:divBdr>
            </w:div>
          </w:divsChild>
        </w:div>
        <w:div w:id="1281183605">
          <w:marLeft w:val="0"/>
          <w:marRight w:val="0"/>
          <w:marTop w:val="0"/>
          <w:marBottom w:val="0"/>
          <w:divBdr>
            <w:top w:val="none" w:sz="0" w:space="0" w:color="auto"/>
            <w:left w:val="none" w:sz="0" w:space="0" w:color="auto"/>
            <w:bottom w:val="none" w:sz="0" w:space="0" w:color="auto"/>
            <w:right w:val="none" w:sz="0" w:space="0" w:color="auto"/>
          </w:divBdr>
        </w:div>
        <w:div w:id="1709724650">
          <w:marLeft w:val="0"/>
          <w:marRight w:val="0"/>
          <w:marTop w:val="0"/>
          <w:marBottom w:val="0"/>
          <w:divBdr>
            <w:top w:val="none" w:sz="0" w:space="0" w:color="auto"/>
            <w:left w:val="none" w:sz="0" w:space="0" w:color="auto"/>
            <w:bottom w:val="none" w:sz="0" w:space="0" w:color="auto"/>
            <w:right w:val="none" w:sz="0" w:space="0" w:color="auto"/>
          </w:divBdr>
        </w:div>
      </w:divsChild>
    </w:div>
    <w:div w:id="876503509">
      <w:bodyDiv w:val="1"/>
      <w:marLeft w:val="0"/>
      <w:marRight w:val="0"/>
      <w:marTop w:val="0"/>
      <w:marBottom w:val="0"/>
      <w:divBdr>
        <w:top w:val="none" w:sz="0" w:space="0" w:color="auto"/>
        <w:left w:val="none" w:sz="0" w:space="0" w:color="auto"/>
        <w:bottom w:val="none" w:sz="0" w:space="0" w:color="auto"/>
        <w:right w:val="none" w:sz="0" w:space="0" w:color="auto"/>
      </w:divBdr>
    </w:div>
    <w:div w:id="896167518">
      <w:bodyDiv w:val="1"/>
      <w:marLeft w:val="0"/>
      <w:marRight w:val="0"/>
      <w:marTop w:val="0"/>
      <w:marBottom w:val="0"/>
      <w:divBdr>
        <w:top w:val="none" w:sz="0" w:space="0" w:color="auto"/>
        <w:left w:val="none" w:sz="0" w:space="0" w:color="auto"/>
        <w:bottom w:val="none" w:sz="0" w:space="0" w:color="auto"/>
        <w:right w:val="none" w:sz="0" w:space="0" w:color="auto"/>
      </w:divBdr>
      <w:divsChild>
        <w:div w:id="126094345">
          <w:marLeft w:val="0"/>
          <w:marRight w:val="0"/>
          <w:marTop w:val="0"/>
          <w:marBottom w:val="0"/>
          <w:divBdr>
            <w:top w:val="none" w:sz="0" w:space="0" w:color="auto"/>
            <w:left w:val="none" w:sz="0" w:space="0" w:color="auto"/>
            <w:bottom w:val="none" w:sz="0" w:space="0" w:color="auto"/>
            <w:right w:val="none" w:sz="0" w:space="0" w:color="auto"/>
          </w:divBdr>
          <w:divsChild>
            <w:div w:id="889462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5237273">
      <w:bodyDiv w:val="1"/>
      <w:marLeft w:val="0"/>
      <w:marRight w:val="0"/>
      <w:marTop w:val="0"/>
      <w:marBottom w:val="0"/>
      <w:divBdr>
        <w:top w:val="none" w:sz="0" w:space="0" w:color="auto"/>
        <w:left w:val="none" w:sz="0" w:space="0" w:color="auto"/>
        <w:bottom w:val="none" w:sz="0" w:space="0" w:color="auto"/>
        <w:right w:val="none" w:sz="0" w:space="0" w:color="auto"/>
      </w:divBdr>
      <w:divsChild>
        <w:div w:id="255679118">
          <w:marLeft w:val="0"/>
          <w:marRight w:val="0"/>
          <w:marTop w:val="0"/>
          <w:marBottom w:val="0"/>
          <w:divBdr>
            <w:top w:val="none" w:sz="0" w:space="0" w:color="auto"/>
            <w:left w:val="none" w:sz="0" w:space="0" w:color="auto"/>
            <w:bottom w:val="none" w:sz="0" w:space="0" w:color="auto"/>
            <w:right w:val="none" w:sz="0" w:space="0" w:color="auto"/>
          </w:divBdr>
        </w:div>
        <w:div w:id="262032713">
          <w:marLeft w:val="0"/>
          <w:marRight w:val="0"/>
          <w:marTop w:val="0"/>
          <w:marBottom w:val="0"/>
          <w:divBdr>
            <w:top w:val="none" w:sz="0" w:space="0" w:color="auto"/>
            <w:left w:val="none" w:sz="0" w:space="0" w:color="auto"/>
            <w:bottom w:val="none" w:sz="0" w:space="0" w:color="auto"/>
            <w:right w:val="none" w:sz="0" w:space="0" w:color="auto"/>
          </w:divBdr>
        </w:div>
        <w:div w:id="280382194">
          <w:marLeft w:val="0"/>
          <w:marRight w:val="0"/>
          <w:marTop w:val="0"/>
          <w:marBottom w:val="0"/>
          <w:divBdr>
            <w:top w:val="none" w:sz="0" w:space="0" w:color="auto"/>
            <w:left w:val="none" w:sz="0" w:space="0" w:color="auto"/>
            <w:bottom w:val="none" w:sz="0" w:space="0" w:color="auto"/>
            <w:right w:val="none" w:sz="0" w:space="0" w:color="auto"/>
          </w:divBdr>
        </w:div>
        <w:div w:id="539901200">
          <w:marLeft w:val="0"/>
          <w:marRight w:val="0"/>
          <w:marTop w:val="0"/>
          <w:marBottom w:val="0"/>
          <w:divBdr>
            <w:top w:val="none" w:sz="0" w:space="0" w:color="auto"/>
            <w:left w:val="none" w:sz="0" w:space="0" w:color="auto"/>
            <w:bottom w:val="none" w:sz="0" w:space="0" w:color="auto"/>
            <w:right w:val="none" w:sz="0" w:space="0" w:color="auto"/>
          </w:divBdr>
        </w:div>
        <w:div w:id="929775123">
          <w:marLeft w:val="0"/>
          <w:marRight w:val="0"/>
          <w:marTop w:val="0"/>
          <w:marBottom w:val="0"/>
          <w:divBdr>
            <w:top w:val="none" w:sz="0" w:space="0" w:color="auto"/>
            <w:left w:val="none" w:sz="0" w:space="0" w:color="auto"/>
            <w:bottom w:val="none" w:sz="0" w:space="0" w:color="auto"/>
            <w:right w:val="none" w:sz="0" w:space="0" w:color="auto"/>
          </w:divBdr>
        </w:div>
        <w:div w:id="1208756814">
          <w:marLeft w:val="0"/>
          <w:marRight w:val="0"/>
          <w:marTop w:val="0"/>
          <w:marBottom w:val="0"/>
          <w:divBdr>
            <w:top w:val="none" w:sz="0" w:space="0" w:color="auto"/>
            <w:left w:val="none" w:sz="0" w:space="0" w:color="auto"/>
            <w:bottom w:val="none" w:sz="0" w:space="0" w:color="auto"/>
            <w:right w:val="none" w:sz="0" w:space="0" w:color="auto"/>
          </w:divBdr>
        </w:div>
        <w:div w:id="1759137868">
          <w:marLeft w:val="0"/>
          <w:marRight w:val="0"/>
          <w:marTop w:val="0"/>
          <w:marBottom w:val="0"/>
          <w:divBdr>
            <w:top w:val="none" w:sz="0" w:space="0" w:color="auto"/>
            <w:left w:val="none" w:sz="0" w:space="0" w:color="auto"/>
            <w:bottom w:val="none" w:sz="0" w:space="0" w:color="auto"/>
            <w:right w:val="none" w:sz="0" w:space="0" w:color="auto"/>
          </w:divBdr>
        </w:div>
        <w:div w:id="2131244758">
          <w:marLeft w:val="0"/>
          <w:marRight w:val="0"/>
          <w:marTop w:val="0"/>
          <w:marBottom w:val="0"/>
          <w:divBdr>
            <w:top w:val="none" w:sz="0" w:space="0" w:color="auto"/>
            <w:left w:val="none" w:sz="0" w:space="0" w:color="auto"/>
            <w:bottom w:val="none" w:sz="0" w:space="0" w:color="auto"/>
            <w:right w:val="none" w:sz="0" w:space="0" w:color="auto"/>
          </w:divBdr>
        </w:div>
      </w:divsChild>
    </w:div>
    <w:div w:id="982923825">
      <w:bodyDiv w:val="1"/>
      <w:marLeft w:val="0"/>
      <w:marRight w:val="0"/>
      <w:marTop w:val="0"/>
      <w:marBottom w:val="0"/>
      <w:divBdr>
        <w:top w:val="none" w:sz="0" w:space="0" w:color="auto"/>
        <w:left w:val="none" w:sz="0" w:space="0" w:color="auto"/>
        <w:bottom w:val="none" w:sz="0" w:space="0" w:color="auto"/>
        <w:right w:val="none" w:sz="0" w:space="0" w:color="auto"/>
      </w:divBdr>
      <w:divsChild>
        <w:div w:id="1764304380">
          <w:marLeft w:val="0"/>
          <w:marRight w:val="0"/>
          <w:marTop w:val="0"/>
          <w:marBottom w:val="0"/>
          <w:divBdr>
            <w:top w:val="none" w:sz="0" w:space="0" w:color="auto"/>
            <w:left w:val="none" w:sz="0" w:space="0" w:color="auto"/>
            <w:bottom w:val="none" w:sz="0" w:space="0" w:color="auto"/>
            <w:right w:val="none" w:sz="0" w:space="0" w:color="auto"/>
          </w:divBdr>
        </w:div>
      </w:divsChild>
    </w:div>
    <w:div w:id="1059283138">
      <w:bodyDiv w:val="1"/>
      <w:marLeft w:val="0"/>
      <w:marRight w:val="0"/>
      <w:marTop w:val="0"/>
      <w:marBottom w:val="0"/>
      <w:divBdr>
        <w:top w:val="none" w:sz="0" w:space="0" w:color="auto"/>
        <w:left w:val="none" w:sz="0" w:space="0" w:color="auto"/>
        <w:bottom w:val="none" w:sz="0" w:space="0" w:color="auto"/>
        <w:right w:val="none" w:sz="0" w:space="0" w:color="auto"/>
      </w:divBdr>
      <w:divsChild>
        <w:div w:id="1307469726">
          <w:marLeft w:val="0"/>
          <w:marRight w:val="0"/>
          <w:marTop w:val="0"/>
          <w:marBottom w:val="0"/>
          <w:divBdr>
            <w:top w:val="none" w:sz="0" w:space="0" w:color="auto"/>
            <w:left w:val="none" w:sz="0" w:space="0" w:color="auto"/>
            <w:bottom w:val="none" w:sz="0" w:space="0" w:color="auto"/>
            <w:right w:val="none" w:sz="0" w:space="0" w:color="auto"/>
          </w:divBdr>
        </w:div>
        <w:div w:id="1538737006">
          <w:marLeft w:val="0"/>
          <w:marRight w:val="0"/>
          <w:marTop w:val="0"/>
          <w:marBottom w:val="0"/>
          <w:divBdr>
            <w:top w:val="none" w:sz="0" w:space="0" w:color="auto"/>
            <w:left w:val="none" w:sz="0" w:space="0" w:color="auto"/>
            <w:bottom w:val="none" w:sz="0" w:space="0" w:color="auto"/>
            <w:right w:val="none" w:sz="0" w:space="0" w:color="auto"/>
          </w:divBdr>
        </w:div>
        <w:div w:id="1718317016">
          <w:marLeft w:val="0"/>
          <w:marRight w:val="0"/>
          <w:marTop w:val="0"/>
          <w:marBottom w:val="0"/>
          <w:divBdr>
            <w:top w:val="none" w:sz="0" w:space="0" w:color="auto"/>
            <w:left w:val="none" w:sz="0" w:space="0" w:color="auto"/>
            <w:bottom w:val="none" w:sz="0" w:space="0" w:color="auto"/>
            <w:right w:val="none" w:sz="0" w:space="0" w:color="auto"/>
          </w:divBdr>
        </w:div>
      </w:divsChild>
    </w:div>
    <w:div w:id="1140533214">
      <w:bodyDiv w:val="1"/>
      <w:marLeft w:val="0"/>
      <w:marRight w:val="0"/>
      <w:marTop w:val="0"/>
      <w:marBottom w:val="0"/>
      <w:divBdr>
        <w:top w:val="none" w:sz="0" w:space="0" w:color="auto"/>
        <w:left w:val="none" w:sz="0" w:space="0" w:color="auto"/>
        <w:bottom w:val="none" w:sz="0" w:space="0" w:color="auto"/>
        <w:right w:val="none" w:sz="0" w:space="0" w:color="auto"/>
      </w:divBdr>
      <w:divsChild>
        <w:div w:id="66466127">
          <w:marLeft w:val="0"/>
          <w:marRight w:val="0"/>
          <w:marTop w:val="0"/>
          <w:marBottom w:val="0"/>
          <w:divBdr>
            <w:top w:val="none" w:sz="0" w:space="0" w:color="auto"/>
            <w:left w:val="none" w:sz="0" w:space="0" w:color="auto"/>
            <w:bottom w:val="none" w:sz="0" w:space="0" w:color="auto"/>
            <w:right w:val="none" w:sz="0" w:space="0" w:color="auto"/>
          </w:divBdr>
        </w:div>
        <w:div w:id="376274526">
          <w:marLeft w:val="0"/>
          <w:marRight w:val="0"/>
          <w:marTop w:val="0"/>
          <w:marBottom w:val="0"/>
          <w:divBdr>
            <w:top w:val="none" w:sz="0" w:space="0" w:color="auto"/>
            <w:left w:val="none" w:sz="0" w:space="0" w:color="auto"/>
            <w:bottom w:val="none" w:sz="0" w:space="0" w:color="auto"/>
            <w:right w:val="none" w:sz="0" w:space="0" w:color="auto"/>
          </w:divBdr>
        </w:div>
        <w:div w:id="477652890">
          <w:marLeft w:val="0"/>
          <w:marRight w:val="0"/>
          <w:marTop w:val="0"/>
          <w:marBottom w:val="0"/>
          <w:divBdr>
            <w:top w:val="none" w:sz="0" w:space="0" w:color="auto"/>
            <w:left w:val="none" w:sz="0" w:space="0" w:color="auto"/>
            <w:bottom w:val="none" w:sz="0" w:space="0" w:color="auto"/>
            <w:right w:val="none" w:sz="0" w:space="0" w:color="auto"/>
          </w:divBdr>
        </w:div>
        <w:div w:id="790785417">
          <w:marLeft w:val="0"/>
          <w:marRight w:val="0"/>
          <w:marTop w:val="0"/>
          <w:marBottom w:val="0"/>
          <w:divBdr>
            <w:top w:val="none" w:sz="0" w:space="0" w:color="auto"/>
            <w:left w:val="none" w:sz="0" w:space="0" w:color="auto"/>
            <w:bottom w:val="none" w:sz="0" w:space="0" w:color="auto"/>
            <w:right w:val="none" w:sz="0" w:space="0" w:color="auto"/>
          </w:divBdr>
        </w:div>
        <w:div w:id="1078599089">
          <w:marLeft w:val="0"/>
          <w:marRight w:val="0"/>
          <w:marTop w:val="0"/>
          <w:marBottom w:val="0"/>
          <w:divBdr>
            <w:top w:val="none" w:sz="0" w:space="0" w:color="auto"/>
            <w:left w:val="none" w:sz="0" w:space="0" w:color="auto"/>
            <w:bottom w:val="none" w:sz="0" w:space="0" w:color="auto"/>
            <w:right w:val="none" w:sz="0" w:space="0" w:color="auto"/>
          </w:divBdr>
        </w:div>
      </w:divsChild>
    </w:div>
    <w:div w:id="1436902969">
      <w:bodyDiv w:val="1"/>
      <w:marLeft w:val="0"/>
      <w:marRight w:val="0"/>
      <w:marTop w:val="0"/>
      <w:marBottom w:val="0"/>
      <w:divBdr>
        <w:top w:val="none" w:sz="0" w:space="0" w:color="auto"/>
        <w:left w:val="none" w:sz="0" w:space="0" w:color="auto"/>
        <w:bottom w:val="none" w:sz="0" w:space="0" w:color="auto"/>
        <w:right w:val="none" w:sz="0" w:space="0" w:color="auto"/>
      </w:divBdr>
      <w:divsChild>
        <w:div w:id="63577001">
          <w:marLeft w:val="0"/>
          <w:marRight w:val="0"/>
          <w:marTop w:val="0"/>
          <w:marBottom w:val="0"/>
          <w:divBdr>
            <w:top w:val="none" w:sz="0" w:space="0" w:color="auto"/>
            <w:left w:val="none" w:sz="0" w:space="0" w:color="auto"/>
            <w:bottom w:val="none" w:sz="0" w:space="0" w:color="auto"/>
            <w:right w:val="none" w:sz="0" w:space="0" w:color="auto"/>
          </w:divBdr>
        </w:div>
        <w:div w:id="152111926">
          <w:marLeft w:val="0"/>
          <w:marRight w:val="0"/>
          <w:marTop w:val="0"/>
          <w:marBottom w:val="0"/>
          <w:divBdr>
            <w:top w:val="none" w:sz="0" w:space="0" w:color="auto"/>
            <w:left w:val="none" w:sz="0" w:space="0" w:color="auto"/>
            <w:bottom w:val="none" w:sz="0" w:space="0" w:color="auto"/>
            <w:right w:val="none" w:sz="0" w:space="0" w:color="auto"/>
          </w:divBdr>
        </w:div>
        <w:div w:id="273251931">
          <w:marLeft w:val="0"/>
          <w:marRight w:val="0"/>
          <w:marTop w:val="0"/>
          <w:marBottom w:val="0"/>
          <w:divBdr>
            <w:top w:val="none" w:sz="0" w:space="0" w:color="auto"/>
            <w:left w:val="none" w:sz="0" w:space="0" w:color="auto"/>
            <w:bottom w:val="none" w:sz="0" w:space="0" w:color="auto"/>
            <w:right w:val="none" w:sz="0" w:space="0" w:color="auto"/>
          </w:divBdr>
        </w:div>
        <w:div w:id="344288906">
          <w:marLeft w:val="0"/>
          <w:marRight w:val="0"/>
          <w:marTop w:val="0"/>
          <w:marBottom w:val="0"/>
          <w:divBdr>
            <w:top w:val="none" w:sz="0" w:space="0" w:color="auto"/>
            <w:left w:val="none" w:sz="0" w:space="0" w:color="auto"/>
            <w:bottom w:val="none" w:sz="0" w:space="0" w:color="auto"/>
            <w:right w:val="none" w:sz="0" w:space="0" w:color="auto"/>
          </w:divBdr>
        </w:div>
        <w:div w:id="431634180">
          <w:marLeft w:val="0"/>
          <w:marRight w:val="0"/>
          <w:marTop w:val="0"/>
          <w:marBottom w:val="0"/>
          <w:divBdr>
            <w:top w:val="none" w:sz="0" w:space="0" w:color="auto"/>
            <w:left w:val="none" w:sz="0" w:space="0" w:color="auto"/>
            <w:bottom w:val="none" w:sz="0" w:space="0" w:color="auto"/>
            <w:right w:val="none" w:sz="0" w:space="0" w:color="auto"/>
          </w:divBdr>
        </w:div>
        <w:div w:id="592781830">
          <w:marLeft w:val="0"/>
          <w:marRight w:val="0"/>
          <w:marTop w:val="0"/>
          <w:marBottom w:val="0"/>
          <w:divBdr>
            <w:top w:val="none" w:sz="0" w:space="0" w:color="auto"/>
            <w:left w:val="none" w:sz="0" w:space="0" w:color="auto"/>
            <w:bottom w:val="none" w:sz="0" w:space="0" w:color="auto"/>
            <w:right w:val="none" w:sz="0" w:space="0" w:color="auto"/>
          </w:divBdr>
        </w:div>
        <w:div w:id="721906302">
          <w:marLeft w:val="0"/>
          <w:marRight w:val="0"/>
          <w:marTop w:val="0"/>
          <w:marBottom w:val="0"/>
          <w:divBdr>
            <w:top w:val="none" w:sz="0" w:space="0" w:color="auto"/>
            <w:left w:val="none" w:sz="0" w:space="0" w:color="auto"/>
            <w:bottom w:val="none" w:sz="0" w:space="0" w:color="auto"/>
            <w:right w:val="none" w:sz="0" w:space="0" w:color="auto"/>
          </w:divBdr>
        </w:div>
        <w:div w:id="779494122">
          <w:marLeft w:val="0"/>
          <w:marRight w:val="0"/>
          <w:marTop w:val="0"/>
          <w:marBottom w:val="0"/>
          <w:divBdr>
            <w:top w:val="none" w:sz="0" w:space="0" w:color="auto"/>
            <w:left w:val="none" w:sz="0" w:space="0" w:color="auto"/>
            <w:bottom w:val="none" w:sz="0" w:space="0" w:color="auto"/>
            <w:right w:val="none" w:sz="0" w:space="0" w:color="auto"/>
          </w:divBdr>
        </w:div>
        <w:div w:id="1183859676">
          <w:marLeft w:val="0"/>
          <w:marRight w:val="0"/>
          <w:marTop w:val="0"/>
          <w:marBottom w:val="0"/>
          <w:divBdr>
            <w:top w:val="none" w:sz="0" w:space="0" w:color="auto"/>
            <w:left w:val="none" w:sz="0" w:space="0" w:color="auto"/>
            <w:bottom w:val="none" w:sz="0" w:space="0" w:color="auto"/>
            <w:right w:val="none" w:sz="0" w:space="0" w:color="auto"/>
          </w:divBdr>
        </w:div>
        <w:div w:id="1260411964">
          <w:marLeft w:val="0"/>
          <w:marRight w:val="0"/>
          <w:marTop w:val="0"/>
          <w:marBottom w:val="0"/>
          <w:divBdr>
            <w:top w:val="none" w:sz="0" w:space="0" w:color="auto"/>
            <w:left w:val="none" w:sz="0" w:space="0" w:color="auto"/>
            <w:bottom w:val="none" w:sz="0" w:space="0" w:color="auto"/>
            <w:right w:val="none" w:sz="0" w:space="0" w:color="auto"/>
          </w:divBdr>
        </w:div>
        <w:div w:id="1898668299">
          <w:marLeft w:val="0"/>
          <w:marRight w:val="0"/>
          <w:marTop w:val="0"/>
          <w:marBottom w:val="0"/>
          <w:divBdr>
            <w:top w:val="none" w:sz="0" w:space="0" w:color="auto"/>
            <w:left w:val="none" w:sz="0" w:space="0" w:color="auto"/>
            <w:bottom w:val="none" w:sz="0" w:space="0" w:color="auto"/>
            <w:right w:val="none" w:sz="0" w:space="0" w:color="auto"/>
          </w:divBdr>
        </w:div>
        <w:div w:id="2084181451">
          <w:marLeft w:val="0"/>
          <w:marRight w:val="0"/>
          <w:marTop w:val="0"/>
          <w:marBottom w:val="0"/>
          <w:divBdr>
            <w:top w:val="none" w:sz="0" w:space="0" w:color="auto"/>
            <w:left w:val="none" w:sz="0" w:space="0" w:color="auto"/>
            <w:bottom w:val="none" w:sz="0" w:space="0" w:color="auto"/>
            <w:right w:val="none" w:sz="0" w:space="0" w:color="auto"/>
          </w:divBdr>
        </w:div>
        <w:div w:id="2107726997">
          <w:marLeft w:val="0"/>
          <w:marRight w:val="0"/>
          <w:marTop w:val="0"/>
          <w:marBottom w:val="0"/>
          <w:divBdr>
            <w:top w:val="none" w:sz="0" w:space="0" w:color="auto"/>
            <w:left w:val="none" w:sz="0" w:space="0" w:color="auto"/>
            <w:bottom w:val="none" w:sz="0" w:space="0" w:color="auto"/>
            <w:right w:val="none" w:sz="0" w:space="0" w:color="auto"/>
          </w:divBdr>
        </w:div>
      </w:divsChild>
    </w:div>
    <w:div w:id="1468476926">
      <w:bodyDiv w:val="1"/>
      <w:marLeft w:val="0"/>
      <w:marRight w:val="0"/>
      <w:marTop w:val="0"/>
      <w:marBottom w:val="0"/>
      <w:divBdr>
        <w:top w:val="none" w:sz="0" w:space="0" w:color="auto"/>
        <w:left w:val="none" w:sz="0" w:space="0" w:color="auto"/>
        <w:bottom w:val="none" w:sz="0" w:space="0" w:color="auto"/>
        <w:right w:val="none" w:sz="0" w:space="0" w:color="auto"/>
      </w:divBdr>
      <w:divsChild>
        <w:div w:id="279997783">
          <w:marLeft w:val="0"/>
          <w:marRight w:val="0"/>
          <w:marTop w:val="0"/>
          <w:marBottom w:val="0"/>
          <w:divBdr>
            <w:top w:val="none" w:sz="0" w:space="0" w:color="auto"/>
            <w:left w:val="none" w:sz="0" w:space="0" w:color="auto"/>
            <w:bottom w:val="none" w:sz="0" w:space="0" w:color="auto"/>
            <w:right w:val="none" w:sz="0" w:space="0" w:color="auto"/>
          </w:divBdr>
        </w:div>
        <w:div w:id="377894154">
          <w:marLeft w:val="0"/>
          <w:marRight w:val="0"/>
          <w:marTop w:val="0"/>
          <w:marBottom w:val="0"/>
          <w:divBdr>
            <w:top w:val="none" w:sz="0" w:space="0" w:color="auto"/>
            <w:left w:val="none" w:sz="0" w:space="0" w:color="auto"/>
            <w:bottom w:val="none" w:sz="0" w:space="0" w:color="auto"/>
            <w:right w:val="none" w:sz="0" w:space="0" w:color="auto"/>
          </w:divBdr>
        </w:div>
        <w:div w:id="619185845">
          <w:marLeft w:val="0"/>
          <w:marRight w:val="0"/>
          <w:marTop w:val="0"/>
          <w:marBottom w:val="0"/>
          <w:divBdr>
            <w:top w:val="none" w:sz="0" w:space="0" w:color="auto"/>
            <w:left w:val="none" w:sz="0" w:space="0" w:color="auto"/>
            <w:bottom w:val="none" w:sz="0" w:space="0" w:color="auto"/>
            <w:right w:val="none" w:sz="0" w:space="0" w:color="auto"/>
          </w:divBdr>
        </w:div>
        <w:div w:id="835534796">
          <w:marLeft w:val="0"/>
          <w:marRight w:val="0"/>
          <w:marTop w:val="0"/>
          <w:marBottom w:val="0"/>
          <w:divBdr>
            <w:top w:val="none" w:sz="0" w:space="0" w:color="auto"/>
            <w:left w:val="none" w:sz="0" w:space="0" w:color="auto"/>
            <w:bottom w:val="none" w:sz="0" w:space="0" w:color="auto"/>
            <w:right w:val="none" w:sz="0" w:space="0" w:color="auto"/>
          </w:divBdr>
        </w:div>
        <w:div w:id="953054092">
          <w:marLeft w:val="0"/>
          <w:marRight w:val="0"/>
          <w:marTop w:val="0"/>
          <w:marBottom w:val="0"/>
          <w:divBdr>
            <w:top w:val="none" w:sz="0" w:space="0" w:color="auto"/>
            <w:left w:val="none" w:sz="0" w:space="0" w:color="auto"/>
            <w:bottom w:val="none" w:sz="0" w:space="0" w:color="auto"/>
            <w:right w:val="none" w:sz="0" w:space="0" w:color="auto"/>
          </w:divBdr>
        </w:div>
        <w:div w:id="1228148803">
          <w:marLeft w:val="0"/>
          <w:marRight w:val="0"/>
          <w:marTop w:val="0"/>
          <w:marBottom w:val="0"/>
          <w:divBdr>
            <w:top w:val="none" w:sz="0" w:space="0" w:color="auto"/>
            <w:left w:val="none" w:sz="0" w:space="0" w:color="auto"/>
            <w:bottom w:val="none" w:sz="0" w:space="0" w:color="auto"/>
            <w:right w:val="none" w:sz="0" w:space="0" w:color="auto"/>
          </w:divBdr>
        </w:div>
        <w:div w:id="1299382484">
          <w:marLeft w:val="0"/>
          <w:marRight w:val="0"/>
          <w:marTop w:val="0"/>
          <w:marBottom w:val="0"/>
          <w:divBdr>
            <w:top w:val="none" w:sz="0" w:space="0" w:color="auto"/>
            <w:left w:val="none" w:sz="0" w:space="0" w:color="auto"/>
            <w:bottom w:val="none" w:sz="0" w:space="0" w:color="auto"/>
            <w:right w:val="none" w:sz="0" w:space="0" w:color="auto"/>
          </w:divBdr>
        </w:div>
        <w:div w:id="1317565608">
          <w:marLeft w:val="0"/>
          <w:marRight w:val="0"/>
          <w:marTop w:val="0"/>
          <w:marBottom w:val="0"/>
          <w:divBdr>
            <w:top w:val="none" w:sz="0" w:space="0" w:color="auto"/>
            <w:left w:val="none" w:sz="0" w:space="0" w:color="auto"/>
            <w:bottom w:val="none" w:sz="0" w:space="0" w:color="auto"/>
            <w:right w:val="none" w:sz="0" w:space="0" w:color="auto"/>
          </w:divBdr>
        </w:div>
        <w:div w:id="1324548506">
          <w:marLeft w:val="0"/>
          <w:marRight w:val="0"/>
          <w:marTop w:val="0"/>
          <w:marBottom w:val="0"/>
          <w:divBdr>
            <w:top w:val="none" w:sz="0" w:space="0" w:color="auto"/>
            <w:left w:val="none" w:sz="0" w:space="0" w:color="auto"/>
            <w:bottom w:val="none" w:sz="0" w:space="0" w:color="auto"/>
            <w:right w:val="none" w:sz="0" w:space="0" w:color="auto"/>
          </w:divBdr>
        </w:div>
        <w:div w:id="1477724139">
          <w:marLeft w:val="0"/>
          <w:marRight w:val="0"/>
          <w:marTop w:val="0"/>
          <w:marBottom w:val="0"/>
          <w:divBdr>
            <w:top w:val="none" w:sz="0" w:space="0" w:color="auto"/>
            <w:left w:val="none" w:sz="0" w:space="0" w:color="auto"/>
            <w:bottom w:val="none" w:sz="0" w:space="0" w:color="auto"/>
            <w:right w:val="none" w:sz="0" w:space="0" w:color="auto"/>
          </w:divBdr>
        </w:div>
        <w:div w:id="1554345643">
          <w:marLeft w:val="0"/>
          <w:marRight w:val="0"/>
          <w:marTop w:val="0"/>
          <w:marBottom w:val="0"/>
          <w:divBdr>
            <w:top w:val="none" w:sz="0" w:space="0" w:color="auto"/>
            <w:left w:val="none" w:sz="0" w:space="0" w:color="auto"/>
            <w:bottom w:val="none" w:sz="0" w:space="0" w:color="auto"/>
            <w:right w:val="none" w:sz="0" w:space="0" w:color="auto"/>
          </w:divBdr>
        </w:div>
        <w:div w:id="1656759290">
          <w:marLeft w:val="0"/>
          <w:marRight w:val="0"/>
          <w:marTop w:val="0"/>
          <w:marBottom w:val="0"/>
          <w:divBdr>
            <w:top w:val="none" w:sz="0" w:space="0" w:color="auto"/>
            <w:left w:val="none" w:sz="0" w:space="0" w:color="auto"/>
            <w:bottom w:val="none" w:sz="0" w:space="0" w:color="auto"/>
            <w:right w:val="none" w:sz="0" w:space="0" w:color="auto"/>
          </w:divBdr>
        </w:div>
        <w:div w:id="1801653163">
          <w:marLeft w:val="0"/>
          <w:marRight w:val="0"/>
          <w:marTop w:val="0"/>
          <w:marBottom w:val="0"/>
          <w:divBdr>
            <w:top w:val="none" w:sz="0" w:space="0" w:color="auto"/>
            <w:left w:val="none" w:sz="0" w:space="0" w:color="auto"/>
            <w:bottom w:val="none" w:sz="0" w:space="0" w:color="auto"/>
            <w:right w:val="none" w:sz="0" w:space="0" w:color="auto"/>
          </w:divBdr>
        </w:div>
        <w:div w:id="1915822236">
          <w:marLeft w:val="0"/>
          <w:marRight w:val="0"/>
          <w:marTop w:val="0"/>
          <w:marBottom w:val="0"/>
          <w:divBdr>
            <w:top w:val="none" w:sz="0" w:space="0" w:color="auto"/>
            <w:left w:val="none" w:sz="0" w:space="0" w:color="auto"/>
            <w:bottom w:val="none" w:sz="0" w:space="0" w:color="auto"/>
            <w:right w:val="none" w:sz="0" w:space="0" w:color="auto"/>
          </w:divBdr>
        </w:div>
      </w:divsChild>
    </w:div>
    <w:div w:id="1478259878">
      <w:bodyDiv w:val="1"/>
      <w:marLeft w:val="0"/>
      <w:marRight w:val="0"/>
      <w:marTop w:val="0"/>
      <w:marBottom w:val="0"/>
      <w:divBdr>
        <w:top w:val="none" w:sz="0" w:space="0" w:color="auto"/>
        <w:left w:val="none" w:sz="0" w:space="0" w:color="auto"/>
        <w:bottom w:val="none" w:sz="0" w:space="0" w:color="auto"/>
        <w:right w:val="none" w:sz="0" w:space="0" w:color="auto"/>
      </w:divBdr>
    </w:div>
    <w:div w:id="1512179636">
      <w:bodyDiv w:val="1"/>
      <w:marLeft w:val="0"/>
      <w:marRight w:val="0"/>
      <w:marTop w:val="0"/>
      <w:marBottom w:val="0"/>
      <w:divBdr>
        <w:top w:val="none" w:sz="0" w:space="0" w:color="auto"/>
        <w:left w:val="none" w:sz="0" w:space="0" w:color="auto"/>
        <w:bottom w:val="none" w:sz="0" w:space="0" w:color="auto"/>
        <w:right w:val="none" w:sz="0" w:space="0" w:color="auto"/>
      </w:divBdr>
      <w:divsChild>
        <w:div w:id="107357292">
          <w:marLeft w:val="0"/>
          <w:marRight w:val="0"/>
          <w:marTop w:val="0"/>
          <w:marBottom w:val="0"/>
          <w:divBdr>
            <w:top w:val="none" w:sz="0" w:space="0" w:color="auto"/>
            <w:left w:val="none" w:sz="0" w:space="0" w:color="auto"/>
            <w:bottom w:val="none" w:sz="0" w:space="0" w:color="auto"/>
            <w:right w:val="none" w:sz="0" w:space="0" w:color="auto"/>
          </w:divBdr>
        </w:div>
        <w:div w:id="441804941">
          <w:marLeft w:val="0"/>
          <w:marRight w:val="0"/>
          <w:marTop w:val="0"/>
          <w:marBottom w:val="0"/>
          <w:divBdr>
            <w:top w:val="none" w:sz="0" w:space="0" w:color="auto"/>
            <w:left w:val="none" w:sz="0" w:space="0" w:color="auto"/>
            <w:bottom w:val="none" w:sz="0" w:space="0" w:color="auto"/>
            <w:right w:val="none" w:sz="0" w:space="0" w:color="auto"/>
          </w:divBdr>
        </w:div>
        <w:div w:id="508643923">
          <w:marLeft w:val="0"/>
          <w:marRight w:val="0"/>
          <w:marTop w:val="0"/>
          <w:marBottom w:val="0"/>
          <w:divBdr>
            <w:top w:val="none" w:sz="0" w:space="0" w:color="auto"/>
            <w:left w:val="none" w:sz="0" w:space="0" w:color="auto"/>
            <w:bottom w:val="none" w:sz="0" w:space="0" w:color="auto"/>
            <w:right w:val="none" w:sz="0" w:space="0" w:color="auto"/>
          </w:divBdr>
        </w:div>
        <w:div w:id="1739012057">
          <w:marLeft w:val="0"/>
          <w:marRight w:val="0"/>
          <w:marTop w:val="0"/>
          <w:marBottom w:val="0"/>
          <w:divBdr>
            <w:top w:val="none" w:sz="0" w:space="0" w:color="auto"/>
            <w:left w:val="none" w:sz="0" w:space="0" w:color="auto"/>
            <w:bottom w:val="none" w:sz="0" w:space="0" w:color="auto"/>
            <w:right w:val="none" w:sz="0" w:space="0" w:color="auto"/>
          </w:divBdr>
        </w:div>
        <w:div w:id="1944461204">
          <w:marLeft w:val="0"/>
          <w:marRight w:val="0"/>
          <w:marTop w:val="0"/>
          <w:marBottom w:val="0"/>
          <w:divBdr>
            <w:top w:val="none" w:sz="0" w:space="0" w:color="auto"/>
            <w:left w:val="none" w:sz="0" w:space="0" w:color="auto"/>
            <w:bottom w:val="none" w:sz="0" w:space="0" w:color="auto"/>
            <w:right w:val="none" w:sz="0" w:space="0" w:color="auto"/>
          </w:divBdr>
        </w:div>
        <w:div w:id="2129935527">
          <w:marLeft w:val="0"/>
          <w:marRight w:val="0"/>
          <w:marTop w:val="0"/>
          <w:marBottom w:val="0"/>
          <w:divBdr>
            <w:top w:val="none" w:sz="0" w:space="0" w:color="auto"/>
            <w:left w:val="none" w:sz="0" w:space="0" w:color="auto"/>
            <w:bottom w:val="none" w:sz="0" w:space="0" w:color="auto"/>
            <w:right w:val="none" w:sz="0" w:space="0" w:color="auto"/>
          </w:divBdr>
          <w:divsChild>
            <w:div w:id="326397769">
              <w:marLeft w:val="0"/>
              <w:marRight w:val="0"/>
              <w:marTop w:val="0"/>
              <w:marBottom w:val="0"/>
              <w:divBdr>
                <w:top w:val="none" w:sz="0" w:space="0" w:color="auto"/>
                <w:left w:val="none" w:sz="0" w:space="0" w:color="auto"/>
                <w:bottom w:val="none" w:sz="0" w:space="0" w:color="auto"/>
                <w:right w:val="none" w:sz="0" w:space="0" w:color="auto"/>
              </w:divBdr>
            </w:div>
            <w:div w:id="1916624156">
              <w:marLeft w:val="0"/>
              <w:marRight w:val="0"/>
              <w:marTop w:val="0"/>
              <w:marBottom w:val="0"/>
              <w:divBdr>
                <w:top w:val="none" w:sz="0" w:space="0" w:color="auto"/>
                <w:left w:val="none" w:sz="0" w:space="0" w:color="auto"/>
                <w:bottom w:val="none" w:sz="0" w:space="0" w:color="auto"/>
                <w:right w:val="none" w:sz="0" w:space="0" w:color="auto"/>
              </w:divBdr>
              <w:divsChild>
                <w:div w:id="458114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5895969">
      <w:bodyDiv w:val="1"/>
      <w:marLeft w:val="0"/>
      <w:marRight w:val="0"/>
      <w:marTop w:val="0"/>
      <w:marBottom w:val="0"/>
      <w:divBdr>
        <w:top w:val="none" w:sz="0" w:space="0" w:color="auto"/>
        <w:left w:val="none" w:sz="0" w:space="0" w:color="auto"/>
        <w:bottom w:val="none" w:sz="0" w:space="0" w:color="auto"/>
        <w:right w:val="none" w:sz="0" w:space="0" w:color="auto"/>
      </w:divBdr>
      <w:divsChild>
        <w:div w:id="13844513">
          <w:marLeft w:val="0"/>
          <w:marRight w:val="0"/>
          <w:marTop w:val="0"/>
          <w:marBottom w:val="0"/>
          <w:divBdr>
            <w:top w:val="none" w:sz="0" w:space="0" w:color="auto"/>
            <w:left w:val="none" w:sz="0" w:space="0" w:color="auto"/>
            <w:bottom w:val="none" w:sz="0" w:space="0" w:color="auto"/>
            <w:right w:val="none" w:sz="0" w:space="0" w:color="auto"/>
          </w:divBdr>
        </w:div>
        <w:div w:id="235556204">
          <w:marLeft w:val="0"/>
          <w:marRight w:val="0"/>
          <w:marTop w:val="0"/>
          <w:marBottom w:val="0"/>
          <w:divBdr>
            <w:top w:val="none" w:sz="0" w:space="0" w:color="auto"/>
            <w:left w:val="none" w:sz="0" w:space="0" w:color="auto"/>
            <w:bottom w:val="none" w:sz="0" w:space="0" w:color="auto"/>
            <w:right w:val="none" w:sz="0" w:space="0" w:color="auto"/>
          </w:divBdr>
        </w:div>
        <w:div w:id="647397099">
          <w:marLeft w:val="0"/>
          <w:marRight w:val="0"/>
          <w:marTop w:val="0"/>
          <w:marBottom w:val="0"/>
          <w:divBdr>
            <w:top w:val="none" w:sz="0" w:space="0" w:color="auto"/>
            <w:left w:val="none" w:sz="0" w:space="0" w:color="auto"/>
            <w:bottom w:val="none" w:sz="0" w:space="0" w:color="auto"/>
            <w:right w:val="none" w:sz="0" w:space="0" w:color="auto"/>
          </w:divBdr>
        </w:div>
        <w:div w:id="734932875">
          <w:marLeft w:val="0"/>
          <w:marRight w:val="0"/>
          <w:marTop w:val="0"/>
          <w:marBottom w:val="0"/>
          <w:divBdr>
            <w:top w:val="none" w:sz="0" w:space="0" w:color="auto"/>
            <w:left w:val="none" w:sz="0" w:space="0" w:color="auto"/>
            <w:bottom w:val="none" w:sz="0" w:space="0" w:color="auto"/>
            <w:right w:val="none" w:sz="0" w:space="0" w:color="auto"/>
          </w:divBdr>
        </w:div>
        <w:div w:id="1032534298">
          <w:marLeft w:val="0"/>
          <w:marRight w:val="0"/>
          <w:marTop w:val="0"/>
          <w:marBottom w:val="0"/>
          <w:divBdr>
            <w:top w:val="none" w:sz="0" w:space="0" w:color="auto"/>
            <w:left w:val="none" w:sz="0" w:space="0" w:color="auto"/>
            <w:bottom w:val="none" w:sz="0" w:space="0" w:color="auto"/>
            <w:right w:val="none" w:sz="0" w:space="0" w:color="auto"/>
          </w:divBdr>
        </w:div>
        <w:div w:id="1509177157">
          <w:marLeft w:val="0"/>
          <w:marRight w:val="0"/>
          <w:marTop w:val="0"/>
          <w:marBottom w:val="0"/>
          <w:divBdr>
            <w:top w:val="none" w:sz="0" w:space="0" w:color="auto"/>
            <w:left w:val="none" w:sz="0" w:space="0" w:color="auto"/>
            <w:bottom w:val="none" w:sz="0" w:space="0" w:color="auto"/>
            <w:right w:val="none" w:sz="0" w:space="0" w:color="auto"/>
          </w:divBdr>
        </w:div>
        <w:div w:id="2027367801">
          <w:marLeft w:val="0"/>
          <w:marRight w:val="0"/>
          <w:marTop w:val="0"/>
          <w:marBottom w:val="0"/>
          <w:divBdr>
            <w:top w:val="none" w:sz="0" w:space="0" w:color="auto"/>
            <w:left w:val="none" w:sz="0" w:space="0" w:color="auto"/>
            <w:bottom w:val="none" w:sz="0" w:space="0" w:color="auto"/>
            <w:right w:val="none" w:sz="0" w:space="0" w:color="auto"/>
          </w:divBdr>
        </w:div>
      </w:divsChild>
    </w:div>
    <w:div w:id="1587379529">
      <w:bodyDiv w:val="1"/>
      <w:marLeft w:val="0"/>
      <w:marRight w:val="0"/>
      <w:marTop w:val="0"/>
      <w:marBottom w:val="0"/>
      <w:divBdr>
        <w:top w:val="none" w:sz="0" w:space="0" w:color="auto"/>
        <w:left w:val="none" w:sz="0" w:space="0" w:color="auto"/>
        <w:bottom w:val="none" w:sz="0" w:space="0" w:color="auto"/>
        <w:right w:val="none" w:sz="0" w:space="0" w:color="auto"/>
      </w:divBdr>
    </w:div>
    <w:div w:id="1786659976">
      <w:bodyDiv w:val="1"/>
      <w:marLeft w:val="0"/>
      <w:marRight w:val="0"/>
      <w:marTop w:val="0"/>
      <w:marBottom w:val="0"/>
      <w:divBdr>
        <w:top w:val="none" w:sz="0" w:space="0" w:color="auto"/>
        <w:left w:val="none" w:sz="0" w:space="0" w:color="auto"/>
        <w:bottom w:val="none" w:sz="0" w:space="0" w:color="auto"/>
        <w:right w:val="none" w:sz="0" w:space="0" w:color="auto"/>
      </w:divBdr>
      <w:divsChild>
        <w:div w:id="490831258">
          <w:marLeft w:val="0"/>
          <w:marRight w:val="0"/>
          <w:marTop w:val="0"/>
          <w:marBottom w:val="0"/>
          <w:divBdr>
            <w:top w:val="none" w:sz="0" w:space="0" w:color="auto"/>
            <w:left w:val="none" w:sz="0" w:space="0" w:color="auto"/>
            <w:bottom w:val="none" w:sz="0" w:space="0" w:color="auto"/>
            <w:right w:val="none" w:sz="0" w:space="0" w:color="auto"/>
          </w:divBdr>
        </w:div>
        <w:div w:id="1009137476">
          <w:marLeft w:val="0"/>
          <w:marRight w:val="0"/>
          <w:marTop w:val="0"/>
          <w:marBottom w:val="0"/>
          <w:divBdr>
            <w:top w:val="none" w:sz="0" w:space="0" w:color="auto"/>
            <w:left w:val="none" w:sz="0" w:space="0" w:color="auto"/>
            <w:bottom w:val="none" w:sz="0" w:space="0" w:color="auto"/>
            <w:right w:val="none" w:sz="0" w:space="0" w:color="auto"/>
          </w:divBdr>
        </w:div>
        <w:div w:id="1180394956">
          <w:marLeft w:val="0"/>
          <w:marRight w:val="0"/>
          <w:marTop w:val="0"/>
          <w:marBottom w:val="0"/>
          <w:divBdr>
            <w:top w:val="none" w:sz="0" w:space="0" w:color="auto"/>
            <w:left w:val="none" w:sz="0" w:space="0" w:color="auto"/>
            <w:bottom w:val="none" w:sz="0" w:space="0" w:color="auto"/>
            <w:right w:val="none" w:sz="0" w:space="0" w:color="auto"/>
          </w:divBdr>
        </w:div>
        <w:div w:id="1207646339">
          <w:marLeft w:val="0"/>
          <w:marRight w:val="0"/>
          <w:marTop w:val="0"/>
          <w:marBottom w:val="0"/>
          <w:divBdr>
            <w:top w:val="none" w:sz="0" w:space="0" w:color="auto"/>
            <w:left w:val="none" w:sz="0" w:space="0" w:color="auto"/>
            <w:bottom w:val="none" w:sz="0" w:space="0" w:color="auto"/>
            <w:right w:val="none" w:sz="0" w:space="0" w:color="auto"/>
          </w:divBdr>
        </w:div>
        <w:div w:id="1449810345">
          <w:marLeft w:val="0"/>
          <w:marRight w:val="0"/>
          <w:marTop w:val="0"/>
          <w:marBottom w:val="0"/>
          <w:divBdr>
            <w:top w:val="none" w:sz="0" w:space="0" w:color="auto"/>
            <w:left w:val="none" w:sz="0" w:space="0" w:color="auto"/>
            <w:bottom w:val="none" w:sz="0" w:space="0" w:color="auto"/>
            <w:right w:val="none" w:sz="0" w:space="0" w:color="auto"/>
          </w:divBdr>
        </w:div>
        <w:div w:id="1578708840">
          <w:marLeft w:val="0"/>
          <w:marRight w:val="0"/>
          <w:marTop w:val="0"/>
          <w:marBottom w:val="0"/>
          <w:divBdr>
            <w:top w:val="none" w:sz="0" w:space="0" w:color="auto"/>
            <w:left w:val="none" w:sz="0" w:space="0" w:color="auto"/>
            <w:bottom w:val="none" w:sz="0" w:space="0" w:color="auto"/>
            <w:right w:val="none" w:sz="0" w:space="0" w:color="auto"/>
          </w:divBdr>
        </w:div>
        <w:div w:id="1925332613">
          <w:marLeft w:val="0"/>
          <w:marRight w:val="0"/>
          <w:marTop w:val="0"/>
          <w:marBottom w:val="0"/>
          <w:divBdr>
            <w:top w:val="none" w:sz="0" w:space="0" w:color="auto"/>
            <w:left w:val="none" w:sz="0" w:space="0" w:color="auto"/>
            <w:bottom w:val="none" w:sz="0" w:space="0" w:color="auto"/>
            <w:right w:val="none" w:sz="0" w:space="0" w:color="auto"/>
          </w:divBdr>
        </w:div>
        <w:div w:id="1997612314">
          <w:marLeft w:val="0"/>
          <w:marRight w:val="0"/>
          <w:marTop w:val="0"/>
          <w:marBottom w:val="0"/>
          <w:divBdr>
            <w:top w:val="none" w:sz="0" w:space="0" w:color="auto"/>
            <w:left w:val="none" w:sz="0" w:space="0" w:color="auto"/>
            <w:bottom w:val="none" w:sz="0" w:space="0" w:color="auto"/>
            <w:right w:val="none" w:sz="0" w:space="0" w:color="auto"/>
          </w:divBdr>
        </w:div>
        <w:div w:id="2146392436">
          <w:marLeft w:val="0"/>
          <w:marRight w:val="0"/>
          <w:marTop w:val="0"/>
          <w:marBottom w:val="0"/>
          <w:divBdr>
            <w:top w:val="none" w:sz="0" w:space="0" w:color="auto"/>
            <w:left w:val="none" w:sz="0" w:space="0" w:color="auto"/>
            <w:bottom w:val="none" w:sz="0" w:space="0" w:color="auto"/>
            <w:right w:val="none" w:sz="0" w:space="0" w:color="auto"/>
          </w:divBdr>
        </w:div>
      </w:divsChild>
    </w:div>
    <w:div w:id="1790929887">
      <w:bodyDiv w:val="1"/>
      <w:marLeft w:val="0"/>
      <w:marRight w:val="0"/>
      <w:marTop w:val="0"/>
      <w:marBottom w:val="0"/>
      <w:divBdr>
        <w:top w:val="none" w:sz="0" w:space="0" w:color="auto"/>
        <w:left w:val="none" w:sz="0" w:space="0" w:color="auto"/>
        <w:bottom w:val="none" w:sz="0" w:space="0" w:color="auto"/>
        <w:right w:val="none" w:sz="0" w:space="0" w:color="auto"/>
      </w:divBdr>
      <w:divsChild>
        <w:div w:id="18438633">
          <w:marLeft w:val="0"/>
          <w:marRight w:val="0"/>
          <w:marTop w:val="0"/>
          <w:marBottom w:val="0"/>
          <w:divBdr>
            <w:top w:val="none" w:sz="0" w:space="0" w:color="auto"/>
            <w:left w:val="none" w:sz="0" w:space="0" w:color="auto"/>
            <w:bottom w:val="none" w:sz="0" w:space="0" w:color="auto"/>
            <w:right w:val="none" w:sz="0" w:space="0" w:color="auto"/>
          </w:divBdr>
        </w:div>
        <w:div w:id="1402370473">
          <w:marLeft w:val="0"/>
          <w:marRight w:val="0"/>
          <w:marTop w:val="0"/>
          <w:marBottom w:val="0"/>
          <w:divBdr>
            <w:top w:val="none" w:sz="0" w:space="0" w:color="auto"/>
            <w:left w:val="none" w:sz="0" w:space="0" w:color="auto"/>
            <w:bottom w:val="none" w:sz="0" w:space="0" w:color="auto"/>
            <w:right w:val="none" w:sz="0" w:space="0" w:color="auto"/>
          </w:divBdr>
        </w:div>
        <w:div w:id="1503013102">
          <w:marLeft w:val="0"/>
          <w:marRight w:val="0"/>
          <w:marTop w:val="0"/>
          <w:marBottom w:val="0"/>
          <w:divBdr>
            <w:top w:val="none" w:sz="0" w:space="0" w:color="auto"/>
            <w:left w:val="none" w:sz="0" w:space="0" w:color="auto"/>
            <w:bottom w:val="none" w:sz="0" w:space="0" w:color="auto"/>
            <w:right w:val="none" w:sz="0" w:space="0" w:color="auto"/>
          </w:divBdr>
        </w:div>
      </w:divsChild>
    </w:div>
    <w:div w:id="1805733954">
      <w:bodyDiv w:val="1"/>
      <w:marLeft w:val="0"/>
      <w:marRight w:val="0"/>
      <w:marTop w:val="0"/>
      <w:marBottom w:val="0"/>
      <w:divBdr>
        <w:top w:val="none" w:sz="0" w:space="0" w:color="auto"/>
        <w:left w:val="none" w:sz="0" w:space="0" w:color="auto"/>
        <w:bottom w:val="none" w:sz="0" w:space="0" w:color="auto"/>
        <w:right w:val="none" w:sz="0" w:space="0" w:color="auto"/>
      </w:divBdr>
      <w:divsChild>
        <w:div w:id="82188509">
          <w:marLeft w:val="0"/>
          <w:marRight w:val="0"/>
          <w:marTop w:val="0"/>
          <w:marBottom w:val="0"/>
          <w:divBdr>
            <w:top w:val="none" w:sz="0" w:space="0" w:color="auto"/>
            <w:left w:val="none" w:sz="0" w:space="0" w:color="auto"/>
            <w:bottom w:val="none" w:sz="0" w:space="0" w:color="auto"/>
            <w:right w:val="none" w:sz="0" w:space="0" w:color="auto"/>
          </w:divBdr>
        </w:div>
        <w:div w:id="306663764">
          <w:marLeft w:val="0"/>
          <w:marRight w:val="0"/>
          <w:marTop w:val="0"/>
          <w:marBottom w:val="0"/>
          <w:divBdr>
            <w:top w:val="none" w:sz="0" w:space="0" w:color="auto"/>
            <w:left w:val="none" w:sz="0" w:space="0" w:color="auto"/>
            <w:bottom w:val="none" w:sz="0" w:space="0" w:color="auto"/>
            <w:right w:val="none" w:sz="0" w:space="0" w:color="auto"/>
          </w:divBdr>
        </w:div>
        <w:div w:id="553584686">
          <w:marLeft w:val="0"/>
          <w:marRight w:val="0"/>
          <w:marTop w:val="0"/>
          <w:marBottom w:val="0"/>
          <w:divBdr>
            <w:top w:val="none" w:sz="0" w:space="0" w:color="auto"/>
            <w:left w:val="none" w:sz="0" w:space="0" w:color="auto"/>
            <w:bottom w:val="none" w:sz="0" w:space="0" w:color="auto"/>
            <w:right w:val="none" w:sz="0" w:space="0" w:color="auto"/>
          </w:divBdr>
        </w:div>
        <w:div w:id="584075418">
          <w:marLeft w:val="0"/>
          <w:marRight w:val="0"/>
          <w:marTop w:val="0"/>
          <w:marBottom w:val="0"/>
          <w:divBdr>
            <w:top w:val="none" w:sz="0" w:space="0" w:color="auto"/>
            <w:left w:val="none" w:sz="0" w:space="0" w:color="auto"/>
            <w:bottom w:val="none" w:sz="0" w:space="0" w:color="auto"/>
            <w:right w:val="none" w:sz="0" w:space="0" w:color="auto"/>
          </w:divBdr>
        </w:div>
        <w:div w:id="737097950">
          <w:marLeft w:val="0"/>
          <w:marRight w:val="0"/>
          <w:marTop w:val="0"/>
          <w:marBottom w:val="0"/>
          <w:divBdr>
            <w:top w:val="none" w:sz="0" w:space="0" w:color="auto"/>
            <w:left w:val="none" w:sz="0" w:space="0" w:color="auto"/>
            <w:bottom w:val="none" w:sz="0" w:space="0" w:color="auto"/>
            <w:right w:val="none" w:sz="0" w:space="0" w:color="auto"/>
          </w:divBdr>
        </w:div>
        <w:div w:id="781536437">
          <w:marLeft w:val="0"/>
          <w:marRight w:val="0"/>
          <w:marTop w:val="0"/>
          <w:marBottom w:val="0"/>
          <w:divBdr>
            <w:top w:val="none" w:sz="0" w:space="0" w:color="auto"/>
            <w:left w:val="none" w:sz="0" w:space="0" w:color="auto"/>
            <w:bottom w:val="none" w:sz="0" w:space="0" w:color="auto"/>
            <w:right w:val="none" w:sz="0" w:space="0" w:color="auto"/>
          </w:divBdr>
        </w:div>
        <w:div w:id="1154489675">
          <w:marLeft w:val="0"/>
          <w:marRight w:val="0"/>
          <w:marTop w:val="0"/>
          <w:marBottom w:val="0"/>
          <w:divBdr>
            <w:top w:val="none" w:sz="0" w:space="0" w:color="auto"/>
            <w:left w:val="none" w:sz="0" w:space="0" w:color="auto"/>
            <w:bottom w:val="none" w:sz="0" w:space="0" w:color="auto"/>
            <w:right w:val="none" w:sz="0" w:space="0" w:color="auto"/>
          </w:divBdr>
        </w:div>
        <w:div w:id="1156993747">
          <w:marLeft w:val="0"/>
          <w:marRight w:val="0"/>
          <w:marTop w:val="0"/>
          <w:marBottom w:val="0"/>
          <w:divBdr>
            <w:top w:val="none" w:sz="0" w:space="0" w:color="auto"/>
            <w:left w:val="none" w:sz="0" w:space="0" w:color="auto"/>
            <w:bottom w:val="none" w:sz="0" w:space="0" w:color="auto"/>
            <w:right w:val="none" w:sz="0" w:space="0" w:color="auto"/>
          </w:divBdr>
        </w:div>
        <w:div w:id="1227060653">
          <w:marLeft w:val="0"/>
          <w:marRight w:val="0"/>
          <w:marTop w:val="0"/>
          <w:marBottom w:val="0"/>
          <w:divBdr>
            <w:top w:val="none" w:sz="0" w:space="0" w:color="auto"/>
            <w:left w:val="none" w:sz="0" w:space="0" w:color="auto"/>
            <w:bottom w:val="none" w:sz="0" w:space="0" w:color="auto"/>
            <w:right w:val="none" w:sz="0" w:space="0" w:color="auto"/>
          </w:divBdr>
        </w:div>
        <w:div w:id="1378239967">
          <w:marLeft w:val="0"/>
          <w:marRight w:val="0"/>
          <w:marTop w:val="0"/>
          <w:marBottom w:val="0"/>
          <w:divBdr>
            <w:top w:val="none" w:sz="0" w:space="0" w:color="auto"/>
            <w:left w:val="none" w:sz="0" w:space="0" w:color="auto"/>
            <w:bottom w:val="none" w:sz="0" w:space="0" w:color="auto"/>
            <w:right w:val="none" w:sz="0" w:space="0" w:color="auto"/>
          </w:divBdr>
        </w:div>
        <w:div w:id="1431780292">
          <w:marLeft w:val="0"/>
          <w:marRight w:val="0"/>
          <w:marTop w:val="0"/>
          <w:marBottom w:val="0"/>
          <w:divBdr>
            <w:top w:val="none" w:sz="0" w:space="0" w:color="auto"/>
            <w:left w:val="none" w:sz="0" w:space="0" w:color="auto"/>
            <w:bottom w:val="none" w:sz="0" w:space="0" w:color="auto"/>
            <w:right w:val="none" w:sz="0" w:space="0" w:color="auto"/>
          </w:divBdr>
        </w:div>
        <w:div w:id="1521041930">
          <w:marLeft w:val="0"/>
          <w:marRight w:val="0"/>
          <w:marTop w:val="0"/>
          <w:marBottom w:val="0"/>
          <w:divBdr>
            <w:top w:val="none" w:sz="0" w:space="0" w:color="auto"/>
            <w:left w:val="none" w:sz="0" w:space="0" w:color="auto"/>
            <w:bottom w:val="none" w:sz="0" w:space="0" w:color="auto"/>
            <w:right w:val="none" w:sz="0" w:space="0" w:color="auto"/>
          </w:divBdr>
        </w:div>
        <w:div w:id="1623266431">
          <w:marLeft w:val="0"/>
          <w:marRight w:val="0"/>
          <w:marTop w:val="0"/>
          <w:marBottom w:val="0"/>
          <w:divBdr>
            <w:top w:val="none" w:sz="0" w:space="0" w:color="auto"/>
            <w:left w:val="none" w:sz="0" w:space="0" w:color="auto"/>
            <w:bottom w:val="none" w:sz="0" w:space="0" w:color="auto"/>
            <w:right w:val="none" w:sz="0" w:space="0" w:color="auto"/>
          </w:divBdr>
        </w:div>
        <w:div w:id="1667590665">
          <w:marLeft w:val="0"/>
          <w:marRight w:val="0"/>
          <w:marTop w:val="0"/>
          <w:marBottom w:val="0"/>
          <w:divBdr>
            <w:top w:val="none" w:sz="0" w:space="0" w:color="auto"/>
            <w:left w:val="none" w:sz="0" w:space="0" w:color="auto"/>
            <w:bottom w:val="none" w:sz="0" w:space="0" w:color="auto"/>
            <w:right w:val="none" w:sz="0" w:space="0" w:color="auto"/>
          </w:divBdr>
        </w:div>
        <w:div w:id="1877690322">
          <w:marLeft w:val="0"/>
          <w:marRight w:val="0"/>
          <w:marTop w:val="0"/>
          <w:marBottom w:val="0"/>
          <w:divBdr>
            <w:top w:val="none" w:sz="0" w:space="0" w:color="auto"/>
            <w:left w:val="none" w:sz="0" w:space="0" w:color="auto"/>
            <w:bottom w:val="none" w:sz="0" w:space="0" w:color="auto"/>
            <w:right w:val="none" w:sz="0" w:space="0" w:color="auto"/>
          </w:divBdr>
        </w:div>
      </w:divsChild>
    </w:div>
    <w:div w:id="1954243406">
      <w:bodyDiv w:val="1"/>
      <w:marLeft w:val="0"/>
      <w:marRight w:val="0"/>
      <w:marTop w:val="0"/>
      <w:marBottom w:val="0"/>
      <w:divBdr>
        <w:top w:val="none" w:sz="0" w:space="0" w:color="auto"/>
        <w:left w:val="none" w:sz="0" w:space="0" w:color="auto"/>
        <w:bottom w:val="none" w:sz="0" w:space="0" w:color="auto"/>
        <w:right w:val="none" w:sz="0" w:space="0" w:color="auto"/>
      </w:divBdr>
      <w:divsChild>
        <w:div w:id="582685821">
          <w:marLeft w:val="0"/>
          <w:marRight w:val="0"/>
          <w:marTop w:val="0"/>
          <w:marBottom w:val="0"/>
          <w:divBdr>
            <w:top w:val="none" w:sz="0" w:space="0" w:color="auto"/>
            <w:left w:val="none" w:sz="0" w:space="0" w:color="auto"/>
            <w:bottom w:val="none" w:sz="0" w:space="0" w:color="auto"/>
            <w:right w:val="none" w:sz="0" w:space="0" w:color="auto"/>
          </w:divBdr>
        </w:div>
        <w:div w:id="715933412">
          <w:marLeft w:val="0"/>
          <w:marRight w:val="0"/>
          <w:marTop w:val="0"/>
          <w:marBottom w:val="0"/>
          <w:divBdr>
            <w:top w:val="none" w:sz="0" w:space="0" w:color="auto"/>
            <w:left w:val="none" w:sz="0" w:space="0" w:color="auto"/>
            <w:bottom w:val="none" w:sz="0" w:space="0" w:color="auto"/>
            <w:right w:val="none" w:sz="0" w:space="0" w:color="auto"/>
          </w:divBdr>
        </w:div>
        <w:div w:id="1167016851">
          <w:marLeft w:val="0"/>
          <w:marRight w:val="0"/>
          <w:marTop w:val="0"/>
          <w:marBottom w:val="0"/>
          <w:divBdr>
            <w:top w:val="none" w:sz="0" w:space="0" w:color="auto"/>
            <w:left w:val="none" w:sz="0" w:space="0" w:color="auto"/>
            <w:bottom w:val="none" w:sz="0" w:space="0" w:color="auto"/>
            <w:right w:val="none" w:sz="0" w:space="0" w:color="auto"/>
          </w:divBdr>
        </w:div>
        <w:div w:id="1229028600">
          <w:marLeft w:val="0"/>
          <w:marRight w:val="0"/>
          <w:marTop w:val="0"/>
          <w:marBottom w:val="0"/>
          <w:divBdr>
            <w:top w:val="none" w:sz="0" w:space="0" w:color="auto"/>
            <w:left w:val="none" w:sz="0" w:space="0" w:color="auto"/>
            <w:bottom w:val="none" w:sz="0" w:space="0" w:color="auto"/>
            <w:right w:val="none" w:sz="0" w:space="0" w:color="auto"/>
          </w:divBdr>
          <w:divsChild>
            <w:div w:id="1193761974">
              <w:marLeft w:val="0"/>
              <w:marRight w:val="0"/>
              <w:marTop w:val="0"/>
              <w:marBottom w:val="0"/>
              <w:divBdr>
                <w:top w:val="none" w:sz="0" w:space="0" w:color="auto"/>
                <w:left w:val="none" w:sz="0" w:space="0" w:color="auto"/>
                <w:bottom w:val="none" w:sz="0" w:space="0" w:color="auto"/>
                <w:right w:val="none" w:sz="0" w:space="0" w:color="auto"/>
              </w:divBdr>
              <w:divsChild>
                <w:div w:id="24214972">
                  <w:marLeft w:val="0"/>
                  <w:marRight w:val="0"/>
                  <w:marTop w:val="0"/>
                  <w:marBottom w:val="0"/>
                  <w:divBdr>
                    <w:top w:val="none" w:sz="0" w:space="0" w:color="auto"/>
                    <w:left w:val="none" w:sz="0" w:space="0" w:color="auto"/>
                    <w:bottom w:val="none" w:sz="0" w:space="0" w:color="auto"/>
                    <w:right w:val="none" w:sz="0" w:space="0" w:color="auto"/>
                  </w:divBdr>
                </w:div>
              </w:divsChild>
            </w:div>
            <w:div w:id="1729453721">
              <w:marLeft w:val="0"/>
              <w:marRight w:val="0"/>
              <w:marTop w:val="0"/>
              <w:marBottom w:val="0"/>
              <w:divBdr>
                <w:top w:val="none" w:sz="0" w:space="0" w:color="auto"/>
                <w:left w:val="none" w:sz="0" w:space="0" w:color="auto"/>
                <w:bottom w:val="none" w:sz="0" w:space="0" w:color="auto"/>
                <w:right w:val="none" w:sz="0" w:space="0" w:color="auto"/>
              </w:divBdr>
            </w:div>
          </w:divsChild>
        </w:div>
        <w:div w:id="1466854058">
          <w:marLeft w:val="0"/>
          <w:marRight w:val="0"/>
          <w:marTop w:val="0"/>
          <w:marBottom w:val="0"/>
          <w:divBdr>
            <w:top w:val="none" w:sz="0" w:space="0" w:color="auto"/>
            <w:left w:val="none" w:sz="0" w:space="0" w:color="auto"/>
            <w:bottom w:val="none" w:sz="0" w:space="0" w:color="auto"/>
            <w:right w:val="none" w:sz="0" w:space="0" w:color="auto"/>
          </w:divBdr>
        </w:div>
        <w:div w:id="1884826404">
          <w:marLeft w:val="0"/>
          <w:marRight w:val="0"/>
          <w:marTop w:val="0"/>
          <w:marBottom w:val="0"/>
          <w:divBdr>
            <w:top w:val="none" w:sz="0" w:space="0" w:color="auto"/>
            <w:left w:val="none" w:sz="0" w:space="0" w:color="auto"/>
            <w:bottom w:val="none" w:sz="0" w:space="0" w:color="auto"/>
            <w:right w:val="none" w:sz="0" w:space="0" w:color="auto"/>
          </w:divBdr>
        </w:div>
      </w:divsChild>
    </w:div>
    <w:div w:id="1974946682">
      <w:bodyDiv w:val="1"/>
      <w:marLeft w:val="0"/>
      <w:marRight w:val="0"/>
      <w:marTop w:val="0"/>
      <w:marBottom w:val="0"/>
      <w:divBdr>
        <w:top w:val="none" w:sz="0" w:space="0" w:color="auto"/>
        <w:left w:val="none" w:sz="0" w:space="0" w:color="auto"/>
        <w:bottom w:val="none" w:sz="0" w:space="0" w:color="auto"/>
        <w:right w:val="none" w:sz="0" w:space="0" w:color="auto"/>
      </w:divBdr>
    </w:div>
    <w:div w:id="2087878216">
      <w:bodyDiv w:val="1"/>
      <w:marLeft w:val="0"/>
      <w:marRight w:val="0"/>
      <w:marTop w:val="0"/>
      <w:marBottom w:val="0"/>
      <w:divBdr>
        <w:top w:val="none" w:sz="0" w:space="0" w:color="auto"/>
        <w:left w:val="none" w:sz="0" w:space="0" w:color="auto"/>
        <w:bottom w:val="none" w:sz="0" w:space="0" w:color="auto"/>
        <w:right w:val="none" w:sz="0" w:space="0" w:color="auto"/>
      </w:divBdr>
      <w:divsChild>
        <w:div w:id="1157771129">
          <w:marLeft w:val="0"/>
          <w:marRight w:val="0"/>
          <w:marTop w:val="0"/>
          <w:marBottom w:val="0"/>
          <w:divBdr>
            <w:top w:val="none" w:sz="0" w:space="0" w:color="auto"/>
            <w:left w:val="none" w:sz="0" w:space="0" w:color="auto"/>
            <w:bottom w:val="none" w:sz="0" w:space="0" w:color="auto"/>
            <w:right w:val="none" w:sz="0" w:space="0" w:color="auto"/>
          </w:divBdr>
        </w:div>
        <w:div w:id="1419213368">
          <w:marLeft w:val="0"/>
          <w:marRight w:val="0"/>
          <w:marTop w:val="0"/>
          <w:marBottom w:val="0"/>
          <w:divBdr>
            <w:top w:val="none" w:sz="0" w:space="0" w:color="auto"/>
            <w:left w:val="none" w:sz="0" w:space="0" w:color="auto"/>
            <w:bottom w:val="none" w:sz="0" w:space="0" w:color="auto"/>
            <w:right w:val="none" w:sz="0" w:space="0" w:color="auto"/>
          </w:divBdr>
        </w:div>
        <w:div w:id="1701319646">
          <w:marLeft w:val="0"/>
          <w:marRight w:val="0"/>
          <w:marTop w:val="0"/>
          <w:marBottom w:val="0"/>
          <w:divBdr>
            <w:top w:val="none" w:sz="0" w:space="0" w:color="auto"/>
            <w:left w:val="none" w:sz="0" w:space="0" w:color="auto"/>
            <w:bottom w:val="none" w:sz="0" w:space="0" w:color="auto"/>
            <w:right w:val="none" w:sz="0" w:space="0" w:color="auto"/>
          </w:divBdr>
        </w:div>
        <w:div w:id="1701541488">
          <w:marLeft w:val="0"/>
          <w:marRight w:val="0"/>
          <w:marTop w:val="0"/>
          <w:marBottom w:val="0"/>
          <w:divBdr>
            <w:top w:val="none" w:sz="0" w:space="0" w:color="auto"/>
            <w:left w:val="none" w:sz="0" w:space="0" w:color="auto"/>
            <w:bottom w:val="none" w:sz="0" w:space="0" w:color="auto"/>
            <w:right w:val="none" w:sz="0" w:space="0" w:color="auto"/>
          </w:divBdr>
        </w:div>
        <w:div w:id="2063209270">
          <w:marLeft w:val="0"/>
          <w:marRight w:val="0"/>
          <w:marTop w:val="0"/>
          <w:marBottom w:val="0"/>
          <w:divBdr>
            <w:top w:val="none" w:sz="0" w:space="0" w:color="auto"/>
            <w:left w:val="none" w:sz="0" w:space="0" w:color="auto"/>
            <w:bottom w:val="none" w:sz="0" w:space="0" w:color="auto"/>
            <w:right w:val="none" w:sz="0" w:space="0" w:color="auto"/>
          </w:divBdr>
          <w:divsChild>
            <w:div w:id="310328253">
              <w:marLeft w:val="0"/>
              <w:marRight w:val="0"/>
              <w:marTop w:val="0"/>
              <w:marBottom w:val="0"/>
              <w:divBdr>
                <w:top w:val="none" w:sz="0" w:space="0" w:color="auto"/>
                <w:left w:val="none" w:sz="0" w:space="0" w:color="auto"/>
                <w:bottom w:val="none" w:sz="0" w:space="0" w:color="auto"/>
                <w:right w:val="none" w:sz="0" w:space="0" w:color="auto"/>
              </w:divBdr>
              <w:divsChild>
                <w:div w:id="50544687">
                  <w:marLeft w:val="0"/>
                  <w:marRight w:val="0"/>
                  <w:marTop w:val="0"/>
                  <w:marBottom w:val="0"/>
                  <w:divBdr>
                    <w:top w:val="none" w:sz="0" w:space="0" w:color="auto"/>
                    <w:left w:val="none" w:sz="0" w:space="0" w:color="auto"/>
                    <w:bottom w:val="none" w:sz="0" w:space="0" w:color="auto"/>
                    <w:right w:val="none" w:sz="0" w:space="0" w:color="auto"/>
                  </w:divBdr>
                </w:div>
                <w:div w:id="1162089110">
                  <w:marLeft w:val="0"/>
                  <w:marRight w:val="0"/>
                  <w:marTop w:val="0"/>
                  <w:marBottom w:val="0"/>
                  <w:divBdr>
                    <w:top w:val="none" w:sz="0" w:space="0" w:color="auto"/>
                    <w:left w:val="none" w:sz="0" w:space="0" w:color="auto"/>
                    <w:bottom w:val="none" w:sz="0" w:space="0" w:color="auto"/>
                    <w:right w:val="none" w:sz="0" w:space="0" w:color="auto"/>
                  </w:divBdr>
                </w:div>
                <w:div w:id="1997103275">
                  <w:marLeft w:val="0"/>
                  <w:marRight w:val="0"/>
                  <w:marTop w:val="0"/>
                  <w:marBottom w:val="0"/>
                  <w:divBdr>
                    <w:top w:val="none" w:sz="0" w:space="0" w:color="auto"/>
                    <w:left w:val="none" w:sz="0" w:space="0" w:color="auto"/>
                    <w:bottom w:val="none" w:sz="0" w:space="0" w:color="auto"/>
                    <w:right w:val="none" w:sz="0" w:space="0" w:color="auto"/>
                  </w:divBdr>
                </w:div>
              </w:divsChild>
            </w:div>
            <w:div w:id="1808815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7070465">
      <w:bodyDiv w:val="1"/>
      <w:marLeft w:val="0"/>
      <w:marRight w:val="0"/>
      <w:marTop w:val="0"/>
      <w:marBottom w:val="0"/>
      <w:divBdr>
        <w:top w:val="none" w:sz="0" w:space="0" w:color="auto"/>
        <w:left w:val="none" w:sz="0" w:space="0" w:color="auto"/>
        <w:bottom w:val="none" w:sz="0" w:space="0" w:color="auto"/>
        <w:right w:val="none" w:sz="0" w:space="0" w:color="auto"/>
      </w:divBdr>
      <w:divsChild>
        <w:div w:id="1457335459">
          <w:marLeft w:val="0"/>
          <w:marRight w:val="0"/>
          <w:marTop w:val="0"/>
          <w:marBottom w:val="0"/>
          <w:divBdr>
            <w:top w:val="none" w:sz="0" w:space="0" w:color="auto"/>
            <w:left w:val="none" w:sz="0" w:space="0" w:color="auto"/>
            <w:bottom w:val="none" w:sz="0" w:space="0" w:color="auto"/>
            <w:right w:val="none" w:sz="0" w:space="0" w:color="auto"/>
          </w:divBdr>
        </w:div>
        <w:div w:id="192263683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61BB01-45A8-469D-A58A-149A89D894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7</Pages>
  <Words>3332</Words>
  <Characters>18329</Characters>
  <Application>Microsoft Office Word</Application>
  <DocSecurity>0</DocSecurity>
  <Lines>152</Lines>
  <Paragraphs>43</Paragraphs>
  <ScaleCrop>false</ScaleCrop>
  <HeadingPairs>
    <vt:vector size="2" baseType="variant">
      <vt:variant>
        <vt:lpstr>Titre</vt:lpstr>
      </vt:variant>
      <vt:variant>
        <vt:i4>1</vt:i4>
      </vt:variant>
    </vt:vector>
  </HeadingPairs>
  <TitlesOfParts>
    <vt:vector size="1" baseType="lpstr">
      <vt:lpstr>DESCF</vt:lpstr>
    </vt:vector>
  </TitlesOfParts>
  <Company>SIEC</Company>
  <LinksUpToDate>false</LinksUpToDate>
  <CharactersWithSpaces>21618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DESCF</dc:title>
  <dc:creator>SIEC</dc:creator>
  <cp:lastModifiedBy>fmarty</cp:lastModifiedBy>
  <cp:revision>4</cp:revision>
  <cp:lastPrinted>2017-06-13T08:16:00Z</cp:lastPrinted>
  <dcterms:created xsi:type="dcterms:W3CDTF">2018-09-14T16:12:00Z</dcterms:created>
  <dcterms:modified xsi:type="dcterms:W3CDTF">2018-09-16T08:49:00Z</dcterms:modified>
</cp:coreProperties>
</file>