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1235D" w14:textId="77777777" w:rsidR="00EF3116" w:rsidRDefault="00EF3116" w:rsidP="0062208E">
      <w:pPr>
        <w:pStyle w:val="Titre1"/>
        <w:keepNext w:val="0"/>
        <w:keepLines w:val="0"/>
        <w:spacing w:before="0" w:after="0"/>
        <w:rPr>
          <w:rFonts w:ascii="Carlito" w:hAnsi="Carlito" w:cs="Carlito"/>
          <w:sz w:val="28"/>
          <w:szCs w:val="28"/>
        </w:rPr>
      </w:pPr>
      <w:bookmarkStart w:id="0" w:name="_GoBack"/>
      <w:bookmarkEnd w:id="0"/>
      <w:r>
        <w:rPr>
          <w:rFonts w:ascii="Carlito" w:hAnsi="Carlito" w:cs="Carlito"/>
          <w:sz w:val="28"/>
          <w:szCs w:val="28"/>
        </w:rPr>
        <w:t>BTS CG (ajustements présentés en 2019-mise en œuvre à la rentrée 2019)</w:t>
      </w:r>
    </w:p>
    <w:p w14:paraId="3CB6905C" w14:textId="77777777" w:rsidR="00B83299" w:rsidRDefault="00B83299" w:rsidP="0062208E">
      <w:pPr>
        <w:pStyle w:val="Titre1"/>
        <w:keepNext w:val="0"/>
        <w:keepLines w:val="0"/>
        <w:spacing w:before="0" w:after="0"/>
        <w:rPr>
          <w:rFonts w:ascii="Carlito" w:hAnsi="Carlito" w:cs="Carlito"/>
          <w:sz w:val="28"/>
          <w:szCs w:val="28"/>
        </w:rPr>
      </w:pPr>
      <w:r w:rsidRPr="008A23A0">
        <w:rPr>
          <w:rFonts w:ascii="Carlito" w:hAnsi="Carlito" w:cs="Carlito"/>
          <w:sz w:val="28"/>
          <w:szCs w:val="28"/>
        </w:rPr>
        <w:t>Le lien avec les enseignements d’économie, droit et management</w:t>
      </w:r>
    </w:p>
    <w:p w14:paraId="42CCF0B7" w14:textId="6FEF5A8E" w:rsidR="00EF3116" w:rsidRPr="00EF3116" w:rsidRDefault="00EF3116" w:rsidP="00EF3116">
      <w:pPr>
        <w:rPr>
          <w:lang w:val="fr" w:eastAsia="fr-FR"/>
        </w:rPr>
      </w:pPr>
      <w:r>
        <w:rPr>
          <w:lang w:val="fr" w:eastAsia="fr-FR"/>
        </w:rPr>
        <w:t xml:space="preserve">Introduction d’un horaire de </w:t>
      </w:r>
      <w:proofErr w:type="spellStart"/>
      <w:r>
        <w:rPr>
          <w:lang w:val="fr" w:eastAsia="fr-FR"/>
        </w:rPr>
        <w:t>CEJM</w:t>
      </w:r>
      <w:proofErr w:type="spellEnd"/>
      <w:r>
        <w:rPr>
          <w:lang w:val="fr" w:eastAsia="fr-FR"/>
        </w:rPr>
        <w:t xml:space="preserve"> (4h) et </w:t>
      </w:r>
      <w:proofErr w:type="spellStart"/>
      <w:r>
        <w:rPr>
          <w:lang w:val="fr" w:eastAsia="fr-FR"/>
        </w:rPr>
        <w:t>CEJM</w:t>
      </w:r>
      <w:proofErr w:type="spellEnd"/>
      <w:r>
        <w:rPr>
          <w:lang w:val="fr" w:eastAsia="fr-FR"/>
        </w:rPr>
        <w:t xml:space="preserve"> appliquée au </w:t>
      </w:r>
      <w:r w:rsidR="0070294B">
        <w:rPr>
          <w:lang w:val="fr" w:eastAsia="fr-FR"/>
        </w:rPr>
        <w:t>BTS</w:t>
      </w:r>
      <w:r>
        <w:rPr>
          <w:lang w:val="fr" w:eastAsia="fr-FR"/>
        </w:rPr>
        <w:t xml:space="preserve"> CG (1+0,5)</w:t>
      </w:r>
    </w:p>
    <w:p w14:paraId="4B3B6769" w14:textId="77777777" w:rsidR="00B83299" w:rsidRPr="008A23A0" w:rsidRDefault="00B83299" w:rsidP="0062208E">
      <w:pPr>
        <w:rPr>
          <w:rFonts w:ascii="Carlito" w:hAnsi="Carlito" w:cs="Carlito"/>
        </w:rPr>
      </w:pPr>
    </w:p>
    <w:p w14:paraId="40FAF332" w14:textId="77777777" w:rsidR="00B83299" w:rsidRPr="00F27BFF" w:rsidRDefault="00B83299" w:rsidP="0062208E">
      <w:pPr>
        <w:rPr>
          <w:rFonts w:ascii="Carlito" w:hAnsi="Carlito"/>
          <w:b/>
          <w:color w:val="0070C0"/>
        </w:rPr>
      </w:pPr>
      <w:r>
        <w:rPr>
          <w:rFonts w:ascii="Carlito" w:hAnsi="Carlito"/>
          <w:b/>
          <w:color w:val="0070C0"/>
        </w:rPr>
        <w:t>L</w:t>
      </w:r>
      <w:r w:rsidRPr="00F27BFF">
        <w:rPr>
          <w:rFonts w:ascii="Carlito" w:hAnsi="Carlito"/>
          <w:b/>
          <w:color w:val="0070C0"/>
        </w:rPr>
        <w:t>es principes de cette relation</w:t>
      </w:r>
    </w:p>
    <w:p w14:paraId="7650AD03" w14:textId="77777777" w:rsidR="00B83299" w:rsidRPr="008A23A0" w:rsidRDefault="00B83299" w:rsidP="0062208E">
      <w:pPr>
        <w:pStyle w:val="RAPPnormal11"/>
        <w:rPr>
          <w:rFonts w:ascii="Carlito" w:hAnsi="Carlito" w:cs="Carlito"/>
        </w:rPr>
      </w:pPr>
      <w:r w:rsidRPr="008A23A0">
        <w:rPr>
          <w:rFonts w:ascii="Carlito" w:hAnsi="Carlito" w:cs="Carlito"/>
        </w:rPr>
        <w:t>Il est essentiel  que le titulaire du diplôme sache analyser les évolutions et paramètres économiques, juridiques mais aussi managériaux pour les intégrer dans ses pratiques.</w:t>
      </w:r>
    </w:p>
    <w:p w14:paraId="100A42DB" w14:textId="77777777" w:rsidR="00B83299" w:rsidRPr="008A23A0" w:rsidRDefault="00B83299" w:rsidP="0062208E">
      <w:pPr>
        <w:pStyle w:val="RAPPnormal11"/>
        <w:rPr>
          <w:rFonts w:ascii="Carlito" w:hAnsi="Carlito" w:cs="Carlito"/>
        </w:rPr>
      </w:pPr>
      <w:r w:rsidRPr="008A23A0">
        <w:rPr>
          <w:rFonts w:ascii="Carlito" w:hAnsi="Carlito" w:cs="Carlito"/>
        </w:rPr>
        <w:t>En effet, quelle que soit l’activité exercée, les titulaires du diplôme doivent repérer les caractéristiques et les contingences de l’entreprise et des situations rencontrées afin que les actes de gestion soient en cohérence avec le contexte managérial, la stratégie et  les déci</w:t>
      </w:r>
      <w:r>
        <w:rPr>
          <w:rFonts w:ascii="Carlito" w:hAnsi="Carlito" w:cs="Carlito"/>
        </w:rPr>
        <w:t>sions retenues au sein de l’entreprise</w:t>
      </w:r>
      <w:r w:rsidRPr="008A23A0">
        <w:rPr>
          <w:rFonts w:ascii="Carlito" w:hAnsi="Carlito" w:cs="Carlito"/>
        </w:rPr>
        <w:t>. De la capacité des titulaires du diplôme à se situer et à prendre en compte ces caractéristiques dépend la pertinence de leurs actions, des informations produites et des propositions formulées.</w:t>
      </w:r>
    </w:p>
    <w:p w14:paraId="74B37B49" w14:textId="77777777" w:rsidR="00B83299" w:rsidRPr="008A23A0" w:rsidRDefault="00B83299" w:rsidP="0062208E">
      <w:pPr>
        <w:pStyle w:val="RAPPnormal11"/>
        <w:rPr>
          <w:rFonts w:ascii="Carlito" w:hAnsi="Carlito" w:cs="Carlito"/>
          <w:lang w:eastAsia="fr-FR"/>
        </w:rPr>
      </w:pPr>
      <w:r w:rsidRPr="008A23A0">
        <w:rPr>
          <w:rFonts w:ascii="Carlito" w:hAnsi="Carlito" w:cs="Carlito"/>
          <w:lang w:eastAsia="fr-FR"/>
        </w:rPr>
        <w:t xml:space="preserve">En outre, les </w:t>
      </w:r>
      <w:r w:rsidRPr="008A23A0">
        <w:rPr>
          <w:rFonts w:ascii="Carlito" w:hAnsi="Carlito" w:cs="Carlito"/>
          <w:b/>
          <w:lang w:eastAsia="fr-FR"/>
        </w:rPr>
        <w:t>paramètres économiques</w:t>
      </w:r>
      <w:r w:rsidRPr="008A23A0">
        <w:rPr>
          <w:rFonts w:ascii="Carlito" w:hAnsi="Carlito" w:cs="Carlito"/>
          <w:lang w:eastAsia="fr-FR"/>
        </w:rPr>
        <w:t xml:space="preserve"> doivent être intégrés dans la conduite des activités. La pertinence de la contribution des titulaires du diplôme à la prise de décisions au sein de l’organisation dépend de leur capacité à prendre en compte les variables de cet environnement économique. Ces variables peuvent affecter directement les choix opérés par la direction (variation d’un taux d’intérêt ou d’un taux de change, par exemple).</w:t>
      </w:r>
    </w:p>
    <w:p w14:paraId="248D9469" w14:textId="77777777" w:rsidR="00B83299" w:rsidRPr="008A23A0" w:rsidRDefault="00B83299" w:rsidP="0062208E">
      <w:pPr>
        <w:pStyle w:val="RAPPnormal11"/>
        <w:rPr>
          <w:rFonts w:ascii="Carlito" w:hAnsi="Carlito" w:cs="Carlito"/>
        </w:rPr>
      </w:pPr>
      <w:r w:rsidRPr="008A23A0">
        <w:rPr>
          <w:rFonts w:ascii="Carlito" w:hAnsi="Carlito" w:cs="Carlito"/>
        </w:rPr>
        <w:t xml:space="preserve">Par ailleurs, les organisations sont également insérées dans un environnement concurrentiel évolutif et instable avec une clientèle mieux informée, plus exigeante et exprimant des besoins plus individualisés. À cet égard, les titulaires du diplôme doivent faire preuve de curiosité et être </w:t>
      </w:r>
      <w:r>
        <w:rPr>
          <w:rFonts w:ascii="Carlito" w:hAnsi="Carlito" w:cs="Carlito"/>
        </w:rPr>
        <w:t xml:space="preserve">en mesure </w:t>
      </w:r>
      <w:r w:rsidR="00E60217">
        <w:rPr>
          <w:rFonts w:ascii="Carlito" w:hAnsi="Carlito" w:cs="Carlito"/>
        </w:rPr>
        <w:t>de situer leur analyse dans un contexte économique bien compris.</w:t>
      </w:r>
    </w:p>
    <w:p w14:paraId="66834168" w14:textId="77777777" w:rsidR="00B83299" w:rsidRPr="008A23A0" w:rsidRDefault="00B83299" w:rsidP="0062208E">
      <w:pPr>
        <w:pStyle w:val="RAPPnormal11"/>
        <w:rPr>
          <w:rFonts w:ascii="Carlito" w:hAnsi="Carlito" w:cs="Carlito"/>
        </w:rPr>
      </w:pPr>
      <w:r w:rsidRPr="008A23A0">
        <w:rPr>
          <w:rFonts w:ascii="Carlito" w:hAnsi="Carlito" w:cs="Carlito"/>
        </w:rPr>
        <w:t xml:space="preserve">Enfin, les organisations sont placées dans un </w:t>
      </w:r>
      <w:r w:rsidRPr="008A23A0">
        <w:rPr>
          <w:rFonts w:ascii="Carlito" w:hAnsi="Carlito" w:cs="Carlito"/>
          <w:b/>
        </w:rPr>
        <w:t>environnement réglementaire</w:t>
      </w:r>
      <w:r w:rsidRPr="008A23A0">
        <w:rPr>
          <w:rFonts w:ascii="Carlito" w:hAnsi="Carlito" w:cs="Carlito"/>
        </w:rPr>
        <w:t xml:space="preserve"> de plus en plus évolutif et parfois complexe.</w:t>
      </w:r>
      <w:r w:rsidR="00776F0A">
        <w:rPr>
          <w:rFonts w:ascii="Carlito" w:hAnsi="Carlito" w:cs="Carlito"/>
        </w:rPr>
        <w:t xml:space="preserve"> </w:t>
      </w:r>
      <w:r w:rsidRPr="008A23A0">
        <w:rPr>
          <w:rFonts w:ascii="Carlito" w:hAnsi="Carlito" w:cs="Carlito"/>
        </w:rPr>
        <w:t xml:space="preserve">Les règles juridiques nationales et internationales sont prégnantes. Sources de contraintes mais aussi d’opportunités, elles doivent être intégrées et prises en compte dans la mise en place des procédures et des choix organisationnels afin qu’ils soient conformes. De fait, les missions de gestion nécessitent une capacité à exploiter la réglementation dans le cadre d’activités professionnelles diverses. Les titulaires du diplôme doivent effectuer une actualisation des </w:t>
      </w:r>
      <w:r w:rsidRPr="008A23A0">
        <w:rPr>
          <w:rFonts w:ascii="Carlito" w:hAnsi="Carlito" w:cs="Carlito"/>
          <w:lang w:eastAsia="fr-FR"/>
        </w:rPr>
        <w:t xml:space="preserve">connaissances de la réglementation grâce à une veille dans le domaine professionnel, à la fois parce que la réglementation évolue et parce que des situations nouvelles sont rencontrées. </w:t>
      </w:r>
      <w:r w:rsidR="00C70D92">
        <w:rPr>
          <w:rFonts w:ascii="Carlito" w:hAnsi="Carlito" w:cs="Carlito"/>
        </w:rPr>
        <w:t xml:space="preserve">L’activité du titulaire du </w:t>
      </w:r>
      <w:proofErr w:type="spellStart"/>
      <w:r w:rsidR="00C70D92">
        <w:rPr>
          <w:rFonts w:ascii="Carlito" w:hAnsi="Carlito" w:cs="Carlito"/>
        </w:rPr>
        <w:t>bts</w:t>
      </w:r>
      <w:proofErr w:type="spellEnd"/>
      <w:r w:rsidR="00C70D92">
        <w:rPr>
          <w:rFonts w:ascii="Carlito" w:hAnsi="Carlito" w:cs="Carlito"/>
        </w:rPr>
        <w:t xml:space="preserve"> CG est fortement imbriquée dans un </w:t>
      </w:r>
      <w:r w:rsidR="00C70D92" w:rsidRPr="008A23A0">
        <w:rPr>
          <w:rFonts w:ascii="Carlito" w:hAnsi="Carlito" w:cs="Carlito"/>
        </w:rPr>
        <w:t xml:space="preserve"> </w:t>
      </w:r>
      <w:r w:rsidR="00C70D92">
        <w:rPr>
          <w:rFonts w:ascii="Carlito" w:hAnsi="Carlito" w:cs="Carlito"/>
        </w:rPr>
        <w:t>tel contexte. Assurer sa professionnalité repose sur un suivi de l’évolution de ce contexte réglementaire, de la compréhension des règles et de leur application pertinente au sein de l’organisation.</w:t>
      </w:r>
    </w:p>
    <w:p w14:paraId="547114A3" w14:textId="77777777" w:rsidR="00B83299" w:rsidRPr="008A23A0" w:rsidRDefault="00B83299" w:rsidP="0062208E">
      <w:pPr>
        <w:pStyle w:val="RAPPnormal11"/>
        <w:rPr>
          <w:rFonts w:ascii="Carlito" w:hAnsi="Carlito" w:cs="Carlito"/>
        </w:rPr>
      </w:pPr>
      <w:r w:rsidRPr="008A23A0">
        <w:rPr>
          <w:rFonts w:ascii="Carlito" w:hAnsi="Carlito" w:cs="Carlito"/>
        </w:rPr>
        <w:t>Les titulaires du diplôme exercent de plus en plus leurs missions dans des organisations devenues plus flexibles et dans lesquelles ils occupent une position particulière du fait de leur rôle d'interface. Ce rôle les conduit à communiquer, à partager l</w:t>
      </w:r>
      <w:r w:rsidR="00E60217">
        <w:rPr>
          <w:rFonts w:ascii="Carlito" w:hAnsi="Carlito" w:cs="Carlito"/>
        </w:rPr>
        <w:t>eur analyse</w:t>
      </w:r>
      <w:r w:rsidRPr="008A23A0">
        <w:rPr>
          <w:rFonts w:ascii="Carlito" w:hAnsi="Carlito" w:cs="Carlito"/>
        </w:rPr>
        <w:t xml:space="preserve"> et à collaborer avec de nombreux acteurs</w:t>
      </w:r>
      <w:r w:rsidRPr="008A23A0">
        <w:rPr>
          <w:rFonts w:ascii="Arial" w:hAnsi="Arial" w:cs="Arial"/>
        </w:rPr>
        <w:t> </w:t>
      </w:r>
      <w:r w:rsidRPr="008A23A0">
        <w:rPr>
          <w:rFonts w:ascii="Carlito" w:hAnsi="Carlito" w:cs="Carlito"/>
        </w:rPr>
        <w:t xml:space="preserve">de </w:t>
      </w:r>
      <w:r w:rsidR="00E60217">
        <w:rPr>
          <w:rFonts w:ascii="Carlito" w:hAnsi="Carlito" w:cs="Carlito"/>
        </w:rPr>
        <w:t xml:space="preserve">l’entreprise </w:t>
      </w:r>
      <w:r w:rsidRPr="008A23A0">
        <w:rPr>
          <w:rFonts w:ascii="Carlito" w:hAnsi="Carlito" w:cs="Carlito"/>
        </w:rPr>
        <w:t xml:space="preserve">afin de renforcer un mode de fonctionnement collaboratif. La prise en compte de la </w:t>
      </w:r>
      <w:r w:rsidRPr="008A23A0">
        <w:rPr>
          <w:rFonts w:ascii="Carlito" w:hAnsi="Carlito" w:cs="Carlito"/>
          <w:b/>
        </w:rPr>
        <w:t>dimension managériale</w:t>
      </w:r>
      <w:r w:rsidRPr="008A23A0">
        <w:rPr>
          <w:rFonts w:ascii="Carlito" w:hAnsi="Carlito" w:cs="Carlito"/>
        </w:rPr>
        <w:t xml:space="preserve"> de leur environnement professionnel est primordiale.</w:t>
      </w:r>
      <w:r w:rsidR="00C70D92">
        <w:rPr>
          <w:rFonts w:ascii="Carlito" w:hAnsi="Carlito" w:cs="Carlito"/>
        </w:rPr>
        <w:t xml:space="preserve"> Lors de la rénovation de ce </w:t>
      </w:r>
      <w:r w:rsidR="00E2272B">
        <w:rPr>
          <w:rFonts w:ascii="Carlito" w:hAnsi="Carlito" w:cs="Carlito"/>
        </w:rPr>
        <w:t>BTS</w:t>
      </w:r>
      <w:r w:rsidR="00C70D92">
        <w:rPr>
          <w:rFonts w:ascii="Carlito" w:hAnsi="Carlito" w:cs="Carlito"/>
        </w:rPr>
        <w:t xml:space="preserve"> en 2015, le rôle de comptable communiquant a été fortement développé. Il est essentiel que la communication, les analyses produites prennent en compte le contexte et les décisions managériales de l’organisation.</w:t>
      </w:r>
    </w:p>
    <w:p w14:paraId="11319399" w14:textId="77777777" w:rsidR="00B83299" w:rsidRPr="00D03EE5" w:rsidRDefault="00B83299" w:rsidP="0062208E">
      <w:pPr>
        <w:pStyle w:val="RAPPnormal11"/>
        <w:rPr>
          <w:rFonts w:ascii="Carlito" w:hAnsi="Carlito" w:cs="Carlito"/>
        </w:rPr>
      </w:pPr>
      <w:r w:rsidRPr="00D03EE5">
        <w:rPr>
          <w:rFonts w:ascii="Carlito" w:hAnsi="Carlito" w:cs="Carlito"/>
        </w:rPr>
        <w:t>Il fallait donc réconcilier les ambitions culturelles de ces enseignements avec leurs visées professionnalisantes en :</w:t>
      </w:r>
    </w:p>
    <w:p w14:paraId="35F81B04" w14:textId="77777777" w:rsidR="00C70D92" w:rsidRDefault="00B83299" w:rsidP="0062208E">
      <w:pPr>
        <w:pStyle w:val="RAPPnormal11"/>
        <w:rPr>
          <w:rFonts w:ascii="Carlito" w:hAnsi="Carlito" w:cs="Carlito"/>
        </w:rPr>
      </w:pPr>
      <w:r w:rsidRPr="00D03EE5">
        <w:rPr>
          <w:rFonts w:ascii="Carlito" w:hAnsi="Carlito" w:cs="Carlito"/>
        </w:rPr>
        <w:br/>
        <w:t xml:space="preserve">- créant un enseignement de CEJM capable d'agréger entre elles ces disciplines, sans sacrifier à l'exigence conceptuelle, pour permettre de traiter des problématiques générales. Cela devrait </w:t>
      </w:r>
      <w:r w:rsidRPr="00D03EE5">
        <w:rPr>
          <w:rFonts w:ascii="Carlito" w:hAnsi="Carlito" w:cs="Carlito"/>
        </w:rPr>
        <w:lastRenderedPageBreak/>
        <w:t>constituer la culture de base de tout cadre exerçant dans les services et dans les fonctions transversales. C'est l'idée des 4h de CEJM.</w:t>
      </w:r>
    </w:p>
    <w:p w14:paraId="0A313868" w14:textId="77777777" w:rsidR="00B83299" w:rsidRPr="00D03EE5" w:rsidRDefault="00B83299" w:rsidP="0062208E">
      <w:pPr>
        <w:pStyle w:val="RAPPnormal11"/>
        <w:rPr>
          <w:rFonts w:ascii="Carlito" w:hAnsi="Carlito" w:cs="Carlito"/>
        </w:rPr>
      </w:pPr>
      <w:r w:rsidRPr="00D03EE5">
        <w:rPr>
          <w:rFonts w:ascii="Carlito" w:hAnsi="Carlito" w:cs="Carlito"/>
        </w:rPr>
        <w:br/>
        <w:t xml:space="preserve">- faisant figurer explicitement dans les </w:t>
      </w:r>
      <w:r w:rsidR="00E60217">
        <w:rPr>
          <w:rFonts w:ascii="Carlito" w:hAnsi="Carlito" w:cs="Carlito"/>
        </w:rPr>
        <w:t xml:space="preserve">processus décrits dans le RAP, </w:t>
      </w:r>
      <w:r w:rsidRPr="00D03EE5">
        <w:rPr>
          <w:rFonts w:ascii="Carlito" w:hAnsi="Carlito" w:cs="Carlito"/>
        </w:rPr>
        <w:t xml:space="preserve"> les savoirs EJM nécessaires à la mobilisation de compétences professionnelles. Cette déclinaison se fait par les enseignements appliqués et/ou par les ateliers de professionnalisation. </w:t>
      </w:r>
    </w:p>
    <w:p w14:paraId="1D4D99FE" w14:textId="77777777" w:rsidR="00B83299" w:rsidRPr="00D03EE5" w:rsidRDefault="00B83299" w:rsidP="0062208E">
      <w:pPr>
        <w:pStyle w:val="RAPPnormal11"/>
        <w:rPr>
          <w:rFonts w:ascii="Carlito" w:hAnsi="Carlito" w:cs="Carlito"/>
        </w:rPr>
      </w:pPr>
    </w:p>
    <w:p w14:paraId="45195F31" w14:textId="77777777" w:rsidR="00B83299" w:rsidRPr="00D03EE5" w:rsidRDefault="00B83299" w:rsidP="0062208E">
      <w:pPr>
        <w:pStyle w:val="RAPPnormal11"/>
        <w:rPr>
          <w:rFonts w:ascii="Carlito" w:hAnsi="Carlito" w:cs="Carlito"/>
        </w:rPr>
      </w:pPr>
      <w:r w:rsidRPr="00D03EE5">
        <w:rPr>
          <w:rFonts w:ascii="Carlito" w:hAnsi="Carlito" w:cs="Carlito"/>
        </w:rPr>
        <w:t xml:space="preserve">En termes de modalités, pour </w:t>
      </w:r>
      <w:r w:rsidR="00C70D92">
        <w:rPr>
          <w:rFonts w:ascii="Carlito" w:hAnsi="Carlito" w:cs="Carlito"/>
        </w:rPr>
        <w:t>chaque étudiant, l'acquisition des savoirs et des compétences en économie, droit et management</w:t>
      </w:r>
      <w:r w:rsidRPr="00D03EE5">
        <w:rPr>
          <w:rFonts w:ascii="Carlito" w:hAnsi="Carlito" w:cs="Carlito"/>
        </w:rPr>
        <w:t xml:space="preserve"> sera plus intensif et plus important car il en bénéficiera non seulement en classe entière pendant les 4h de cours dédiés mais aussi et c'est nouveau en petit groupe, dans les enseignements appliqués et les ateliers de professionnalisation, avec des modalités propres à chaque spécialité : plus ces savoirs sont intégrés de manière permanente aux activités professionnelles et plus on déplace la modalité de CEJM appliquée vers l'atelier de professionnalisation. </w:t>
      </w:r>
      <w:r w:rsidR="00C70D92">
        <w:rPr>
          <w:rFonts w:ascii="Carlito" w:hAnsi="Carlito" w:cs="Carlito"/>
        </w:rPr>
        <w:t>Mais, ce choix est à effectuer au niveau de chaque équipe, de chaque établissement.</w:t>
      </w:r>
    </w:p>
    <w:p w14:paraId="7965C44C" w14:textId="77777777" w:rsidR="00B83299" w:rsidRPr="008A23A0" w:rsidRDefault="00B83299" w:rsidP="0062208E">
      <w:pPr>
        <w:pStyle w:val="RAPPnormal11"/>
        <w:rPr>
          <w:rFonts w:ascii="Carlito" w:hAnsi="Carlito" w:cs="Carlito"/>
        </w:rPr>
      </w:pPr>
      <w:r w:rsidRPr="00D03EE5">
        <w:rPr>
          <w:rFonts w:ascii="Carlito" w:hAnsi="Carlito" w:cs="Carlito"/>
        </w:rPr>
        <w:t xml:space="preserve">Afin de </w:t>
      </w:r>
      <w:r w:rsidRPr="00360EBE">
        <w:rPr>
          <w:rFonts w:ascii="Carlito" w:hAnsi="Carlito" w:cs="Carlito"/>
        </w:rPr>
        <w:t>renforcer les liens entre les activités des titulaires du diplôme et les élément</w:t>
      </w:r>
      <w:r w:rsidRPr="00183AB2">
        <w:rPr>
          <w:rFonts w:ascii="Carlito" w:hAnsi="Carlito" w:cs="Carlito"/>
        </w:rPr>
        <w:t xml:space="preserve">s économiques, managériaux et juridiques, </w:t>
      </w:r>
      <w:r w:rsidRPr="008A23A0">
        <w:rPr>
          <w:rFonts w:ascii="Carlito" w:hAnsi="Carlito" w:cs="Carlito"/>
        </w:rPr>
        <w:t>à côté du tronc commun de 4h (Culture Economique, Juridique et Managériale : CEJM) apparaît un complément (1h+0,5h). Ce complément (CEJM appliquée) peut être utilisé sous des organisations différentes mais qui peuvent être combinées</w:t>
      </w:r>
      <w:r w:rsidRPr="008A23A0">
        <w:rPr>
          <w:rFonts w:ascii="Arial" w:hAnsi="Arial" w:cs="Arial"/>
        </w:rPr>
        <w:t> </w:t>
      </w:r>
      <w:r w:rsidRPr="008A23A0">
        <w:rPr>
          <w:rFonts w:ascii="Carlito" w:hAnsi="Carlito" w:cs="Carlito"/>
        </w:rPr>
        <w:t>:</w:t>
      </w:r>
    </w:p>
    <w:p w14:paraId="50288E38" w14:textId="77777777" w:rsidR="00B83299" w:rsidRPr="008A23A0" w:rsidRDefault="00B83299" w:rsidP="0062208E">
      <w:pPr>
        <w:pStyle w:val="RAPPnormal11"/>
        <w:rPr>
          <w:rFonts w:ascii="Carlito" w:hAnsi="Carlito" w:cs="Carlito"/>
        </w:rPr>
      </w:pPr>
      <w:r w:rsidRPr="005631FB">
        <w:rPr>
          <w:rFonts w:ascii="Carlito" w:hAnsi="Carlito" w:cs="Carlito"/>
        </w:rPr>
        <w:t>-</w:t>
      </w:r>
      <w:r>
        <w:rPr>
          <w:rFonts w:ascii="Carlito" w:hAnsi="Carlito" w:cs="Carlito"/>
        </w:rPr>
        <w:t xml:space="preserve"> </w:t>
      </w:r>
      <w:r w:rsidRPr="008A23A0">
        <w:rPr>
          <w:rFonts w:ascii="Carlito" w:hAnsi="Carlito" w:cs="Carlito"/>
        </w:rPr>
        <w:t>identification de ce créneau dans l’emploi du temps des étudiants afin d’apporter les compléments nécessaires en économie, droit et management</w:t>
      </w:r>
      <w:r w:rsidRPr="008A23A0">
        <w:rPr>
          <w:rFonts w:ascii="Arial" w:hAnsi="Arial" w:cs="Arial"/>
        </w:rPr>
        <w:t> </w:t>
      </w:r>
      <w:r w:rsidRPr="008A23A0">
        <w:rPr>
          <w:rFonts w:ascii="Carlito" w:hAnsi="Carlito" w:cs="Carlito"/>
        </w:rPr>
        <w:t>;</w:t>
      </w:r>
    </w:p>
    <w:p w14:paraId="3EE4E8DD" w14:textId="77777777" w:rsidR="00B83299" w:rsidRPr="008A23A0" w:rsidRDefault="00B83299" w:rsidP="0062208E">
      <w:pPr>
        <w:pStyle w:val="RAPPnormal11"/>
        <w:rPr>
          <w:rFonts w:ascii="Carlito" w:hAnsi="Carlito" w:cs="Carlito"/>
        </w:rPr>
      </w:pPr>
      <w:r>
        <w:rPr>
          <w:rFonts w:ascii="Carlito" w:hAnsi="Carlito" w:cs="Carlito"/>
        </w:rPr>
        <w:t xml:space="preserve">- </w:t>
      </w:r>
      <w:r w:rsidRPr="008A23A0">
        <w:rPr>
          <w:rFonts w:ascii="Carlito" w:hAnsi="Carlito" w:cs="Carlito"/>
        </w:rPr>
        <w:t>intégration de cette dotation horaire aux enseignements liés à chacun des domaines, en fonction des besoins et des thèmes abordés. Cette solution facilite l’intégration des savoirs en économie, droit et management aux activités de référentiel</w:t>
      </w:r>
      <w:r w:rsidRPr="008A23A0">
        <w:rPr>
          <w:rFonts w:ascii="Arial" w:hAnsi="Arial" w:cs="Arial"/>
        </w:rPr>
        <w:t> </w:t>
      </w:r>
      <w:r w:rsidRPr="008A23A0">
        <w:rPr>
          <w:rFonts w:ascii="Carlito" w:hAnsi="Carlito" w:cs="Carlito"/>
        </w:rPr>
        <w:t>;</w:t>
      </w:r>
    </w:p>
    <w:p w14:paraId="6EC63D0D" w14:textId="77777777" w:rsidR="00B83299" w:rsidRPr="008A23A0" w:rsidRDefault="00B83299" w:rsidP="0062208E">
      <w:pPr>
        <w:pStyle w:val="RAPPnormal11"/>
        <w:rPr>
          <w:rFonts w:ascii="Carlito" w:hAnsi="Carlito" w:cs="Carlito"/>
        </w:rPr>
      </w:pPr>
      <w:r>
        <w:rPr>
          <w:rFonts w:ascii="Carlito" w:hAnsi="Carlito" w:cs="Carlito"/>
        </w:rPr>
        <w:t xml:space="preserve">- </w:t>
      </w:r>
      <w:r w:rsidRPr="008A23A0">
        <w:rPr>
          <w:rFonts w:ascii="Carlito" w:hAnsi="Carlito" w:cs="Carlito"/>
        </w:rPr>
        <w:t>intégration de cette dotation horaire aux heures d’atelier de professionnalisation afin de renforcer les transversalités.</w:t>
      </w:r>
    </w:p>
    <w:p w14:paraId="46210299" w14:textId="77777777" w:rsidR="00B83299" w:rsidRPr="008A23A0" w:rsidRDefault="00B83299" w:rsidP="0062208E">
      <w:pPr>
        <w:pStyle w:val="RAPPnormal11"/>
        <w:rPr>
          <w:rFonts w:ascii="Carlito" w:hAnsi="Carlito" w:cs="Carlito"/>
        </w:rPr>
      </w:pPr>
      <w:r w:rsidRPr="008A23A0">
        <w:rPr>
          <w:rFonts w:ascii="Carlito" w:hAnsi="Carlito" w:cs="Carlito"/>
        </w:rPr>
        <w:t>La création du nouveau programme de CEJM de 4 heures vise notamment à permettre au titulaire du BTS de s'approprier le cadre économique, juridique et managérial de son activité professionnelle et d'intégrer les dimensions économique, juridique et managériale des compétences professionnell</w:t>
      </w:r>
      <w:r w:rsidR="00C70D92">
        <w:rPr>
          <w:rFonts w:ascii="Carlito" w:hAnsi="Carlito" w:cs="Carlito"/>
        </w:rPr>
        <w:t xml:space="preserve">es liées à la spécialité du </w:t>
      </w:r>
      <w:r w:rsidRPr="008A23A0">
        <w:rPr>
          <w:rFonts w:ascii="Carlito" w:hAnsi="Carlito" w:cs="Carlito"/>
        </w:rPr>
        <w:t>BTS</w:t>
      </w:r>
      <w:r w:rsidR="00E60217">
        <w:rPr>
          <w:rFonts w:ascii="Carlito" w:hAnsi="Carlito" w:cs="Carlito"/>
        </w:rPr>
        <w:t xml:space="preserve"> «</w:t>
      </w:r>
      <w:r w:rsidR="00E60217">
        <w:rPr>
          <w:rFonts w:ascii="Arial" w:hAnsi="Arial" w:cs="Arial"/>
        </w:rPr>
        <w:t> </w:t>
      </w:r>
      <w:r w:rsidR="00E60217">
        <w:rPr>
          <w:rFonts w:ascii="Carlito" w:hAnsi="Carlito" w:cs="Carlito"/>
        </w:rPr>
        <w:t>comptabilité et gestion</w:t>
      </w:r>
      <w:r w:rsidRPr="008A23A0">
        <w:rPr>
          <w:rFonts w:ascii="Carlito" w:hAnsi="Carlito" w:cs="Carlito"/>
        </w:rPr>
        <w:t xml:space="preserve">». Il apparait par conséquent incontournable de privilégier  des ressources documentaires fortement liées à l'environnement des PME. </w:t>
      </w:r>
    </w:p>
    <w:p w14:paraId="7B6D908E" w14:textId="77777777" w:rsidR="00B83299" w:rsidRPr="008A23A0" w:rsidRDefault="00B83299" w:rsidP="0062208E">
      <w:pPr>
        <w:pStyle w:val="RAPPnormal11"/>
        <w:rPr>
          <w:rFonts w:ascii="Carlito" w:hAnsi="Carlito" w:cs="Carlito"/>
        </w:rPr>
      </w:pPr>
      <w:r w:rsidRPr="008A23A0">
        <w:rPr>
          <w:rFonts w:ascii="Carlito" w:hAnsi="Carlito" w:cs="Carlito"/>
        </w:rPr>
        <w:t>Quant à l'enseignement de complément (CEJM appliquée) il a pour vocation d'approfondir les dimensions économique, juridique et managériale dont un titulaire du BTS «</w:t>
      </w:r>
      <w:r w:rsidRPr="008A23A0">
        <w:rPr>
          <w:rFonts w:ascii="Arial" w:hAnsi="Arial" w:cs="Arial"/>
        </w:rPr>
        <w:t> </w:t>
      </w:r>
      <w:r w:rsidR="00E60217">
        <w:rPr>
          <w:rFonts w:ascii="Carlito" w:hAnsi="Carlito" w:cs="Carlito"/>
        </w:rPr>
        <w:t>comptabilité et gestion</w:t>
      </w:r>
      <w:r w:rsidRPr="008A23A0">
        <w:rPr>
          <w:rFonts w:ascii="Arial" w:hAnsi="Arial" w:cs="Arial"/>
        </w:rPr>
        <w:t> </w:t>
      </w:r>
      <w:r w:rsidRPr="008A23A0">
        <w:rPr>
          <w:rFonts w:ascii="Carlito" w:hAnsi="Carlito" w:cs="Carlito"/>
        </w:rPr>
        <w:t>» aura besoin pour l'exercice de son métier et que le tronc commun de CEJM ou les enseignements dits "professionnels" ne permettent d'aborder qu'en partie.</w:t>
      </w:r>
    </w:p>
    <w:p w14:paraId="354F83C9" w14:textId="77777777" w:rsidR="00B83299" w:rsidRPr="008A23A0" w:rsidRDefault="00B83299" w:rsidP="0062208E">
      <w:pPr>
        <w:pStyle w:val="RAPPnormal11"/>
        <w:rPr>
          <w:rFonts w:ascii="Carlito" w:hAnsi="Carlito" w:cs="Carlito"/>
        </w:rPr>
      </w:pPr>
      <w:r w:rsidRPr="008A23A0">
        <w:rPr>
          <w:rFonts w:ascii="Carlito" w:hAnsi="Carlito" w:cs="Carlito"/>
        </w:rPr>
        <w:t>Si le volume horaire des enseignements d'économie, de droit et de management (6 h) reste inchangé pour les enseignants, la mise en place du nouveau programme de CEJM et d'un complément (CEJM appliquée) implique que les enseignants qui prendront en charge ces enseignements connaissent parfaitement le référentiel du BTS.</w:t>
      </w:r>
    </w:p>
    <w:p w14:paraId="467F7496" w14:textId="77777777" w:rsidR="00B83299" w:rsidRPr="00F27BFF" w:rsidRDefault="00E60217" w:rsidP="00B83299">
      <w:pPr>
        <w:pStyle w:val="RAPPnormal11"/>
        <w:rPr>
          <w:rFonts w:ascii="Carlito" w:hAnsi="Carlito"/>
          <w:b/>
          <w:u w:val="single"/>
        </w:rPr>
      </w:pPr>
      <w:r>
        <w:rPr>
          <w:rFonts w:ascii="Carlito" w:hAnsi="Carlito"/>
          <w:b/>
          <w:u w:val="single"/>
        </w:rPr>
        <w:t xml:space="preserve"> </w:t>
      </w:r>
      <w:proofErr w:type="gramStart"/>
      <w:r>
        <w:rPr>
          <w:rFonts w:ascii="Carlito" w:hAnsi="Carlito"/>
          <w:b/>
          <w:u w:val="single"/>
        </w:rPr>
        <w:t>exemple</w:t>
      </w:r>
      <w:proofErr w:type="gramEnd"/>
      <w:r>
        <w:rPr>
          <w:rFonts w:ascii="Carlito" w:hAnsi="Carlito"/>
          <w:b/>
          <w:u w:val="single"/>
        </w:rPr>
        <w:t xml:space="preserve"> de</w:t>
      </w:r>
      <w:r w:rsidR="00B83299" w:rsidRPr="00F27BFF">
        <w:rPr>
          <w:rFonts w:ascii="Carlito" w:hAnsi="Carlito"/>
          <w:b/>
          <w:u w:val="single"/>
        </w:rPr>
        <w:t xml:space="preserve"> contenu de </w:t>
      </w:r>
      <w:proofErr w:type="spellStart"/>
      <w:r w:rsidR="00B83299" w:rsidRPr="00F27BFF">
        <w:rPr>
          <w:rFonts w:ascii="Carlito" w:hAnsi="Carlito"/>
          <w:b/>
          <w:u w:val="single"/>
        </w:rPr>
        <w:t>CEJM</w:t>
      </w:r>
      <w:proofErr w:type="spellEnd"/>
      <w:r w:rsidR="00B83299" w:rsidRPr="00F27BFF">
        <w:rPr>
          <w:rFonts w:ascii="Carlito" w:hAnsi="Carlito"/>
          <w:b/>
          <w:u w:val="single"/>
        </w:rPr>
        <w:t xml:space="preserve"> Appliquée</w:t>
      </w:r>
      <w:r>
        <w:rPr>
          <w:rFonts w:ascii="Carlito" w:hAnsi="Carlito"/>
          <w:b/>
          <w:u w:val="single"/>
        </w:rPr>
        <w:t xml:space="preserve"> au </w:t>
      </w:r>
      <w:proofErr w:type="spellStart"/>
      <w:r>
        <w:rPr>
          <w:rFonts w:ascii="Carlito" w:hAnsi="Carlito"/>
          <w:b/>
          <w:u w:val="single"/>
        </w:rPr>
        <w:t>bts</w:t>
      </w:r>
      <w:proofErr w:type="spellEnd"/>
      <w:r>
        <w:rPr>
          <w:rFonts w:ascii="Carlito" w:hAnsi="Carlito"/>
          <w:b/>
          <w:u w:val="single"/>
        </w:rPr>
        <w:t xml:space="preserve"> CG</w:t>
      </w:r>
    </w:p>
    <w:tbl>
      <w:tblPr>
        <w:tblStyle w:val="Grilledutableau"/>
        <w:tblW w:w="0" w:type="auto"/>
        <w:tblLook w:val="04A0" w:firstRow="1" w:lastRow="0" w:firstColumn="1" w:lastColumn="0" w:noHBand="0" w:noVBand="1"/>
      </w:tblPr>
      <w:tblGrid>
        <w:gridCol w:w="2033"/>
        <w:gridCol w:w="3307"/>
        <w:gridCol w:w="3722"/>
      </w:tblGrid>
      <w:tr w:rsidR="003770E7" w:rsidRPr="008A23A0" w14:paraId="1E280AFF" w14:textId="77777777" w:rsidTr="00B033BE">
        <w:tc>
          <w:tcPr>
            <w:tcW w:w="2047" w:type="dxa"/>
          </w:tcPr>
          <w:p w14:paraId="22A86BAC" w14:textId="77777777" w:rsidR="003770E7" w:rsidRPr="008A23A0" w:rsidRDefault="00845DCE" w:rsidP="006D0EB1">
            <w:pPr>
              <w:jc w:val="both"/>
              <w:rPr>
                <w:rFonts w:ascii="Carlito" w:hAnsi="Carlito" w:cs="Carlito"/>
                <w:b/>
                <w:sz w:val="20"/>
                <w:szCs w:val="20"/>
              </w:rPr>
            </w:pPr>
            <w:r>
              <w:rPr>
                <w:rFonts w:ascii="Carlito" w:hAnsi="Carlito" w:cs="Carlito"/>
                <w:b/>
                <w:sz w:val="20"/>
                <w:szCs w:val="20"/>
              </w:rPr>
              <w:t>Activités du référentiel CG</w:t>
            </w:r>
          </w:p>
        </w:tc>
        <w:tc>
          <w:tcPr>
            <w:tcW w:w="3384" w:type="dxa"/>
          </w:tcPr>
          <w:p w14:paraId="32375C68" w14:textId="77777777" w:rsidR="003770E7" w:rsidRPr="008A23A0" w:rsidRDefault="003770E7" w:rsidP="006D0EB1">
            <w:pPr>
              <w:rPr>
                <w:rFonts w:ascii="Carlito" w:eastAsia="Times New Roman" w:hAnsi="Carlito" w:cs="Carlito"/>
                <w:b/>
                <w:sz w:val="20"/>
                <w:szCs w:val="20"/>
              </w:rPr>
            </w:pPr>
            <w:r w:rsidRPr="008A23A0">
              <w:rPr>
                <w:rFonts w:ascii="Carlito" w:eastAsia="Times New Roman" w:hAnsi="Carlito" w:cs="Carlito"/>
                <w:b/>
                <w:sz w:val="20"/>
                <w:szCs w:val="20"/>
              </w:rPr>
              <w:t>Notions</w:t>
            </w:r>
            <w:r w:rsidR="00845DCE">
              <w:rPr>
                <w:rFonts w:ascii="Carlito" w:eastAsia="Times New Roman" w:hAnsi="Carlito" w:cs="Carlito"/>
                <w:b/>
                <w:sz w:val="20"/>
                <w:szCs w:val="20"/>
              </w:rPr>
              <w:t xml:space="preserve"> susceptibles d’être abordées en CEJM appliquée</w:t>
            </w:r>
          </w:p>
        </w:tc>
        <w:tc>
          <w:tcPr>
            <w:tcW w:w="3857" w:type="dxa"/>
          </w:tcPr>
          <w:p w14:paraId="10E0E118" w14:textId="77777777" w:rsidR="003770E7" w:rsidRPr="008A23A0" w:rsidRDefault="003770E7" w:rsidP="006D0EB1">
            <w:pPr>
              <w:rPr>
                <w:rFonts w:ascii="Carlito" w:eastAsia="Times New Roman" w:hAnsi="Carlito" w:cs="Carlito"/>
                <w:b/>
                <w:sz w:val="20"/>
                <w:szCs w:val="20"/>
              </w:rPr>
            </w:pPr>
            <w:r w:rsidRPr="008A23A0">
              <w:rPr>
                <w:rFonts w:ascii="Carlito" w:eastAsia="Times New Roman" w:hAnsi="Carlito" w:cs="Carlito"/>
                <w:b/>
                <w:sz w:val="20"/>
                <w:szCs w:val="20"/>
              </w:rPr>
              <w:t>Lien avec les questions du programme du tronc commun CEJM</w:t>
            </w:r>
          </w:p>
        </w:tc>
      </w:tr>
      <w:tr w:rsidR="003770E7" w:rsidRPr="008A23A0" w14:paraId="01572D3F" w14:textId="77777777" w:rsidTr="00B033BE">
        <w:tc>
          <w:tcPr>
            <w:tcW w:w="2047" w:type="dxa"/>
          </w:tcPr>
          <w:p w14:paraId="013A91BC" w14:textId="77777777" w:rsidR="003770E7" w:rsidRPr="008922F2" w:rsidRDefault="003770E7" w:rsidP="003770E7">
            <w:pPr>
              <w:rPr>
                <w:b/>
                <w:color w:val="000000"/>
              </w:rPr>
            </w:pPr>
            <w:r w:rsidRPr="008922F2">
              <w:rPr>
                <w:b/>
                <w:color w:val="000000"/>
              </w:rPr>
              <w:t>Activité 1.1. : Analyse du système d’information comptable (SIC)</w:t>
            </w:r>
          </w:p>
          <w:p w14:paraId="3EF59C82" w14:textId="77777777" w:rsidR="003770E7" w:rsidRPr="008A23A0" w:rsidRDefault="003770E7" w:rsidP="006D0EB1">
            <w:pPr>
              <w:jc w:val="both"/>
              <w:rPr>
                <w:rFonts w:ascii="Carlito" w:hAnsi="Carlito" w:cs="Carlito"/>
                <w:sz w:val="20"/>
                <w:szCs w:val="20"/>
              </w:rPr>
            </w:pPr>
          </w:p>
        </w:tc>
        <w:tc>
          <w:tcPr>
            <w:tcW w:w="3384" w:type="dxa"/>
          </w:tcPr>
          <w:p w14:paraId="6F81FE71" w14:textId="77777777" w:rsidR="003770E7" w:rsidRDefault="003770E7" w:rsidP="00F155F3">
            <w:pPr>
              <w:pStyle w:val="Paragraphedeliste"/>
              <w:numPr>
                <w:ilvl w:val="0"/>
                <w:numId w:val="2"/>
              </w:numPr>
              <w:tabs>
                <w:tab w:val="left" w:pos="106"/>
              </w:tabs>
              <w:rPr>
                <w:sz w:val="20"/>
                <w:szCs w:val="20"/>
              </w:rPr>
            </w:pPr>
            <w:r w:rsidRPr="003770E7">
              <w:rPr>
                <w:sz w:val="20"/>
                <w:szCs w:val="20"/>
              </w:rPr>
              <w:t xml:space="preserve"> Forme de l’entreprise (entreprise publique/privée, entreprise individuelle, EURL, SARL, SA, SAS) et ses caractéristiques (chiffre </w:t>
            </w:r>
            <w:r w:rsidRPr="003770E7">
              <w:rPr>
                <w:sz w:val="20"/>
                <w:szCs w:val="20"/>
              </w:rPr>
              <w:lastRenderedPageBreak/>
              <w:t>d’affaires prévisionnel ou effectif),</w:t>
            </w:r>
          </w:p>
          <w:p w14:paraId="690B2AD6" w14:textId="77777777" w:rsidR="003770E7" w:rsidRDefault="003770E7" w:rsidP="00F155F3">
            <w:pPr>
              <w:numPr>
                <w:ilvl w:val="0"/>
                <w:numId w:val="2"/>
              </w:numPr>
              <w:tabs>
                <w:tab w:val="left" w:pos="106"/>
              </w:tabs>
              <w:autoSpaceDE w:val="0"/>
              <w:autoSpaceDN w:val="0"/>
              <w:adjustRightInd w:val="0"/>
              <w:rPr>
                <w:sz w:val="20"/>
                <w:szCs w:val="20"/>
                <w:lang w:eastAsia="fr-FR"/>
              </w:rPr>
            </w:pPr>
            <w:r w:rsidRPr="00973398">
              <w:rPr>
                <w:sz w:val="20"/>
                <w:szCs w:val="20"/>
                <w:lang w:eastAsia="fr-FR"/>
              </w:rPr>
              <w:t>Information comptable et information de gestion : obligations comptables et fiscales, comptabilité de gestion et financière,</w:t>
            </w:r>
          </w:p>
          <w:p w14:paraId="6C774242" w14:textId="77777777" w:rsidR="003770E7" w:rsidRDefault="003770E7" w:rsidP="00F155F3">
            <w:pPr>
              <w:numPr>
                <w:ilvl w:val="0"/>
                <w:numId w:val="2"/>
              </w:numPr>
              <w:tabs>
                <w:tab w:val="left" w:pos="214"/>
              </w:tabs>
              <w:autoSpaceDE w:val="0"/>
              <w:autoSpaceDN w:val="0"/>
              <w:adjustRightInd w:val="0"/>
              <w:rPr>
                <w:sz w:val="20"/>
                <w:szCs w:val="20"/>
                <w:lang w:eastAsia="fr-FR"/>
              </w:rPr>
            </w:pPr>
            <w:r>
              <w:rPr>
                <w:sz w:val="20"/>
                <w:szCs w:val="20"/>
                <w:lang w:eastAsia="fr-FR"/>
              </w:rPr>
              <w:t>P</w:t>
            </w:r>
            <w:r w:rsidRPr="00973398">
              <w:rPr>
                <w:sz w:val="20"/>
                <w:szCs w:val="20"/>
                <w:lang w:eastAsia="fr-FR"/>
              </w:rPr>
              <w:t>rincipales sources du droit comptable,</w:t>
            </w:r>
          </w:p>
          <w:p w14:paraId="3635DB1C" w14:textId="77777777" w:rsidR="003770E7" w:rsidRDefault="003770E7" w:rsidP="00F155F3">
            <w:pPr>
              <w:numPr>
                <w:ilvl w:val="0"/>
                <w:numId w:val="2"/>
              </w:numPr>
              <w:tabs>
                <w:tab w:val="left" w:pos="214"/>
              </w:tabs>
              <w:autoSpaceDE w:val="0"/>
              <w:autoSpaceDN w:val="0"/>
              <w:adjustRightInd w:val="0"/>
              <w:rPr>
                <w:sz w:val="20"/>
                <w:szCs w:val="20"/>
                <w:lang w:eastAsia="fr-FR"/>
              </w:rPr>
            </w:pPr>
            <w:r w:rsidRPr="00F32F9B">
              <w:rPr>
                <w:sz w:val="20"/>
                <w:szCs w:val="20"/>
                <w:lang w:eastAsia="fr-FR"/>
              </w:rPr>
              <w:t>Articles du code de commerce relatifs à la déontologie comptable,</w:t>
            </w:r>
          </w:p>
          <w:p w14:paraId="4B2381D6" w14:textId="77777777" w:rsidR="00F155F3" w:rsidRPr="00973398" w:rsidRDefault="00F155F3" w:rsidP="00F155F3">
            <w:pPr>
              <w:pStyle w:val="Paragraphedeliste"/>
              <w:numPr>
                <w:ilvl w:val="0"/>
                <w:numId w:val="2"/>
              </w:numPr>
              <w:tabs>
                <w:tab w:val="left" w:pos="214"/>
              </w:tabs>
              <w:autoSpaceDE w:val="0"/>
              <w:autoSpaceDN w:val="0"/>
              <w:adjustRightInd w:val="0"/>
              <w:rPr>
                <w:sz w:val="20"/>
                <w:szCs w:val="20"/>
                <w:lang w:eastAsia="fr-FR"/>
              </w:rPr>
            </w:pPr>
            <w:r>
              <w:rPr>
                <w:sz w:val="20"/>
                <w:szCs w:val="20"/>
                <w:lang w:eastAsia="fr-FR"/>
              </w:rPr>
              <w:t>P</w:t>
            </w:r>
            <w:r w:rsidRPr="00973398">
              <w:rPr>
                <w:sz w:val="20"/>
                <w:szCs w:val="20"/>
                <w:lang w:eastAsia="fr-FR"/>
              </w:rPr>
              <w:t>reuve en comptabilité (pièces justificatives, livres),</w:t>
            </w:r>
          </w:p>
          <w:p w14:paraId="2C38BF37" w14:textId="77777777" w:rsidR="003770E7" w:rsidRPr="003770E7" w:rsidRDefault="003770E7" w:rsidP="00F155F3">
            <w:pPr>
              <w:pStyle w:val="Paragraphedeliste"/>
              <w:numPr>
                <w:ilvl w:val="0"/>
                <w:numId w:val="2"/>
              </w:numPr>
              <w:tabs>
                <w:tab w:val="left" w:pos="106"/>
              </w:tabs>
              <w:rPr>
                <w:sz w:val="20"/>
                <w:szCs w:val="20"/>
              </w:rPr>
            </w:pPr>
          </w:p>
          <w:p w14:paraId="180C7DF8" w14:textId="77777777" w:rsidR="003770E7" w:rsidRPr="008A23A0" w:rsidRDefault="003770E7" w:rsidP="003770E7">
            <w:pPr>
              <w:rPr>
                <w:rFonts w:ascii="Carlito" w:hAnsi="Carlito" w:cs="Carlito"/>
              </w:rPr>
            </w:pPr>
          </w:p>
          <w:p w14:paraId="32495688" w14:textId="77777777" w:rsidR="003770E7" w:rsidRPr="008A23A0" w:rsidRDefault="003770E7" w:rsidP="006D0EB1">
            <w:pPr>
              <w:rPr>
                <w:rFonts w:ascii="Carlito" w:hAnsi="Carlito" w:cs="Carlito"/>
              </w:rPr>
            </w:pPr>
          </w:p>
        </w:tc>
        <w:tc>
          <w:tcPr>
            <w:tcW w:w="3857" w:type="dxa"/>
          </w:tcPr>
          <w:p w14:paraId="4289652A" w14:textId="77777777" w:rsidR="003D224B" w:rsidRPr="00E60217" w:rsidRDefault="003770E7" w:rsidP="00957E9B">
            <w:pPr>
              <w:ind w:left="98"/>
              <w:jc w:val="both"/>
              <w:rPr>
                <w:rFonts w:ascii="Carlito" w:hAnsi="Carlito" w:cs="Carlito"/>
                <w:sz w:val="20"/>
                <w:szCs w:val="20"/>
              </w:rPr>
            </w:pPr>
            <w:r w:rsidRPr="008A23A0">
              <w:rPr>
                <w:rFonts w:ascii="Carlito" w:hAnsi="Carlito" w:cs="Carlito"/>
                <w:sz w:val="20"/>
                <w:szCs w:val="20"/>
              </w:rPr>
              <w:lastRenderedPageBreak/>
              <w:t>-</w:t>
            </w:r>
            <w:r w:rsidR="003D224B" w:rsidRPr="00E60217">
              <w:rPr>
                <w:rFonts w:ascii="Carlito" w:hAnsi="Carlito" w:cs="Carlito"/>
                <w:sz w:val="20"/>
                <w:szCs w:val="20"/>
              </w:rPr>
              <w:t xml:space="preserve"> </w:t>
            </w:r>
            <w:r w:rsidR="003D224B" w:rsidRPr="003D224B">
              <w:rPr>
                <w:rFonts w:ascii="Carlito" w:hAnsi="Carlito" w:cs="Carlito"/>
                <w:sz w:val="20"/>
                <w:szCs w:val="20"/>
              </w:rPr>
              <w:t>Comment s’établissent les relations entre l’entreprise et son environnement économique ?</w:t>
            </w:r>
            <w:r w:rsidR="003D224B">
              <w:rPr>
                <w:rFonts w:ascii="Carlito" w:hAnsi="Carlito" w:cs="Carlito"/>
                <w:sz w:val="20"/>
                <w:szCs w:val="20"/>
              </w:rPr>
              <w:t xml:space="preserve"> (thème 1)</w:t>
            </w:r>
          </w:p>
          <w:p w14:paraId="2BFADA38" w14:textId="77777777" w:rsidR="003770E7" w:rsidRDefault="003770E7" w:rsidP="00957E9B">
            <w:pPr>
              <w:ind w:left="98"/>
              <w:jc w:val="both"/>
              <w:rPr>
                <w:rFonts w:ascii="Carlito" w:hAnsi="Carlito" w:cs="Carlito"/>
                <w:sz w:val="20"/>
                <w:szCs w:val="20"/>
              </w:rPr>
            </w:pPr>
            <w:r w:rsidRPr="008A23A0">
              <w:rPr>
                <w:rFonts w:ascii="Carlito" w:hAnsi="Carlito" w:cs="Carlito"/>
                <w:sz w:val="20"/>
                <w:szCs w:val="20"/>
              </w:rPr>
              <w:t xml:space="preserve"> </w:t>
            </w:r>
            <w:r w:rsidR="00C70D92">
              <w:rPr>
                <w:rFonts w:ascii="Carlito" w:hAnsi="Carlito" w:cs="Carlito"/>
                <w:sz w:val="20"/>
                <w:szCs w:val="20"/>
              </w:rPr>
              <w:t xml:space="preserve">- </w:t>
            </w:r>
            <w:r w:rsidRPr="008A23A0">
              <w:rPr>
                <w:rFonts w:ascii="Carlito" w:hAnsi="Carlito" w:cs="Carlito"/>
                <w:sz w:val="20"/>
                <w:szCs w:val="20"/>
              </w:rPr>
              <w:t>Comment les contrats sécurisent-ils les relations entre l’entreprise et ses partenaires</w:t>
            </w:r>
            <w:r w:rsidRPr="00E60217">
              <w:rPr>
                <w:rFonts w:ascii="Carlito" w:hAnsi="Carlito" w:cs="Carlito"/>
                <w:sz w:val="20"/>
                <w:szCs w:val="20"/>
              </w:rPr>
              <w:t> </w:t>
            </w:r>
            <w:r w:rsidRPr="008A23A0">
              <w:rPr>
                <w:rFonts w:ascii="Carlito" w:hAnsi="Carlito" w:cs="Carlito"/>
                <w:sz w:val="20"/>
                <w:szCs w:val="20"/>
              </w:rPr>
              <w:t>? (thème 1)</w:t>
            </w:r>
          </w:p>
          <w:p w14:paraId="519267A4" w14:textId="77777777" w:rsidR="003D224B" w:rsidRPr="00E60217" w:rsidRDefault="00C70D92" w:rsidP="00957E9B">
            <w:pPr>
              <w:ind w:left="98"/>
              <w:jc w:val="both"/>
              <w:rPr>
                <w:rFonts w:ascii="Carlito" w:hAnsi="Carlito" w:cs="Carlito"/>
                <w:sz w:val="20"/>
                <w:szCs w:val="20"/>
              </w:rPr>
            </w:pPr>
            <w:r>
              <w:rPr>
                <w:rFonts w:ascii="Carlito" w:hAnsi="Carlito" w:cs="Carlito"/>
                <w:sz w:val="20"/>
                <w:szCs w:val="20"/>
              </w:rPr>
              <w:lastRenderedPageBreak/>
              <w:t xml:space="preserve">- </w:t>
            </w:r>
            <w:r w:rsidR="003D224B" w:rsidRPr="00E60217">
              <w:rPr>
                <w:rFonts w:ascii="Carlito" w:hAnsi="Carlito" w:cs="Carlito"/>
                <w:sz w:val="20"/>
                <w:szCs w:val="20"/>
              </w:rPr>
              <w:t>Comment choisir une structure juridique pour l’entreprise ? (thème 3)</w:t>
            </w:r>
          </w:p>
          <w:p w14:paraId="789EDB7C" w14:textId="77777777" w:rsidR="003D224B" w:rsidRPr="00E60217" w:rsidRDefault="00C70D92" w:rsidP="00957E9B">
            <w:pPr>
              <w:ind w:left="98"/>
              <w:jc w:val="both"/>
              <w:rPr>
                <w:rFonts w:ascii="Carlito" w:hAnsi="Carlito" w:cs="Carlito"/>
                <w:sz w:val="20"/>
                <w:szCs w:val="20"/>
              </w:rPr>
            </w:pPr>
            <w:r>
              <w:rPr>
                <w:rFonts w:ascii="Carlito" w:hAnsi="Carlito" w:cs="Carlito"/>
                <w:sz w:val="20"/>
                <w:szCs w:val="20"/>
              </w:rPr>
              <w:t xml:space="preserve">- </w:t>
            </w:r>
            <w:r w:rsidR="003D224B" w:rsidRPr="00E60217">
              <w:rPr>
                <w:rFonts w:ascii="Carlito" w:hAnsi="Carlito" w:cs="Carlito"/>
                <w:sz w:val="20"/>
                <w:szCs w:val="20"/>
              </w:rPr>
              <w:t>Dans quelle mesure le droit répond-il aux questions posées par le développement du numérique ? (thème 4)</w:t>
            </w:r>
          </w:p>
        </w:tc>
      </w:tr>
      <w:tr w:rsidR="003770E7" w:rsidRPr="008A23A0" w14:paraId="6A27FE12" w14:textId="77777777" w:rsidTr="00B033BE">
        <w:tc>
          <w:tcPr>
            <w:tcW w:w="2047" w:type="dxa"/>
          </w:tcPr>
          <w:p w14:paraId="086F6D7B" w14:textId="77777777" w:rsidR="003770E7" w:rsidRPr="008A23A0" w:rsidRDefault="00F155F3" w:rsidP="006D0EB1">
            <w:pPr>
              <w:jc w:val="both"/>
              <w:rPr>
                <w:rFonts w:ascii="Carlito" w:hAnsi="Carlito" w:cs="Carlito"/>
                <w:sz w:val="20"/>
                <w:szCs w:val="20"/>
              </w:rPr>
            </w:pPr>
            <w:r w:rsidRPr="008922F2">
              <w:rPr>
                <w:b/>
                <w:color w:val="000000"/>
              </w:rPr>
              <w:lastRenderedPageBreak/>
              <w:t>Activité  1.2. : Contrôle des documents commerciaux</w:t>
            </w:r>
            <w:r w:rsidRPr="008A23A0">
              <w:rPr>
                <w:rFonts w:ascii="Carlito" w:hAnsi="Carlito" w:cs="Carlito"/>
                <w:sz w:val="20"/>
                <w:szCs w:val="20"/>
              </w:rPr>
              <w:t xml:space="preserve"> </w:t>
            </w:r>
          </w:p>
        </w:tc>
        <w:tc>
          <w:tcPr>
            <w:tcW w:w="3384" w:type="dxa"/>
          </w:tcPr>
          <w:p w14:paraId="35C7C5E0" w14:textId="77777777" w:rsidR="00F155F3" w:rsidRPr="00973398" w:rsidRDefault="00F155F3" w:rsidP="00F155F3">
            <w:pPr>
              <w:pStyle w:val="Paragraphedeliste1"/>
              <w:numPr>
                <w:ilvl w:val="0"/>
                <w:numId w:val="4"/>
              </w:numPr>
              <w:tabs>
                <w:tab w:val="left" w:pos="33"/>
              </w:tabs>
              <w:ind w:left="175" w:hanging="142"/>
              <w:rPr>
                <w:sz w:val="20"/>
                <w:szCs w:val="20"/>
              </w:rPr>
            </w:pPr>
            <w:r w:rsidRPr="00973398">
              <w:rPr>
                <w:sz w:val="20"/>
                <w:szCs w:val="20"/>
              </w:rPr>
              <w:t>Réglementation relative à l’établissement des documents commerciaux,</w:t>
            </w:r>
          </w:p>
          <w:p w14:paraId="4BFEFE93" w14:textId="77777777" w:rsidR="00F155F3" w:rsidRPr="00973398" w:rsidRDefault="00F155F3" w:rsidP="00F155F3">
            <w:pPr>
              <w:pStyle w:val="Paragraphedeliste1"/>
              <w:numPr>
                <w:ilvl w:val="0"/>
                <w:numId w:val="4"/>
              </w:numPr>
              <w:tabs>
                <w:tab w:val="left" w:pos="33"/>
              </w:tabs>
              <w:ind w:left="175" w:hanging="142"/>
              <w:rPr>
                <w:sz w:val="20"/>
                <w:szCs w:val="20"/>
              </w:rPr>
            </w:pPr>
            <w:r>
              <w:rPr>
                <w:sz w:val="20"/>
                <w:szCs w:val="20"/>
              </w:rPr>
              <w:t>D</w:t>
            </w:r>
            <w:r w:rsidRPr="00973398">
              <w:rPr>
                <w:sz w:val="20"/>
                <w:szCs w:val="20"/>
              </w:rPr>
              <w:t>ocuments commerciaux (doit et avoir),</w:t>
            </w:r>
          </w:p>
          <w:p w14:paraId="1079279F" w14:textId="77777777" w:rsidR="00F155F3" w:rsidRPr="00973398" w:rsidRDefault="00F155F3" w:rsidP="00F155F3">
            <w:pPr>
              <w:pStyle w:val="Paragraphedeliste1"/>
              <w:numPr>
                <w:ilvl w:val="0"/>
                <w:numId w:val="4"/>
              </w:numPr>
              <w:tabs>
                <w:tab w:val="left" w:pos="33"/>
              </w:tabs>
              <w:ind w:left="175" w:hanging="142"/>
              <w:rPr>
                <w:sz w:val="20"/>
                <w:szCs w:val="20"/>
              </w:rPr>
            </w:pPr>
            <w:r>
              <w:rPr>
                <w:sz w:val="20"/>
                <w:szCs w:val="20"/>
              </w:rPr>
              <w:t>C</w:t>
            </w:r>
            <w:r w:rsidRPr="00973398">
              <w:rPr>
                <w:sz w:val="20"/>
                <w:szCs w:val="20"/>
              </w:rPr>
              <w:t>lauses contractuelles dans les relations commerciales,</w:t>
            </w:r>
          </w:p>
          <w:p w14:paraId="12F1A68D" w14:textId="77777777" w:rsidR="003770E7" w:rsidRPr="008A23A0" w:rsidRDefault="003770E7" w:rsidP="006D0EB1">
            <w:pPr>
              <w:rPr>
                <w:rFonts w:ascii="Carlito" w:hAnsi="Carlito" w:cs="Carlito"/>
              </w:rPr>
            </w:pPr>
          </w:p>
        </w:tc>
        <w:tc>
          <w:tcPr>
            <w:tcW w:w="3857" w:type="dxa"/>
          </w:tcPr>
          <w:p w14:paraId="5B8F3401" w14:textId="77777777" w:rsidR="003770E7" w:rsidRDefault="003770E7" w:rsidP="00957E9B">
            <w:pPr>
              <w:ind w:left="98"/>
              <w:jc w:val="both"/>
              <w:rPr>
                <w:rFonts w:ascii="Carlito" w:hAnsi="Carlito" w:cs="Carlito"/>
                <w:sz w:val="20"/>
                <w:szCs w:val="20"/>
              </w:rPr>
            </w:pPr>
            <w:r w:rsidRPr="008A23A0">
              <w:rPr>
                <w:rFonts w:ascii="Carlito" w:hAnsi="Carlito" w:cs="Carlito"/>
                <w:sz w:val="20"/>
                <w:szCs w:val="20"/>
              </w:rPr>
              <w:t>- Comment les contrats sécurisent-ils les relations entre l’entreprise et ses partenaires</w:t>
            </w:r>
            <w:r w:rsidRPr="00E60217">
              <w:rPr>
                <w:rFonts w:ascii="Carlito" w:hAnsi="Carlito" w:cs="Carlito"/>
                <w:sz w:val="20"/>
                <w:szCs w:val="20"/>
              </w:rPr>
              <w:t> </w:t>
            </w:r>
            <w:r w:rsidRPr="008A23A0">
              <w:rPr>
                <w:rFonts w:ascii="Carlito" w:hAnsi="Carlito" w:cs="Carlito"/>
                <w:sz w:val="20"/>
                <w:szCs w:val="20"/>
              </w:rPr>
              <w:t>? (thème 1)</w:t>
            </w:r>
          </w:p>
          <w:p w14:paraId="1FCB00D4" w14:textId="77777777" w:rsidR="003D224B" w:rsidRPr="00E60217" w:rsidRDefault="003D224B" w:rsidP="00957E9B">
            <w:pPr>
              <w:ind w:left="98"/>
              <w:jc w:val="both"/>
              <w:rPr>
                <w:rFonts w:ascii="Carlito" w:hAnsi="Carlito" w:cs="Carlito"/>
                <w:sz w:val="20"/>
                <w:szCs w:val="20"/>
              </w:rPr>
            </w:pPr>
            <w:r>
              <w:rPr>
                <w:rFonts w:ascii="Carlito" w:hAnsi="Carlito" w:cs="Carlito"/>
                <w:sz w:val="20"/>
                <w:szCs w:val="20"/>
              </w:rPr>
              <w:t xml:space="preserve">- </w:t>
            </w:r>
            <w:r w:rsidRPr="003D224B">
              <w:rPr>
                <w:rFonts w:ascii="Carlito" w:hAnsi="Carlito" w:cs="Carlito"/>
                <w:sz w:val="20"/>
                <w:szCs w:val="20"/>
              </w:rPr>
              <w:t>Comment les activités économiques sont-elles régulées par le droit ? (thème 2)</w:t>
            </w:r>
          </w:p>
          <w:p w14:paraId="49EB7F29" w14:textId="77777777" w:rsidR="003770E7" w:rsidRDefault="003770E7"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p w14:paraId="6A7A1FEF" w14:textId="77777777" w:rsidR="003D224B" w:rsidRPr="00E60217" w:rsidRDefault="00C70D92" w:rsidP="00957E9B">
            <w:pPr>
              <w:ind w:left="98"/>
              <w:jc w:val="both"/>
              <w:rPr>
                <w:rFonts w:ascii="Carlito" w:hAnsi="Carlito" w:cs="Carlito"/>
                <w:sz w:val="20"/>
                <w:szCs w:val="20"/>
              </w:rPr>
            </w:pPr>
            <w:r>
              <w:rPr>
                <w:rFonts w:ascii="Carlito" w:hAnsi="Carlito" w:cs="Carlito"/>
                <w:sz w:val="20"/>
                <w:szCs w:val="20"/>
              </w:rPr>
              <w:t xml:space="preserve">- </w:t>
            </w:r>
            <w:r w:rsidR="003D224B" w:rsidRPr="00E60217">
              <w:rPr>
                <w:rFonts w:ascii="Carlito" w:hAnsi="Carlito" w:cs="Carlito"/>
                <w:sz w:val="20"/>
                <w:szCs w:val="20"/>
              </w:rPr>
              <w:t>Dans quelle mesure le droit répond-il aux questions posées par le développement du numérique ? (thème 4)</w:t>
            </w:r>
          </w:p>
        </w:tc>
      </w:tr>
      <w:tr w:rsidR="004749A8" w:rsidRPr="008A23A0" w14:paraId="54CA2AF3" w14:textId="77777777" w:rsidTr="00B033BE">
        <w:tc>
          <w:tcPr>
            <w:tcW w:w="2047" w:type="dxa"/>
          </w:tcPr>
          <w:p w14:paraId="1B4AE81C" w14:textId="77777777" w:rsidR="004749A8" w:rsidRPr="008922F2" w:rsidRDefault="004749A8" w:rsidP="00F155F3">
            <w:pPr>
              <w:rPr>
                <w:b/>
                <w:color w:val="000000"/>
              </w:rPr>
            </w:pPr>
            <w:r w:rsidRPr="00E47A31">
              <w:rPr>
                <w:b/>
                <w:color w:val="000000"/>
              </w:rPr>
              <w:t>Activité  1.3. : Enregistrement et suivi des opérations comptables relatives aux clients</w:t>
            </w:r>
          </w:p>
        </w:tc>
        <w:tc>
          <w:tcPr>
            <w:tcW w:w="3384" w:type="dxa"/>
          </w:tcPr>
          <w:p w14:paraId="23B73F68" w14:textId="77777777" w:rsidR="004749A8" w:rsidRPr="00973398" w:rsidRDefault="004749A8" w:rsidP="004749A8">
            <w:pPr>
              <w:numPr>
                <w:ilvl w:val="0"/>
                <w:numId w:val="5"/>
              </w:numPr>
              <w:tabs>
                <w:tab w:val="left" w:pos="218"/>
              </w:tabs>
              <w:rPr>
                <w:sz w:val="20"/>
                <w:szCs w:val="20"/>
              </w:rPr>
            </w:pPr>
            <w:r w:rsidRPr="00973398">
              <w:rPr>
                <w:sz w:val="20"/>
                <w:szCs w:val="20"/>
              </w:rPr>
              <w:t>Règlement des clients au comptant et à crédit,</w:t>
            </w:r>
          </w:p>
          <w:p w14:paraId="48084C53" w14:textId="77777777" w:rsidR="004749A8" w:rsidRPr="00973398" w:rsidRDefault="004749A8" w:rsidP="004749A8">
            <w:pPr>
              <w:pStyle w:val="Paragraphedeliste1"/>
              <w:numPr>
                <w:ilvl w:val="0"/>
                <w:numId w:val="5"/>
              </w:numPr>
              <w:tabs>
                <w:tab w:val="left" w:pos="218"/>
              </w:tabs>
              <w:rPr>
                <w:rFonts w:eastAsia="Calibri"/>
                <w:sz w:val="20"/>
                <w:szCs w:val="20"/>
              </w:rPr>
            </w:pPr>
            <w:r w:rsidRPr="00973398">
              <w:rPr>
                <w:rFonts w:eastAsia="Calibri"/>
                <w:sz w:val="20"/>
                <w:szCs w:val="20"/>
              </w:rPr>
              <w:t>Négociation des effets (LCR et LCR magnétique)</w:t>
            </w:r>
            <w:r>
              <w:rPr>
                <w:rFonts w:eastAsia="Calibri"/>
                <w:sz w:val="20"/>
                <w:szCs w:val="20"/>
              </w:rPr>
              <w:t>,</w:t>
            </w:r>
            <w:r w:rsidRPr="00973398">
              <w:rPr>
                <w:sz w:val="20"/>
                <w:szCs w:val="20"/>
              </w:rPr>
              <w:t xml:space="preserve"> </w:t>
            </w:r>
          </w:p>
          <w:p w14:paraId="0164FA4D" w14:textId="77777777" w:rsidR="004749A8" w:rsidRPr="00973398" w:rsidRDefault="004749A8" w:rsidP="004749A8">
            <w:pPr>
              <w:pStyle w:val="Paragraphedeliste1"/>
              <w:numPr>
                <w:ilvl w:val="0"/>
                <w:numId w:val="5"/>
              </w:numPr>
              <w:tabs>
                <w:tab w:val="left" w:pos="218"/>
              </w:tabs>
              <w:rPr>
                <w:rFonts w:eastAsia="Calibri"/>
                <w:sz w:val="20"/>
                <w:szCs w:val="20"/>
              </w:rPr>
            </w:pPr>
            <w:r w:rsidRPr="00973398">
              <w:rPr>
                <w:sz w:val="20"/>
                <w:szCs w:val="20"/>
              </w:rPr>
              <w:t>Calcul des agios relatifs à la négociation des effets de commerce</w:t>
            </w:r>
            <w:r>
              <w:rPr>
                <w:sz w:val="20"/>
                <w:szCs w:val="20"/>
              </w:rPr>
              <w:t>,</w:t>
            </w:r>
          </w:p>
          <w:p w14:paraId="19E30FE7" w14:textId="77777777" w:rsidR="004749A8" w:rsidRPr="002A7EDB" w:rsidRDefault="004749A8" w:rsidP="004749A8">
            <w:pPr>
              <w:pStyle w:val="Paragraphedeliste1"/>
              <w:numPr>
                <w:ilvl w:val="0"/>
                <w:numId w:val="5"/>
              </w:numPr>
              <w:tabs>
                <w:tab w:val="left" w:pos="218"/>
              </w:tabs>
              <w:rPr>
                <w:rFonts w:eastAsia="Calibri"/>
                <w:sz w:val="20"/>
                <w:szCs w:val="20"/>
              </w:rPr>
            </w:pPr>
            <w:r w:rsidRPr="002A7EDB">
              <w:rPr>
                <w:sz w:val="20"/>
                <w:szCs w:val="20"/>
              </w:rPr>
              <w:t>Table</w:t>
            </w:r>
            <w:r>
              <w:rPr>
                <w:sz w:val="20"/>
                <w:szCs w:val="20"/>
              </w:rPr>
              <w:t>au des engagements hors bilan (e</w:t>
            </w:r>
            <w:r w:rsidRPr="002A7EDB">
              <w:rPr>
                <w:sz w:val="20"/>
                <w:szCs w:val="20"/>
              </w:rPr>
              <w:t>ffets escomptés non échus),</w:t>
            </w:r>
          </w:p>
          <w:p w14:paraId="36E5BFAD" w14:textId="77777777" w:rsidR="004749A8" w:rsidRPr="004749A8" w:rsidRDefault="004749A8" w:rsidP="004749A8">
            <w:pPr>
              <w:pStyle w:val="Paragraphedeliste1"/>
              <w:numPr>
                <w:ilvl w:val="0"/>
                <w:numId w:val="5"/>
              </w:numPr>
              <w:tabs>
                <w:tab w:val="left" w:pos="218"/>
              </w:tabs>
              <w:rPr>
                <w:sz w:val="20"/>
                <w:szCs w:val="20"/>
              </w:rPr>
            </w:pPr>
            <w:r w:rsidRPr="00973398">
              <w:rPr>
                <w:sz w:val="20"/>
                <w:szCs w:val="20"/>
              </w:rPr>
              <w:t xml:space="preserve">Enregistrements comptables </w:t>
            </w:r>
            <w:r>
              <w:rPr>
                <w:sz w:val="20"/>
                <w:szCs w:val="20"/>
              </w:rPr>
              <w:t>associés</w:t>
            </w:r>
            <w:r>
              <w:rPr>
                <w:rFonts w:eastAsia="Calibri"/>
                <w:sz w:val="20"/>
                <w:szCs w:val="20"/>
              </w:rPr>
              <w:t xml:space="preserve"> à la mobilisation des créances et à l’affacturage</w:t>
            </w:r>
            <w:r>
              <w:rPr>
                <w:sz w:val="20"/>
                <w:szCs w:val="20"/>
              </w:rPr>
              <w:t>,</w:t>
            </w:r>
          </w:p>
        </w:tc>
        <w:tc>
          <w:tcPr>
            <w:tcW w:w="3857" w:type="dxa"/>
          </w:tcPr>
          <w:p w14:paraId="26F71C04" w14:textId="77777777" w:rsidR="004749A8" w:rsidRPr="00C70D92" w:rsidRDefault="004749A8" w:rsidP="00957E9B">
            <w:pPr>
              <w:ind w:left="98"/>
              <w:jc w:val="both"/>
              <w:rPr>
                <w:rFonts w:ascii="Carlito" w:hAnsi="Carlito" w:cs="Carlito"/>
                <w:sz w:val="20"/>
                <w:szCs w:val="20"/>
              </w:rPr>
            </w:pPr>
            <w:r w:rsidRPr="00C70D92">
              <w:rPr>
                <w:rFonts w:ascii="Carlito" w:hAnsi="Carlito" w:cs="Carlito"/>
                <w:sz w:val="20"/>
                <w:szCs w:val="20"/>
              </w:rPr>
              <w:t>Quel financement pour l’entreprise ? (thème 3)</w:t>
            </w:r>
          </w:p>
          <w:p w14:paraId="70FA7E3F" w14:textId="77777777" w:rsidR="004749A8" w:rsidRPr="00957E9B" w:rsidRDefault="004749A8" w:rsidP="00957E9B">
            <w:pPr>
              <w:ind w:left="98"/>
              <w:jc w:val="both"/>
              <w:rPr>
                <w:rFonts w:ascii="Carlito" w:hAnsi="Carlito" w:cs="Carlito"/>
                <w:sz w:val="20"/>
                <w:szCs w:val="20"/>
              </w:rPr>
            </w:pPr>
          </w:p>
        </w:tc>
      </w:tr>
      <w:tr w:rsidR="004749A8" w:rsidRPr="008A23A0" w14:paraId="6E7C6E1B" w14:textId="77777777" w:rsidTr="00B033BE">
        <w:tc>
          <w:tcPr>
            <w:tcW w:w="2047" w:type="dxa"/>
          </w:tcPr>
          <w:p w14:paraId="6ADE940D" w14:textId="77777777" w:rsidR="004749A8" w:rsidRPr="008922F2" w:rsidRDefault="004749A8" w:rsidP="00F155F3">
            <w:pPr>
              <w:rPr>
                <w:b/>
                <w:color w:val="000000"/>
              </w:rPr>
            </w:pPr>
            <w:r w:rsidRPr="008922F2">
              <w:rPr>
                <w:b/>
                <w:color w:val="000000"/>
              </w:rPr>
              <w:t>Activité 1.4. : Production de l’information relative au risque client</w:t>
            </w:r>
          </w:p>
          <w:p w14:paraId="77E2A683" w14:textId="77777777" w:rsidR="004749A8" w:rsidRPr="008A23A0" w:rsidRDefault="004749A8" w:rsidP="006D0EB1">
            <w:pPr>
              <w:jc w:val="both"/>
              <w:rPr>
                <w:rFonts w:ascii="Carlito" w:hAnsi="Carlito" w:cs="Carlito"/>
                <w:sz w:val="20"/>
                <w:szCs w:val="20"/>
              </w:rPr>
            </w:pPr>
          </w:p>
        </w:tc>
        <w:tc>
          <w:tcPr>
            <w:tcW w:w="3384" w:type="dxa"/>
          </w:tcPr>
          <w:p w14:paraId="4D1AF017" w14:textId="77777777" w:rsidR="004749A8" w:rsidRPr="00973398" w:rsidRDefault="004749A8" w:rsidP="00F155F3">
            <w:pPr>
              <w:numPr>
                <w:ilvl w:val="0"/>
                <w:numId w:val="5"/>
              </w:numPr>
              <w:tabs>
                <w:tab w:val="left" w:pos="218"/>
              </w:tabs>
              <w:ind w:left="0" w:firstLine="0"/>
              <w:rPr>
                <w:sz w:val="20"/>
                <w:szCs w:val="20"/>
              </w:rPr>
            </w:pPr>
            <w:r>
              <w:rPr>
                <w:sz w:val="20"/>
                <w:szCs w:val="20"/>
              </w:rPr>
              <w:t>C</w:t>
            </w:r>
            <w:r w:rsidRPr="00973398">
              <w:rPr>
                <w:sz w:val="20"/>
                <w:szCs w:val="20"/>
              </w:rPr>
              <w:t>aractéristiques de la relation avec le client</w:t>
            </w:r>
            <w:r>
              <w:rPr>
                <w:sz w:val="20"/>
                <w:szCs w:val="20"/>
              </w:rPr>
              <w:t>,</w:t>
            </w:r>
          </w:p>
          <w:p w14:paraId="1D798FFA" w14:textId="77777777" w:rsidR="004749A8" w:rsidRPr="008A23A0" w:rsidRDefault="004749A8" w:rsidP="00F155F3">
            <w:pPr>
              <w:rPr>
                <w:rFonts w:ascii="Carlito" w:eastAsia="Times New Roman" w:hAnsi="Carlito" w:cs="Carlito"/>
                <w:sz w:val="20"/>
                <w:szCs w:val="20"/>
              </w:rPr>
            </w:pPr>
            <w:r>
              <w:rPr>
                <w:sz w:val="20"/>
                <w:szCs w:val="20"/>
              </w:rPr>
              <w:t xml:space="preserve">- </w:t>
            </w:r>
            <w:r w:rsidRPr="00973398">
              <w:rPr>
                <w:sz w:val="20"/>
                <w:szCs w:val="20"/>
              </w:rPr>
              <w:t>Risques liés aux clients</w:t>
            </w:r>
          </w:p>
        </w:tc>
        <w:tc>
          <w:tcPr>
            <w:tcW w:w="3857" w:type="dxa"/>
          </w:tcPr>
          <w:p w14:paraId="5B9539B1" w14:textId="77777777" w:rsidR="004749A8" w:rsidRDefault="004749A8"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p w14:paraId="06D32D45" w14:textId="77777777" w:rsidR="004749A8" w:rsidRPr="008A23A0" w:rsidRDefault="008B3DC6" w:rsidP="00957E9B">
            <w:pPr>
              <w:ind w:left="98"/>
              <w:jc w:val="both"/>
              <w:rPr>
                <w:rFonts w:ascii="Carlito" w:hAnsi="Carlito" w:cs="Carlito"/>
                <w:sz w:val="20"/>
                <w:szCs w:val="20"/>
              </w:rPr>
            </w:pPr>
            <w:r>
              <w:rPr>
                <w:rFonts w:ascii="Carlito" w:hAnsi="Carlito" w:cs="Carlito"/>
                <w:sz w:val="20"/>
                <w:szCs w:val="20"/>
              </w:rPr>
              <w:t xml:space="preserve">- </w:t>
            </w:r>
            <w:r w:rsidR="004749A8" w:rsidRPr="00E60217">
              <w:rPr>
                <w:rFonts w:ascii="Carlito" w:hAnsi="Carlito" w:cs="Carlito"/>
                <w:sz w:val="20"/>
                <w:szCs w:val="20"/>
              </w:rPr>
              <w:t>Dans quelle mesure le droit répond-il aux questions posées par le développement du numérique ? (thème 4)</w:t>
            </w:r>
          </w:p>
        </w:tc>
      </w:tr>
      <w:tr w:rsidR="004749A8" w:rsidRPr="008A23A0" w14:paraId="7564BDDF" w14:textId="77777777" w:rsidTr="00B033BE">
        <w:tc>
          <w:tcPr>
            <w:tcW w:w="2047" w:type="dxa"/>
          </w:tcPr>
          <w:p w14:paraId="3698EAEF" w14:textId="77777777" w:rsidR="004749A8" w:rsidRPr="008922F2" w:rsidRDefault="004749A8" w:rsidP="00F155F3">
            <w:pPr>
              <w:rPr>
                <w:b/>
                <w:color w:val="000000"/>
              </w:rPr>
            </w:pPr>
            <w:r w:rsidRPr="00E47A31">
              <w:rPr>
                <w:b/>
                <w:color w:val="000000"/>
              </w:rPr>
              <w:t>Activité 1.5. : Enregistrement et suivi des opérations relatives aux fournisseurs</w:t>
            </w:r>
          </w:p>
        </w:tc>
        <w:tc>
          <w:tcPr>
            <w:tcW w:w="3384" w:type="dxa"/>
          </w:tcPr>
          <w:p w14:paraId="2379A6AC" w14:textId="77777777" w:rsidR="004749A8" w:rsidRPr="00E47A31" w:rsidRDefault="004749A8" w:rsidP="004749A8">
            <w:pPr>
              <w:pStyle w:val="Paragraphedeliste"/>
              <w:numPr>
                <w:ilvl w:val="0"/>
                <w:numId w:val="5"/>
              </w:numPr>
              <w:tabs>
                <w:tab w:val="left" w:pos="209"/>
              </w:tabs>
              <w:ind w:left="63" w:hanging="5"/>
              <w:rPr>
                <w:sz w:val="20"/>
                <w:szCs w:val="20"/>
              </w:rPr>
            </w:pPr>
            <w:r w:rsidRPr="00E47A31">
              <w:rPr>
                <w:sz w:val="20"/>
                <w:szCs w:val="20"/>
              </w:rPr>
              <w:t>Coût d’acquisition / prix d’acquisition,</w:t>
            </w:r>
          </w:p>
          <w:p w14:paraId="0CFBD1C7" w14:textId="77777777" w:rsidR="004749A8" w:rsidRDefault="004749A8" w:rsidP="004749A8">
            <w:pPr>
              <w:numPr>
                <w:ilvl w:val="0"/>
                <w:numId w:val="5"/>
              </w:numPr>
              <w:tabs>
                <w:tab w:val="left" w:pos="218"/>
              </w:tabs>
              <w:ind w:left="0" w:firstLine="0"/>
              <w:rPr>
                <w:sz w:val="20"/>
                <w:szCs w:val="20"/>
              </w:rPr>
            </w:pPr>
            <w:r w:rsidRPr="00E47A31">
              <w:rPr>
                <w:sz w:val="20"/>
                <w:szCs w:val="20"/>
              </w:rPr>
              <w:t>Enregistrements liés</w:t>
            </w:r>
            <w:r>
              <w:rPr>
                <w:sz w:val="20"/>
                <w:szCs w:val="20"/>
              </w:rPr>
              <w:t xml:space="preserve"> aux modalités de financement (s</w:t>
            </w:r>
            <w:r w:rsidRPr="00E47A31">
              <w:rPr>
                <w:sz w:val="20"/>
                <w:szCs w:val="20"/>
              </w:rPr>
              <w:t>ubvention ou aide perçue lors de l’acquisition d’immobilisation, e</w:t>
            </w:r>
            <w:r>
              <w:rPr>
                <w:sz w:val="20"/>
                <w:szCs w:val="20"/>
              </w:rPr>
              <w:t>mprunt contracté,</w:t>
            </w:r>
            <w:r w:rsidRPr="00E47A31">
              <w:rPr>
                <w:sz w:val="20"/>
                <w:szCs w:val="20"/>
              </w:rPr>
              <w:t xml:space="preserve"> crédit-bail).</w:t>
            </w:r>
          </w:p>
        </w:tc>
        <w:tc>
          <w:tcPr>
            <w:tcW w:w="3857" w:type="dxa"/>
          </w:tcPr>
          <w:p w14:paraId="33AB8919" w14:textId="77777777" w:rsidR="004749A8" w:rsidRPr="008B3DC6" w:rsidRDefault="004749A8" w:rsidP="00957E9B">
            <w:pPr>
              <w:ind w:left="98"/>
              <w:jc w:val="both"/>
              <w:rPr>
                <w:rFonts w:ascii="Carlito" w:hAnsi="Carlito" w:cs="Carlito"/>
                <w:sz w:val="20"/>
                <w:szCs w:val="20"/>
              </w:rPr>
            </w:pPr>
            <w:r w:rsidRPr="008B3DC6">
              <w:rPr>
                <w:rFonts w:ascii="Carlito" w:hAnsi="Carlito" w:cs="Carlito"/>
                <w:sz w:val="20"/>
                <w:szCs w:val="20"/>
              </w:rPr>
              <w:t>Comment les facteurs économiques déterminent-ils les choix de production? (thème 3)</w:t>
            </w:r>
          </w:p>
          <w:p w14:paraId="56B75AB3" w14:textId="77777777" w:rsidR="004749A8" w:rsidRPr="00E60217" w:rsidRDefault="008B3DC6" w:rsidP="00957E9B">
            <w:pPr>
              <w:ind w:left="98"/>
              <w:jc w:val="both"/>
              <w:rPr>
                <w:rFonts w:ascii="Carlito" w:hAnsi="Carlito" w:cs="Carlito"/>
                <w:sz w:val="20"/>
                <w:szCs w:val="20"/>
              </w:rPr>
            </w:pPr>
            <w:r>
              <w:rPr>
                <w:rFonts w:ascii="Carlito" w:hAnsi="Carlito" w:cs="Carlito"/>
                <w:sz w:val="20"/>
                <w:szCs w:val="20"/>
              </w:rPr>
              <w:t xml:space="preserve">- </w:t>
            </w:r>
            <w:r w:rsidR="004749A8" w:rsidRPr="00E60217">
              <w:rPr>
                <w:rFonts w:ascii="Carlito" w:hAnsi="Carlito" w:cs="Carlito"/>
                <w:sz w:val="20"/>
                <w:szCs w:val="20"/>
              </w:rPr>
              <w:t>Quel financement pour l’entreprise ? (thème 3)</w:t>
            </w:r>
          </w:p>
          <w:p w14:paraId="531F5DF7" w14:textId="77777777" w:rsidR="004749A8" w:rsidRPr="008A23A0" w:rsidRDefault="004749A8"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4749A8" w:rsidRPr="008A23A0" w14:paraId="36A0FA47" w14:textId="77777777" w:rsidTr="00B033BE">
        <w:tc>
          <w:tcPr>
            <w:tcW w:w="2047" w:type="dxa"/>
          </w:tcPr>
          <w:p w14:paraId="34D4F87E" w14:textId="77777777" w:rsidR="004749A8" w:rsidRPr="00E47A31" w:rsidRDefault="004749A8" w:rsidP="004749A8">
            <w:pPr>
              <w:rPr>
                <w:b/>
              </w:rPr>
            </w:pPr>
            <w:r w:rsidRPr="00E47A31">
              <w:rPr>
                <w:b/>
              </w:rPr>
              <w:lastRenderedPageBreak/>
              <w:t xml:space="preserve">Activité 1.7. : Contribution à la performance du processus « Contrôle et traitement comptable des opérations commerciales » et la recherche de la sécurisation des opérations </w:t>
            </w:r>
          </w:p>
          <w:p w14:paraId="694DC393" w14:textId="77777777" w:rsidR="004749A8" w:rsidRPr="00E47A31" w:rsidRDefault="004749A8" w:rsidP="00F155F3">
            <w:pPr>
              <w:rPr>
                <w:b/>
                <w:color w:val="000000"/>
              </w:rPr>
            </w:pPr>
          </w:p>
        </w:tc>
        <w:tc>
          <w:tcPr>
            <w:tcW w:w="3384" w:type="dxa"/>
          </w:tcPr>
          <w:p w14:paraId="6754DB61" w14:textId="77777777" w:rsidR="004749A8" w:rsidRPr="00E47A31" w:rsidRDefault="004749A8" w:rsidP="00C70D92">
            <w:pPr>
              <w:pStyle w:val="Paragraphedeliste"/>
              <w:tabs>
                <w:tab w:val="left" w:pos="209"/>
              </w:tabs>
              <w:ind w:left="63"/>
              <w:rPr>
                <w:sz w:val="20"/>
                <w:szCs w:val="20"/>
              </w:rPr>
            </w:pPr>
          </w:p>
        </w:tc>
        <w:tc>
          <w:tcPr>
            <w:tcW w:w="3857" w:type="dxa"/>
          </w:tcPr>
          <w:p w14:paraId="3D71178B" w14:textId="77777777" w:rsidR="004749A8" w:rsidRPr="00957E9B" w:rsidRDefault="004749A8" w:rsidP="00957E9B">
            <w:pPr>
              <w:ind w:left="98"/>
              <w:jc w:val="both"/>
              <w:rPr>
                <w:rFonts w:ascii="Carlito" w:hAnsi="Carlito" w:cs="Carlito"/>
                <w:sz w:val="20"/>
                <w:szCs w:val="20"/>
              </w:rPr>
            </w:pPr>
            <w:r w:rsidRPr="00E60217">
              <w:rPr>
                <w:rFonts w:ascii="Carlito" w:hAnsi="Carlito" w:cs="Carlito"/>
                <w:sz w:val="20"/>
                <w:szCs w:val="20"/>
              </w:rPr>
              <w:t>Quelle est l’incidence du numérique sur le management ? (thème 4)</w:t>
            </w:r>
          </w:p>
        </w:tc>
      </w:tr>
      <w:tr w:rsidR="004749A8" w:rsidRPr="008A23A0" w14:paraId="08B8B5EC" w14:textId="77777777" w:rsidTr="00B033BE">
        <w:tc>
          <w:tcPr>
            <w:tcW w:w="2047" w:type="dxa"/>
          </w:tcPr>
          <w:p w14:paraId="58AE33E8" w14:textId="77777777" w:rsidR="004749A8" w:rsidRPr="008922F2" w:rsidRDefault="004749A8" w:rsidP="004749A8">
            <w:pPr>
              <w:rPr>
                <w:b/>
                <w:color w:val="000000"/>
              </w:rPr>
            </w:pPr>
            <w:r w:rsidRPr="008922F2">
              <w:rPr>
                <w:b/>
                <w:color w:val="000000"/>
              </w:rPr>
              <w:t>Activité 2.1. : Conduite d’une veille réglementaire nécessaire à l’établissement des comptes</w:t>
            </w:r>
          </w:p>
          <w:p w14:paraId="2E0A3B60" w14:textId="77777777" w:rsidR="004749A8" w:rsidRPr="00934AFD" w:rsidRDefault="004749A8" w:rsidP="006D0EB1">
            <w:pPr>
              <w:rPr>
                <w:b/>
              </w:rPr>
            </w:pPr>
          </w:p>
        </w:tc>
        <w:tc>
          <w:tcPr>
            <w:tcW w:w="3384" w:type="dxa"/>
          </w:tcPr>
          <w:p w14:paraId="5994A186" w14:textId="77777777" w:rsidR="004749A8" w:rsidRDefault="004749A8" w:rsidP="004749A8">
            <w:pPr>
              <w:numPr>
                <w:ilvl w:val="0"/>
                <w:numId w:val="3"/>
              </w:numPr>
              <w:tabs>
                <w:tab w:val="left" w:pos="218"/>
              </w:tabs>
              <w:rPr>
                <w:sz w:val="20"/>
                <w:szCs w:val="20"/>
              </w:rPr>
            </w:pPr>
            <w:r>
              <w:rPr>
                <w:sz w:val="20"/>
                <w:szCs w:val="20"/>
              </w:rPr>
              <w:t>Textes fiscaux et sociaux de référence,</w:t>
            </w:r>
          </w:p>
          <w:p w14:paraId="36056EBE" w14:textId="77777777" w:rsidR="004749A8" w:rsidRDefault="004749A8" w:rsidP="004749A8">
            <w:pPr>
              <w:tabs>
                <w:tab w:val="left" w:pos="214"/>
              </w:tabs>
              <w:ind w:left="360" w:right="-15"/>
              <w:contextualSpacing/>
              <w:rPr>
                <w:sz w:val="20"/>
                <w:szCs w:val="20"/>
              </w:rPr>
            </w:pPr>
          </w:p>
        </w:tc>
        <w:tc>
          <w:tcPr>
            <w:tcW w:w="3857" w:type="dxa"/>
          </w:tcPr>
          <w:p w14:paraId="0976396E" w14:textId="77777777" w:rsidR="008B3DC6" w:rsidRPr="00E60217" w:rsidRDefault="008B3DC6" w:rsidP="00957E9B">
            <w:pPr>
              <w:ind w:left="98"/>
              <w:jc w:val="both"/>
              <w:rPr>
                <w:rFonts w:ascii="Carlito" w:hAnsi="Carlito" w:cs="Carlito"/>
                <w:sz w:val="20"/>
                <w:szCs w:val="20"/>
              </w:rPr>
            </w:pPr>
            <w:r w:rsidRPr="008A23A0">
              <w:rPr>
                <w:rFonts w:ascii="Carlito" w:hAnsi="Carlito" w:cs="Carlito"/>
                <w:sz w:val="20"/>
                <w:szCs w:val="20"/>
              </w:rPr>
              <w:t>-</w:t>
            </w:r>
            <w:r w:rsidRPr="00E60217">
              <w:rPr>
                <w:rFonts w:ascii="Carlito" w:hAnsi="Carlito" w:cs="Carlito"/>
                <w:sz w:val="20"/>
                <w:szCs w:val="20"/>
              </w:rPr>
              <w:t xml:space="preserve"> </w:t>
            </w:r>
            <w:r w:rsidRPr="003D224B">
              <w:rPr>
                <w:rFonts w:ascii="Carlito" w:hAnsi="Carlito" w:cs="Carlito"/>
                <w:sz w:val="20"/>
                <w:szCs w:val="20"/>
              </w:rPr>
              <w:t>Comment s’établissent les relations entre l’entreprise et son environnement économique</w:t>
            </w:r>
            <w:r w:rsidRPr="00957E9B">
              <w:rPr>
                <w:rFonts w:ascii="Carlito" w:hAnsi="Carlito" w:cs="Carlito"/>
                <w:sz w:val="20"/>
                <w:szCs w:val="20"/>
              </w:rPr>
              <w:t> </w:t>
            </w:r>
            <w:r w:rsidRPr="003D224B">
              <w:rPr>
                <w:rFonts w:ascii="Carlito" w:hAnsi="Carlito" w:cs="Carlito"/>
                <w:sz w:val="20"/>
                <w:szCs w:val="20"/>
              </w:rPr>
              <w:t>?</w:t>
            </w:r>
            <w:r>
              <w:rPr>
                <w:rFonts w:ascii="Carlito" w:hAnsi="Carlito" w:cs="Carlito"/>
                <w:sz w:val="20"/>
                <w:szCs w:val="20"/>
              </w:rPr>
              <w:t xml:space="preserve"> (thème 1)</w:t>
            </w:r>
          </w:p>
          <w:p w14:paraId="1785F29A" w14:textId="77777777" w:rsidR="004749A8" w:rsidRPr="008B3DC6" w:rsidRDefault="002F02D6" w:rsidP="00957E9B">
            <w:pPr>
              <w:pStyle w:val="Paragraphedeliste"/>
              <w:numPr>
                <w:ilvl w:val="0"/>
                <w:numId w:val="3"/>
              </w:numPr>
              <w:ind w:left="98" w:hanging="121"/>
              <w:jc w:val="both"/>
              <w:rPr>
                <w:rFonts w:ascii="Carlito" w:hAnsi="Carlito" w:cs="Carlito"/>
                <w:sz w:val="20"/>
                <w:szCs w:val="20"/>
              </w:rPr>
            </w:pPr>
            <w:r w:rsidRPr="008B3DC6">
              <w:rPr>
                <w:rFonts w:ascii="Carlito" w:hAnsi="Carlito" w:cs="Carlito"/>
                <w:sz w:val="20"/>
                <w:szCs w:val="20"/>
              </w:rPr>
              <w:t>Quelles réponses apporte le droit face aux risques auxquels s’expose l’entreprise ? (thème 3)</w:t>
            </w:r>
          </w:p>
        </w:tc>
      </w:tr>
      <w:tr w:rsidR="004749A8" w:rsidRPr="008A23A0" w14:paraId="1546CB00" w14:textId="77777777" w:rsidTr="00B033BE">
        <w:tc>
          <w:tcPr>
            <w:tcW w:w="2047" w:type="dxa"/>
          </w:tcPr>
          <w:p w14:paraId="3127C626" w14:textId="77777777" w:rsidR="004749A8" w:rsidRPr="008A23A0" w:rsidRDefault="004749A8" w:rsidP="006D0EB1">
            <w:pPr>
              <w:rPr>
                <w:rFonts w:ascii="Carlito" w:hAnsi="Carlito" w:cs="Carlito"/>
              </w:rPr>
            </w:pPr>
            <w:r w:rsidRPr="00934AFD">
              <w:rPr>
                <w:b/>
              </w:rPr>
              <w:t xml:space="preserve">Activité </w:t>
            </w:r>
            <w:r>
              <w:rPr>
                <w:b/>
              </w:rPr>
              <w:t>2.2</w:t>
            </w:r>
            <w:r w:rsidRPr="00934AFD">
              <w:rPr>
                <w:b/>
              </w:rPr>
              <w:t xml:space="preserve">. : </w:t>
            </w:r>
            <w:r>
              <w:rPr>
                <w:b/>
              </w:rPr>
              <w:t>Réalisation des travaux comptables relatifs à la constitution de l’entreprise et évolution du capital</w:t>
            </w:r>
            <w:r w:rsidRPr="008A23A0">
              <w:rPr>
                <w:rFonts w:ascii="Carlito" w:hAnsi="Carlito" w:cs="Carlito"/>
              </w:rPr>
              <w:t xml:space="preserve"> </w:t>
            </w:r>
          </w:p>
        </w:tc>
        <w:tc>
          <w:tcPr>
            <w:tcW w:w="3384" w:type="dxa"/>
          </w:tcPr>
          <w:p w14:paraId="5DE9681C" w14:textId="77777777" w:rsidR="004749A8" w:rsidRPr="002F02D6" w:rsidRDefault="004749A8" w:rsidP="00F155F3">
            <w:pPr>
              <w:numPr>
                <w:ilvl w:val="0"/>
                <w:numId w:val="3"/>
              </w:numPr>
              <w:tabs>
                <w:tab w:val="left" w:pos="214"/>
              </w:tabs>
              <w:ind w:right="-15"/>
              <w:contextualSpacing/>
              <w:rPr>
                <w:sz w:val="20"/>
                <w:szCs w:val="20"/>
                <w:highlight w:val="yellow"/>
              </w:rPr>
            </w:pPr>
            <w:r>
              <w:rPr>
                <w:sz w:val="20"/>
                <w:szCs w:val="20"/>
              </w:rPr>
              <w:t xml:space="preserve">Création d’une entreprise (individuelle, SARL, SA) </w:t>
            </w:r>
            <w:r w:rsidRPr="002F02D6">
              <w:rPr>
                <w:sz w:val="20"/>
                <w:szCs w:val="20"/>
                <w:highlight w:val="yellow"/>
              </w:rPr>
              <w:t>procédures liées à la loi PACTE</w:t>
            </w:r>
          </w:p>
          <w:p w14:paraId="5E4BDEE0" w14:textId="77777777" w:rsidR="004749A8" w:rsidRDefault="004749A8" w:rsidP="00F155F3">
            <w:pPr>
              <w:numPr>
                <w:ilvl w:val="0"/>
                <w:numId w:val="3"/>
              </w:numPr>
              <w:tabs>
                <w:tab w:val="left" w:pos="214"/>
              </w:tabs>
              <w:ind w:right="-15"/>
              <w:contextualSpacing/>
              <w:rPr>
                <w:sz w:val="20"/>
                <w:szCs w:val="20"/>
              </w:rPr>
            </w:pPr>
            <w:r>
              <w:rPr>
                <w:sz w:val="20"/>
                <w:szCs w:val="20"/>
              </w:rPr>
              <w:t>Augmentation de capital</w:t>
            </w:r>
          </w:p>
          <w:p w14:paraId="1FB21603" w14:textId="77777777" w:rsidR="004749A8" w:rsidRDefault="004749A8" w:rsidP="00F155F3">
            <w:pPr>
              <w:numPr>
                <w:ilvl w:val="0"/>
                <w:numId w:val="3"/>
              </w:numPr>
              <w:tabs>
                <w:tab w:val="left" w:pos="260"/>
              </w:tabs>
              <w:ind w:left="260" w:right="-15" w:hanging="260"/>
              <w:contextualSpacing/>
              <w:rPr>
                <w:sz w:val="20"/>
                <w:szCs w:val="20"/>
              </w:rPr>
            </w:pPr>
            <w:r>
              <w:rPr>
                <w:sz w:val="20"/>
                <w:szCs w:val="20"/>
              </w:rPr>
              <w:t>Apports en nature, en numéraire et par incorporation de réserves</w:t>
            </w:r>
          </w:p>
          <w:p w14:paraId="0E033461" w14:textId="77777777" w:rsidR="004749A8" w:rsidRDefault="004749A8" w:rsidP="00F155F3">
            <w:pPr>
              <w:numPr>
                <w:ilvl w:val="0"/>
                <w:numId w:val="3"/>
              </w:numPr>
              <w:tabs>
                <w:tab w:val="left" w:pos="214"/>
              </w:tabs>
              <w:ind w:left="260" w:right="-15" w:hanging="283"/>
              <w:contextualSpacing/>
              <w:rPr>
                <w:sz w:val="20"/>
                <w:szCs w:val="20"/>
              </w:rPr>
            </w:pPr>
            <w:r w:rsidRPr="000106B4">
              <w:rPr>
                <w:sz w:val="20"/>
                <w:szCs w:val="20"/>
              </w:rPr>
              <w:t>Principes généraux de d</w:t>
            </w:r>
            <w:r>
              <w:rPr>
                <w:sz w:val="20"/>
                <w:szCs w:val="20"/>
              </w:rPr>
              <w:t>roit des sociétés en matière d’augmentation de capital</w:t>
            </w:r>
          </w:p>
          <w:p w14:paraId="2BFD2510" w14:textId="77777777" w:rsidR="004749A8" w:rsidRDefault="004749A8" w:rsidP="00F155F3">
            <w:pPr>
              <w:numPr>
                <w:ilvl w:val="0"/>
                <w:numId w:val="3"/>
              </w:numPr>
              <w:tabs>
                <w:tab w:val="left" w:pos="214"/>
              </w:tabs>
              <w:ind w:right="-15"/>
              <w:contextualSpacing/>
              <w:rPr>
                <w:sz w:val="20"/>
                <w:szCs w:val="20"/>
              </w:rPr>
            </w:pPr>
            <w:r>
              <w:rPr>
                <w:sz w:val="20"/>
                <w:szCs w:val="20"/>
              </w:rPr>
              <w:t>Affectation comptable des frais liés à une augmentation de capital</w:t>
            </w:r>
          </w:p>
          <w:p w14:paraId="298396A7" w14:textId="77777777" w:rsidR="004749A8" w:rsidRPr="008A23A0" w:rsidRDefault="004749A8" w:rsidP="00F155F3">
            <w:pPr>
              <w:rPr>
                <w:rFonts w:ascii="Carlito" w:hAnsi="Carlito" w:cs="Carlito"/>
              </w:rPr>
            </w:pPr>
          </w:p>
        </w:tc>
        <w:tc>
          <w:tcPr>
            <w:tcW w:w="3857" w:type="dxa"/>
          </w:tcPr>
          <w:p w14:paraId="38375537" w14:textId="77777777" w:rsidR="004749A8" w:rsidRDefault="004749A8" w:rsidP="00957E9B">
            <w:pPr>
              <w:ind w:left="98"/>
              <w:jc w:val="both"/>
              <w:rPr>
                <w:rFonts w:ascii="Carlito" w:hAnsi="Carlito" w:cs="Carlito"/>
                <w:sz w:val="20"/>
                <w:szCs w:val="20"/>
              </w:rPr>
            </w:pPr>
            <w:r w:rsidRPr="008A23A0">
              <w:rPr>
                <w:rFonts w:ascii="Carlito" w:hAnsi="Carlito" w:cs="Carlito"/>
                <w:sz w:val="20"/>
                <w:szCs w:val="20"/>
              </w:rPr>
              <w:t>- Comment les contrats sécurisent-ils les relations entre l’entreprise et ses partenaires</w:t>
            </w:r>
            <w:r w:rsidRPr="00E60217">
              <w:rPr>
                <w:rFonts w:ascii="Carlito" w:hAnsi="Carlito" w:cs="Carlito"/>
                <w:sz w:val="20"/>
                <w:szCs w:val="20"/>
              </w:rPr>
              <w:t> </w:t>
            </w:r>
            <w:r w:rsidRPr="008A23A0">
              <w:rPr>
                <w:rFonts w:ascii="Carlito" w:hAnsi="Carlito" w:cs="Carlito"/>
                <w:sz w:val="20"/>
                <w:szCs w:val="20"/>
              </w:rPr>
              <w:t>? (thème 1)</w:t>
            </w:r>
          </w:p>
          <w:p w14:paraId="3DCD02EF" w14:textId="77777777" w:rsidR="004749A8" w:rsidRPr="008A23A0" w:rsidRDefault="008B3DC6" w:rsidP="00957E9B">
            <w:pPr>
              <w:ind w:left="98"/>
              <w:jc w:val="both"/>
              <w:rPr>
                <w:rFonts w:ascii="Carlito" w:hAnsi="Carlito" w:cs="Carlito"/>
                <w:sz w:val="20"/>
                <w:szCs w:val="20"/>
              </w:rPr>
            </w:pPr>
            <w:r>
              <w:rPr>
                <w:rFonts w:ascii="Carlito" w:hAnsi="Carlito" w:cs="Carlito"/>
                <w:sz w:val="20"/>
                <w:szCs w:val="20"/>
              </w:rPr>
              <w:t xml:space="preserve">- </w:t>
            </w:r>
            <w:r w:rsidR="004749A8" w:rsidRPr="00E60217">
              <w:rPr>
                <w:rFonts w:ascii="Carlito" w:hAnsi="Carlito" w:cs="Carlito"/>
                <w:sz w:val="20"/>
                <w:szCs w:val="20"/>
              </w:rPr>
              <w:t>Comment choisir une structure juridique pour l’entreprise? (thème 2)</w:t>
            </w:r>
          </w:p>
          <w:p w14:paraId="7CF67080" w14:textId="77777777" w:rsidR="004749A8" w:rsidRPr="00957E9B" w:rsidRDefault="004749A8"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2F02D6" w:rsidRPr="008A23A0" w14:paraId="4CA89ECC" w14:textId="77777777" w:rsidTr="00B033BE">
        <w:tc>
          <w:tcPr>
            <w:tcW w:w="2047" w:type="dxa"/>
          </w:tcPr>
          <w:p w14:paraId="57E67313" w14:textId="77777777" w:rsidR="002F02D6" w:rsidRPr="00E47A31" w:rsidRDefault="002F02D6" w:rsidP="002F02D6">
            <w:pPr>
              <w:rPr>
                <w:b/>
                <w:color w:val="000000"/>
              </w:rPr>
            </w:pPr>
            <w:r w:rsidRPr="00E47A31">
              <w:rPr>
                <w:b/>
                <w:color w:val="000000"/>
              </w:rPr>
              <w:t xml:space="preserve">Activité </w:t>
            </w:r>
            <w:r>
              <w:rPr>
                <w:b/>
                <w:color w:val="000000"/>
              </w:rPr>
              <w:t xml:space="preserve"> 2.3</w:t>
            </w:r>
            <w:r w:rsidRPr="00E47A31">
              <w:rPr>
                <w:b/>
                <w:color w:val="000000"/>
              </w:rPr>
              <w:t>. : Réalisation des opérations d’inventaire</w:t>
            </w:r>
          </w:p>
          <w:p w14:paraId="3ED982F5" w14:textId="77777777" w:rsidR="002F02D6" w:rsidRPr="00E47A31" w:rsidRDefault="002F02D6" w:rsidP="00F155F3">
            <w:pPr>
              <w:rPr>
                <w:b/>
                <w:color w:val="000000"/>
              </w:rPr>
            </w:pPr>
          </w:p>
        </w:tc>
        <w:tc>
          <w:tcPr>
            <w:tcW w:w="3384" w:type="dxa"/>
          </w:tcPr>
          <w:p w14:paraId="3981CFCA" w14:textId="77777777" w:rsidR="002F02D6" w:rsidRPr="00E47A31" w:rsidRDefault="002F02D6" w:rsidP="002F02D6">
            <w:pPr>
              <w:numPr>
                <w:ilvl w:val="0"/>
                <w:numId w:val="5"/>
              </w:numPr>
              <w:tabs>
                <w:tab w:val="left" w:pos="218"/>
              </w:tabs>
              <w:ind w:left="0" w:firstLine="0"/>
              <w:rPr>
                <w:sz w:val="20"/>
                <w:szCs w:val="20"/>
              </w:rPr>
            </w:pPr>
            <w:r w:rsidRPr="00E47A31">
              <w:rPr>
                <w:sz w:val="20"/>
                <w:szCs w:val="20"/>
              </w:rPr>
              <w:t>Inventaire physique et inventaire permanent,</w:t>
            </w:r>
          </w:p>
          <w:p w14:paraId="440D499B" w14:textId="77777777" w:rsidR="002F02D6" w:rsidRPr="00E47A31" w:rsidRDefault="002F02D6" w:rsidP="002F02D6">
            <w:pPr>
              <w:numPr>
                <w:ilvl w:val="0"/>
                <w:numId w:val="5"/>
              </w:numPr>
              <w:tabs>
                <w:tab w:val="left" w:pos="218"/>
              </w:tabs>
              <w:ind w:left="0" w:firstLine="0"/>
              <w:rPr>
                <w:sz w:val="20"/>
                <w:szCs w:val="20"/>
              </w:rPr>
            </w:pPr>
            <w:r w:rsidRPr="00E47A31">
              <w:rPr>
                <w:sz w:val="20"/>
                <w:szCs w:val="20"/>
              </w:rPr>
              <w:t>Dépréciations relatives aux actifs non amortissables, aux clients,</w:t>
            </w:r>
          </w:p>
          <w:p w14:paraId="4CCD9540" w14:textId="77777777" w:rsidR="002F02D6" w:rsidRPr="002F02D6" w:rsidRDefault="002F02D6" w:rsidP="002F02D6">
            <w:pPr>
              <w:numPr>
                <w:ilvl w:val="0"/>
                <w:numId w:val="5"/>
              </w:numPr>
              <w:tabs>
                <w:tab w:val="left" w:pos="218"/>
              </w:tabs>
              <w:ind w:left="0" w:firstLine="0"/>
              <w:rPr>
                <w:sz w:val="20"/>
                <w:szCs w:val="20"/>
              </w:rPr>
            </w:pPr>
            <w:r w:rsidRPr="00E47A31">
              <w:rPr>
                <w:sz w:val="20"/>
                <w:szCs w:val="20"/>
              </w:rPr>
              <w:t>Provisions du passif (provisions pour litiges, garantie donnée aux clients, perte de change),</w:t>
            </w:r>
          </w:p>
        </w:tc>
        <w:tc>
          <w:tcPr>
            <w:tcW w:w="3857" w:type="dxa"/>
          </w:tcPr>
          <w:p w14:paraId="05E39F35" w14:textId="77777777" w:rsidR="002F02D6" w:rsidRPr="00E60217" w:rsidRDefault="008B3DC6" w:rsidP="00957E9B">
            <w:pPr>
              <w:ind w:left="98"/>
              <w:jc w:val="both"/>
              <w:rPr>
                <w:rFonts w:ascii="Carlito" w:hAnsi="Carlito" w:cs="Carlito"/>
                <w:sz w:val="20"/>
                <w:szCs w:val="20"/>
              </w:rPr>
            </w:pPr>
            <w:r>
              <w:rPr>
                <w:rFonts w:ascii="Carlito" w:hAnsi="Carlito" w:cs="Carlito"/>
                <w:sz w:val="20"/>
                <w:szCs w:val="20"/>
              </w:rPr>
              <w:t xml:space="preserve">- </w:t>
            </w:r>
            <w:r w:rsidR="002F02D6" w:rsidRPr="00E60217">
              <w:rPr>
                <w:rFonts w:ascii="Carlito" w:hAnsi="Carlito" w:cs="Carlito"/>
                <w:sz w:val="20"/>
                <w:szCs w:val="20"/>
              </w:rPr>
              <w:t>Comment les facteurs économiques déterminent-ils les choix de production?</w:t>
            </w:r>
          </w:p>
          <w:p w14:paraId="085F5766" w14:textId="77777777" w:rsidR="002F02D6" w:rsidRPr="008A23A0" w:rsidRDefault="002F02D6"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4749A8" w:rsidRPr="008A23A0" w14:paraId="6047B8D2" w14:textId="77777777" w:rsidTr="00B033BE">
        <w:tc>
          <w:tcPr>
            <w:tcW w:w="2047" w:type="dxa"/>
          </w:tcPr>
          <w:p w14:paraId="7BE0E188" w14:textId="77777777" w:rsidR="004749A8" w:rsidRPr="00E47A31" w:rsidRDefault="004749A8" w:rsidP="00F155F3">
            <w:r w:rsidRPr="00E47A31">
              <w:rPr>
                <w:b/>
                <w:color w:val="000000"/>
              </w:rPr>
              <w:t xml:space="preserve">Activité </w:t>
            </w:r>
            <w:r>
              <w:rPr>
                <w:b/>
                <w:color w:val="000000"/>
              </w:rPr>
              <w:t>2.4</w:t>
            </w:r>
            <w:r w:rsidRPr="00E47A31">
              <w:rPr>
                <w:b/>
                <w:color w:val="000000"/>
              </w:rPr>
              <w:t>. : Production des comptes annuels et des situations intermédiaires</w:t>
            </w:r>
          </w:p>
          <w:p w14:paraId="7D390E0C" w14:textId="77777777" w:rsidR="004749A8" w:rsidRPr="008A23A0" w:rsidRDefault="004749A8" w:rsidP="006D0EB1">
            <w:pPr>
              <w:rPr>
                <w:rFonts w:ascii="Carlito" w:hAnsi="Carlito" w:cs="Carlito"/>
              </w:rPr>
            </w:pPr>
          </w:p>
        </w:tc>
        <w:tc>
          <w:tcPr>
            <w:tcW w:w="3384" w:type="dxa"/>
          </w:tcPr>
          <w:p w14:paraId="10DCD514" w14:textId="77777777" w:rsidR="004749A8" w:rsidRPr="00E47A31" w:rsidRDefault="004749A8" w:rsidP="00F155F3">
            <w:pPr>
              <w:numPr>
                <w:ilvl w:val="0"/>
                <w:numId w:val="5"/>
              </w:numPr>
              <w:tabs>
                <w:tab w:val="left" w:pos="218"/>
              </w:tabs>
              <w:ind w:left="0" w:firstLine="0"/>
              <w:rPr>
                <w:sz w:val="20"/>
                <w:szCs w:val="20"/>
              </w:rPr>
            </w:pPr>
            <w:r w:rsidRPr="00E47A31">
              <w:rPr>
                <w:sz w:val="20"/>
                <w:szCs w:val="20"/>
              </w:rPr>
              <w:t>Parties prenantes,</w:t>
            </w:r>
          </w:p>
          <w:p w14:paraId="02E71758" w14:textId="77777777" w:rsidR="004749A8" w:rsidRPr="008A23A0" w:rsidRDefault="004749A8" w:rsidP="00F155F3">
            <w:pPr>
              <w:rPr>
                <w:rFonts w:ascii="Carlito" w:hAnsi="Carlito" w:cs="Carlito"/>
                <w:sz w:val="20"/>
                <w:szCs w:val="20"/>
              </w:rPr>
            </w:pPr>
            <w:r>
              <w:rPr>
                <w:sz w:val="20"/>
                <w:szCs w:val="20"/>
              </w:rPr>
              <w:t xml:space="preserve">- </w:t>
            </w:r>
            <w:r w:rsidRPr="00E47A31">
              <w:rPr>
                <w:sz w:val="20"/>
                <w:szCs w:val="20"/>
              </w:rPr>
              <w:t>Décisions managériales.</w:t>
            </w:r>
          </w:p>
        </w:tc>
        <w:tc>
          <w:tcPr>
            <w:tcW w:w="3857" w:type="dxa"/>
          </w:tcPr>
          <w:p w14:paraId="76772B7C" w14:textId="77777777" w:rsidR="004749A8" w:rsidRDefault="004749A8"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p w14:paraId="54CC2DCF" w14:textId="77777777" w:rsidR="002F02D6" w:rsidRDefault="008B3DC6" w:rsidP="00957E9B">
            <w:pPr>
              <w:ind w:left="98"/>
              <w:jc w:val="both"/>
              <w:rPr>
                <w:rFonts w:ascii="Carlito" w:hAnsi="Carlito" w:cs="Carlito"/>
                <w:sz w:val="20"/>
                <w:szCs w:val="20"/>
              </w:rPr>
            </w:pPr>
            <w:r>
              <w:rPr>
                <w:rFonts w:ascii="Carlito" w:hAnsi="Carlito" w:cs="Carlito"/>
                <w:sz w:val="20"/>
                <w:szCs w:val="20"/>
              </w:rPr>
              <w:t xml:space="preserve">- </w:t>
            </w:r>
            <w:r w:rsidR="002F02D6" w:rsidRPr="00E60217">
              <w:rPr>
                <w:rFonts w:ascii="Carlito" w:hAnsi="Carlito" w:cs="Carlito"/>
                <w:sz w:val="20"/>
                <w:szCs w:val="20"/>
              </w:rPr>
              <w:t>Comment le diagnostic éclaire-t-il les choix stratégiques de l’entreprise ? (thème 6)</w:t>
            </w:r>
          </w:p>
          <w:p w14:paraId="38062F0C" w14:textId="77777777" w:rsidR="002F02D6" w:rsidRPr="008A23A0" w:rsidRDefault="002F02D6" w:rsidP="00957E9B">
            <w:pPr>
              <w:ind w:left="98"/>
              <w:jc w:val="both"/>
              <w:rPr>
                <w:rFonts w:ascii="Carlito" w:hAnsi="Carlito" w:cs="Carlito"/>
                <w:sz w:val="20"/>
                <w:szCs w:val="20"/>
              </w:rPr>
            </w:pPr>
          </w:p>
        </w:tc>
      </w:tr>
      <w:tr w:rsidR="004749A8" w:rsidRPr="008A23A0" w14:paraId="1CC1C418" w14:textId="77777777" w:rsidTr="00B033BE">
        <w:tc>
          <w:tcPr>
            <w:tcW w:w="2047" w:type="dxa"/>
          </w:tcPr>
          <w:p w14:paraId="3A8A4BD9" w14:textId="77777777" w:rsidR="004749A8" w:rsidRPr="008922F2" w:rsidRDefault="004749A8" w:rsidP="00237265">
            <w:pPr>
              <w:spacing w:before="200"/>
              <w:rPr>
                <w:b/>
                <w:color w:val="000000"/>
              </w:rPr>
            </w:pPr>
            <w:r>
              <w:rPr>
                <w:b/>
                <w:color w:val="000000"/>
              </w:rPr>
              <w:t>Activité 2.5</w:t>
            </w:r>
            <w:r w:rsidRPr="008922F2">
              <w:rPr>
                <w:b/>
                <w:color w:val="000000"/>
              </w:rPr>
              <w:t>. : Suivi comptable des travaux relatifs à l’affectation des résultats</w:t>
            </w:r>
          </w:p>
          <w:p w14:paraId="668C8B76" w14:textId="77777777" w:rsidR="004749A8" w:rsidRPr="008A23A0" w:rsidRDefault="004749A8" w:rsidP="006D0EB1">
            <w:pPr>
              <w:rPr>
                <w:rFonts w:ascii="Carlito" w:hAnsi="Carlito" w:cs="Carlito"/>
              </w:rPr>
            </w:pPr>
          </w:p>
        </w:tc>
        <w:tc>
          <w:tcPr>
            <w:tcW w:w="3384" w:type="dxa"/>
          </w:tcPr>
          <w:p w14:paraId="38CF2095" w14:textId="77777777" w:rsidR="004749A8" w:rsidRPr="00E47A31" w:rsidRDefault="004749A8" w:rsidP="00237265">
            <w:pPr>
              <w:numPr>
                <w:ilvl w:val="0"/>
                <w:numId w:val="5"/>
              </w:numPr>
              <w:tabs>
                <w:tab w:val="left" w:pos="218"/>
              </w:tabs>
              <w:ind w:left="0" w:firstLine="0"/>
              <w:rPr>
                <w:sz w:val="20"/>
                <w:szCs w:val="20"/>
              </w:rPr>
            </w:pPr>
            <w:r w:rsidRPr="00E47A31">
              <w:rPr>
                <w:sz w:val="20"/>
                <w:szCs w:val="20"/>
              </w:rPr>
              <w:t>Parties prenantes,</w:t>
            </w:r>
          </w:p>
          <w:p w14:paraId="7D21D17C" w14:textId="77777777" w:rsidR="004749A8" w:rsidRPr="008A23A0" w:rsidRDefault="004749A8" w:rsidP="00237265">
            <w:pPr>
              <w:rPr>
                <w:rFonts w:ascii="Carlito" w:hAnsi="Carlito" w:cs="Carlito"/>
                <w:sz w:val="20"/>
                <w:szCs w:val="20"/>
              </w:rPr>
            </w:pPr>
            <w:r>
              <w:rPr>
                <w:sz w:val="20"/>
                <w:szCs w:val="20"/>
              </w:rPr>
              <w:t xml:space="preserve">- </w:t>
            </w:r>
            <w:r w:rsidRPr="00E47A31">
              <w:rPr>
                <w:sz w:val="20"/>
                <w:szCs w:val="20"/>
              </w:rPr>
              <w:t>Décisions managériales.</w:t>
            </w:r>
          </w:p>
        </w:tc>
        <w:tc>
          <w:tcPr>
            <w:tcW w:w="3857" w:type="dxa"/>
          </w:tcPr>
          <w:p w14:paraId="156E8EB1" w14:textId="77777777" w:rsidR="004749A8" w:rsidRPr="00E60217" w:rsidRDefault="004749A8" w:rsidP="00957E9B">
            <w:pPr>
              <w:ind w:left="98"/>
              <w:jc w:val="both"/>
              <w:rPr>
                <w:rFonts w:ascii="Carlito" w:hAnsi="Carlito" w:cs="Carlito"/>
                <w:sz w:val="20"/>
                <w:szCs w:val="20"/>
              </w:rPr>
            </w:pPr>
            <w:r w:rsidRPr="00E60217">
              <w:rPr>
                <w:rFonts w:ascii="Carlito" w:hAnsi="Carlito" w:cs="Carlito"/>
                <w:sz w:val="20"/>
                <w:szCs w:val="20"/>
              </w:rPr>
              <w:t xml:space="preserve">- </w:t>
            </w:r>
            <w:r w:rsidRPr="00EA5F75">
              <w:rPr>
                <w:rFonts w:ascii="Carlito" w:hAnsi="Carlito" w:cs="Carlito"/>
                <w:sz w:val="20"/>
                <w:szCs w:val="20"/>
              </w:rPr>
              <w:t>Comment s’établissent les relations entre l’entreprise et son environnement économique? (thème 1)</w:t>
            </w:r>
          </w:p>
          <w:p w14:paraId="4D64CD87" w14:textId="77777777" w:rsidR="004749A8" w:rsidRDefault="004749A8" w:rsidP="00957E9B">
            <w:pPr>
              <w:ind w:left="98"/>
              <w:jc w:val="both"/>
              <w:rPr>
                <w:rFonts w:ascii="Carlito" w:hAnsi="Carlito" w:cs="Carlito"/>
                <w:sz w:val="20"/>
                <w:szCs w:val="20"/>
              </w:rPr>
            </w:pPr>
            <w:r w:rsidRPr="008A23A0">
              <w:rPr>
                <w:rFonts w:ascii="Carlito" w:hAnsi="Carlito" w:cs="Carlito"/>
                <w:sz w:val="20"/>
                <w:szCs w:val="20"/>
              </w:rPr>
              <w:t>- Comment les contrats sécurisent-ils les relations entre l’entreprise et ses partenaires</w:t>
            </w:r>
            <w:r w:rsidRPr="00E60217">
              <w:rPr>
                <w:rFonts w:ascii="Carlito" w:hAnsi="Carlito" w:cs="Carlito"/>
                <w:sz w:val="20"/>
                <w:szCs w:val="20"/>
              </w:rPr>
              <w:t> </w:t>
            </w:r>
            <w:r w:rsidRPr="008A23A0">
              <w:rPr>
                <w:rFonts w:ascii="Carlito" w:hAnsi="Carlito" w:cs="Carlito"/>
                <w:sz w:val="20"/>
                <w:szCs w:val="20"/>
              </w:rPr>
              <w:t>? (thème 1)</w:t>
            </w:r>
          </w:p>
          <w:p w14:paraId="2F2D9AD9" w14:textId="77777777" w:rsidR="004749A8" w:rsidRDefault="004749A8" w:rsidP="00957E9B">
            <w:pPr>
              <w:ind w:left="98"/>
              <w:jc w:val="both"/>
              <w:rPr>
                <w:rFonts w:ascii="Carlito" w:hAnsi="Carlito" w:cs="Carlito"/>
                <w:sz w:val="20"/>
                <w:szCs w:val="20"/>
              </w:rPr>
            </w:pPr>
            <w:r w:rsidRPr="008A23A0">
              <w:rPr>
                <w:rFonts w:ascii="Carlito" w:hAnsi="Carlito" w:cs="Carlito"/>
                <w:sz w:val="20"/>
                <w:szCs w:val="20"/>
              </w:rPr>
              <w:lastRenderedPageBreak/>
              <w:t>- Quelles réponses apporte le droit face aux risques auxquels s’expose l’entreprise ? (thème 3)</w:t>
            </w:r>
          </w:p>
          <w:p w14:paraId="039A3267" w14:textId="77777777" w:rsidR="002F02D6" w:rsidRPr="00E60217" w:rsidRDefault="002F02D6" w:rsidP="00957E9B">
            <w:pPr>
              <w:ind w:left="98"/>
              <w:jc w:val="both"/>
              <w:rPr>
                <w:rFonts w:ascii="Carlito" w:hAnsi="Carlito" w:cs="Carlito"/>
                <w:sz w:val="20"/>
                <w:szCs w:val="20"/>
              </w:rPr>
            </w:pPr>
            <w:r w:rsidRPr="00E60217">
              <w:rPr>
                <w:rFonts w:ascii="Carlito" w:hAnsi="Carlito" w:cs="Carlito"/>
                <w:sz w:val="20"/>
                <w:szCs w:val="20"/>
              </w:rPr>
              <w:t>Quel financement pour l’entreprise ? (thème 3)</w:t>
            </w:r>
          </w:p>
          <w:p w14:paraId="4D8C5C67" w14:textId="77777777" w:rsidR="004749A8" w:rsidRPr="008A23A0" w:rsidRDefault="002F02D6" w:rsidP="00957E9B">
            <w:pPr>
              <w:ind w:left="98"/>
              <w:jc w:val="both"/>
              <w:rPr>
                <w:rFonts w:ascii="Carlito" w:hAnsi="Carlito" w:cs="Carlito"/>
                <w:sz w:val="20"/>
                <w:szCs w:val="20"/>
              </w:rPr>
            </w:pPr>
            <w:r w:rsidRPr="00E60217">
              <w:rPr>
                <w:rFonts w:ascii="Carlito" w:hAnsi="Carlito" w:cs="Carlito"/>
                <w:sz w:val="20"/>
                <w:szCs w:val="20"/>
              </w:rPr>
              <w:t>Comment le diagnostic éclaire-t-il les choix stratégiques de l’entreprise ? (thème 6)</w:t>
            </w:r>
          </w:p>
        </w:tc>
      </w:tr>
      <w:tr w:rsidR="004749A8" w:rsidRPr="008A23A0" w14:paraId="31C0FA95" w14:textId="77777777" w:rsidTr="00B033BE">
        <w:tc>
          <w:tcPr>
            <w:tcW w:w="2047" w:type="dxa"/>
          </w:tcPr>
          <w:p w14:paraId="508C9D0B" w14:textId="77777777" w:rsidR="004749A8" w:rsidRPr="008922F2" w:rsidRDefault="004749A8" w:rsidP="00237265">
            <w:pPr>
              <w:spacing w:before="200"/>
              <w:rPr>
                <w:b/>
                <w:color w:val="000000"/>
              </w:rPr>
            </w:pPr>
            <w:r w:rsidRPr="008922F2">
              <w:rPr>
                <w:b/>
                <w:color w:val="000000"/>
              </w:rPr>
              <w:lastRenderedPageBreak/>
              <w:t xml:space="preserve">Activité </w:t>
            </w:r>
            <w:r>
              <w:rPr>
                <w:b/>
                <w:color w:val="000000"/>
              </w:rPr>
              <w:t>2.6</w:t>
            </w:r>
            <w:r w:rsidRPr="008922F2">
              <w:rPr>
                <w:b/>
                <w:color w:val="000000"/>
              </w:rPr>
              <w:t>. : Sauvegarde et archivage des documents comptables</w:t>
            </w:r>
          </w:p>
          <w:p w14:paraId="3D717E0C" w14:textId="77777777" w:rsidR="004749A8" w:rsidRDefault="004749A8" w:rsidP="00237265">
            <w:pPr>
              <w:spacing w:before="200"/>
              <w:rPr>
                <w:b/>
                <w:color w:val="000000"/>
              </w:rPr>
            </w:pPr>
          </w:p>
        </w:tc>
        <w:tc>
          <w:tcPr>
            <w:tcW w:w="3384" w:type="dxa"/>
          </w:tcPr>
          <w:p w14:paraId="45FD5E09" w14:textId="77777777" w:rsidR="004749A8" w:rsidRPr="00E47A31" w:rsidRDefault="004749A8" w:rsidP="00237265">
            <w:pPr>
              <w:numPr>
                <w:ilvl w:val="0"/>
                <w:numId w:val="5"/>
              </w:numPr>
              <w:tabs>
                <w:tab w:val="left" w:pos="218"/>
              </w:tabs>
              <w:ind w:left="0" w:firstLine="0"/>
              <w:rPr>
                <w:sz w:val="20"/>
                <w:szCs w:val="20"/>
              </w:rPr>
            </w:pPr>
            <w:r>
              <w:rPr>
                <w:sz w:val="20"/>
                <w:szCs w:val="20"/>
              </w:rPr>
              <w:t>Procédures de contrôle</w:t>
            </w:r>
          </w:p>
        </w:tc>
        <w:tc>
          <w:tcPr>
            <w:tcW w:w="3857" w:type="dxa"/>
          </w:tcPr>
          <w:p w14:paraId="240D6AA5" w14:textId="77777777" w:rsidR="004749A8" w:rsidRPr="008A23A0" w:rsidRDefault="004749A8"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4749A8" w:rsidRPr="008A23A0" w14:paraId="01457BBB" w14:textId="77777777" w:rsidTr="00B033BE">
        <w:tc>
          <w:tcPr>
            <w:tcW w:w="2047" w:type="dxa"/>
          </w:tcPr>
          <w:p w14:paraId="5359FA46" w14:textId="77777777" w:rsidR="004749A8" w:rsidRPr="008922F2" w:rsidRDefault="004749A8" w:rsidP="00237265">
            <w:pPr>
              <w:spacing w:before="200"/>
              <w:rPr>
                <w:b/>
                <w:color w:val="000000"/>
              </w:rPr>
            </w:pPr>
            <w:r w:rsidRPr="00E47A31">
              <w:rPr>
                <w:b/>
                <w:color w:val="000000"/>
              </w:rPr>
              <w:t xml:space="preserve">Activité </w:t>
            </w:r>
            <w:r>
              <w:rPr>
                <w:b/>
                <w:color w:val="000000"/>
              </w:rPr>
              <w:t>2.7</w:t>
            </w:r>
            <w:r w:rsidRPr="00E47A31">
              <w:rPr>
                <w:b/>
                <w:color w:val="000000"/>
              </w:rPr>
              <w:t>. : Contribution à la production d’informations nécessaires à la consolidation</w:t>
            </w:r>
          </w:p>
          <w:p w14:paraId="3DE32898" w14:textId="77777777" w:rsidR="004749A8" w:rsidRDefault="004749A8" w:rsidP="00237265">
            <w:pPr>
              <w:spacing w:before="200"/>
              <w:rPr>
                <w:b/>
                <w:color w:val="000000"/>
              </w:rPr>
            </w:pPr>
          </w:p>
        </w:tc>
        <w:tc>
          <w:tcPr>
            <w:tcW w:w="3384" w:type="dxa"/>
          </w:tcPr>
          <w:p w14:paraId="4E992EE7" w14:textId="77777777" w:rsidR="00AF3145" w:rsidRPr="001A1331" w:rsidRDefault="00AF3145" w:rsidP="00AF3145">
            <w:pPr>
              <w:numPr>
                <w:ilvl w:val="0"/>
                <w:numId w:val="5"/>
              </w:numPr>
              <w:tabs>
                <w:tab w:val="left" w:pos="218"/>
              </w:tabs>
              <w:rPr>
                <w:sz w:val="20"/>
                <w:szCs w:val="20"/>
              </w:rPr>
            </w:pPr>
            <w:r w:rsidRPr="00876882">
              <w:rPr>
                <w:sz w:val="20"/>
                <w:szCs w:val="20"/>
                <w:lang w:eastAsia="fr-FR"/>
              </w:rPr>
              <w:t>Notion de groupe,</w:t>
            </w:r>
            <w:r w:rsidRPr="001A1331">
              <w:rPr>
                <w:sz w:val="20"/>
                <w:szCs w:val="20"/>
                <w:lang w:eastAsia="fr-FR"/>
              </w:rPr>
              <w:t xml:space="preserve"> types de contrôle</w:t>
            </w:r>
            <w:r>
              <w:rPr>
                <w:sz w:val="20"/>
                <w:szCs w:val="20"/>
                <w:lang w:eastAsia="fr-FR"/>
              </w:rPr>
              <w:t>,</w:t>
            </w:r>
          </w:p>
          <w:p w14:paraId="65A92C08" w14:textId="77777777" w:rsidR="004749A8" w:rsidRPr="00E47A31" w:rsidRDefault="004749A8" w:rsidP="00AF3145">
            <w:pPr>
              <w:tabs>
                <w:tab w:val="left" w:pos="218"/>
              </w:tabs>
              <w:rPr>
                <w:sz w:val="20"/>
                <w:szCs w:val="20"/>
              </w:rPr>
            </w:pPr>
          </w:p>
        </w:tc>
        <w:tc>
          <w:tcPr>
            <w:tcW w:w="3857" w:type="dxa"/>
          </w:tcPr>
          <w:p w14:paraId="260B2020" w14:textId="77777777" w:rsidR="002F02D6" w:rsidRPr="008A23A0" w:rsidRDefault="002F02D6" w:rsidP="00957E9B">
            <w:pPr>
              <w:ind w:left="98"/>
              <w:jc w:val="both"/>
              <w:rPr>
                <w:rFonts w:ascii="Carlito" w:hAnsi="Carlito" w:cs="Carlito"/>
                <w:sz w:val="20"/>
                <w:szCs w:val="20"/>
              </w:rPr>
            </w:pPr>
            <w:r w:rsidRPr="00E60217">
              <w:rPr>
                <w:rFonts w:ascii="Carlito" w:hAnsi="Carlito" w:cs="Carlito"/>
                <w:sz w:val="20"/>
                <w:szCs w:val="20"/>
              </w:rPr>
              <w:t>Comment choisir une structure juridique pour l’entreprise? (thème 2)</w:t>
            </w:r>
          </w:p>
          <w:p w14:paraId="13DC30B6" w14:textId="77777777" w:rsidR="004749A8" w:rsidRPr="008A23A0" w:rsidRDefault="004749A8" w:rsidP="00957E9B">
            <w:pPr>
              <w:ind w:left="98"/>
              <w:jc w:val="both"/>
              <w:rPr>
                <w:rFonts w:ascii="Carlito" w:hAnsi="Carlito" w:cs="Carlito"/>
                <w:sz w:val="20"/>
                <w:szCs w:val="20"/>
              </w:rPr>
            </w:pPr>
          </w:p>
        </w:tc>
      </w:tr>
      <w:tr w:rsidR="002F02D6" w:rsidRPr="008A23A0" w14:paraId="3A3ADF5B" w14:textId="77777777" w:rsidTr="00B033BE">
        <w:tc>
          <w:tcPr>
            <w:tcW w:w="2047" w:type="dxa"/>
          </w:tcPr>
          <w:p w14:paraId="61A85E98" w14:textId="77777777" w:rsidR="002F02D6" w:rsidRPr="00E47A31" w:rsidRDefault="002F02D6" w:rsidP="002F02D6">
            <w:pPr>
              <w:spacing w:before="200"/>
              <w:rPr>
                <w:b/>
                <w:color w:val="000000"/>
              </w:rPr>
            </w:pPr>
            <w:r w:rsidRPr="00E47A31">
              <w:rPr>
                <w:b/>
                <w:color w:val="000000"/>
              </w:rPr>
              <w:t xml:space="preserve">Activité </w:t>
            </w:r>
            <w:r>
              <w:rPr>
                <w:b/>
                <w:color w:val="000000"/>
              </w:rPr>
              <w:t>2.8</w:t>
            </w:r>
            <w:r w:rsidRPr="00E47A31">
              <w:rPr>
                <w:b/>
                <w:color w:val="000000"/>
              </w:rPr>
              <w:t>. : Contribution à la performance du processus « Contrôle et production de l’information financière » et la recherche de la sécurisation des opérations</w:t>
            </w:r>
          </w:p>
          <w:p w14:paraId="1341C6C3" w14:textId="77777777" w:rsidR="002F02D6" w:rsidRPr="00E47A31" w:rsidRDefault="002F02D6" w:rsidP="00237265">
            <w:pPr>
              <w:spacing w:before="200"/>
              <w:rPr>
                <w:b/>
                <w:color w:val="000000"/>
              </w:rPr>
            </w:pPr>
          </w:p>
        </w:tc>
        <w:tc>
          <w:tcPr>
            <w:tcW w:w="3384" w:type="dxa"/>
          </w:tcPr>
          <w:p w14:paraId="5D72E81A" w14:textId="77777777" w:rsidR="002F02D6" w:rsidRDefault="002F02D6" w:rsidP="00237265">
            <w:pPr>
              <w:numPr>
                <w:ilvl w:val="0"/>
                <w:numId w:val="5"/>
              </w:numPr>
              <w:tabs>
                <w:tab w:val="left" w:pos="218"/>
              </w:tabs>
              <w:ind w:left="0" w:firstLine="0"/>
              <w:rPr>
                <w:sz w:val="20"/>
                <w:szCs w:val="20"/>
              </w:rPr>
            </w:pPr>
          </w:p>
        </w:tc>
        <w:tc>
          <w:tcPr>
            <w:tcW w:w="3857" w:type="dxa"/>
          </w:tcPr>
          <w:p w14:paraId="1C3F0F4E" w14:textId="77777777" w:rsidR="002F02D6" w:rsidRPr="00E60217" w:rsidRDefault="002F02D6" w:rsidP="00957E9B">
            <w:pPr>
              <w:ind w:left="98"/>
              <w:jc w:val="both"/>
              <w:rPr>
                <w:rFonts w:ascii="Carlito" w:hAnsi="Carlito" w:cs="Carlito"/>
                <w:sz w:val="20"/>
                <w:szCs w:val="20"/>
              </w:rPr>
            </w:pPr>
            <w:r w:rsidRPr="00E60217">
              <w:rPr>
                <w:rFonts w:ascii="Carlito" w:hAnsi="Carlito" w:cs="Carlito"/>
                <w:sz w:val="20"/>
                <w:szCs w:val="20"/>
              </w:rPr>
              <w:t>Quelle est l’incidence du numérique sur le management ? (thème 4)</w:t>
            </w:r>
          </w:p>
        </w:tc>
      </w:tr>
      <w:tr w:rsidR="004749A8" w:rsidRPr="008A23A0" w14:paraId="25682A00" w14:textId="77777777" w:rsidTr="00B033BE">
        <w:tc>
          <w:tcPr>
            <w:tcW w:w="2047" w:type="dxa"/>
          </w:tcPr>
          <w:p w14:paraId="7F976C7D" w14:textId="77777777" w:rsidR="004749A8" w:rsidRDefault="004749A8" w:rsidP="00237265">
            <w:pPr>
              <w:spacing w:before="200"/>
              <w:rPr>
                <w:b/>
                <w:color w:val="000000"/>
              </w:rPr>
            </w:pPr>
            <w:r>
              <w:rPr>
                <w:b/>
                <w:color w:val="000000"/>
              </w:rPr>
              <w:t>Activité 3.1 les principes du droit fiscal</w:t>
            </w:r>
          </w:p>
        </w:tc>
        <w:tc>
          <w:tcPr>
            <w:tcW w:w="3384" w:type="dxa"/>
          </w:tcPr>
          <w:p w14:paraId="6F29EDB8" w14:textId="77777777" w:rsidR="004749A8" w:rsidRPr="00E47A31" w:rsidRDefault="004749A8" w:rsidP="00237265">
            <w:pPr>
              <w:pStyle w:val="Paragraphedeliste"/>
              <w:numPr>
                <w:ilvl w:val="0"/>
                <w:numId w:val="5"/>
              </w:numPr>
              <w:rPr>
                <w:sz w:val="20"/>
                <w:szCs w:val="20"/>
              </w:rPr>
            </w:pPr>
            <w:r w:rsidRPr="00E47A31">
              <w:rPr>
                <w:sz w:val="20"/>
                <w:szCs w:val="20"/>
              </w:rPr>
              <w:t>Organisation de l’administration fiscale et sources du droit fiscal,</w:t>
            </w:r>
          </w:p>
          <w:p w14:paraId="3691A4DB" w14:textId="77777777" w:rsidR="004749A8" w:rsidRPr="00E47A31" w:rsidRDefault="004749A8" w:rsidP="00237265">
            <w:pPr>
              <w:pStyle w:val="Paragraphedeliste"/>
              <w:numPr>
                <w:ilvl w:val="0"/>
                <w:numId w:val="5"/>
              </w:numPr>
              <w:rPr>
                <w:sz w:val="20"/>
                <w:szCs w:val="20"/>
              </w:rPr>
            </w:pPr>
            <w:r w:rsidRPr="00E47A31">
              <w:rPr>
                <w:sz w:val="20"/>
                <w:szCs w:val="20"/>
              </w:rPr>
              <w:t>Entreprises individuelles (EURL), associations,</w:t>
            </w:r>
          </w:p>
          <w:p w14:paraId="0C6E2686" w14:textId="77777777" w:rsidR="004749A8" w:rsidRPr="00E47A31" w:rsidRDefault="004749A8" w:rsidP="00237265">
            <w:pPr>
              <w:pStyle w:val="Paragraphedeliste"/>
              <w:numPr>
                <w:ilvl w:val="0"/>
                <w:numId w:val="5"/>
              </w:numPr>
              <w:rPr>
                <w:sz w:val="20"/>
                <w:szCs w:val="20"/>
              </w:rPr>
            </w:pPr>
            <w:r w:rsidRPr="00E47A31">
              <w:rPr>
                <w:sz w:val="20"/>
                <w:szCs w:val="20"/>
              </w:rPr>
              <w:t>Sociétés (SA, SAS, SARL),</w:t>
            </w:r>
          </w:p>
          <w:p w14:paraId="78C8A8A9" w14:textId="77777777" w:rsidR="004749A8" w:rsidRPr="00E47A31" w:rsidRDefault="004749A8" w:rsidP="00237265">
            <w:pPr>
              <w:pStyle w:val="Paragraphedeliste"/>
              <w:numPr>
                <w:ilvl w:val="0"/>
                <w:numId w:val="5"/>
              </w:numPr>
              <w:rPr>
                <w:sz w:val="20"/>
                <w:szCs w:val="20"/>
              </w:rPr>
            </w:pPr>
            <w:r w:rsidRPr="00E47A31">
              <w:rPr>
                <w:sz w:val="20"/>
                <w:szCs w:val="20"/>
              </w:rPr>
              <w:t>Classification des impôts et des taxes,</w:t>
            </w:r>
          </w:p>
          <w:p w14:paraId="44FB4E42" w14:textId="77777777" w:rsidR="004749A8" w:rsidRPr="00E47A31" w:rsidRDefault="004749A8" w:rsidP="00237265">
            <w:pPr>
              <w:pStyle w:val="Paragraphedeliste"/>
              <w:numPr>
                <w:ilvl w:val="0"/>
                <w:numId w:val="5"/>
              </w:numPr>
              <w:rPr>
                <w:sz w:val="20"/>
                <w:szCs w:val="20"/>
              </w:rPr>
            </w:pPr>
            <w:r w:rsidRPr="00E47A31">
              <w:rPr>
                <w:sz w:val="20"/>
                <w:szCs w:val="20"/>
              </w:rPr>
              <w:t>Notions de  régime fiscal et de régime d’imposition des entreprises,</w:t>
            </w:r>
          </w:p>
          <w:p w14:paraId="77F62559" w14:textId="77777777" w:rsidR="004749A8" w:rsidRDefault="004749A8" w:rsidP="00237265">
            <w:pPr>
              <w:numPr>
                <w:ilvl w:val="0"/>
                <w:numId w:val="5"/>
              </w:numPr>
              <w:tabs>
                <w:tab w:val="left" w:pos="218"/>
              </w:tabs>
              <w:rPr>
                <w:sz w:val="20"/>
                <w:szCs w:val="20"/>
              </w:rPr>
            </w:pPr>
            <w:r w:rsidRPr="00E47A31">
              <w:rPr>
                <w:sz w:val="20"/>
                <w:szCs w:val="20"/>
              </w:rPr>
              <w:t>Centres de gestion et  associations agréés.</w:t>
            </w:r>
          </w:p>
          <w:p w14:paraId="3903AC56" w14:textId="77777777" w:rsidR="004749A8" w:rsidRPr="00E47A31" w:rsidRDefault="004749A8" w:rsidP="00237265">
            <w:pPr>
              <w:pStyle w:val="Paragraphedeliste"/>
              <w:numPr>
                <w:ilvl w:val="0"/>
                <w:numId w:val="5"/>
              </w:numPr>
              <w:rPr>
                <w:sz w:val="20"/>
                <w:szCs w:val="20"/>
              </w:rPr>
            </w:pPr>
            <w:r w:rsidRPr="00E47A31">
              <w:rPr>
                <w:sz w:val="20"/>
                <w:szCs w:val="20"/>
              </w:rPr>
              <w:t>Régimes fiscaux : l’impôt sur le revenu, l’impôt sur les sociétés,</w:t>
            </w:r>
          </w:p>
          <w:p w14:paraId="5CF73363" w14:textId="77777777" w:rsidR="004749A8" w:rsidRPr="00E47A31" w:rsidRDefault="004749A8" w:rsidP="00237265">
            <w:pPr>
              <w:pStyle w:val="Paragraphedeliste"/>
              <w:numPr>
                <w:ilvl w:val="0"/>
                <w:numId w:val="5"/>
              </w:numPr>
              <w:rPr>
                <w:sz w:val="20"/>
                <w:szCs w:val="20"/>
              </w:rPr>
            </w:pPr>
            <w:r w:rsidRPr="00E47A31">
              <w:rPr>
                <w:sz w:val="20"/>
                <w:szCs w:val="20"/>
              </w:rPr>
              <w:t xml:space="preserve">Régimes réels d’imposition : le régime réel normal et le régime </w:t>
            </w:r>
            <w:r w:rsidRPr="00E47A31">
              <w:rPr>
                <w:sz w:val="20"/>
                <w:szCs w:val="20"/>
              </w:rPr>
              <w:lastRenderedPageBreak/>
              <w:t>réel simplifié d’imposition (BIC et TVA),</w:t>
            </w:r>
          </w:p>
          <w:p w14:paraId="127B3622" w14:textId="77777777" w:rsidR="004749A8" w:rsidRPr="00E47A31" w:rsidRDefault="004749A8" w:rsidP="00237265">
            <w:pPr>
              <w:pStyle w:val="Paragraphedeliste"/>
              <w:numPr>
                <w:ilvl w:val="0"/>
                <w:numId w:val="5"/>
              </w:numPr>
              <w:rPr>
                <w:sz w:val="20"/>
                <w:szCs w:val="20"/>
              </w:rPr>
            </w:pPr>
            <w:r w:rsidRPr="00E47A31">
              <w:rPr>
                <w:sz w:val="20"/>
                <w:szCs w:val="20"/>
              </w:rPr>
              <w:t xml:space="preserve">Régime </w:t>
            </w:r>
            <w:proofErr w:type="gramStart"/>
            <w:r w:rsidRPr="00E47A31">
              <w:rPr>
                <w:sz w:val="20"/>
                <w:szCs w:val="20"/>
              </w:rPr>
              <w:t>des</w:t>
            </w:r>
            <w:r>
              <w:rPr>
                <w:sz w:val="20"/>
                <w:szCs w:val="20"/>
              </w:rPr>
              <w:t xml:space="preserve"> </w:t>
            </w:r>
            <w:r w:rsidRPr="00E47A31">
              <w:rPr>
                <w:sz w:val="20"/>
                <w:szCs w:val="20"/>
              </w:rPr>
              <w:t xml:space="preserve"> micro</w:t>
            </w:r>
            <w:proofErr w:type="gramEnd"/>
            <w:r w:rsidRPr="00E47A31">
              <w:rPr>
                <w:sz w:val="20"/>
                <w:szCs w:val="20"/>
              </w:rPr>
              <w:t xml:space="preserve"> – entreprises,</w:t>
            </w:r>
          </w:p>
          <w:p w14:paraId="1BD86FAD" w14:textId="77777777" w:rsidR="004749A8" w:rsidRPr="00E47A31" w:rsidRDefault="004749A8" w:rsidP="00237265">
            <w:pPr>
              <w:numPr>
                <w:ilvl w:val="0"/>
                <w:numId w:val="5"/>
              </w:numPr>
              <w:tabs>
                <w:tab w:val="left" w:pos="218"/>
              </w:tabs>
              <w:rPr>
                <w:sz w:val="20"/>
                <w:szCs w:val="20"/>
              </w:rPr>
            </w:pPr>
            <w:r w:rsidRPr="00E47A31">
              <w:rPr>
                <w:sz w:val="20"/>
                <w:szCs w:val="20"/>
              </w:rPr>
              <w:t>Sanctions administratives liées aux retards de déclaration et de paiement.</w:t>
            </w:r>
          </w:p>
        </w:tc>
        <w:tc>
          <w:tcPr>
            <w:tcW w:w="3857" w:type="dxa"/>
          </w:tcPr>
          <w:p w14:paraId="5940F199" w14:textId="77777777" w:rsidR="002F02D6" w:rsidRPr="008A23A0" w:rsidRDefault="002F02D6" w:rsidP="00957E9B">
            <w:pPr>
              <w:ind w:left="98"/>
              <w:jc w:val="both"/>
              <w:rPr>
                <w:rFonts w:ascii="Carlito" w:hAnsi="Carlito" w:cs="Carlito"/>
                <w:sz w:val="20"/>
                <w:szCs w:val="20"/>
              </w:rPr>
            </w:pPr>
            <w:r w:rsidRPr="00E60217">
              <w:rPr>
                <w:rFonts w:ascii="Carlito" w:hAnsi="Carlito" w:cs="Carlito"/>
                <w:sz w:val="20"/>
                <w:szCs w:val="20"/>
              </w:rPr>
              <w:lastRenderedPageBreak/>
              <w:t>Comment choisir une structure juridique pour l’entreprise? (thème 2)</w:t>
            </w:r>
          </w:p>
          <w:p w14:paraId="2B816BCD" w14:textId="77777777" w:rsidR="004749A8" w:rsidRPr="00E60217" w:rsidRDefault="002F02D6" w:rsidP="00957E9B">
            <w:pPr>
              <w:ind w:left="98"/>
              <w:jc w:val="both"/>
              <w:rPr>
                <w:rFonts w:ascii="Carlito" w:hAnsi="Carlito" w:cs="Carlito"/>
                <w:sz w:val="20"/>
                <w:szCs w:val="20"/>
              </w:rPr>
            </w:pPr>
            <w:r w:rsidRPr="00E60217">
              <w:rPr>
                <w:rFonts w:ascii="Carlito" w:hAnsi="Carlito" w:cs="Carlito"/>
                <w:sz w:val="20"/>
                <w:szCs w:val="20"/>
              </w:rPr>
              <w:t>Quel est le rôle de l’État dans la régulation économique ? (thème 2)</w:t>
            </w:r>
          </w:p>
          <w:p w14:paraId="1F115C8F" w14:textId="77777777" w:rsidR="00281FEA" w:rsidRPr="00E60217" w:rsidRDefault="00281FEA" w:rsidP="00957E9B">
            <w:pPr>
              <w:ind w:left="98"/>
              <w:jc w:val="both"/>
              <w:rPr>
                <w:rFonts w:ascii="Carlito" w:hAnsi="Carlito" w:cs="Carlito"/>
                <w:sz w:val="20"/>
                <w:szCs w:val="20"/>
              </w:rPr>
            </w:pPr>
            <w:r w:rsidRPr="00E60217">
              <w:rPr>
                <w:rFonts w:ascii="Carlito" w:hAnsi="Carlito" w:cs="Carlito"/>
                <w:sz w:val="20"/>
                <w:szCs w:val="20"/>
              </w:rPr>
              <w:t>Comment l’entreprise intègre-t-elle la connaissance de son environnement dans sa prise de décision ? (thème 2)</w:t>
            </w:r>
          </w:p>
          <w:p w14:paraId="78189F8E" w14:textId="77777777" w:rsidR="00281FEA" w:rsidRDefault="00281FEA"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p w14:paraId="63AE00F9" w14:textId="77777777" w:rsidR="00281FEA" w:rsidRPr="00957E9B" w:rsidRDefault="00281FEA" w:rsidP="00957E9B">
            <w:pPr>
              <w:ind w:left="98"/>
              <w:jc w:val="both"/>
              <w:rPr>
                <w:rFonts w:ascii="Carlito" w:hAnsi="Carlito" w:cs="Carlito"/>
                <w:sz w:val="20"/>
                <w:szCs w:val="20"/>
              </w:rPr>
            </w:pPr>
          </w:p>
        </w:tc>
      </w:tr>
      <w:tr w:rsidR="004749A8" w:rsidRPr="008A23A0" w14:paraId="68D563FB" w14:textId="77777777" w:rsidTr="00B033BE">
        <w:tc>
          <w:tcPr>
            <w:tcW w:w="2047" w:type="dxa"/>
          </w:tcPr>
          <w:p w14:paraId="281FF7CD" w14:textId="77777777" w:rsidR="004749A8" w:rsidRPr="00530EBA" w:rsidRDefault="004749A8" w:rsidP="00237265">
            <w:pPr>
              <w:spacing w:before="200"/>
            </w:pPr>
            <w:r w:rsidRPr="00E47A31">
              <w:rPr>
                <w:b/>
                <w:color w:val="000000"/>
              </w:rPr>
              <w:t>Activité 3.2. : Traitement des opérations</w:t>
            </w:r>
            <w:r w:rsidRPr="008922F2">
              <w:rPr>
                <w:b/>
                <w:color w:val="000000"/>
              </w:rPr>
              <w:t xml:space="preserve"> relatives à la TVA</w:t>
            </w:r>
          </w:p>
          <w:p w14:paraId="6D7236FB" w14:textId="77777777" w:rsidR="004749A8" w:rsidRDefault="004749A8" w:rsidP="007F793C">
            <w:pPr>
              <w:rPr>
                <w:b/>
                <w:color w:val="000000"/>
              </w:rPr>
            </w:pPr>
          </w:p>
        </w:tc>
        <w:tc>
          <w:tcPr>
            <w:tcW w:w="3384" w:type="dxa"/>
          </w:tcPr>
          <w:p w14:paraId="51B42E46" w14:textId="77777777" w:rsidR="004749A8" w:rsidRPr="0089534C" w:rsidRDefault="004749A8" w:rsidP="00237265">
            <w:pPr>
              <w:pStyle w:val="Paragraphedeliste"/>
              <w:numPr>
                <w:ilvl w:val="0"/>
                <w:numId w:val="5"/>
              </w:numPr>
              <w:rPr>
                <w:sz w:val="20"/>
                <w:szCs w:val="20"/>
              </w:rPr>
            </w:pPr>
            <w:r w:rsidRPr="0089534C">
              <w:rPr>
                <w:sz w:val="20"/>
                <w:szCs w:val="20"/>
              </w:rPr>
              <w:t>Champ d’application de la TVA</w:t>
            </w:r>
            <w:r>
              <w:rPr>
                <w:sz w:val="20"/>
                <w:szCs w:val="20"/>
              </w:rPr>
              <w:t>,</w:t>
            </w:r>
          </w:p>
          <w:p w14:paraId="08600D46" w14:textId="77777777" w:rsidR="004749A8" w:rsidRPr="0089534C" w:rsidRDefault="004749A8" w:rsidP="00237265">
            <w:pPr>
              <w:pStyle w:val="Paragraphedeliste"/>
              <w:numPr>
                <w:ilvl w:val="0"/>
                <w:numId w:val="5"/>
              </w:numPr>
              <w:rPr>
                <w:sz w:val="20"/>
                <w:szCs w:val="20"/>
              </w:rPr>
            </w:pPr>
            <w:r w:rsidRPr="0089534C">
              <w:rPr>
                <w:sz w:val="20"/>
                <w:szCs w:val="20"/>
              </w:rPr>
              <w:t>Règles de territorialité de la TVA</w:t>
            </w:r>
            <w:r>
              <w:rPr>
                <w:sz w:val="20"/>
                <w:szCs w:val="20"/>
              </w:rPr>
              <w:t>,</w:t>
            </w:r>
          </w:p>
          <w:p w14:paraId="67E9E1BC" w14:textId="77777777" w:rsidR="004749A8" w:rsidRPr="0089534C" w:rsidRDefault="004749A8" w:rsidP="00237265">
            <w:pPr>
              <w:pStyle w:val="Paragraphedeliste"/>
              <w:numPr>
                <w:ilvl w:val="0"/>
                <w:numId w:val="5"/>
              </w:numPr>
              <w:rPr>
                <w:sz w:val="20"/>
                <w:szCs w:val="20"/>
              </w:rPr>
            </w:pPr>
            <w:r w:rsidRPr="0089534C">
              <w:rPr>
                <w:sz w:val="20"/>
                <w:szCs w:val="20"/>
              </w:rPr>
              <w:t>Fait générateur et exigibilité</w:t>
            </w:r>
            <w:r>
              <w:rPr>
                <w:sz w:val="20"/>
                <w:szCs w:val="20"/>
              </w:rPr>
              <w:t>,</w:t>
            </w:r>
          </w:p>
          <w:p w14:paraId="1285E90D" w14:textId="77777777" w:rsidR="004749A8" w:rsidRPr="0089534C" w:rsidRDefault="004749A8" w:rsidP="00237265">
            <w:pPr>
              <w:pStyle w:val="Paragraphedeliste"/>
              <w:numPr>
                <w:ilvl w:val="0"/>
                <w:numId w:val="5"/>
              </w:numPr>
              <w:rPr>
                <w:sz w:val="20"/>
                <w:szCs w:val="20"/>
              </w:rPr>
            </w:pPr>
            <w:r w:rsidRPr="0089534C">
              <w:rPr>
                <w:sz w:val="20"/>
                <w:szCs w:val="20"/>
              </w:rPr>
              <w:t>Déductibilité de la TVA</w:t>
            </w:r>
            <w:r>
              <w:rPr>
                <w:sz w:val="20"/>
                <w:szCs w:val="20"/>
              </w:rPr>
              <w:t>,</w:t>
            </w:r>
          </w:p>
          <w:p w14:paraId="364A65F3" w14:textId="77777777" w:rsidR="004749A8" w:rsidRPr="0089534C" w:rsidRDefault="004749A8" w:rsidP="00237265">
            <w:pPr>
              <w:pStyle w:val="Paragraphedeliste"/>
              <w:numPr>
                <w:ilvl w:val="0"/>
                <w:numId w:val="5"/>
              </w:numPr>
              <w:rPr>
                <w:sz w:val="20"/>
                <w:szCs w:val="20"/>
              </w:rPr>
            </w:pPr>
            <w:r w:rsidRPr="0089534C">
              <w:rPr>
                <w:sz w:val="20"/>
                <w:szCs w:val="20"/>
              </w:rPr>
              <w:t>Franchise en base de TVA</w:t>
            </w:r>
            <w:r>
              <w:rPr>
                <w:sz w:val="20"/>
                <w:szCs w:val="20"/>
              </w:rPr>
              <w:t>,</w:t>
            </w:r>
          </w:p>
          <w:p w14:paraId="5F35E707" w14:textId="77777777" w:rsidR="004749A8" w:rsidRPr="00E47A31" w:rsidRDefault="004749A8" w:rsidP="00237265">
            <w:pPr>
              <w:numPr>
                <w:ilvl w:val="0"/>
                <w:numId w:val="5"/>
              </w:numPr>
              <w:tabs>
                <w:tab w:val="left" w:pos="218"/>
              </w:tabs>
              <w:rPr>
                <w:sz w:val="20"/>
                <w:szCs w:val="20"/>
              </w:rPr>
            </w:pPr>
          </w:p>
        </w:tc>
        <w:tc>
          <w:tcPr>
            <w:tcW w:w="3857" w:type="dxa"/>
          </w:tcPr>
          <w:p w14:paraId="31ECE9E2" w14:textId="77777777" w:rsidR="004749A8" w:rsidRPr="008A23A0" w:rsidRDefault="00281FEA" w:rsidP="00957E9B">
            <w:pPr>
              <w:ind w:left="98"/>
              <w:jc w:val="both"/>
              <w:rPr>
                <w:rFonts w:ascii="Carlito" w:hAnsi="Carlito" w:cs="Carlito"/>
                <w:sz w:val="20"/>
                <w:szCs w:val="20"/>
              </w:rPr>
            </w:pPr>
            <w:r w:rsidRPr="00E60217">
              <w:rPr>
                <w:rFonts w:ascii="Carlito" w:hAnsi="Carlito" w:cs="Carlito"/>
                <w:sz w:val="20"/>
                <w:szCs w:val="20"/>
              </w:rPr>
              <w:t>Comment les contrats sécurisent-ils les relations entre l’entreprise et ses partenaires ?</w:t>
            </w:r>
          </w:p>
        </w:tc>
      </w:tr>
      <w:tr w:rsidR="004749A8" w:rsidRPr="008A23A0" w14:paraId="209307F6" w14:textId="77777777" w:rsidTr="00B033BE">
        <w:tc>
          <w:tcPr>
            <w:tcW w:w="2047" w:type="dxa"/>
          </w:tcPr>
          <w:p w14:paraId="5D698F11" w14:textId="77777777" w:rsidR="004749A8" w:rsidRPr="008922F2" w:rsidRDefault="004749A8" w:rsidP="007F793C">
            <w:pPr>
              <w:rPr>
                <w:b/>
                <w:color w:val="000000"/>
              </w:rPr>
            </w:pPr>
            <w:r w:rsidRPr="008922F2">
              <w:rPr>
                <w:b/>
                <w:color w:val="000000"/>
              </w:rPr>
              <w:t xml:space="preserve">Activité 3.3. : </w:t>
            </w:r>
          </w:p>
          <w:p w14:paraId="35A254D2" w14:textId="77777777" w:rsidR="004749A8" w:rsidRDefault="004749A8" w:rsidP="00237265">
            <w:pPr>
              <w:spacing w:before="200"/>
              <w:rPr>
                <w:b/>
                <w:color w:val="000000"/>
              </w:rPr>
            </w:pPr>
            <w:r w:rsidRPr="008922F2">
              <w:rPr>
                <w:b/>
                <w:color w:val="000000"/>
              </w:rPr>
              <w:t>Traitement des opérations relatives aux impôts directs</w:t>
            </w:r>
          </w:p>
        </w:tc>
        <w:tc>
          <w:tcPr>
            <w:tcW w:w="3384" w:type="dxa"/>
          </w:tcPr>
          <w:p w14:paraId="2F9CC75E" w14:textId="77777777" w:rsidR="004749A8" w:rsidRPr="00797531" w:rsidRDefault="004749A8" w:rsidP="007F793C">
            <w:pPr>
              <w:pStyle w:val="Paragraphedeliste"/>
              <w:numPr>
                <w:ilvl w:val="0"/>
                <w:numId w:val="5"/>
              </w:numPr>
              <w:rPr>
                <w:sz w:val="20"/>
                <w:szCs w:val="20"/>
              </w:rPr>
            </w:pPr>
            <w:r w:rsidRPr="00797531">
              <w:rPr>
                <w:sz w:val="20"/>
                <w:szCs w:val="20"/>
              </w:rPr>
              <w:t>Champ d’application des impôts sur les résultats des entreprises (BIC et IS)</w:t>
            </w:r>
            <w:r>
              <w:rPr>
                <w:sz w:val="20"/>
                <w:szCs w:val="20"/>
              </w:rPr>
              <w:t>,</w:t>
            </w:r>
          </w:p>
          <w:p w14:paraId="2C993B24" w14:textId="77777777" w:rsidR="004749A8" w:rsidRDefault="004749A8" w:rsidP="007F793C">
            <w:pPr>
              <w:pStyle w:val="Paragraphedeliste"/>
              <w:numPr>
                <w:ilvl w:val="0"/>
                <w:numId w:val="5"/>
              </w:numPr>
              <w:rPr>
                <w:sz w:val="20"/>
                <w:szCs w:val="20"/>
              </w:rPr>
            </w:pPr>
            <w:r w:rsidRPr="00797531">
              <w:rPr>
                <w:sz w:val="20"/>
                <w:szCs w:val="20"/>
              </w:rPr>
              <w:t>Obligations comptables et fiscales communes et spécifiques à chaque régime fiscal</w:t>
            </w:r>
            <w:r>
              <w:rPr>
                <w:sz w:val="20"/>
                <w:szCs w:val="20"/>
              </w:rPr>
              <w:t>,</w:t>
            </w:r>
          </w:p>
          <w:p w14:paraId="0D7E8D54" w14:textId="77777777" w:rsidR="004749A8" w:rsidRDefault="004749A8" w:rsidP="007F793C">
            <w:pPr>
              <w:numPr>
                <w:ilvl w:val="0"/>
                <w:numId w:val="5"/>
              </w:numPr>
              <w:tabs>
                <w:tab w:val="left" w:pos="218"/>
              </w:tabs>
              <w:rPr>
                <w:sz w:val="20"/>
                <w:szCs w:val="20"/>
              </w:rPr>
            </w:pPr>
            <w:r>
              <w:rPr>
                <w:sz w:val="20"/>
                <w:szCs w:val="20"/>
              </w:rPr>
              <w:t>Assiette fiscale.</w:t>
            </w:r>
          </w:p>
          <w:p w14:paraId="4B007A4D" w14:textId="77777777" w:rsidR="004749A8" w:rsidRDefault="004749A8" w:rsidP="007F793C">
            <w:pPr>
              <w:pStyle w:val="Paragraphedeliste"/>
              <w:numPr>
                <w:ilvl w:val="0"/>
                <w:numId w:val="5"/>
              </w:numPr>
              <w:rPr>
                <w:sz w:val="20"/>
                <w:szCs w:val="20"/>
              </w:rPr>
            </w:pPr>
            <w:r w:rsidRPr="00797531">
              <w:rPr>
                <w:sz w:val="20"/>
                <w:szCs w:val="20"/>
              </w:rPr>
              <w:t>Patrimoine professionnel de l’exploitant individuel</w:t>
            </w:r>
            <w:r>
              <w:rPr>
                <w:sz w:val="20"/>
                <w:szCs w:val="20"/>
              </w:rPr>
              <w:t>,</w:t>
            </w:r>
          </w:p>
          <w:p w14:paraId="6C60AAF2" w14:textId="77777777" w:rsidR="004749A8" w:rsidRPr="001F7A38" w:rsidRDefault="004749A8" w:rsidP="007F793C">
            <w:pPr>
              <w:pStyle w:val="Paragraphedeliste"/>
              <w:numPr>
                <w:ilvl w:val="0"/>
                <w:numId w:val="5"/>
              </w:numPr>
              <w:rPr>
                <w:sz w:val="20"/>
                <w:szCs w:val="20"/>
              </w:rPr>
            </w:pPr>
            <w:r w:rsidRPr="001F7A38">
              <w:rPr>
                <w:sz w:val="20"/>
                <w:szCs w:val="20"/>
              </w:rPr>
              <w:t>Régime d’imposition de la micro – entreprise</w:t>
            </w:r>
            <w:r>
              <w:rPr>
                <w:sz w:val="20"/>
                <w:szCs w:val="20"/>
              </w:rPr>
              <w:t>,</w:t>
            </w:r>
          </w:p>
          <w:p w14:paraId="538AF0FC" w14:textId="77777777" w:rsidR="004749A8" w:rsidRPr="001F7A38" w:rsidRDefault="004749A8" w:rsidP="007F793C">
            <w:pPr>
              <w:pStyle w:val="Paragraphedeliste"/>
              <w:numPr>
                <w:ilvl w:val="0"/>
                <w:numId w:val="5"/>
              </w:numPr>
              <w:rPr>
                <w:sz w:val="20"/>
                <w:szCs w:val="20"/>
              </w:rPr>
            </w:pPr>
            <w:r w:rsidRPr="001F7A38">
              <w:rPr>
                <w:sz w:val="20"/>
                <w:szCs w:val="20"/>
              </w:rPr>
              <w:t>Régime fiscal de l’auto entrepreneur</w:t>
            </w:r>
            <w:r>
              <w:rPr>
                <w:sz w:val="20"/>
                <w:szCs w:val="20"/>
              </w:rPr>
              <w:t>,</w:t>
            </w:r>
          </w:p>
          <w:p w14:paraId="144BE31E" w14:textId="77777777" w:rsidR="004749A8" w:rsidRPr="001F7A38" w:rsidRDefault="004749A8" w:rsidP="007F793C">
            <w:pPr>
              <w:pStyle w:val="Paragraphedeliste"/>
              <w:numPr>
                <w:ilvl w:val="0"/>
                <w:numId w:val="5"/>
              </w:numPr>
              <w:rPr>
                <w:sz w:val="20"/>
                <w:szCs w:val="20"/>
              </w:rPr>
            </w:pPr>
            <w:r w:rsidRPr="001F7A38">
              <w:rPr>
                <w:sz w:val="20"/>
                <w:szCs w:val="20"/>
              </w:rPr>
              <w:t>Obligations comptables et fiscales du régime de la micro – entreprise</w:t>
            </w:r>
            <w:r>
              <w:rPr>
                <w:sz w:val="20"/>
                <w:szCs w:val="20"/>
              </w:rPr>
              <w:t>,</w:t>
            </w:r>
          </w:p>
          <w:p w14:paraId="3E54BB22" w14:textId="77777777" w:rsidR="004749A8" w:rsidRPr="001F7A38" w:rsidRDefault="004749A8" w:rsidP="007F793C">
            <w:pPr>
              <w:pStyle w:val="Paragraphedeliste"/>
              <w:numPr>
                <w:ilvl w:val="0"/>
                <w:numId w:val="5"/>
              </w:numPr>
              <w:rPr>
                <w:sz w:val="20"/>
                <w:szCs w:val="20"/>
              </w:rPr>
            </w:pPr>
            <w:r w:rsidRPr="001F7A38">
              <w:rPr>
                <w:sz w:val="20"/>
                <w:szCs w:val="20"/>
              </w:rPr>
              <w:t>Obligations comptables et fiscales de l’auto entrepreneur</w:t>
            </w:r>
            <w:r>
              <w:rPr>
                <w:sz w:val="20"/>
                <w:szCs w:val="20"/>
              </w:rPr>
              <w:t>,</w:t>
            </w:r>
          </w:p>
          <w:p w14:paraId="539BDAE5" w14:textId="77777777" w:rsidR="004749A8" w:rsidRDefault="004749A8" w:rsidP="007F793C">
            <w:pPr>
              <w:numPr>
                <w:ilvl w:val="0"/>
                <w:numId w:val="5"/>
              </w:numPr>
              <w:tabs>
                <w:tab w:val="left" w:pos="218"/>
              </w:tabs>
              <w:rPr>
                <w:sz w:val="20"/>
                <w:szCs w:val="20"/>
              </w:rPr>
            </w:pPr>
            <w:r w:rsidRPr="001F7A38">
              <w:rPr>
                <w:sz w:val="20"/>
                <w:szCs w:val="20"/>
              </w:rPr>
              <w:t>Protection du patrimoine personnel</w:t>
            </w:r>
            <w:r>
              <w:rPr>
                <w:sz w:val="20"/>
                <w:szCs w:val="20"/>
              </w:rPr>
              <w:t>.</w:t>
            </w:r>
          </w:p>
          <w:p w14:paraId="1D297157" w14:textId="77777777" w:rsidR="004749A8" w:rsidRPr="001F7A38" w:rsidRDefault="004749A8" w:rsidP="007F793C">
            <w:pPr>
              <w:pStyle w:val="Paragraphedeliste"/>
              <w:numPr>
                <w:ilvl w:val="0"/>
                <w:numId w:val="5"/>
              </w:numPr>
              <w:rPr>
                <w:sz w:val="20"/>
                <w:szCs w:val="20"/>
              </w:rPr>
            </w:pPr>
            <w:r w:rsidRPr="001F7A38">
              <w:rPr>
                <w:sz w:val="20"/>
                <w:szCs w:val="20"/>
              </w:rPr>
              <w:t>Champ d’appli</w:t>
            </w:r>
            <w:r>
              <w:rPr>
                <w:sz w:val="20"/>
                <w:szCs w:val="20"/>
              </w:rPr>
              <w:t>cation de l’impôt sur le revenu,</w:t>
            </w:r>
          </w:p>
          <w:p w14:paraId="59EDCA88" w14:textId="77777777" w:rsidR="004749A8" w:rsidRPr="001F7A38" w:rsidRDefault="004749A8" w:rsidP="007F793C">
            <w:pPr>
              <w:pStyle w:val="Paragraphedeliste"/>
              <w:numPr>
                <w:ilvl w:val="0"/>
                <w:numId w:val="5"/>
              </w:numPr>
              <w:rPr>
                <w:sz w:val="20"/>
                <w:szCs w:val="20"/>
              </w:rPr>
            </w:pPr>
            <w:r>
              <w:rPr>
                <w:sz w:val="20"/>
                <w:szCs w:val="20"/>
              </w:rPr>
              <w:t>Les différents types de revenus (s</w:t>
            </w:r>
            <w:r w:rsidRPr="001F7A38">
              <w:rPr>
                <w:sz w:val="20"/>
                <w:szCs w:val="20"/>
              </w:rPr>
              <w:t>alaires et traitements</w:t>
            </w:r>
            <w:r>
              <w:rPr>
                <w:sz w:val="20"/>
                <w:szCs w:val="20"/>
              </w:rPr>
              <w:t>, r</w:t>
            </w:r>
            <w:r w:rsidRPr="001F7A38">
              <w:rPr>
                <w:sz w:val="20"/>
                <w:szCs w:val="20"/>
              </w:rPr>
              <w:t>evenus des capitaux mobiliers</w:t>
            </w:r>
            <w:r>
              <w:rPr>
                <w:sz w:val="20"/>
                <w:szCs w:val="20"/>
              </w:rPr>
              <w:t>, BIC),</w:t>
            </w:r>
          </w:p>
          <w:p w14:paraId="127F9887" w14:textId="77777777" w:rsidR="004749A8" w:rsidRPr="00E47A31" w:rsidRDefault="004749A8" w:rsidP="007F793C">
            <w:pPr>
              <w:numPr>
                <w:ilvl w:val="0"/>
                <w:numId w:val="5"/>
              </w:numPr>
              <w:tabs>
                <w:tab w:val="left" w:pos="218"/>
              </w:tabs>
              <w:rPr>
                <w:sz w:val="20"/>
                <w:szCs w:val="20"/>
              </w:rPr>
            </w:pPr>
          </w:p>
        </w:tc>
        <w:tc>
          <w:tcPr>
            <w:tcW w:w="3857" w:type="dxa"/>
          </w:tcPr>
          <w:p w14:paraId="440B33B5" w14:textId="77777777" w:rsidR="00AF3145" w:rsidRPr="008A23A0" w:rsidRDefault="00281FEA" w:rsidP="00957E9B">
            <w:pPr>
              <w:ind w:left="98"/>
              <w:jc w:val="both"/>
              <w:rPr>
                <w:rFonts w:ascii="Carlito" w:hAnsi="Carlito" w:cs="Carlito"/>
                <w:sz w:val="20"/>
                <w:szCs w:val="20"/>
              </w:rPr>
            </w:pPr>
            <w:r w:rsidRPr="008A23A0">
              <w:rPr>
                <w:rFonts w:ascii="Carlito" w:hAnsi="Carlito" w:cs="Carlito"/>
                <w:sz w:val="20"/>
                <w:szCs w:val="20"/>
              </w:rPr>
              <w:t xml:space="preserve">- </w:t>
            </w:r>
            <w:r w:rsidR="00AF3145" w:rsidRPr="00E60217">
              <w:rPr>
                <w:rFonts w:ascii="Carlito" w:hAnsi="Carlito" w:cs="Carlito"/>
                <w:sz w:val="20"/>
                <w:szCs w:val="20"/>
              </w:rPr>
              <w:t>Comment choisir une structure juridique pour l’entreprise? (thème 2)</w:t>
            </w:r>
          </w:p>
          <w:p w14:paraId="7CCB7739" w14:textId="77777777" w:rsidR="00281FEA" w:rsidRDefault="00AF3145" w:rsidP="00957E9B">
            <w:pPr>
              <w:ind w:left="98"/>
              <w:jc w:val="both"/>
              <w:rPr>
                <w:rFonts w:ascii="Carlito" w:hAnsi="Carlito" w:cs="Carlito"/>
                <w:sz w:val="20"/>
                <w:szCs w:val="20"/>
              </w:rPr>
            </w:pPr>
            <w:r>
              <w:rPr>
                <w:rFonts w:ascii="Carlito" w:hAnsi="Carlito" w:cs="Carlito"/>
                <w:sz w:val="20"/>
                <w:szCs w:val="20"/>
              </w:rPr>
              <w:t xml:space="preserve">- </w:t>
            </w:r>
            <w:r w:rsidR="00281FEA" w:rsidRPr="008A23A0">
              <w:rPr>
                <w:rFonts w:ascii="Carlito" w:hAnsi="Carlito" w:cs="Carlito"/>
                <w:sz w:val="20"/>
                <w:szCs w:val="20"/>
              </w:rPr>
              <w:t>Quelles réponses apporte le droit face aux risques auxquels s’expose l’entreprise ? (thème 3)</w:t>
            </w:r>
          </w:p>
          <w:p w14:paraId="24A9C90F" w14:textId="77777777" w:rsidR="004749A8" w:rsidRPr="008A23A0" w:rsidRDefault="00AF3145" w:rsidP="00957E9B">
            <w:pPr>
              <w:ind w:left="98"/>
              <w:jc w:val="both"/>
              <w:rPr>
                <w:rFonts w:ascii="Carlito" w:hAnsi="Carlito" w:cs="Carlito"/>
                <w:sz w:val="20"/>
                <w:szCs w:val="20"/>
              </w:rPr>
            </w:pPr>
            <w:r>
              <w:rPr>
                <w:rFonts w:ascii="Carlito" w:hAnsi="Carlito" w:cs="Carlito"/>
                <w:sz w:val="20"/>
                <w:szCs w:val="20"/>
              </w:rPr>
              <w:t xml:space="preserve">- </w:t>
            </w:r>
            <w:r w:rsidR="00281FEA" w:rsidRPr="00E60217">
              <w:rPr>
                <w:rFonts w:ascii="Carlito" w:hAnsi="Carlito" w:cs="Carlito"/>
                <w:sz w:val="20"/>
                <w:szCs w:val="20"/>
              </w:rPr>
              <w:t>Comment les contrats sécurisent-ils les relations entre l’entreprise et ses partenaires ?</w:t>
            </w:r>
            <w:r w:rsidR="00957E9B">
              <w:rPr>
                <w:rFonts w:ascii="Carlito" w:hAnsi="Carlito" w:cs="Carlito"/>
                <w:sz w:val="20"/>
                <w:szCs w:val="20"/>
              </w:rPr>
              <w:t xml:space="preserve"> (thème 1)</w:t>
            </w:r>
          </w:p>
        </w:tc>
      </w:tr>
      <w:tr w:rsidR="004749A8" w:rsidRPr="008A23A0" w14:paraId="4ACA8243" w14:textId="77777777" w:rsidTr="00B033BE">
        <w:tc>
          <w:tcPr>
            <w:tcW w:w="2047" w:type="dxa"/>
          </w:tcPr>
          <w:p w14:paraId="43A53518" w14:textId="77777777" w:rsidR="004749A8" w:rsidRDefault="004749A8" w:rsidP="007F793C">
            <w:pPr>
              <w:rPr>
                <w:b/>
                <w:color w:val="000000"/>
              </w:rPr>
            </w:pPr>
            <w:r w:rsidRPr="008922F2">
              <w:rPr>
                <w:b/>
                <w:color w:val="000000"/>
              </w:rPr>
              <w:t xml:space="preserve">Activité 4.1 : Conduite de la veille </w:t>
            </w:r>
            <w:r>
              <w:rPr>
                <w:b/>
                <w:color w:val="000000"/>
              </w:rPr>
              <w:t>sociale</w:t>
            </w:r>
          </w:p>
          <w:p w14:paraId="33F2B38F" w14:textId="77777777" w:rsidR="004749A8" w:rsidRPr="007E3518" w:rsidRDefault="004749A8" w:rsidP="007F793C">
            <w:pPr>
              <w:rPr>
                <w:rFonts w:cs="Tahoma"/>
                <w:b/>
                <w:sz w:val="28"/>
                <w:szCs w:val="24"/>
              </w:rPr>
            </w:pPr>
            <w:r>
              <w:rPr>
                <w:b/>
                <w:color w:val="000000"/>
              </w:rPr>
              <w:t>(principes du droit social)</w:t>
            </w:r>
          </w:p>
          <w:p w14:paraId="00DF46A0" w14:textId="77777777" w:rsidR="004749A8" w:rsidRPr="008922F2" w:rsidRDefault="004749A8" w:rsidP="007F793C">
            <w:pPr>
              <w:rPr>
                <w:b/>
                <w:color w:val="000000"/>
              </w:rPr>
            </w:pPr>
          </w:p>
        </w:tc>
        <w:tc>
          <w:tcPr>
            <w:tcW w:w="3384" w:type="dxa"/>
          </w:tcPr>
          <w:p w14:paraId="10A51B28" w14:textId="77777777" w:rsidR="004749A8" w:rsidRPr="000E56CD" w:rsidRDefault="004749A8" w:rsidP="007F793C">
            <w:pPr>
              <w:numPr>
                <w:ilvl w:val="0"/>
                <w:numId w:val="5"/>
              </w:numPr>
              <w:tabs>
                <w:tab w:val="left" w:pos="175"/>
              </w:tabs>
              <w:contextualSpacing/>
              <w:rPr>
                <w:sz w:val="20"/>
                <w:szCs w:val="20"/>
              </w:rPr>
            </w:pPr>
            <w:r w:rsidRPr="000E56CD">
              <w:rPr>
                <w:sz w:val="20"/>
                <w:szCs w:val="20"/>
              </w:rPr>
              <w:t>Sources du droit social</w:t>
            </w:r>
            <w:r>
              <w:rPr>
                <w:sz w:val="20"/>
                <w:szCs w:val="20"/>
              </w:rPr>
              <w:t>,</w:t>
            </w:r>
          </w:p>
          <w:p w14:paraId="290F7565" w14:textId="77777777" w:rsidR="00957E9B" w:rsidRDefault="004749A8" w:rsidP="00957E9B">
            <w:pPr>
              <w:numPr>
                <w:ilvl w:val="0"/>
                <w:numId w:val="5"/>
              </w:numPr>
              <w:tabs>
                <w:tab w:val="left" w:pos="175"/>
              </w:tabs>
              <w:contextualSpacing/>
              <w:rPr>
                <w:sz w:val="20"/>
                <w:szCs w:val="20"/>
              </w:rPr>
            </w:pPr>
            <w:r w:rsidRPr="000E56CD">
              <w:rPr>
                <w:sz w:val="20"/>
                <w:szCs w:val="20"/>
              </w:rPr>
              <w:t>Conventions et accords collectifs</w:t>
            </w:r>
            <w:r>
              <w:rPr>
                <w:sz w:val="20"/>
                <w:szCs w:val="20"/>
              </w:rPr>
              <w:t>,</w:t>
            </w:r>
          </w:p>
          <w:p w14:paraId="51177AF2" w14:textId="77777777" w:rsidR="00957E9B" w:rsidRDefault="004749A8" w:rsidP="00957E9B">
            <w:pPr>
              <w:numPr>
                <w:ilvl w:val="0"/>
                <w:numId w:val="5"/>
              </w:numPr>
              <w:tabs>
                <w:tab w:val="left" w:pos="175"/>
              </w:tabs>
              <w:contextualSpacing/>
              <w:rPr>
                <w:sz w:val="20"/>
                <w:szCs w:val="20"/>
              </w:rPr>
            </w:pPr>
            <w:r w:rsidRPr="00957E9B">
              <w:rPr>
                <w:sz w:val="20"/>
                <w:szCs w:val="20"/>
              </w:rPr>
              <w:t>Acteurs du champ lié au social.</w:t>
            </w:r>
          </w:p>
          <w:p w14:paraId="0CD4708B" w14:textId="77777777" w:rsidR="004749A8" w:rsidRPr="00957E9B" w:rsidRDefault="004749A8" w:rsidP="00957E9B">
            <w:pPr>
              <w:numPr>
                <w:ilvl w:val="0"/>
                <w:numId w:val="5"/>
              </w:numPr>
              <w:tabs>
                <w:tab w:val="left" w:pos="175"/>
              </w:tabs>
              <w:ind w:left="363"/>
              <w:contextualSpacing/>
              <w:rPr>
                <w:sz w:val="20"/>
                <w:szCs w:val="20"/>
              </w:rPr>
            </w:pPr>
            <w:r w:rsidRPr="00957E9B">
              <w:rPr>
                <w:sz w:val="20"/>
                <w:szCs w:val="20"/>
              </w:rPr>
              <w:t>R</w:t>
            </w:r>
            <w:r w:rsidR="00957E9B">
              <w:rPr>
                <w:sz w:val="20"/>
                <w:szCs w:val="20"/>
              </w:rPr>
              <w:t xml:space="preserve">ègles applicables en matière de </w:t>
            </w:r>
            <w:r w:rsidRPr="00957E9B">
              <w:rPr>
                <w:sz w:val="20"/>
                <w:szCs w:val="20"/>
              </w:rPr>
              <w:t>droit social : principes et dates d’exigibilité,</w:t>
            </w:r>
          </w:p>
          <w:p w14:paraId="4CEE3F64" w14:textId="77777777" w:rsidR="004749A8" w:rsidRPr="00797531" w:rsidRDefault="004749A8" w:rsidP="007F793C">
            <w:pPr>
              <w:pStyle w:val="Paragraphedeliste"/>
              <w:numPr>
                <w:ilvl w:val="0"/>
                <w:numId w:val="5"/>
              </w:numPr>
              <w:rPr>
                <w:sz w:val="20"/>
                <w:szCs w:val="20"/>
              </w:rPr>
            </w:pPr>
            <w:r w:rsidRPr="000E56CD">
              <w:rPr>
                <w:sz w:val="20"/>
                <w:szCs w:val="20"/>
              </w:rPr>
              <w:t>Conséquences du non-respect des échéances</w:t>
            </w:r>
          </w:p>
        </w:tc>
        <w:tc>
          <w:tcPr>
            <w:tcW w:w="3857" w:type="dxa"/>
          </w:tcPr>
          <w:p w14:paraId="6B02B053" w14:textId="77777777" w:rsidR="00281FEA" w:rsidRPr="00957E9B" w:rsidRDefault="00281FEA" w:rsidP="00957E9B">
            <w:pPr>
              <w:ind w:left="98"/>
              <w:jc w:val="both"/>
              <w:rPr>
                <w:rFonts w:ascii="Carlito" w:hAnsi="Carlito" w:cs="Carlito"/>
                <w:sz w:val="20"/>
                <w:szCs w:val="20"/>
              </w:rPr>
            </w:pPr>
            <w:r w:rsidRPr="00957E9B">
              <w:rPr>
                <w:rFonts w:ascii="Carlito" w:hAnsi="Carlito" w:cs="Carlito"/>
                <w:sz w:val="20"/>
                <w:szCs w:val="20"/>
              </w:rPr>
              <w:t>Quel est le rôle de l’État dans la régulation économique ? (thème 2)</w:t>
            </w:r>
          </w:p>
          <w:p w14:paraId="6133478D" w14:textId="77777777" w:rsidR="00281FEA" w:rsidRPr="00E60217" w:rsidRDefault="00957E9B" w:rsidP="00957E9B">
            <w:pPr>
              <w:ind w:left="98"/>
              <w:jc w:val="both"/>
              <w:rPr>
                <w:rFonts w:ascii="Carlito" w:hAnsi="Carlito" w:cs="Carlito"/>
                <w:sz w:val="20"/>
                <w:szCs w:val="20"/>
              </w:rPr>
            </w:pPr>
            <w:r>
              <w:rPr>
                <w:rFonts w:ascii="Carlito" w:hAnsi="Carlito" w:cs="Carlito"/>
                <w:sz w:val="20"/>
                <w:szCs w:val="20"/>
              </w:rPr>
              <w:t xml:space="preserve">- </w:t>
            </w:r>
            <w:r w:rsidR="00281FEA" w:rsidRPr="00E60217">
              <w:rPr>
                <w:rFonts w:ascii="Carlito" w:hAnsi="Carlito" w:cs="Carlito"/>
                <w:sz w:val="20"/>
                <w:szCs w:val="20"/>
              </w:rPr>
              <w:t>Comment l’entreprise intègre-t-elle la connaissance de son environnement dans sa prise de décision ? (thème 2)</w:t>
            </w:r>
          </w:p>
          <w:p w14:paraId="074CDF8B" w14:textId="77777777" w:rsidR="00281FEA" w:rsidRDefault="00281FEA" w:rsidP="00957E9B">
            <w:pPr>
              <w:ind w:left="98"/>
              <w:jc w:val="both"/>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p w14:paraId="2B287984" w14:textId="77777777" w:rsidR="004749A8" w:rsidRPr="008A23A0" w:rsidRDefault="00957E9B" w:rsidP="00957E9B">
            <w:pPr>
              <w:ind w:left="98"/>
              <w:jc w:val="both"/>
              <w:rPr>
                <w:rFonts w:ascii="Carlito" w:hAnsi="Carlito" w:cs="Carlito"/>
                <w:sz w:val="20"/>
                <w:szCs w:val="20"/>
              </w:rPr>
            </w:pPr>
            <w:r>
              <w:rPr>
                <w:rFonts w:ascii="Carlito" w:hAnsi="Carlito" w:cs="Carlito"/>
                <w:sz w:val="20"/>
                <w:szCs w:val="20"/>
              </w:rPr>
              <w:t xml:space="preserve">- </w:t>
            </w:r>
            <w:r w:rsidR="00281FEA" w:rsidRPr="00E60217">
              <w:rPr>
                <w:rFonts w:ascii="Carlito" w:hAnsi="Carlito" w:cs="Carlito"/>
                <w:sz w:val="20"/>
                <w:szCs w:val="20"/>
              </w:rPr>
              <w:t>Comment le droit prend-il en considération les besoins des entreprises et des salariés ? (thème 5)</w:t>
            </w:r>
          </w:p>
        </w:tc>
      </w:tr>
      <w:tr w:rsidR="004749A8" w:rsidRPr="008A23A0" w14:paraId="24732311" w14:textId="77777777" w:rsidTr="00B033BE">
        <w:tc>
          <w:tcPr>
            <w:tcW w:w="2047" w:type="dxa"/>
          </w:tcPr>
          <w:p w14:paraId="55F41EDA" w14:textId="77777777" w:rsidR="004749A8" w:rsidRPr="008922F2" w:rsidRDefault="004749A8" w:rsidP="007F793C">
            <w:pPr>
              <w:rPr>
                <w:b/>
                <w:color w:val="000000"/>
              </w:rPr>
            </w:pPr>
            <w:r w:rsidRPr="008922F2">
              <w:rPr>
                <w:b/>
                <w:color w:val="000000"/>
              </w:rPr>
              <w:t xml:space="preserve">Activité 4.2 : Préparation des formalités administratives de gestion du personnel et </w:t>
            </w:r>
            <w:r w:rsidRPr="008922F2">
              <w:rPr>
                <w:b/>
                <w:color w:val="000000"/>
              </w:rPr>
              <w:lastRenderedPageBreak/>
              <w:t>information des salariés</w:t>
            </w:r>
          </w:p>
        </w:tc>
        <w:tc>
          <w:tcPr>
            <w:tcW w:w="3384" w:type="dxa"/>
          </w:tcPr>
          <w:p w14:paraId="11507B39" w14:textId="77777777" w:rsidR="004749A8" w:rsidRDefault="004749A8" w:rsidP="00226171">
            <w:pPr>
              <w:numPr>
                <w:ilvl w:val="0"/>
                <w:numId w:val="5"/>
              </w:numPr>
              <w:contextualSpacing/>
              <w:rPr>
                <w:sz w:val="20"/>
                <w:szCs w:val="20"/>
              </w:rPr>
            </w:pPr>
            <w:r w:rsidRPr="000E56CD">
              <w:rPr>
                <w:sz w:val="20"/>
                <w:szCs w:val="20"/>
              </w:rPr>
              <w:lastRenderedPageBreak/>
              <w:t>Formalités administratives d’embauche</w:t>
            </w:r>
            <w:r>
              <w:rPr>
                <w:sz w:val="20"/>
                <w:szCs w:val="20"/>
              </w:rPr>
              <w:t>, dont déclaration d’embauche,</w:t>
            </w:r>
          </w:p>
          <w:p w14:paraId="5793EE02" w14:textId="77777777" w:rsidR="004749A8" w:rsidRDefault="004749A8" w:rsidP="00226171">
            <w:pPr>
              <w:numPr>
                <w:ilvl w:val="0"/>
                <w:numId w:val="5"/>
              </w:numPr>
              <w:contextualSpacing/>
              <w:rPr>
                <w:sz w:val="20"/>
                <w:szCs w:val="20"/>
              </w:rPr>
            </w:pPr>
            <w:r>
              <w:rPr>
                <w:sz w:val="20"/>
                <w:szCs w:val="20"/>
              </w:rPr>
              <w:t>Contrat de travail.</w:t>
            </w:r>
          </w:p>
          <w:p w14:paraId="611E9452" w14:textId="77777777" w:rsidR="004749A8" w:rsidRPr="000E56CD" w:rsidRDefault="004749A8" w:rsidP="00226171">
            <w:pPr>
              <w:numPr>
                <w:ilvl w:val="0"/>
                <w:numId w:val="5"/>
              </w:numPr>
              <w:contextualSpacing/>
              <w:rPr>
                <w:sz w:val="20"/>
                <w:szCs w:val="20"/>
              </w:rPr>
            </w:pPr>
            <w:r>
              <w:rPr>
                <w:sz w:val="20"/>
                <w:szCs w:val="20"/>
              </w:rPr>
              <w:t>Motifs de départ,</w:t>
            </w:r>
          </w:p>
          <w:p w14:paraId="6D2D0692" w14:textId="77777777" w:rsidR="004749A8" w:rsidRPr="000E56CD" w:rsidRDefault="004749A8" w:rsidP="00226171">
            <w:pPr>
              <w:numPr>
                <w:ilvl w:val="0"/>
                <w:numId w:val="5"/>
              </w:numPr>
              <w:contextualSpacing/>
              <w:rPr>
                <w:sz w:val="20"/>
                <w:szCs w:val="20"/>
              </w:rPr>
            </w:pPr>
            <w:r w:rsidRPr="000E56CD">
              <w:rPr>
                <w:sz w:val="20"/>
                <w:szCs w:val="20"/>
              </w:rPr>
              <w:t>Principe du travail intérimaire</w:t>
            </w:r>
            <w:r>
              <w:rPr>
                <w:sz w:val="20"/>
                <w:szCs w:val="20"/>
              </w:rPr>
              <w:t>,</w:t>
            </w:r>
          </w:p>
          <w:p w14:paraId="736207BF" w14:textId="77777777" w:rsidR="004749A8" w:rsidRPr="000E56CD" w:rsidRDefault="004749A8" w:rsidP="00226171">
            <w:pPr>
              <w:numPr>
                <w:ilvl w:val="0"/>
                <w:numId w:val="5"/>
              </w:numPr>
              <w:contextualSpacing/>
              <w:rPr>
                <w:sz w:val="20"/>
                <w:szCs w:val="20"/>
              </w:rPr>
            </w:pPr>
            <w:r w:rsidRPr="000E56CD">
              <w:rPr>
                <w:sz w:val="20"/>
                <w:szCs w:val="20"/>
              </w:rPr>
              <w:lastRenderedPageBreak/>
              <w:t>Formalités administratives de départ</w:t>
            </w:r>
            <w:r>
              <w:rPr>
                <w:sz w:val="20"/>
                <w:szCs w:val="20"/>
              </w:rPr>
              <w:t>,</w:t>
            </w:r>
          </w:p>
          <w:p w14:paraId="12D01C35" w14:textId="77777777" w:rsidR="004749A8" w:rsidRPr="000E56CD" w:rsidRDefault="004749A8" w:rsidP="00226171">
            <w:pPr>
              <w:numPr>
                <w:ilvl w:val="0"/>
                <w:numId w:val="5"/>
              </w:numPr>
              <w:contextualSpacing/>
              <w:rPr>
                <w:sz w:val="20"/>
                <w:szCs w:val="20"/>
              </w:rPr>
            </w:pPr>
            <w:r w:rsidRPr="000E56CD">
              <w:rPr>
                <w:rFonts w:cs="Tahoma"/>
                <w:sz w:val="20"/>
                <w:szCs w:val="20"/>
              </w:rPr>
              <w:t>Documents d’entrée-sortie du personnel</w:t>
            </w:r>
            <w:r>
              <w:rPr>
                <w:rFonts w:cs="Tahoma"/>
                <w:sz w:val="20"/>
                <w:szCs w:val="20"/>
              </w:rPr>
              <w:t>,</w:t>
            </w:r>
          </w:p>
          <w:p w14:paraId="54D6CD6F" w14:textId="77777777" w:rsidR="004749A8" w:rsidRDefault="004749A8" w:rsidP="00226171">
            <w:pPr>
              <w:numPr>
                <w:ilvl w:val="0"/>
                <w:numId w:val="17"/>
              </w:numPr>
              <w:ind w:left="118" w:hanging="118"/>
              <w:contextualSpacing/>
              <w:rPr>
                <w:sz w:val="20"/>
                <w:szCs w:val="20"/>
              </w:rPr>
            </w:pPr>
            <w:r w:rsidRPr="000E56CD">
              <w:rPr>
                <w:sz w:val="20"/>
                <w:szCs w:val="20"/>
              </w:rPr>
              <w:t>Télédéclaration</w:t>
            </w:r>
            <w:r>
              <w:rPr>
                <w:sz w:val="20"/>
                <w:szCs w:val="20"/>
              </w:rPr>
              <w:t>.</w:t>
            </w:r>
          </w:p>
          <w:p w14:paraId="4F93ED4C" w14:textId="77777777" w:rsidR="004749A8" w:rsidRPr="000E56CD" w:rsidRDefault="004749A8" w:rsidP="00226171">
            <w:pPr>
              <w:numPr>
                <w:ilvl w:val="0"/>
                <w:numId w:val="17"/>
              </w:numPr>
              <w:ind w:left="118" w:hanging="118"/>
              <w:contextualSpacing/>
              <w:rPr>
                <w:sz w:val="20"/>
                <w:szCs w:val="20"/>
              </w:rPr>
            </w:pPr>
            <w:r w:rsidRPr="000E56CD">
              <w:rPr>
                <w:sz w:val="20"/>
                <w:szCs w:val="20"/>
              </w:rPr>
              <w:t>Durées maximales de travail</w:t>
            </w:r>
            <w:r>
              <w:rPr>
                <w:sz w:val="20"/>
                <w:szCs w:val="20"/>
              </w:rPr>
              <w:t>,</w:t>
            </w:r>
          </w:p>
          <w:p w14:paraId="79034B81" w14:textId="77777777" w:rsidR="004749A8" w:rsidRPr="000E56CD" w:rsidRDefault="004749A8" w:rsidP="00226171">
            <w:pPr>
              <w:numPr>
                <w:ilvl w:val="0"/>
                <w:numId w:val="17"/>
              </w:numPr>
              <w:ind w:left="118" w:hanging="118"/>
              <w:contextualSpacing/>
              <w:rPr>
                <w:sz w:val="20"/>
                <w:szCs w:val="20"/>
              </w:rPr>
            </w:pPr>
            <w:r w:rsidRPr="000E56CD">
              <w:rPr>
                <w:sz w:val="20"/>
                <w:szCs w:val="20"/>
              </w:rPr>
              <w:t>Calcul des heures supplémentaires, complémentaires et leurs majorations</w:t>
            </w:r>
            <w:r>
              <w:rPr>
                <w:sz w:val="20"/>
                <w:szCs w:val="20"/>
              </w:rPr>
              <w:t>,</w:t>
            </w:r>
          </w:p>
          <w:p w14:paraId="0E749E56" w14:textId="77777777" w:rsidR="004749A8" w:rsidRPr="000E56CD" w:rsidRDefault="004749A8" w:rsidP="00226171">
            <w:pPr>
              <w:numPr>
                <w:ilvl w:val="0"/>
                <w:numId w:val="17"/>
              </w:numPr>
              <w:ind w:left="118" w:hanging="118"/>
              <w:contextualSpacing/>
              <w:rPr>
                <w:sz w:val="20"/>
                <w:szCs w:val="20"/>
              </w:rPr>
            </w:pPr>
            <w:r w:rsidRPr="000E56CD">
              <w:rPr>
                <w:sz w:val="20"/>
                <w:szCs w:val="20"/>
              </w:rPr>
              <w:t>Repos compensateur de remplacement</w:t>
            </w:r>
            <w:r>
              <w:rPr>
                <w:sz w:val="20"/>
                <w:szCs w:val="20"/>
              </w:rPr>
              <w:t>,</w:t>
            </w:r>
          </w:p>
          <w:p w14:paraId="2AEAF022" w14:textId="77777777" w:rsidR="004749A8" w:rsidRPr="000E56CD" w:rsidRDefault="004749A8" w:rsidP="00226171">
            <w:pPr>
              <w:numPr>
                <w:ilvl w:val="0"/>
                <w:numId w:val="17"/>
              </w:numPr>
              <w:ind w:left="118" w:hanging="118"/>
              <w:contextualSpacing/>
              <w:rPr>
                <w:sz w:val="20"/>
                <w:szCs w:val="20"/>
              </w:rPr>
            </w:pPr>
            <w:r w:rsidRPr="000E56CD">
              <w:rPr>
                <w:sz w:val="20"/>
                <w:szCs w:val="20"/>
              </w:rPr>
              <w:t>Contingent d’heures supplémentaires et ses conséquences</w:t>
            </w:r>
            <w:r>
              <w:rPr>
                <w:sz w:val="20"/>
                <w:szCs w:val="20"/>
              </w:rPr>
              <w:t>,</w:t>
            </w:r>
          </w:p>
          <w:p w14:paraId="120B063F" w14:textId="77777777" w:rsidR="004749A8" w:rsidRDefault="004749A8" w:rsidP="00226171">
            <w:pPr>
              <w:numPr>
                <w:ilvl w:val="0"/>
                <w:numId w:val="17"/>
              </w:numPr>
              <w:ind w:left="118" w:hanging="118"/>
              <w:contextualSpacing/>
              <w:rPr>
                <w:sz w:val="20"/>
                <w:szCs w:val="20"/>
              </w:rPr>
            </w:pPr>
            <w:r w:rsidRPr="000E56CD">
              <w:rPr>
                <w:sz w:val="20"/>
                <w:szCs w:val="20"/>
              </w:rPr>
              <w:t>Droits et obligations des salariés en matière</w:t>
            </w:r>
            <w:r>
              <w:rPr>
                <w:sz w:val="20"/>
                <w:szCs w:val="20"/>
              </w:rPr>
              <w:t>,</w:t>
            </w:r>
            <w:r w:rsidRPr="000E56CD">
              <w:rPr>
                <w:sz w:val="20"/>
                <w:szCs w:val="20"/>
              </w:rPr>
              <w:t xml:space="preserve"> d’heures supplémentaires, complémentaires et repos</w:t>
            </w:r>
            <w:r>
              <w:rPr>
                <w:sz w:val="20"/>
                <w:szCs w:val="20"/>
              </w:rPr>
              <w:t>,</w:t>
            </w:r>
          </w:p>
          <w:p w14:paraId="4BFB53B6" w14:textId="77777777" w:rsidR="004749A8" w:rsidRPr="00797531" w:rsidRDefault="004749A8" w:rsidP="00226171">
            <w:pPr>
              <w:pStyle w:val="Paragraphedeliste"/>
              <w:numPr>
                <w:ilvl w:val="0"/>
                <w:numId w:val="5"/>
              </w:numPr>
              <w:rPr>
                <w:sz w:val="20"/>
                <w:szCs w:val="20"/>
              </w:rPr>
            </w:pPr>
            <w:r>
              <w:rPr>
                <w:sz w:val="20"/>
                <w:szCs w:val="20"/>
              </w:rPr>
              <w:t>Aménagement et réduction du temps de travail.</w:t>
            </w:r>
          </w:p>
        </w:tc>
        <w:tc>
          <w:tcPr>
            <w:tcW w:w="3857" w:type="dxa"/>
          </w:tcPr>
          <w:p w14:paraId="03C74922" w14:textId="77777777" w:rsidR="004749A8" w:rsidRPr="00957E9B" w:rsidRDefault="00281FEA" w:rsidP="00957E9B">
            <w:pPr>
              <w:ind w:left="98"/>
              <w:jc w:val="both"/>
              <w:rPr>
                <w:rFonts w:ascii="Carlito" w:hAnsi="Carlito" w:cs="Carlito"/>
                <w:sz w:val="20"/>
                <w:szCs w:val="20"/>
              </w:rPr>
            </w:pPr>
            <w:r w:rsidRPr="00957E9B">
              <w:rPr>
                <w:rFonts w:ascii="Carlito" w:hAnsi="Carlito" w:cs="Carlito"/>
                <w:sz w:val="20"/>
                <w:szCs w:val="20"/>
              </w:rPr>
              <w:lastRenderedPageBreak/>
              <w:t>Comment le droit prend-il en considération les besoins des entreprises et des salariés ? (thème 5)</w:t>
            </w:r>
          </w:p>
          <w:p w14:paraId="0F4D52EE" w14:textId="77777777" w:rsidR="006C3879" w:rsidRPr="00957E9B" w:rsidRDefault="006C3879" w:rsidP="00957E9B">
            <w:pPr>
              <w:ind w:left="98"/>
              <w:jc w:val="both"/>
              <w:rPr>
                <w:rFonts w:ascii="Carlito" w:hAnsi="Carlito" w:cs="Carlito"/>
                <w:sz w:val="20"/>
                <w:szCs w:val="20"/>
              </w:rPr>
            </w:pPr>
            <w:r w:rsidRPr="00957E9B">
              <w:rPr>
                <w:rFonts w:ascii="Carlito" w:hAnsi="Carlito" w:cs="Carlito"/>
                <w:sz w:val="20"/>
                <w:szCs w:val="20"/>
              </w:rPr>
              <w:t>Quel est l’impact des mutations du travail sur l’emploi et les conditions de travail ? (thème 5)</w:t>
            </w:r>
          </w:p>
        </w:tc>
      </w:tr>
      <w:tr w:rsidR="004749A8" w:rsidRPr="008A23A0" w14:paraId="4C6A7ED1" w14:textId="77777777" w:rsidTr="00B033BE">
        <w:tc>
          <w:tcPr>
            <w:tcW w:w="2047" w:type="dxa"/>
          </w:tcPr>
          <w:p w14:paraId="70151C43" w14:textId="77777777" w:rsidR="004749A8" w:rsidRPr="008922F2" w:rsidRDefault="004749A8" w:rsidP="00226171">
            <w:pPr>
              <w:rPr>
                <w:b/>
                <w:color w:val="000000"/>
              </w:rPr>
            </w:pPr>
            <w:r w:rsidRPr="008922F2">
              <w:rPr>
                <w:b/>
                <w:color w:val="000000"/>
              </w:rPr>
              <w:t>Activité 4.3 : Gestion comptable de la paie et information des salariés</w:t>
            </w:r>
          </w:p>
          <w:p w14:paraId="74EA356A" w14:textId="77777777" w:rsidR="004749A8" w:rsidRPr="008922F2" w:rsidRDefault="004749A8" w:rsidP="007F793C">
            <w:pPr>
              <w:rPr>
                <w:b/>
                <w:color w:val="000000"/>
              </w:rPr>
            </w:pPr>
          </w:p>
        </w:tc>
        <w:tc>
          <w:tcPr>
            <w:tcW w:w="3384" w:type="dxa"/>
          </w:tcPr>
          <w:p w14:paraId="5810261B" w14:textId="77777777" w:rsidR="004749A8" w:rsidRPr="000E56CD" w:rsidRDefault="004749A8" w:rsidP="00226171">
            <w:pPr>
              <w:pStyle w:val="Paragraphedeliste"/>
              <w:numPr>
                <w:ilvl w:val="0"/>
                <w:numId w:val="5"/>
              </w:numPr>
              <w:rPr>
                <w:sz w:val="20"/>
                <w:szCs w:val="20"/>
              </w:rPr>
            </w:pPr>
            <w:r w:rsidRPr="000E56CD">
              <w:rPr>
                <w:sz w:val="20"/>
                <w:szCs w:val="20"/>
              </w:rPr>
              <w:t>Cadre légal de la rémunération</w:t>
            </w:r>
            <w:r>
              <w:rPr>
                <w:sz w:val="20"/>
                <w:szCs w:val="20"/>
              </w:rPr>
              <w:t>,</w:t>
            </w:r>
          </w:p>
          <w:p w14:paraId="7E92CAB9" w14:textId="77777777" w:rsidR="004749A8" w:rsidRPr="000E56CD" w:rsidRDefault="004749A8" w:rsidP="00226171">
            <w:pPr>
              <w:pStyle w:val="Paragraphedeliste"/>
              <w:numPr>
                <w:ilvl w:val="0"/>
                <w:numId w:val="5"/>
              </w:numPr>
              <w:rPr>
                <w:sz w:val="20"/>
                <w:szCs w:val="20"/>
              </w:rPr>
            </w:pPr>
            <w:r w:rsidRPr="000E56CD">
              <w:rPr>
                <w:sz w:val="20"/>
                <w:szCs w:val="20"/>
              </w:rPr>
              <w:t>Composantes du bulletin de paie</w:t>
            </w:r>
            <w:r>
              <w:rPr>
                <w:sz w:val="20"/>
                <w:szCs w:val="20"/>
              </w:rPr>
              <w:t xml:space="preserve">, </w:t>
            </w:r>
          </w:p>
          <w:p w14:paraId="60781124" w14:textId="77777777" w:rsidR="004749A8" w:rsidRDefault="004749A8" w:rsidP="00226171">
            <w:pPr>
              <w:pStyle w:val="Paragraphedeliste"/>
              <w:numPr>
                <w:ilvl w:val="0"/>
                <w:numId w:val="5"/>
              </w:numPr>
              <w:rPr>
                <w:sz w:val="20"/>
                <w:szCs w:val="20"/>
              </w:rPr>
            </w:pPr>
            <w:r w:rsidRPr="000E56CD">
              <w:rPr>
                <w:sz w:val="20"/>
                <w:szCs w:val="20"/>
              </w:rPr>
              <w:t>Structure du bulletin de paie</w:t>
            </w:r>
            <w:r>
              <w:rPr>
                <w:sz w:val="20"/>
                <w:szCs w:val="20"/>
              </w:rPr>
              <w:t>,</w:t>
            </w:r>
          </w:p>
          <w:p w14:paraId="79368EAE" w14:textId="77777777" w:rsidR="004749A8" w:rsidRDefault="004749A8" w:rsidP="00226171">
            <w:pPr>
              <w:pStyle w:val="Paragraphedeliste"/>
              <w:numPr>
                <w:ilvl w:val="0"/>
                <w:numId w:val="5"/>
              </w:numPr>
              <w:rPr>
                <w:sz w:val="20"/>
                <w:szCs w:val="20"/>
              </w:rPr>
            </w:pPr>
            <w:r>
              <w:rPr>
                <w:sz w:val="20"/>
                <w:szCs w:val="20"/>
              </w:rPr>
              <w:t>Convention collective,</w:t>
            </w:r>
          </w:p>
          <w:p w14:paraId="3D0CAC09" w14:textId="77777777" w:rsidR="004749A8" w:rsidRDefault="004749A8" w:rsidP="00226171">
            <w:pPr>
              <w:pStyle w:val="Paragraphedeliste"/>
              <w:numPr>
                <w:ilvl w:val="0"/>
                <w:numId w:val="5"/>
              </w:numPr>
              <w:rPr>
                <w:sz w:val="20"/>
                <w:szCs w:val="20"/>
              </w:rPr>
            </w:pPr>
            <w:r>
              <w:rPr>
                <w:sz w:val="20"/>
                <w:szCs w:val="20"/>
              </w:rPr>
              <w:t>Grilles de rémunération,</w:t>
            </w:r>
          </w:p>
          <w:p w14:paraId="2A30B4CE" w14:textId="77777777" w:rsidR="004749A8" w:rsidRDefault="004749A8" w:rsidP="00226171">
            <w:pPr>
              <w:pStyle w:val="Paragraphedeliste"/>
              <w:numPr>
                <w:ilvl w:val="0"/>
                <w:numId w:val="5"/>
              </w:numPr>
              <w:rPr>
                <w:sz w:val="20"/>
                <w:szCs w:val="20"/>
              </w:rPr>
            </w:pPr>
            <w:r>
              <w:rPr>
                <w:sz w:val="20"/>
                <w:szCs w:val="20"/>
              </w:rPr>
              <w:t>Règles de conservation des bulletins de paie,</w:t>
            </w:r>
          </w:p>
          <w:p w14:paraId="29950D04" w14:textId="77777777" w:rsidR="004749A8" w:rsidRPr="00797531" w:rsidRDefault="004749A8" w:rsidP="00226171">
            <w:pPr>
              <w:pStyle w:val="Paragraphedeliste"/>
              <w:numPr>
                <w:ilvl w:val="0"/>
                <w:numId w:val="5"/>
              </w:numPr>
              <w:rPr>
                <w:sz w:val="20"/>
                <w:szCs w:val="20"/>
              </w:rPr>
            </w:pPr>
            <w:r>
              <w:rPr>
                <w:sz w:val="20"/>
                <w:szCs w:val="20"/>
              </w:rPr>
              <w:t>Règles de confidentialité liées à la paie.</w:t>
            </w:r>
          </w:p>
        </w:tc>
        <w:tc>
          <w:tcPr>
            <w:tcW w:w="3857" w:type="dxa"/>
          </w:tcPr>
          <w:p w14:paraId="5621258C" w14:textId="77777777" w:rsidR="00281FEA" w:rsidRPr="00957E9B" w:rsidRDefault="00281FEA" w:rsidP="00957E9B">
            <w:pPr>
              <w:ind w:left="98"/>
              <w:jc w:val="both"/>
              <w:rPr>
                <w:rFonts w:ascii="Carlito" w:hAnsi="Carlito" w:cs="Carlito"/>
                <w:sz w:val="20"/>
                <w:szCs w:val="20"/>
              </w:rPr>
            </w:pPr>
            <w:r w:rsidRPr="00957E9B">
              <w:rPr>
                <w:rFonts w:ascii="Carlito" w:hAnsi="Carlito" w:cs="Carlito"/>
                <w:sz w:val="20"/>
                <w:szCs w:val="20"/>
              </w:rPr>
              <w:t>Dans quelle mesure le droit répond-il aux questions posées par le développement du numérique ? (thème 4)</w:t>
            </w:r>
          </w:p>
          <w:p w14:paraId="50AA568E" w14:textId="77777777" w:rsidR="004749A8" w:rsidRPr="00957E9B" w:rsidRDefault="00281FEA" w:rsidP="00957E9B">
            <w:pPr>
              <w:ind w:left="98"/>
              <w:jc w:val="both"/>
              <w:rPr>
                <w:rFonts w:ascii="Carlito" w:hAnsi="Carlito" w:cs="Carlito"/>
                <w:sz w:val="20"/>
                <w:szCs w:val="20"/>
              </w:rPr>
            </w:pPr>
            <w:r w:rsidRPr="00957E9B">
              <w:rPr>
                <w:rFonts w:ascii="Carlito" w:hAnsi="Carlito" w:cs="Carlito"/>
                <w:sz w:val="20"/>
                <w:szCs w:val="20"/>
              </w:rPr>
              <w:t>Comment le droit prend-il en considération les besoins des entreprises et des salariés ? (thème 5)</w:t>
            </w:r>
          </w:p>
          <w:p w14:paraId="31C7789A" w14:textId="77777777" w:rsidR="006C3879" w:rsidRPr="00957E9B" w:rsidRDefault="006C3879" w:rsidP="00957E9B">
            <w:pPr>
              <w:ind w:left="98"/>
              <w:jc w:val="both"/>
              <w:rPr>
                <w:rFonts w:ascii="Carlito" w:hAnsi="Carlito" w:cs="Carlito"/>
                <w:sz w:val="20"/>
                <w:szCs w:val="20"/>
              </w:rPr>
            </w:pPr>
            <w:r w:rsidRPr="00957E9B">
              <w:rPr>
                <w:rFonts w:ascii="Carlito" w:hAnsi="Carlito" w:cs="Carlito"/>
                <w:sz w:val="20"/>
                <w:szCs w:val="20"/>
              </w:rPr>
              <w:t>Quel est l’impact des mutations du travail sur l’emploi et les conditions de travail ? (thème 5)</w:t>
            </w:r>
          </w:p>
        </w:tc>
      </w:tr>
      <w:tr w:rsidR="00281FEA" w:rsidRPr="008A23A0" w14:paraId="4EC73BEB" w14:textId="77777777" w:rsidTr="00B033BE">
        <w:tc>
          <w:tcPr>
            <w:tcW w:w="2047" w:type="dxa"/>
          </w:tcPr>
          <w:p w14:paraId="2C8FEDB8" w14:textId="77777777" w:rsidR="00281FEA" w:rsidRPr="008922F2" w:rsidRDefault="00281FEA" w:rsidP="00281FEA">
            <w:pPr>
              <w:rPr>
                <w:b/>
                <w:color w:val="000000"/>
              </w:rPr>
            </w:pPr>
            <w:r w:rsidRPr="008922F2">
              <w:rPr>
                <w:b/>
                <w:color w:val="000000"/>
              </w:rPr>
              <w:t>Activité 4.4 : Contribution à la performance du processus  « Gestion des relations sociales » et la recherche de la sécurisation des opérations</w:t>
            </w:r>
          </w:p>
          <w:p w14:paraId="289F84DC" w14:textId="77777777" w:rsidR="00281FEA" w:rsidRPr="008922F2" w:rsidRDefault="00281FEA" w:rsidP="00226171">
            <w:pPr>
              <w:rPr>
                <w:b/>
                <w:color w:val="000000"/>
              </w:rPr>
            </w:pPr>
          </w:p>
        </w:tc>
        <w:tc>
          <w:tcPr>
            <w:tcW w:w="3384" w:type="dxa"/>
          </w:tcPr>
          <w:p w14:paraId="0AB8BDAC" w14:textId="77777777" w:rsidR="00281FEA" w:rsidRPr="000E56CD" w:rsidRDefault="00281FEA" w:rsidP="00226171">
            <w:pPr>
              <w:pStyle w:val="Paragraphedeliste"/>
              <w:numPr>
                <w:ilvl w:val="0"/>
                <w:numId w:val="5"/>
              </w:numPr>
              <w:rPr>
                <w:sz w:val="20"/>
                <w:szCs w:val="20"/>
              </w:rPr>
            </w:pPr>
          </w:p>
        </w:tc>
        <w:tc>
          <w:tcPr>
            <w:tcW w:w="3857" w:type="dxa"/>
          </w:tcPr>
          <w:p w14:paraId="6C51297A" w14:textId="77777777" w:rsidR="00281FEA" w:rsidRPr="00957E9B" w:rsidRDefault="00281FEA" w:rsidP="00957E9B">
            <w:pPr>
              <w:ind w:left="98"/>
              <w:jc w:val="both"/>
              <w:rPr>
                <w:rFonts w:ascii="Carlito" w:hAnsi="Carlito" w:cs="Carlito"/>
                <w:sz w:val="20"/>
                <w:szCs w:val="20"/>
              </w:rPr>
            </w:pPr>
            <w:r w:rsidRPr="00957E9B">
              <w:rPr>
                <w:rFonts w:ascii="Carlito" w:hAnsi="Carlito" w:cs="Carlito"/>
                <w:sz w:val="20"/>
                <w:szCs w:val="20"/>
              </w:rPr>
              <w:t>Dans quelle mesure le droit répond-il aux questions posées par le développement du numérique ? (thème 4)</w:t>
            </w:r>
          </w:p>
          <w:p w14:paraId="00B11DCB" w14:textId="77777777" w:rsidR="00281FEA" w:rsidRPr="00957E9B" w:rsidRDefault="00281FEA" w:rsidP="00957E9B">
            <w:pPr>
              <w:ind w:left="98"/>
              <w:jc w:val="both"/>
              <w:rPr>
                <w:rFonts w:ascii="Carlito" w:hAnsi="Carlito" w:cs="Carlito"/>
                <w:sz w:val="20"/>
                <w:szCs w:val="20"/>
              </w:rPr>
            </w:pPr>
            <w:r w:rsidRPr="00957E9B">
              <w:rPr>
                <w:rFonts w:ascii="Carlito" w:hAnsi="Carlito" w:cs="Carlito"/>
                <w:sz w:val="20"/>
                <w:szCs w:val="20"/>
              </w:rPr>
              <w:t>Comment le droit prend-il en considération les besoins des entreprises et des salariés ? (thème 5)</w:t>
            </w:r>
          </w:p>
          <w:p w14:paraId="25D09A96" w14:textId="77777777" w:rsidR="006C3879" w:rsidRPr="00E60217" w:rsidRDefault="006C3879" w:rsidP="00957E9B">
            <w:pPr>
              <w:ind w:left="98"/>
              <w:jc w:val="both"/>
              <w:rPr>
                <w:rFonts w:ascii="Carlito" w:hAnsi="Carlito" w:cs="Carlito"/>
                <w:sz w:val="20"/>
                <w:szCs w:val="20"/>
              </w:rPr>
            </w:pPr>
          </w:p>
        </w:tc>
      </w:tr>
      <w:tr w:rsidR="004749A8" w:rsidRPr="008A23A0" w14:paraId="63CAAD20" w14:textId="77777777" w:rsidTr="00B033BE">
        <w:tc>
          <w:tcPr>
            <w:tcW w:w="2047" w:type="dxa"/>
          </w:tcPr>
          <w:p w14:paraId="4C527A07" w14:textId="77777777" w:rsidR="004749A8" w:rsidRPr="00593BA5" w:rsidRDefault="004749A8" w:rsidP="00226171">
            <w:pPr>
              <w:rPr>
                <w:b/>
              </w:rPr>
            </w:pPr>
            <w:r>
              <w:rPr>
                <w:b/>
              </w:rPr>
              <w:t xml:space="preserve">Activité </w:t>
            </w:r>
            <w:r w:rsidRPr="00593BA5">
              <w:rPr>
                <w:b/>
              </w:rPr>
              <w:t>5.1.</w:t>
            </w:r>
            <w:r>
              <w:rPr>
                <w:b/>
              </w:rPr>
              <w:t> :</w:t>
            </w:r>
            <w:r w:rsidRPr="00593BA5">
              <w:rPr>
                <w:b/>
              </w:rPr>
              <w:t xml:space="preserve"> Identification de la structure des coûts</w:t>
            </w:r>
          </w:p>
          <w:p w14:paraId="13204400" w14:textId="77777777" w:rsidR="004749A8" w:rsidRPr="008922F2" w:rsidRDefault="004749A8" w:rsidP="007F793C">
            <w:pPr>
              <w:rPr>
                <w:b/>
                <w:color w:val="000000"/>
              </w:rPr>
            </w:pPr>
          </w:p>
        </w:tc>
        <w:tc>
          <w:tcPr>
            <w:tcW w:w="3384" w:type="dxa"/>
          </w:tcPr>
          <w:p w14:paraId="57DD653A" w14:textId="77777777" w:rsidR="004749A8" w:rsidRPr="008922F2" w:rsidRDefault="004749A8" w:rsidP="00226171">
            <w:pPr>
              <w:pStyle w:val="Paragraphedeliste2"/>
              <w:numPr>
                <w:ilvl w:val="0"/>
                <w:numId w:val="5"/>
              </w:numPr>
              <w:autoSpaceDE w:val="0"/>
              <w:autoSpaceDN w:val="0"/>
              <w:adjustRightInd w:val="0"/>
              <w:rPr>
                <w:sz w:val="20"/>
                <w:szCs w:val="20"/>
              </w:rPr>
            </w:pPr>
            <w:r w:rsidRPr="008922F2">
              <w:rPr>
                <w:sz w:val="20"/>
                <w:szCs w:val="20"/>
              </w:rPr>
              <w:t>Objectifs et principes du contrôle de gestion.</w:t>
            </w:r>
          </w:p>
          <w:p w14:paraId="638148DF" w14:textId="77777777" w:rsidR="004749A8" w:rsidRDefault="004749A8" w:rsidP="00226171">
            <w:pPr>
              <w:pStyle w:val="Paragraphedeliste2"/>
              <w:numPr>
                <w:ilvl w:val="0"/>
                <w:numId w:val="5"/>
              </w:numPr>
              <w:rPr>
                <w:sz w:val="20"/>
                <w:szCs w:val="20"/>
              </w:rPr>
            </w:pPr>
            <w:r w:rsidRPr="002C1575">
              <w:rPr>
                <w:sz w:val="20"/>
                <w:szCs w:val="20"/>
              </w:rPr>
              <w:t>Valeur et création de valeur</w:t>
            </w:r>
            <w:r>
              <w:rPr>
                <w:sz w:val="20"/>
                <w:szCs w:val="20"/>
              </w:rPr>
              <w:t>,</w:t>
            </w:r>
          </w:p>
          <w:p w14:paraId="71D574F1" w14:textId="77777777" w:rsidR="004749A8" w:rsidRDefault="004749A8" w:rsidP="00226171">
            <w:pPr>
              <w:pStyle w:val="Paragraphedeliste"/>
              <w:numPr>
                <w:ilvl w:val="0"/>
                <w:numId w:val="5"/>
              </w:numPr>
            </w:pPr>
            <w:r w:rsidRPr="00226171">
              <w:rPr>
                <w:sz w:val="20"/>
                <w:szCs w:val="20"/>
              </w:rPr>
              <w:t>Structure de coûts.</w:t>
            </w:r>
          </w:p>
          <w:p w14:paraId="24F42AE7" w14:textId="77777777" w:rsidR="004749A8" w:rsidRPr="00797531" w:rsidRDefault="004749A8" w:rsidP="00226171">
            <w:pPr>
              <w:pStyle w:val="Paragraphedeliste"/>
              <w:numPr>
                <w:ilvl w:val="0"/>
                <w:numId w:val="5"/>
              </w:numPr>
              <w:rPr>
                <w:sz w:val="20"/>
                <w:szCs w:val="20"/>
              </w:rPr>
            </w:pPr>
          </w:p>
        </w:tc>
        <w:tc>
          <w:tcPr>
            <w:tcW w:w="3857" w:type="dxa"/>
          </w:tcPr>
          <w:p w14:paraId="461EA261" w14:textId="77777777" w:rsidR="004749A8" w:rsidRPr="00957E9B" w:rsidRDefault="006C3879" w:rsidP="00957E9B">
            <w:pPr>
              <w:ind w:left="98"/>
              <w:jc w:val="both"/>
              <w:rPr>
                <w:rFonts w:ascii="Carlito" w:hAnsi="Carlito" w:cs="Carlito"/>
                <w:sz w:val="20"/>
                <w:szCs w:val="20"/>
              </w:rPr>
            </w:pPr>
            <w:r w:rsidRPr="00957E9B">
              <w:rPr>
                <w:rFonts w:ascii="Carlito" w:hAnsi="Carlito" w:cs="Carlito"/>
                <w:sz w:val="20"/>
                <w:szCs w:val="20"/>
              </w:rPr>
              <w:t>Comment le diagnostic éclaire-t-il les choix stratégiques de l’entreprise ? (thème 6)</w:t>
            </w:r>
          </w:p>
          <w:p w14:paraId="20484180" w14:textId="77777777" w:rsidR="006C3879" w:rsidRPr="00957E9B" w:rsidRDefault="006C3879" w:rsidP="00957E9B">
            <w:pPr>
              <w:ind w:left="98"/>
              <w:jc w:val="both"/>
              <w:rPr>
                <w:rFonts w:ascii="Carlito" w:hAnsi="Carlito" w:cs="Carlito"/>
                <w:sz w:val="20"/>
                <w:szCs w:val="20"/>
              </w:rPr>
            </w:pPr>
            <w:r w:rsidRPr="00957E9B">
              <w:rPr>
                <w:rFonts w:ascii="Carlito" w:hAnsi="Carlito" w:cs="Carlito"/>
                <w:sz w:val="20"/>
                <w:szCs w:val="20"/>
              </w:rPr>
              <w:t>Comment les facteurs économiques déterminent-ils les choix de production? (thème 2)</w:t>
            </w:r>
          </w:p>
          <w:p w14:paraId="0F059250" w14:textId="77777777" w:rsidR="006C3879" w:rsidRPr="008A23A0" w:rsidRDefault="00957E9B" w:rsidP="00957E9B">
            <w:pPr>
              <w:ind w:left="98"/>
              <w:jc w:val="both"/>
              <w:rPr>
                <w:rFonts w:ascii="Carlito" w:hAnsi="Carlito" w:cs="Carlito"/>
                <w:sz w:val="20"/>
                <w:szCs w:val="20"/>
              </w:rPr>
            </w:pPr>
            <w:r>
              <w:rPr>
                <w:rFonts w:ascii="Carlito" w:hAnsi="Carlito" w:cs="Carlito"/>
                <w:sz w:val="20"/>
                <w:szCs w:val="20"/>
              </w:rPr>
              <w:t xml:space="preserve">- </w:t>
            </w:r>
            <w:r w:rsidR="006C3879" w:rsidRPr="00E60217">
              <w:rPr>
                <w:rFonts w:ascii="Carlito" w:hAnsi="Carlito" w:cs="Carlito"/>
                <w:sz w:val="20"/>
                <w:szCs w:val="20"/>
              </w:rPr>
              <w:t>Comment l’entreprise organise-t-elle ses ressources? (thème 2)</w:t>
            </w:r>
          </w:p>
        </w:tc>
      </w:tr>
      <w:tr w:rsidR="006C3879" w:rsidRPr="008A23A0" w14:paraId="4104E74E" w14:textId="77777777" w:rsidTr="00B033BE">
        <w:tc>
          <w:tcPr>
            <w:tcW w:w="2047" w:type="dxa"/>
          </w:tcPr>
          <w:p w14:paraId="716088F4" w14:textId="77777777" w:rsidR="006C3879" w:rsidRDefault="006C3879" w:rsidP="006C3879">
            <w:pPr>
              <w:rPr>
                <w:b/>
              </w:rPr>
            </w:pPr>
            <w:r>
              <w:rPr>
                <w:b/>
              </w:rPr>
              <w:t xml:space="preserve">Activité  </w:t>
            </w:r>
            <w:r w:rsidRPr="00242744">
              <w:rPr>
                <w:b/>
              </w:rPr>
              <w:t>5.</w:t>
            </w:r>
            <w:r>
              <w:rPr>
                <w:b/>
              </w:rPr>
              <w:t xml:space="preserve">2. : </w:t>
            </w:r>
            <w:r w:rsidRPr="009B09C6">
              <w:rPr>
                <w:b/>
                <w:color w:val="000000"/>
              </w:rPr>
              <w:t>C</w:t>
            </w:r>
            <w:r>
              <w:rPr>
                <w:b/>
                <w:color w:val="000000"/>
              </w:rPr>
              <w:t>alcul, c</w:t>
            </w:r>
            <w:r w:rsidRPr="009B09C6">
              <w:rPr>
                <w:b/>
                <w:color w:val="000000"/>
              </w:rPr>
              <w:t xml:space="preserve">ontrôle et analyse des coûts de revient des </w:t>
            </w:r>
            <w:r>
              <w:rPr>
                <w:b/>
                <w:color w:val="000000"/>
              </w:rPr>
              <w:t xml:space="preserve">activités, </w:t>
            </w:r>
            <w:r w:rsidRPr="009B09C6">
              <w:rPr>
                <w:b/>
                <w:color w:val="000000"/>
              </w:rPr>
              <w:t>produ</w:t>
            </w:r>
            <w:r>
              <w:rPr>
                <w:b/>
                <w:color w:val="000000"/>
              </w:rPr>
              <w:t>its et services de l’organisation</w:t>
            </w:r>
          </w:p>
          <w:p w14:paraId="1F72DACD" w14:textId="77777777" w:rsidR="006C3879" w:rsidRDefault="006C3879" w:rsidP="00226171">
            <w:pPr>
              <w:spacing w:before="120" w:after="120"/>
              <w:rPr>
                <w:b/>
              </w:rPr>
            </w:pPr>
          </w:p>
        </w:tc>
        <w:tc>
          <w:tcPr>
            <w:tcW w:w="3384" w:type="dxa"/>
          </w:tcPr>
          <w:p w14:paraId="14409C27" w14:textId="77777777" w:rsidR="006C3879" w:rsidRPr="00D42DB5" w:rsidRDefault="006C3879" w:rsidP="006C3879">
            <w:pPr>
              <w:pStyle w:val="Paragraphedeliste3"/>
              <w:numPr>
                <w:ilvl w:val="0"/>
                <w:numId w:val="5"/>
              </w:numPr>
              <w:rPr>
                <w:sz w:val="20"/>
                <w:szCs w:val="20"/>
              </w:rPr>
            </w:pPr>
            <w:r>
              <w:rPr>
                <w:sz w:val="20"/>
                <w:szCs w:val="20"/>
              </w:rPr>
              <w:t>E</w:t>
            </w:r>
            <w:r w:rsidRPr="00D42DB5">
              <w:rPr>
                <w:sz w:val="20"/>
                <w:szCs w:val="20"/>
              </w:rPr>
              <w:t>tapes d’un processus de production d’un produit ou d’un service</w:t>
            </w:r>
            <w:r>
              <w:rPr>
                <w:sz w:val="20"/>
                <w:szCs w:val="20"/>
              </w:rPr>
              <w:t>,</w:t>
            </w:r>
          </w:p>
          <w:p w14:paraId="0DB3480E" w14:textId="77777777" w:rsidR="006C3879" w:rsidRDefault="006C3879" w:rsidP="006C3879">
            <w:pPr>
              <w:pStyle w:val="Paragraphedeliste2"/>
              <w:numPr>
                <w:ilvl w:val="0"/>
                <w:numId w:val="5"/>
              </w:numPr>
              <w:rPr>
                <w:sz w:val="20"/>
                <w:szCs w:val="20"/>
              </w:rPr>
            </w:pPr>
            <w:r>
              <w:rPr>
                <w:sz w:val="20"/>
                <w:szCs w:val="20"/>
              </w:rPr>
              <w:t>H</w:t>
            </w:r>
            <w:r w:rsidRPr="00D42DB5">
              <w:rPr>
                <w:sz w:val="20"/>
                <w:szCs w:val="20"/>
              </w:rPr>
              <w:t>iérarchie des coûts</w:t>
            </w:r>
            <w:r>
              <w:rPr>
                <w:sz w:val="20"/>
                <w:szCs w:val="20"/>
              </w:rPr>
              <w:t>.</w:t>
            </w:r>
          </w:p>
          <w:p w14:paraId="31E00A4B" w14:textId="77777777" w:rsidR="006C3879" w:rsidRPr="00D42DB5" w:rsidRDefault="006C3879" w:rsidP="006C3879">
            <w:pPr>
              <w:pStyle w:val="Paragraphedeliste3"/>
              <w:numPr>
                <w:ilvl w:val="0"/>
                <w:numId w:val="5"/>
              </w:numPr>
              <w:rPr>
                <w:sz w:val="20"/>
                <w:szCs w:val="20"/>
              </w:rPr>
            </w:pPr>
            <w:r w:rsidRPr="00D42DB5">
              <w:rPr>
                <w:sz w:val="20"/>
                <w:szCs w:val="20"/>
              </w:rPr>
              <w:t>Comportement des charges  dans le temps (fixes, variables, mixtes)</w:t>
            </w:r>
            <w:r>
              <w:rPr>
                <w:sz w:val="20"/>
                <w:szCs w:val="20"/>
              </w:rPr>
              <w:t>,</w:t>
            </w:r>
          </w:p>
          <w:p w14:paraId="7AF7A47A" w14:textId="77777777" w:rsidR="006C3879" w:rsidRPr="00D42DB5" w:rsidRDefault="006C3879" w:rsidP="006C3879">
            <w:pPr>
              <w:pStyle w:val="Paragraphedeliste3"/>
              <w:numPr>
                <w:ilvl w:val="0"/>
                <w:numId w:val="5"/>
              </w:numPr>
              <w:rPr>
                <w:sz w:val="20"/>
                <w:szCs w:val="20"/>
              </w:rPr>
            </w:pPr>
            <w:r w:rsidRPr="00D42DB5">
              <w:rPr>
                <w:sz w:val="20"/>
                <w:szCs w:val="20"/>
              </w:rPr>
              <w:t>Résultat d’exploitation par variabilité</w:t>
            </w:r>
            <w:r>
              <w:rPr>
                <w:sz w:val="20"/>
                <w:szCs w:val="20"/>
              </w:rPr>
              <w:t>,</w:t>
            </w:r>
          </w:p>
          <w:p w14:paraId="096DD63B" w14:textId="77777777" w:rsidR="006C3879" w:rsidRPr="00D42DB5" w:rsidRDefault="006C3879" w:rsidP="006C3879">
            <w:pPr>
              <w:pStyle w:val="Paragraphedeliste3"/>
              <w:numPr>
                <w:ilvl w:val="0"/>
                <w:numId w:val="5"/>
              </w:numPr>
              <w:rPr>
                <w:sz w:val="20"/>
                <w:szCs w:val="20"/>
              </w:rPr>
            </w:pPr>
            <w:r w:rsidRPr="00D42DB5">
              <w:rPr>
                <w:sz w:val="20"/>
                <w:szCs w:val="20"/>
              </w:rPr>
              <w:lastRenderedPageBreak/>
              <w:t>Risque d’exploitation : seuil de rentabilité,  point mort, marge de sécurité, indice de sécurité</w:t>
            </w:r>
            <w:r>
              <w:rPr>
                <w:sz w:val="20"/>
                <w:szCs w:val="20"/>
              </w:rPr>
              <w:t>,</w:t>
            </w:r>
          </w:p>
          <w:p w14:paraId="55C05D4A" w14:textId="77777777" w:rsidR="006C3879" w:rsidRPr="00ED2C91" w:rsidRDefault="006C3879" w:rsidP="006C3879">
            <w:pPr>
              <w:pStyle w:val="Paragraphedeliste2"/>
              <w:numPr>
                <w:ilvl w:val="0"/>
                <w:numId w:val="5"/>
              </w:numPr>
              <w:rPr>
                <w:sz w:val="20"/>
                <w:szCs w:val="20"/>
              </w:rPr>
            </w:pPr>
            <w:r w:rsidRPr="00D42DB5">
              <w:rPr>
                <w:sz w:val="20"/>
                <w:szCs w:val="20"/>
              </w:rPr>
              <w:t>Pertinence d’un coût dans l’espace et dans le temps</w:t>
            </w:r>
            <w:r>
              <w:rPr>
                <w:sz w:val="20"/>
                <w:szCs w:val="20"/>
              </w:rPr>
              <w:t>.</w:t>
            </w:r>
            <w:r w:rsidRPr="00D42DB5">
              <w:rPr>
                <w:sz w:val="20"/>
                <w:szCs w:val="20"/>
              </w:rPr>
              <w:t> </w:t>
            </w:r>
          </w:p>
        </w:tc>
        <w:tc>
          <w:tcPr>
            <w:tcW w:w="3857" w:type="dxa"/>
          </w:tcPr>
          <w:p w14:paraId="4FC7C124" w14:textId="77777777" w:rsidR="006C3879" w:rsidRPr="00957E9B" w:rsidRDefault="006C3879" w:rsidP="00957E9B">
            <w:pPr>
              <w:ind w:left="98"/>
              <w:jc w:val="both"/>
              <w:rPr>
                <w:rFonts w:ascii="Carlito" w:hAnsi="Carlito" w:cs="Carlito"/>
                <w:sz w:val="20"/>
                <w:szCs w:val="20"/>
              </w:rPr>
            </w:pPr>
            <w:r w:rsidRPr="00957E9B">
              <w:rPr>
                <w:rFonts w:ascii="Carlito" w:hAnsi="Carlito" w:cs="Carlito"/>
                <w:sz w:val="20"/>
                <w:szCs w:val="20"/>
              </w:rPr>
              <w:lastRenderedPageBreak/>
              <w:t>Comment les facteurs économiques déterminent-ils les choix de production? (thème 2)</w:t>
            </w:r>
          </w:p>
          <w:p w14:paraId="3D495313" w14:textId="77777777" w:rsidR="006C3879" w:rsidRPr="00957E9B" w:rsidRDefault="006C3879" w:rsidP="00957E9B">
            <w:pPr>
              <w:ind w:left="98"/>
              <w:jc w:val="both"/>
              <w:rPr>
                <w:rFonts w:ascii="Carlito" w:hAnsi="Carlito" w:cs="Carlito"/>
                <w:sz w:val="20"/>
                <w:szCs w:val="20"/>
              </w:rPr>
            </w:pPr>
            <w:r w:rsidRPr="00957E9B">
              <w:rPr>
                <w:rFonts w:ascii="Carlito" w:hAnsi="Carlito" w:cs="Carlito"/>
                <w:sz w:val="20"/>
                <w:szCs w:val="20"/>
              </w:rPr>
              <w:t>Comment l’entreprise organise-t-elle ses ressources? (thème 2)</w:t>
            </w:r>
          </w:p>
        </w:tc>
      </w:tr>
      <w:tr w:rsidR="006C3879" w:rsidRPr="008A23A0" w14:paraId="0A31282B" w14:textId="77777777" w:rsidTr="00B033BE">
        <w:tc>
          <w:tcPr>
            <w:tcW w:w="2047" w:type="dxa"/>
          </w:tcPr>
          <w:p w14:paraId="742A6849" w14:textId="77777777" w:rsidR="006C3879" w:rsidRPr="00D42DB5" w:rsidRDefault="006C3879" w:rsidP="006C3879">
            <w:pPr>
              <w:spacing w:before="200"/>
            </w:pPr>
            <w:r>
              <w:rPr>
                <w:b/>
              </w:rPr>
              <w:t xml:space="preserve">Activité </w:t>
            </w:r>
            <w:r w:rsidRPr="00BA393E">
              <w:rPr>
                <w:b/>
              </w:rPr>
              <w:t>5.</w:t>
            </w:r>
            <w:r>
              <w:rPr>
                <w:b/>
              </w:rPr>
              <w:t xml:space="preserve">3. : </w:t>
            </w:r>
            <w:r w:rsidRPr="00BA393E">
              <w:rPr>
                <w:b/>
              </w:rPr>
              <w:t>Prévision et suivi de l’activité</w:t>
            </w:r>
            <w:r>
              <w:rPr>
                <w:b/>
              </w:rPr>
              <w:t xml:space="preserve"> </w:t>
            </w:r>
          </w:p>
          <w:p w14:paraId="19EFA744" w14:textId="77777777" w:rsidR="006C3879" w:rsidRDefault="006C3879" w:rsidP="006C3879">
            <w:pPr>
              <w:rPr>
                <w:b/>
              </w:rPr>
            </w:pPr>
          </w:p>
        </w:tc>
        <w:tc>
          <w:tcPr>
            <w:tcW w:w="3384" w:type="dxa"/>
          </w:tcPr>
          <w:p w14:paraId="19F0A12A" w14:textId="77777777" w:rsidR="006C3879" w:rsidRDefault="006C3879" w:rsidP="006C3879">
            <w:pPr>
              <w:pStyle w:val="Paragraphedeliste3"/>
              <w:numPr>
                <w:ilvl w:val="0"/>
                <w:numId w:val="5"/>
              </w:numPr>
              <w:rPr>
                <w:sz w:val="20"/>
                <w:szCs w:val="20"/>
              </w:rPr>
            </w:pPr>
            <w:r w:rsidRPr="00D42DB5">
              <w:rPr>
                <w:sz w:val="20"/>
                <w:szCs w:val="20"/>
              </w:rPr>
              <w:t>Analyse des écarts sur charges directes  et indirectes</w:t>
            </w:r>
          </w:p>
        </w:tc>
        <w:tc>
          <w:tcPr>
            <w:tcW w:w="3857" w:type="dxa"/>
          </w:tcPr>
          <w:p w14:paraId="3F638A58" w14:textId="77777777" w:rsidR="006C3879" w:rsidRPr="00957E9B" w:rsidRDefault="006C3879" w:rsidP="00957E9B">
            <w:pPr>
              <w:ind w:left="98"/>
              <w:jc w:val="both"/>
              <w:rPr>
                <w:rFonts w:ascii="Carlito" w:hAnsi="Carlito" w:cs="Carlito"/>
                <w:sz w:val="20"/>
                <w:szCs w:val="20"/>
              </w:rPr>
            </w:pPr>
            <w:r w:rsidRPr="00957E9B">
              <w:rPr>
                <w:rFonts w:ascii="Carlito" w:hAnsi="Carlito" w:cs="Carlito"/>
                <w:sz w:val="20"/>
                <w:szCs w:val="20"/>
              </w:rPr>
              <w:t>Comment les facteurs économiques déterminent-ils les choix de production? (thème 2)</w:t>
            </w:r>
          </w:p>
          <w:p w14:paraId="68BF33BF" w14:textId="77777777" w:rsidR="006C3879" w:rsidRPr="00E60217" w:rsidRDefault="006C3879" w:rsidP="00957E9B">
            <w:pPr>
              <w:ind w:left="98"/>
              <w:jc w:val="both"/>
              <w:rPr>
                <w:rFonts w:ascii="Carlito" w:hAnsi="Carlito" w:cs="Carlito"/>
                <w:sz w:val="20"/>
                <w:szCs w:val="20"/>
              </w:rPr>
            </w:pPr>
            <w:r w:rsidRPr="00E60217">
              <w:rPr>
                <w:rFonts w:ascii="Carlito" w:hAnsi="Carlito" w:cs="Carlito"/>
                <w:sz w:val="20"/>
                <w:szCs w:val="20"/>
              </w:rPr>
              <w:t>Comment l’entreprise organise-t-elle ses ressources? (thème 2)</w:t>
            </w:r>
          </w:p>
        </w:tc>
      </w:tr>
      <w:tr w:rsidR="004749A8" w:rsidRPr="008A23A0" w14:paraId="00CC9A65" w14:textId="77777777" w:rsidTr="00B033BE">
        <w:tc>
          <w:tcPr>
            <w:tcW w:w="2047" w:type="dxa"/>
          </w:tcPr>
          <w:p w14:paraId="1ADE9DD0" w14:textId="77777777" w:rsidR="004749A8" w:rsidRPr="00163413" w:rsidRDefault="004749A8" w:rsidP="00226171">
            <w:pPr>
              <w:spacing w:before="120" w:after="120"/>
              <w:rPr>
                <w:b/>
              </w:rPr>
            </w:pPr>
            <w:r>
              <w:rPr>
                <w:b/>
              </w:rPr>
              <w:t xml:space="preserve">Activité 5.5. : </w:t>
            </w:r>
            <w:r w:rsidRPr="00163413">
              <w:rPr>
                <w:b/>
              </w:rPr>
              <w:t>Elaboration des tableaux de bord opérationnels</w:t>
            </w:r>
          </w:p>
          <w:p w14:paraId="69590422" w14:textId="77777777" w:rsidR="004749A8" w:rsidRPr="008922F2" w:rsidRDefault="004749A8" w:rsidP="007F793C">
            <w:pPr>
              <w:rPr>
                <w:b/>
                <w:color w:val="000000"/>
              </w:rPr>
            </w:pPr>
          </w:p>
        </w:tc>
        <w:tc>
          <w:tcPr>
            <w:tcW w:w="3384" w:type="dxa"/>
          </w:tcPr>
          <w:p w14:paraId="170088CF" w14:textId="77777777" w:rsidR="004749A8" w:rsidRPr="00ED2C91" w:rsidRDefault="004749A8" w:rsidP="00226171">
            <w:pPr>
              <w:pStyle w:val="Paragraphedeliste2"/>
              <w:numPr>
                <w:ilvl w:val="0"/>
                <w:numId w:val="5"/>
              </w:numPr>
              <w:rPr>
                <w:i/>
                <w:sz w:val="20"/>
                <w:szCs w:val="20"/>
              </w:rPr>
            </w:pPr>
            <w:r w:rsidRPr="00ED2C91">
              <w:rPr>
                <w:sz w:val="20"/>
                <w:szCs w:val="20"/>
              </w:rPr>
              <w:t xml:space="preserve">Critères de performance </w:t>
            </w:r>
          </w:p>
          <w:p w14:paraId="0A8D3BBA" w14:textId="77777777" w:rsidR="004749A8" w:rsidRPr="00ED2C91" w:rsidRDefault="004749A8" w:rsidP="00226171">
            <w:pPr>
              <w:pStyle w:val="Paragraphedeliste2"/>
              <w:numPr>
                <w:ilvl w:val="0"/>
                <w:numId w:val="5"/>
              </w:numPr>
              <w:rPr>
                <w:i/>
                <w:sz w:val="20"/>
                <w:szCs w:val="20"/>
              </w:rPr>
            </w:pPr>
            <w:r w:rsidRPr="00ED2C91">
              <w:rPr>
                <w:sz w:val="20"/>
                <w:szCs w:val="20"/>
              </w:rPr>
              <w:t>Outils de pilotage de la performance (prix de cession internes, valeur cible)</w:t>
            </w:r>
            <w:r>
              <w:rPr>
                <w:sz w:val="20"/>
                <w:szCs w:val="20"/>
              </w:rPr>
              <w:t>.</w:t>
            </w:r>
          </w:p>
          <w:p w14:paraId="67390FD5" w14:textId="77777777" w:rsidR="004749A8" w:rsidRPr="00797531" w:rsidRDefault="004749A8" w:rsidP="00226171">
            <w:pPr>
              <w:pStyle w:val="Paragraphedeliste"/>
              <w:numPr>
                <w:ilvl w:val="0"/>
                <w:numId w:val="5"/>
              </w:numPr>
              <w:rPr>
                <w:sz w:val="20"/>
                <w:szCs w:val="20"/>
              </w:rPr>
            </w:pPr>
          </w:p>
        </w:tc>
        <w:tc>
          <w:tcPr>
            <w:tcW w:w="3857" w:type="dxa"/>
          </w:tcPr>
          <w:p w14:paraId="1321403D" w14:textId="77777777" w:rsidR="006C3879" w:rsidRPr="00E60217" w:rsidRDefault="006C3879" w:rsidP="00957E9B">
            <w:pPr>
              <w:ind w:left="98"/>
              <w:jc w:val="both"/>
              <w:rPr>
                <w:rFonts w:ascii="Carlito" w:hAnsi="Carlito" w:cs="Carlito"/>
                <w:sz w:val="20"/>
                <w:szCs w:val="20"/>
              </w:rPr>
            </w:pPr>
            <w:r w:rsidRPr="00E60217">
              <w:rPr>
                <w:rFonts w:ascii="Carlito" w:hAnsi="Carlito" w:cs="Carlito"/>
                <w:sz w:val="20"/>
                <w:szCs w:val="20"/>
              </w:rPr>
              <w:t>Comment le diagnostic éclaire-t-il les choix stratégiques de l’entreprise ? (thème 6)</w:t>
            </w:r>
          </w:p>
          <w:p w14:paraId="7DAA202D" w14:textId="77777777" w:rsidR="006C3879" w:rsidRPr="00E60217" w:rsidRDefault="006C3879" w:rsidP="00957E9B">
            <w:pPr>
              <w:ind w:left="98"/>
              <w:jc w:val="both"/>
              <w:rPr>
                <w:rFonts w:ascii="Carlito" w:hAnsi="Carlito" w:cs="Carlito"/>
                <w:sz w:val="20"/>
                <w:szCs w:val="20"/>
              </w:rPr>
            </w:pPr>
            <w:r w:rsidRPr="00E60217">
              <w:rPr>
                <w:rFonts w:ascii="Carlito" w:hAnsi="Carlito" w:cs="Carlito"/>
                <w:sz w:val="20"/>
                <w:szCs w:val="20"/>
              </w:rPr>
              <w:t>Comment les facteurs économiques déterminent-ils les choix de production? (thème 2)</w:t>
            </w:r>
          </w:p>
          <w:p w14:paraId="02A14B26" w14:textId="77777777" w:rsidR="004749A8" w:rsidRPr="008A23A0" w:rsidRDefault="006C3879" w:rsidP="00957E9B">
            <w:pPr>
              <w:ind w:left="98"/>
              <w:jc w:val="both"/>
              <w:rPr>
                <w:rFonts w:ascii="Carlito" w:hAnsi="Carlito" w:cs="Carlito"/>
                <w:sz w:val="20"/>
                <w:szCs w:val="20"/>
              </w:rPr>
            </w:pPr>
            <w:r w:rsidRPr="00E60217">
              <w:rPr>
                <w:rFonts w:ascii="Carlito" w:hAnsi="Carlito" w:cs="Carlito"/>
                <w:sz w:val="20"/>
                <w:szCs w:val="20"/>
              </w:rPr>
              <w:t>Comment l’entreprise organise-t-elle ses ressources? (thème 2)</w:t>
            </w:r>
          </w:p>
        </w:tc>
      </w:tr>
      <w:tr w:rsidR="006C3879" w:rsidRPr="008A23A0" w14:paraId="55649866" w14:textId="77777777" w:rsidTr="00B033BE">
        <w:tc>
          <w:tcPr>
            <w:tcW w:w="2047" w:type="dxa"/>
          </w:tcPr>
          <w:p w14:paraId="444BC0E7" w14:textId="77777777" w:rsidR="006C3879" w:rsidRDefault="006C3879" w:rsidP="00226171">
            <w:pPr>
              <w:spacing w:before="120" w:after="120"/>
              <w:rPr>
                <w:b/>
              </w:rPr>
            </w:pPr>
          </w:p>
        </w:tc>
        <w:tc>
          <w:tcPr>
            <w:tcW w:w="3384" w:type="dxa"/>
          </w:tcPr>
          <w:p w14:paraId="29342ED6" w14:textId="77777777" w:rsidR="006C3879" w:rsidRPr="00ED2C91" w:rsidRDefault="006C3879" w:rsidP="00226171">
            <w:pPr>
              <w:pStyle w:val="Paragraphedeliste2"/>
              <w:numPr>
                <w:ilvl w:val="0"/>
                <w:numId w:val="5"/>
              </w:numPr>
              <w:rPr>
                <w:sz w:val="20"/>
                <w:szCs w:val="20"/>
              </w:rPr>
            </w:pPr>
          </w:p>
        </w:tc>
        <w:tc>
          <w:tcPr>
            <w:tcW w:w="3857" w:type="dxa"/>
          </w:tcPr>
          <w:p w14:paraId="51F59511" w14:textId="77777777" w:rsidR="006C3879" w:rsidRPr="00E60217" w:rsidRDefault="006C3879" w:rsidP="00957E9B">
            <w:pPr>
              <w:ind w:left="98"/>
              <w:jc w:val="both"/>
              <w:rPr>
                <w:rFonts w:ascii="Carlito" w:hAnsi="Carlito" w:cs="Carlito"/>
                <w:sz w:val="20"/>
                <w:szCs w:val="20"/>
              </w:rPr>
            </w:pPr>
          </w:p>
        </w:tc>
      </w:tr>
      <w:tr w:rsidR="004749A8" w:rsidRPr="008A23A0" w14:paraId="613E6E67" w14:textId="77777777" w:rsidTr="00B033BE">
        <w:tc>
          <w:tcPr>
            <w:tcW w:w="2047" w:type="dxa"/>
          </w:tcPr>
          <w:p w14:paraId="0F375820" w14:textId="77777777" w:rsidR="004749A8" w:rsidRPr="00E157CB" w:rsidRDefault="004749A8" w:rsidP="00226171">
            <w:r>
              <w:rPr>
                <w:b/>
                <w:sz w:val="24"/>
              </w:rPr>
              <w:t xml:space="preserve">Activité </w:t>
            </w:r>
            <w:r w:rsidRPr="00E157CB">
              <w:rPr>
                <w:b/>
                <w:sz w:val="24"/>
              </w:rPr>
              <w:t xml:space="preserve">6.1. </w:t>
            </w:r>
            <w:r>
              <w:rPr>
                <w:b/>
                <w:sz w:val="24"/>
              </w:rPr>
              <w:t xml:space="preserve">- </w:t>
            </w:r>
            <w:r w:rsidRPr="00E157CB">
              <w:rPr>
                <w:b/>
                <w:sz w:val="24"/>
              </w:rPr>
              <w:t>Analyse de la performance de l’organisation</w:t>
            </w:r>
          </w:p>
          <w:p w14:paraId="593C79A6" w14:textId="77777777" w:rsidR="004749A8" w:rsidRPr="008922F2" w:rsidRDefault="004749A8" w:rsidP="007F793C">
            <w:pPr>
              <w:rPr>
                <w:b/>
                <w:color w:val="000000"/>
              </w:rPr>
            </w:pPr>
          </w:p>
        </w:tc>
        <w:tc>
          <w:tcPr>
            <w:tcW w:w="3384" w:type="dxa"/>
          </w:tcPr>
          <w:p w14:paraId="0013ADB9" w14:textId="77777777" w:rsidR="004749A8" w:rsidRPr="00E47A31" w:rsidRDefault="004749A8" w:rsidP="00226171">
            <w:pPr>
              <w:autoSpaceDE w:val="0"/>
              <w:autoSpaceDN w:val="0"/>
              <w:adjustRightInd w:val="0"/>
              <w:rPr>
                <w:sz w:val="20"/>
                <w:szCs w:val="18"/>
              </w:rPr>
            </w:pPr>
            <w:r w:rsidRPr="00E47A31">
              <w:rPr>
                <w:sz w:val="20"/>
                <w:szCs w:val="18"/>
              </w:rPr>
              <w:t>- Ratios, Capitaux investis</w:t>
            </w:r>
          </w:p>
          <w:p w14:paraId="0DFC5293" w14:textId="77777777" w:rsidR="004749A8" w:rsidRDefault="004749A8" w:rsidP="00226171">
            <w:pPr>
              <w:autoSpaceDE w:val="0"/>
              <w:autoSpaceDN w:val="0"/>
              <w:adjustRightInd w:val="0"/>
              <w:rPr>
                <w:sz w:val="20"/>
                <w:szCs w:val="18"/>
              </w:rPr>
            </w:pPr>
            <w:r>
              <w:rPr>
                <w:sz w:val="20"/>
                <w:szCs w:val="18"/>
              </w:rPr>
              <w:t>- Performance financière,</w:t>
            </w:r>
          </w:p>
          <w:p w14:paraId="23F88601" w14:textId="77777777" w:rsidR="004749A8" w:rsidRPr="00226171" w:rsidRDefault="004749A8" w:rsidP="00226171">
            <w:pPr>
              <w:autoSpaceDE w:val="0"/>
              <w:autoSpaceDN w:val="0"/>
              <w:adjustRightInd w:val="0"/>
              <w:rPr>
                <w:sz w:val="20"/>
                <w:szCs w:val="18"/>
              </w:rPr>
            </w:pPr>
            <w:r>
              <w:rPr>
                <w:sz w:val="20"/>
                <w:szCs w:val="18"/>
              </w:rPr>
              <w:t xml:space="preserve">- </w:t>
            </w:r>
            <w:r w:rsidRPr="00226171">
              <w:rPr>
                <w:sz w:val="20"/>
                <w:szCs w:val="18"/>
              </w:rPr>
              <w:t>Diagnostic financier.</w:t>
            </w:r>
          </w:p>
        </w:tc>
        <w:tc>
          <w:tcPr>
            <w:tcW w:w="3857" w:type="dxa"/>
          </w:tcPr>
          <w:p w14:paraId="1039A921" w14:textId="77777777" w:rsidR="006C3879" w:rsidRPr="00E60217" w:rsidRDefault="006C3879" w:rsidP="00957E9B">
            <w:pPr>
              <w:ind w:left="98"/>
              <w:jc w:val="both"/>
              <w:rPr>
                <w:rFonts w:ascii="Carlito" w:hAnsi="Carlito" w:cs="Carlito"/>
                <w:sz w:val="20"/>
                <w:szCs w:val="20"/>
              </w:rPr>
            </w:pPr>
            <w:r w:rsidRPr="00E60217">
              <w:rPr>
                <w:rFonts w:ascii="Carlito" w:hAnsi="Carlito" w:cs="Carlito"/>
                <w:sz w:val="20"/>
                <w:szCs w:val="20"/>
              </w:rPr>
              <w:t>De quelle manière l’entreprise s’inscrit-elle dans son environnement ? (thème 1)</w:t>
            </w:r>
          </w:p>
          <w:p w14:paraId="0F1A134F" w14:textId="77777777" w:rsidR="004749A8" w:rsidRPr="008A23A0" w:rsidRDefault="004749A8" w:rsidP="00957E9B">
            <w:pPr>
              <w:ind w:left="98"/>
              <w:jc w:val="both"/>
              <w:rPr>
                <w:rFonts w:ascii="Carlito" w:hAnsi="Carlito" w:cs="Carlito"/>
                <w:sz w:val="20"/>
                <w:szCs w:val="20"/>
              </w:rPr>
            </w:pPr>
            <w:r w:rsidRPr="008A23A0">
              <w:rPr>
                <w:rFonts w:ascii="Carlito" w:hAnsi="Carlito" w:cs="Carlito"/>
                <w:sz w:val="20"/>
                <w:szCs w:val="20"/>
              </w:rPr>
              <w:t>- Quel financement pour l’entreprise</w:t>
            </w:r>
            <w:r w:rsidRPr="00E60217">
              <w:rPr>
                <w:rFonts w:ascii="Carlito" w:hAnsi="Carlito" w:cs="Carlito"/>
                <w:sz w:val="20"/>
                <w:szCs w:val="20"/>
              </w:rPr>
              <w:t> </w:t>
            </w:r>
            <w:r w:rsidRPr="008A23A0">
              <w:rPr>
                <w:rFonts w:ascii="Carlito" w:hAnsi="Carlito" w:cs="Carlito"/>
                <w:sz w:val="20"/>
                <w:szCs w:val="20"/>
              </w:rPr>
              <w:t>? (thème 3)</w:t>
            </w:r>
          </w:p>
          <w:p w14:paraId="766379A4" w14:textId="77777777" w:rsidR="004749A8" w:rsidRPr="008A23A0" w:rsidRDefault="004749A8" w:rsidP="00957E9B">
            <w:pPr>
              <w:ind w:left="98"/>
              <w:jc w:val="both"/>
              <w:rPr>
                <w:rFonts w:ascii="Carlito" w:hAnsi="Carlito" w:cs="Carlito"/>
                <w:sz w:val="20"/>
                <w:szCs w:val="20"/>
              </w:rPr>
            </w:pPr>
          </w:p>
        </w:tc>
      </w:tr>
      <w:tr w:rsidR="004749A8" w:rsidRPr="008A23A0" w14:paraId="6F388C1A" w14:textId="77777777" w:rsidTr="00B033BE">
        <w:tc>
          <w:tcPr>
            <w:tcW w:w="2047" w:type="dxa"/>
          </w:tcPr>
          <w:p w14:paraId="331E5FED" w14:textId="77777777" w:rsidR="004749A8" w:rsidRPr="00E47A31" w:rsidRDefault="004749A8" w:rsidP="00226171">
            <w:pPr>
              <w:rPr>
                <w:b/>
                <w:sz w:val="24"/>
              </w:rPr>
            </w:pPr>
            <w:r>
              <w:rPr>
                <w:b/>
                <w:sz w:val="24"/>
              </w:rPr>
              <w:t xml:space="preserve">Activité </w:t>
            </w:r>
            <w:r w:rsidRPr="00E47A31">
              <w:rPr>
                <w:b/>
                <w:sz w:val="24"/>
              </w:rPr>
              <w:t>6.2. - Analyse de la rentabilité de l’investissement</w:t>
            </w:r>
          </w:p>
          <w:p w14:paraId="2F52E043" w14:textId="77777777" w:rsidR="004749A8" w:rsidRPr="008922F2" w:rsidRDefault="004749A8" w:rsidP="007F793C">
            <w:pPr>
              <w:rPr>
                <w:b/>
                <w:color w:val="000000"/>
              </w:rPr>
            </w:pPr>
          </w:p>
        </w:tc>
        <w:tc>
          <w:tcPr>
            <w:tcW w:w="3384" w:type="dxa"/>
          </w:tcPr>
          <w:p w14:paraId="19724A07" w14:textId="77777777" w:rsidR="004749A8" w:rsidRPr="00E47A31" w:rsidRDefault="004749A8" w:rsidP="00226171">
            <w:pPr>
              <w:autoSpaceDE w:val="0"/>
              <w:autoSpaceDN w:val="0"/>
              <w:adjustRightInd w:val="0"/>
              <w:rPr>
                <w:sz w:val="20"/>
                <w:szCs w:val="18"/>
                <w:lang w:eastAsia="fr-FR"/>
              </w:rPr>
            </w:pPr>
            <w:r w:rsidRPr="00E47A31">
              <w:rPr>
                <w:sz w:val="20"/>
                <w:szCs w:val="18"/>
                <w:lang w:eastAsia="fr-FR"/>
              </w:rPr>
              <w:t>- Notion d’investissement,</w:t>
            </w:r>
          </w:p>
          <w:p w14:paraId="508EA04B" w14:textId="77777777" w:rsidR="004749A8" w:rsidRPr="00E47A31" w:rsidRDefault="004749A8" w:rsidP="00226171">
            <w:pPr>
              <w:autoSpaceDE w:val="0"/>
              <w:autoSpaceDN w:val="0"/>
              <w:adjustRightInd w:val="0"/>
              <w:rPr>
                <w:sz w:val="20"/>
                <w:szCs w:val="18"/>
                <w:lang w:eastAsia="fr-FR"/>
              </w:rPr>
            </w:pPr>
            <w:r w:rsidRPr="00E47A31">
              <w:rPr>
                <w:sz w:val="20"/>
                <w:szCs w:val="18"/>
                <w:lang w:eastAsia="fr-FR"/>
              </w:rPr>
              <w:t>- Typologie des investissements,</w:t>
            </w:r>
          </w:p>
          <w:p w14:paraId="0AA84E77" w14:textId="77777777" w:rsidR="004749A8" w:rsidRPr="00226171" w:rsidRDefault="004749A8" w:rsidP="00226171">
            <w:pPr>
              <w:pStyle w:val="Paragraphedeliste"/>
              <w:numPr>
                <w:ilvl w:val="0"/>
                <w:numId w:val="5"/>
              </w:numPr>
              <w:rPr>
                <w:sz w:val="20"/>
                <w:szCs w:val="20"/>
              </w:rPr>
            </w:pPr>
            <w:r w:rsidRPr="00E47A31">
              <w:rPr>
                <w:sz w:val="20"/>
                <w:szCs w:val="18"/>
                <w:lang w:eastAsia="fr-FR"/>
              </w:rPr>
              <w:t>- Sources de documentation (y compris fiscal) relative à l’investissement.</w:t>
            </w:r>
          </w:p>
          <w:p w14:paraId="75D6F050" w14:textId="77777777" w:rsidR="004749A8" w:rsidRPr="00E47A31" w:rsidRDefault="004749A8" w:rsidP="00226171">
            <w:pPr>
              <w:autoSpaceDE w:val="0"/>
              <w:autoSpaceDN w:val="0"/>
              <w:adjustRightInd w:val="0"/>
              <w:rPr>
                <w:sz w:val="20"/>
                <w:szCs w:val="18"/>
                <w:lang w:eastAsia="fr-FR"/>
              </w:rPr>
            </w:pPr>
            <w:r w:rsidRPr="00E47A31">
              <w:rPr>
                <w:sz w:val="20"/>
                <w:szCs w:val="18"/>
              </w:rPr>
              <w:t xml:space="preserve">- </w:t>
            </w:r>
            <w:r w:rsidRPr="00E47A31">
              <w:rPr>
                <w:sz w:val="20"/>
                <w:szCs w:val="18"/>
                <w:lang w:eastAsia="fr-FR"/>
              </w:rPr>
              <w:t>Décision d'investir,</w:t>
            </w:r>
          </w:p>
          <w:p w14:paraId="51CE1909" w14:textId="77777777" w:rsidR="004749A8" w:rsidRPr="00E47A31" w:rsidRDefault="004749A8" w:rsidP="00226171">
            <w:pPr>
              <w:autoSpaceDE w:val="0"/>
              <w:autoSpaceDN w:val="0"/>
              <w:adjustRightInd w:val="0"/>
              <w:rPr>
                <w:sz w:val="20"/>
                <w:szCs w:val="18"/>
                <w:lang w:eastAsia="fr-FR"/>
              </w:rPr>
            </w:pPr>
            <w:r w:rsidRPr="00E47A31">
              <w:rPr>
                <w:sz w:val="20"/>
                <w:szCs w:val="18"/>
                <w:lang w:eastAsia="fr-FR"/>
              </w:rPr>
              <w:t>- Choix économique d'investissement et ses enjeux : création de valeur et risque,</w:t>
            </w:r>
          </w:p>
          <w:p w14:paraId="6AA33E5E" w14:textId="77777777" w:rsidR="004749A8" w:rsidRPr="00E47A31" w:rsidRDefault="004749A8" w:rsidP="00226171">
            <w:pPr>
              <w:autoSpaceDE w:val="0"/>
              <w:autoSpaceDN w:val="0"/>
              <w:adjustRightInd w:val="0"/>
              <w:rPr>
                <w:sz w:val="20"/>
                <w:szCs w:val="18"/>
                <w:lang w:eastAsia="fr-FR"/>
              </w:rPr>
            </w:pPr>
            <w:r w:rsidRPr="00E47A31">
              <w:rPr>
                <w:sz w:val="20"/>
                <w:szCs w:val="18"/>
                <w:lang w:eastAsia="fr-FR"/>
              </w:rPr>
              <w:t>- Rentabilité d’un projet d'investissement - Le mode de calcul des flux nets de trésorerie générés par le projet,</w:t>
            </w:r>
          </w:p>
          <w:p w14:paraId="139C7CA9" w14:textId="77777777" w:rsidR="004749A8" w:rsidRPr="00E47A31" w:rsidRDefault="004749A8" w:rsidP="00226171">
            <w:pPr>
              <w:autoSpaceDE w:val="0"/>
              <w:autoSpaceDN w:val="0"/>
              <w:adjustRightInd w:val="0"/>
              <w:rPr>
                <w:sz w:val="20"/>
                <w:szCs w:val="18"/>
                <w:lang w:eastAsia="fr-FR"/>
              </w:rPr>
            </w:pPr>
            <w:r w:rsidRPr="00E47A31">
              <w:rPr>
                <w:sz w:val="20"/>
                <w:szCs w:val="18"/>
                <w:lang w:eastAsia="fr-FR"/>
              </w:rPr>
              <w:t>- Critères de décision : la valeur actuelle nette, le taux interne de rentabilité, le taux de profitabilité, le délai de récupération du capital investi,</w:t>
            </w:r>
          </w:p>
          <w:p w14:paraId="75671112" w14:textId="77777777" w:rsidR="004749A8" w:rsidRPr="00797531" w:rsidRDefault="004749A8" w:rsidP="00226171">
            <w:pPr>
              <w:pStyle w:val="Paragraphedeliste"/>
              <w:numPr>
                <w:ilvl w:val="0"/>
                <w:numId w:val="5"/>
              </w:numPr>
              <w:rPr>
                <w:sz w:val="20"/>
                <w:szCs w:val="20"/>
              </w:rPr>
            </w:pPr>
          </w:p>
        </w:tc>
        <w:tc>
          <w:tcPr>
            <w:tcW w:w="3857" w:type="dxa"/>
          </w:tcPr>
          <w:p w14:paraId="0E06C9CA" w14:textId="77777777" w:rsidR="006C3879" w:rsidRPr="00957E9B" w:rsidRDefault="006C3879" w:rsidP="00957E9B">
            <w:pPr>
              <w:pStyle w:val="Paragraphedeliste"/>
              <w:numPr>
                <w:ilvl w:val="0"/>
                <w:numId w:val="5"/>
              </w:numPr>
              <w:jc w:val="both"/>
              <w:rPr>
                <w:rFonts w:ascii="Carlito" w:hAnsi="Carlito" w:cs="Carlito"/>
                <w:sz w:val="20"/>
                <w:szCs w:val="20"/>
              </w:rPr>
            </w:pPr>
            <w:r w:rsidRPr="00957E9B">
              <w:rPr>
                <w:rFonts w:ascii="Carlito" w:hAnsi="Carlito" w:cs="Carlito"/>
                <w:sz w:val="20"/>
                <w:szCs w:val="20"/>
              </w:rPr>
              <w:t>De quelle manière l’entreprise s’inscrit-elle dans son environnement ? (thème 1)</w:t>
            </w:r>
          </w:p>
          <w:p w14:paraId="357813BD" w14:textId="77777777" w:rsidR="006C3879" w:rsidRPr="00E60217" w:rsidRDefault="00957E9B" w:rsidP="00957E9B">
            <w:pPr>
              <w:ind w:left="98"/>
              <w:jc w:val="both"/>
              <w:rPr>
                <w:rFonts w:ascii="Carlito" w:hAnsi="Carlito" w:cs="Carlito"/>
                <w:sz w:val="20"/>
                <w:szCs w:val="20"/>
              </w:rPr>
            </w:pPr>
            <w:r>
              <w:rPr>
                <w:rFonts w:ascii="Carlito" w:hAnsi="Carlito" w:cs="Carlito"/>
                <w:sz w:val="20"/>
                <w:szCs w:val="20"/>
              </w:rPr>
              <w:t xml:space="preserve">- </w:t>
            </w:r>
            <w:r w:rsidR="006C3879" w:rsidRPr="00E60217">
              <w:rPr>
                <w:rFonts w:ascii="Carlito" w:hAnsi="Carlito" w:cs="Carlito"/>
                <w:sz w:val="20"/>
                <w:szCs w:val="20"/>
              </w:rPr>
              <w:t>Comment l’entreprise intègre-t-elle la connaissance de son environnement dans sa prise de décision ?</w:t>
            </w:r>
            <w:r w:rsidR="00B83299" w:rsidRPr="00E60217">
              <w:rPr>
                <w:rFonts w:ascii="Carlito" w:hAnsi="Carlito" w:cs="Carlito"/>
                <w:sz w:val="20"/>
                <w:szCs w:val="20"/>
              </w:rPr>
              <w:t xml:space="preserve"> (thème 2)</w:t>
            </w:r>
          </w:p>
          <w:p w14:paraId="5A9A0CD4" w14:textId="77777777" w:rsidR="004749A8" w:rsidRPr="008A23A0" w:rsidRDefault="004749A8" w:rsidP="00957E9B">
            <w:pPr>
              <w:ind w:left="98"/>
              <w:jc w:val="both"/>
              <w:rPr>
                <w:rFonts w:ascii="Carlito" w:hAnsi="Carlito" w:cs="Carlito"/>
                <w:sz w:val="20"/>
                <w:szCs w:val="20"/>
              </w:rPr>
            </w:pPr>
            <w:r w:rsidRPr="008A23A0">
              <w:rPr>
                <w:rFonts w:ascii="Carlito" w:hAnsi="Carlito" w:cs="Carlito"/>
                <w:sz w:val="20"/>
                <w:szCs w:val="20"/>
              </w:rPr>
              <w:t>- Quel financement pour l’entreprise</w:t>
            </w:r>
            <w:r w:rsidRPr="00E60217">
              <w:rPr>
                <w:rFonts w:ascii="Carlito" w:hAnsi="Carlito" w:cs="Carlito"/>
                <w:sz w:val="20"/>
                <w:szCs w:val="20"/>
              </w:rPr>
              <w:t> </w:t>
            </w:r>
            <w:r w:rsidRPr="008A23A0">
              <w:rPr>
                <w:rFonts w:ascii="Carlito" w:hAnsi="Carlito" w:cs="Carlito"/>
                <w:sz w:val="20"/>
                <w:szCs w:val="20"/>
              </w:rPr>
              <w:t>? (thème 3)</w:t>
            </w:r>
          </w:p>
          <w:p w14:paraId="62EB12AE" w14:textId="77777777" w:rsidR="004749A8" w:rsidRPr="008A23A0" w:rsidRDefault="004749A8" w:rsidP="00957E9B">
            <w:pPr>
              <w:ind w:left="98"/>
              <w:jc w:val="both"/>
              <w:rPr>
                <w:rFonts w:ascii="Carlito" w:hAnsi="Carlito" w:cs="Carlito"/>
                <w:sz w:val="20"/>
                <w:szCs w:val="20"/>
              </w:rPr>
            </w:pPr>
          </w:p>
        </w:tc>
      </w:tr>
      <w:tr w:rsidR="004749A8" w:rsidRPr="008A23A0" w14:paraId="5FE4B0DF" w14:textId="77777777" w:rsidTr="00B033BE">
        <w:tc>
          <w:tcPr>
            <w:tcW w:w="2047" w:type="dxa"/>
          </w:tcPr>
          <w:p w14:paraId="6763BB0D" w14:textId="77777777" w:rsidR="004749A8" w:rsidRPr="008922F2" w:rsidRDefault="004749A8" w:rsidP="007F793C">
            <w:pPr>
              <w:rPr>
                <w:b/>
                <w:color w:val="000000"/>
              </w:rPr>
            </w:pPr>
            <w:r>
              <w:rPr>
                <w:b/>
                <w:sz w:val="24"/>
              </w:rPr>
              <w:t xml:space="preserve">Activité </w:t>
            </w:r>
            <w:r w:rsidRPr="00E47A31">
              <w:rPr>
                <w:b/>
                <w:sz w:val="24"/>
              </w:rPr>
              <w:t>6.3. - Analyse de l’équilibre financier de l‘organisation</w:t>
            </w:r>
          </w:p>
        </w:tc>
        <w:tc>
          <w:tcPr>
            <w:tcW w:w="3384" w:type="dxa"/>
          </w:tcPr>
          <w:p w14:paraId="780BDA6E" w14:textId="77777777" w:rsidR="004749A8" w:rsidRPr="00E47A31" w:rsidRDefault="004749A8" w:rsidP="00226171">
            <w:pPr>
              <w:autoSpaceDE w:val="0"/>
              <w:autoSpaceDN w:val="0"/>
              <w:adjustRightInd w:val="0"/>
              <w:rPr>
                <w:iCs/>
                <w:sz w:val="20"/>
                <w:szCs w:val="20"/>
                <w:lang w:eastAsia="fr-FR"/>
              </w:rPr>
            </w:pPr>
            <w:r w:rsidRPr="00E47A31">
              <w:rPr>
                <w:sz w:val="20"/>
                <w:szCs w:val="20"/>
              </w:rPr>
              <w:t xml:space="preserve">- </w:t>
            </w:r>
            <w:r w:rsidRPr="00E47A31">
              <w:rPr>
                <w:iCs/>
                <w:sz w:val="20"/>
                <w:szCs w:val="20"/>
                <w:lang w:eastAsia="fr-FR"/>
              </w:rPr>
              <w:t>Analyse fonctionnelle du bilan</w:t>
            </w:r>
            <w:r>
              <w:rPr>
                <w:iCs/>
                <w:sz w:val="20"/>
                <w:szCs w:val="20"/>
                <w:lang w:eastAsia="fr-FR"/>
              </w:rPr>
              <w:t xml:space="preserve"> par cycles</w:t>
            </w:r>
            <w:r w:rsidRPr="00E47A31">
              <w:rPr>
                <w:sz w:val="20"/>
                <w:szCs w:val="20"/>
                <w:lang w:eastAsia="fr-FR"/>
              </w:rPr>
              <w:t>,</w:t>
            </w:r>
          </w:p>
          <w:p w14:paraId="79C79FB3" w14:textId="77777777" w:rsidR="004749A8" w:rsidRPr="00E47A31" w:rsidRDefault="004749A8" w:rsidP="00226171">
            <w:pPr>
              <w:autoSpaceDE w:val="0"/>
              <w:autoSpaceDN w:val="0"/>
              <w:adjustRightInd w:val="0"/>
              <w:rPr>
                <w:sz w:val="20"/>
                <w:szCs w:val="20"/>
                <w:lang w:eastAsia="fr-FR"/>
              </w:rPr>
            </w:pPr>
            <w:r w:rsidRPr="00E47A31">
              <w:rPr>
                <w:sz w:val="20"/>
                <w:szCs w:val="20"/>
                <w:lang w:eastAsia="fr-FR"/>
              </w:rPr>
              <w:t>- Fonds de roulement net global (FRNG),</w:t>
            </w:r>
          </w:p>
          <w:p w14:paraId="7A468C09" w14:textId="77777777" w:rsidR="004749A8" w:rsidRPr="00E47A31" w:rsidRDefault="004749A8" w:rsidP="00226171">
            <w:pPr>
              <w:autoSpaceDE w:val="0"/>
              <w:autoSpaceDN w:val="0"/>
              <w:adjustRightInd w:val="0"/>
              <w:rPr>
                <w:sz w:val="20"/>
                <w:szCs w:val="20"/>
                <w:lang w:eastAsia="fr-FR"/>
              </w:rPr>
            </w:pPr>
            <w:r w:rsidRPr="00E47A31">
              <w:rPr>
                <w:sz w:val="20"/>
                <w:szCs w:val="20"/>
                <w:lang w:eastAsia="fr-FR"/>
              </w:rPr>
              <w:t>- Besoin en fonds de roulement (BFR),</w:t>
            </w:r>
          </w:p>
          <w:p w14:paraId="7F7738C4" w14:textId="77777777" w:rsidR="004749A8" w:rsidRPr="00E47A31" w:rsidRDefault="004749A8" w:rsidP="00226171">
            <w:pPr>
              <w:autoSpaceDE w:val="0"/>
              <w:autoSpaceDN w:val="0"/>
              <w:adjustRightInd w:val="0"/>
              <w:rPr>
                <w:sz w:val="20"/>
                <w:szCs w:val="20"/>
                <w:lang w:eastAsia="fr-FR"/>
              </w:rPr>
            </w:pPr>
            <w:r w:rsidRPr="00E47A31">
              <w:rPr>
                <w:sz w:val="20"/>
                <w:szCs w:val="20"/>
                <w:lang w:eastAsia="fr-FR"/>
              </w:rPr>
              <w:t>- Trésorerie nette (TN),</w:t>
            </w:r>
          </w:p>
          <w:p w14:paraId="1BC9AF04" w14:textId="77777777" w:rsidR="004749A8" w:rsidRPr="00E47A31" w:rsidRDefault="004749A8" w:rsidP="00226171">
            <w:pPr>
              <w:autoSpaceDE w:val="0"/>
              <w:autoSpaceDN w:val="0"/>
              <w:adjustRightInd w:val="0"/>
              <w:rPr>
                <w:sz w:val="20"/>
                <w:szCs w:val="20"/>
                <w:lang w:eastAsia="fr-FR"/>
              </w:rPr>
            </w:pPr>
            <w:r w:rsidRPr="00E47A31">
              <w:rPr>
                <w:sz w:val="20"/>
                <w:szCs w:val="20"/>
                <w:lang w:eastAsia="fr-FR"/>
              </w:rPr>
              <w:t>- La relation entre FRNG, BFR et TN,</w:t>
            </w:r>
          </w:p>
          <w:p w14:paraId="234BF104" w14:textId="77777777" w:rsidR="004749A8" w:rsidRPr="00797531" w:rsidRDefault="004749A8" w:rsidP="00226171">
            <w:pPr>
              <w:pStyle w:val="Paragraphedeliste"/>
              <w:numPr>
                <w:ilvl w:val="0"/>
                <w:numId w:val="5"/>
              </w:numPr>
              <w:rPr>
                <w:sz w:val="20"/>
                <w:szCs w:val="20"/>
              </w:rPr>
            </w:pPr>
            <w:r w:rsidRPr="00E47A31">
              <w:rPr>
                <w:sz w:val="20"/>
                <w:szCs w:val="20"/>
                <w:lang w:eastAsia="fr-FR"/>
              </w:rPr>
              <w:t>- Ratios relatifs aux bilans fonctionnels.</w:t>
            </w:r>
          </w:p>
        </w:tc>
        <w:tc>
          <w:tcPr>
            <w:tcW w:w="3857" w:type="dxa"/>
          </w:tcPr>
          <w:p w14:paraId="3369E1A6" w14:textId="77777777" w:rsidR="00B83299" w:rsidRPr="00957E9B" w:rsidRDefault="00B83299" w:rsidP="00957E9B">
            <w:pPr>
              <w:pStyle w:val="Paragraphedeliste"/>
              <w:numPr>
                <w:ilvl w:val="0"/>
                <w:numId w:val="5"/>
              </w:numPr>
              <w:rPr>
                <w:rFonts w:ascii="Carlito" w:hAnsi="Carlito" w:cs="Carlito"/>
                <w:sz w:val="20"/>
                <w:szCs w:val="20"/>
              </w:rPr>
            </w:pPr>
            <w:r w:rsidRPr="00957E9B">
              <w:rPr>
                <w:rFonts w:ascii="Carlito" w:hAnsi="Carlito" w:cs="Carlito"/>
                <w:sz w:val="20"/>
                <w:szCs w:val="20"/>
              </w:rPr>
              <w:t>De quelle manière l’entreprise s’inscrit-elle dans son environnement ? (thème 1)</w:t>
            </w:r>
          </w:p>
          <w:p w14:paraId="000263D1" w14:textId="77777777" w:rsidR="00B83299" w:rsidRPr="00E60217" w:rsidRDefault="00957E9B" w:rsidP="00E60217">
            <w:pPr>
              <w:rPr>
                <w:rFonts w:ascii="Carlito" w:hAnsi="Carlito" w:cs="Carlito"/>
                <w:sz w:val="20"/>
                <w:szCs w:val="20"/>
              </w:rPr>
            </w:pPr>
            <w:r>
              <w:rPr>
                <w:rFonts w:ascii="Carlito" w:hAnsi="Carlito" w:cs="Carlito"/>
                <w:sz w:val="20"/>
                <w:szCs w:val="20"/>
              </w:rPr>
              <w:t xml:space="preserve">- </w:t>
            </w:r>
            <w:r w:rsidR="00B83299" w:rsidRPr="00E60217">
              <w:rPr>
                <w:rFonts w:ascii="Carlito" w:hAnsi="Carlito" w:cs="Carlito"/>
                <w:sz w:val="20"/>
                <w:szCs w:val="20"/>
              </w:rPr>
              <w:t>Comment l’entreprise intègre-t-elle la connaissance de son environnement dans sa prise de décision ? (thème 2)</w:t>
            </w:r>
          </w:p>
          <w:p w14:paraId="76BBF97A" w14:textId="77777777" w:rsidR="00B83299" w:rsidRPr="008A23A0" w:rsidRDefault="00B83299" w:rsidP="00E60217">
            <w:pPr>
              <w:rPr>
                <w:rFonts w:ascii="Carlito" w:hAnsi="Carlito" w:cs="Carlito"/>
                <w:sz w:val="20"/>
                <w:szCs w:val="20"/>
              </w:rPr>
            </w:pPr>
            <w:r w:rsidRPr="008A23A0">
              <w:rPr>
                <w:rFonts w:ascii="Carlito" w:hAnsi="Carlito" w:cs="Carlito"/>
                <w:sz w:val="20"/>
                <w:szCs w:val="20"/>
              </w:rPr>
              <w:t>- Quel financement pour l’entreprise</w:t>
            </w:r>
            <w:r w:rsidRPr="00E60217">
              <w:rPr>
                <w:rFonts w:ascii="Carlito" w:hAnsi="Carlito" w:cs="Carlito"/>
                <w:sz w:val="20"/>
                <w:szCs w:val="20"/>
              </w:rPr>
              <w:t> </w:t>
            </w:r>
            <w:r w:rsidRPr="008A23A0">
              <w:rPr>
                <w:rFonts w:ascii="Carlito" w:hAnsi="Carlito" w:cs="Carlito"/>
                <w:sz w:val="20"/>
                <w:szCs w:val="20"/>
              </w:rPr>
              <w:t>? (thème 3)</w:t>
            </w:r>
          </w:p>
          <w:p w14:paraId="245EB223" w14:textId="77777777" w:rsidR="004749A8" w:rsidRPr="008A23A0" w:rsidRDefault="00957E9B" w:rsidP="00E60217">
            <w:pPr>
              <w:rPr>
                <w:rFonts w:ascii="Carlito" w:hAnsi="Carlito" w:cs="Carlito"/>
                <w:sz w:val="20"/>
                <w:szCs w:val="20"/>
              </w:rPr>
            </w:pPr>
            <w:r>
              <w:rPr>
                <w:rFonts w:ascii="Carlito" w:hAnsi="Carlito" w:cs="Carlito"/>
                <w:sz w:val="20"/>
                <w:szCs w:val="20"/>
              </w:rPr>
              <w:t xml:space="preserve">- </w:t>
            </w:r>
            <w:r w:rsidR="00B83299" w:rsidRPr="00E60217">
              <w:rPr>
                <w:rFonts w:ascii="Carlito" w:hAnsi="Carlito" w:cs="Carlito"/>
                <w:sz w:val="20"/>
                <w:szCs w:val="20"/>
              </w:rPr>
              <w:t>Comment le diagnostic éclaire-t-il les choix stratégiques de l’entreprise ? (thème 6)</w:t>
            </w:r>
          </w:p>
        </w:tc>
      </w:tr>
      <w:tr w:rsidR="00B83299" w:rsidRPr="008A23A0" w14:paraId="20CB1772" w14:textId="77777777" w:rsidTr="00B033BE">
        <w:tc>
          <w:tcPr>
            <w:tcW w:w="2047" w:type="dxa"/>
          </w:tcPr>
          <w:p w14:paraId="636231C7" w14:textId="77777777" w:rsidR="00B83299" w:rsidRPr="00E47A31" w:rsidRDefault="00B83299" w:rsidP="00B83299">
            <w:r>
              <w:rPr>
                <w:b/>
                <w:sz w:val="24"/>
              </w:rPr>
              <w:lastRenderedPageBreak/>
              <w:t xml:space="preserve">Activité </w:t>
            </w:r>
            <w:r w:rsidRPr="00E47A31">
              <w:rPr>
                <w:b/>
                <w:sz w:val="24"/>
              </w:rPr>
              <w:t>6.4. - Analyse de la trésorerie et de la solvabilité de l‘organisation</w:t>
            </w:r>
          </w:p>
          <w:p w14:paraId="491C862B" w14:textId="77777777" w:rsidR="00B83299" w:rsidRDefault="00B83299" w:rsidP="007F793C">
            <w:pPr>
              <w:rPr>
                <w:b/>
                <w:color w:val="000000"/>
              </w:rPr>
            </w:pPr>
          </w:p>
        </w:tc>
        <w:tc>
          <w:tcPr>
            <w:tcW w:w="3384" w:type="dxa"/>
          </w:tcPr>
          <w:p w14:paraId="66540885" w14:textId="77777777" w:rsidR="00B83299" w:rsidRPr="00B83299" w:rsidRDefault="00B83299" w:rsidP="00B83299">
            <w:pPr>
              <w:pStyle w:val="Paragraphedeliste"/>
              <w:numPr>
                <w:ilvl w:val="0"/>
                <w:numId w:val="5"/>
              </w:numPr>
              <w:rPr>
                <w:sz w:val="20"/>
                <w:szCs w:val="20"/>
              </w:rPr>
            </w:pPr>
            <w:r w:rsidRPr="00B83299">
              <w:rPr>
                <w:sz w:val="20"/>
                <w:szCs w:val="20"/>
              </w:rPr>
              <w:t>trésorerie (</w:t>
            </w:r>
            <w:proofErr w:type="spellStart"/>
            <w:r w:rsidRPr="00B83299">
              <w:rPr>
                <w:sz w:val="20"/>
                <w:szCs w:val="20"/>
              </w:rPr>
              <w:t>Reporting</w:t>
            </w:r>
            <w:proofErr w:type="spellEnd"/>
            <w:r w:rsidRPr="00B83299">
              <w:rPr>
                <w:sz w:val="20"/>
                <w:szCs w:val="20"/>
              </w:rPr>
              <w:t xml:space="preserve"> mensuel) </w:t>
            </w:r>
          </w:p>
          <w:p w14:paraId="40D7BB8B" w14:textId="77777777" w:rsidR="00B83299" w:rsidRPr="00E47A31" w:rsidRDefault="00B83299" w:rsidP="00B83299">
            <w:pPr>
              <w:pStyle w:val="Paragraphedeliste"/>
              <w:numPr>
                <w:ilvl w:val="0"/>
                <w:numId w:val="5"/>
              </w:numPr>
              <w:rPr>
                <w:sz w:val="20"/>
                <w:szCs w:val="20"/>
              </w:rPr>
            </w:pPr>
            <w:r w:rsidRPr="00E47A31">
              <w:rPr>
                <w:sz w:val="20"/>
                <w:szCs w:val="20"/>
              </w:rPr>
              <w:t xml:space="preserve">- </w:t>
            </w:r>
            <w:r w:rsidRPr="00E47A31">
              <w:rPr>
                <w:sz w:val="20"/>
                <w:szCs w:val="20"/>
                <w:lang w:eastAsia="fr-FR"/>
              </w:rPr>
              <w:t>Moyens de règlements</w:t>
            </w:r>
          </w:p>
        </w:tc>
        <w:tc>
          <w:tcPr>
            <w:tcW w:w="3857" w:type="dxa"/>
          </w:tcPr>
          <w:p w14:paraId="2F42AC8C" w14:textId="77777777" w:rsidR="00B83299" w:rsidRPr="00E60217" w:rsidRDefault="00957E9B" w:rsidP="00E60217">
            <w:pPr>
              <w:rPr>
                <w:rFonts w:ascii="Carlito" w:hAnsi="Carlito" w:cs="Carlito"/>
                <w:sz w:val="20"/>
                <w:szCs w:val="20"/>
              </w:rPr>
            </w:pPr>
            <w:r>
              <w:rPr>
                <w:rFonts w:ascii="Carlito" w:hAnsi="Carlito" w:cs="Carlito"/>
                <w:sz w:val="20"/>
                <w:szCs w:val="20"/>
              </w:rPr>
              <w:t xml:space="preserve">- </w:t>
            </w:r>
            <w:r w:rsidR="00B83299" w:rsidRPr="00E60217">
              <w:rPr>
                <w:rFonts w:ascii="Carlito" w:hAnsi="Carlito" w:cs="Carlito"/>
                <w:sz w:val="20"/>
                <w:szCs w:val="20"/>
              </w:rPr>
              <w:t>De quelle manière l’entreprise s’inscrit-elle dans son environnement ? (thème 1)</w:t>
            </w:r>
          </w:p>
          <w:p w14:paraId="2BE243AA" w14:textId="77777777" w:rsidR="00B83299" w:rsidRPr="008A23A0" w:rsidRDefault="00B83299" w:rsidP="00E60217">
            <w:pPr>
              <w:rPr>
                <w:rFonts w:ascii="Carlito" w:hAnsi="Carlito" w:cs="Carlito"/>
                <w:sz w:val="20"/>
                <w:szCs w:val="20"/>
              </w:rPr>
            </w:pPr>
            <w:r w:rsidRPr="008A23A0">
              <w:rPr>
                <w:rFonts w:ascii="Carlito" w:hAnsi="Carlito" w:cs="Carlito"/>
                <w:sz w:val="20"/>
                <w:szCs w:val="20"/>
              </w:rPr>
              <w:t>- Quel financement pour l’entreprise</w:t>
            </w:r>
            <w:r w:rsidRPr="00E60217">
              <w:rPr>
                <w:rFonts w:ascii="Carlito" w:hAnsi="Carlito" w:cs="Carlito"/>
                <w:sz w:val="20"/>
                <w:szCs w:val="20"/>
              </w:rPr>
              <w:t> </w:t>
            </w:r>
            <w:r w:rsidRPr="008A23A0">
              <w:rPr>
                <w:rFonts w:ascii="Carlito" w:hAnsi="Carlito" w:cs="Carlito"/>
                <w:sz w:val="20"/>
                <w:szCs w:val="20"/>
              </w:rPr>
              <w:t>? (thème 3)</w:t>
            </w:r>
          </w:p>
          <w:p w14:paraId="224A8B34" w14:textId="77777777" w:rsidR="00B83299" w:rsidRPr="008A23A0" w:rsidRDefault="00B83299" w:rsidP="00E60217">
            <w:pPr>
              <w:rPr>
                <w:rFonts w:ascii="Carlito" w:hAnsi="Carlito" w:cs="Carlito"/>
                <w:sz w:val="20"/>
                <w:szCs w:val="20"/>
              </w:rPr>
            </w:pPr>
          </w:p>
        </w:tc>
      </w:tr>
      <w:tr w:rsidR="00B83299" w:rsidRPr="008A23A0" w14:paraId="6A054E66" w14:textId="77777777" w:rsidTr="00B033BE">
        <w:tc>
          <w:tcPr>
            <w:tcW w:w="2047" w:type="dxa"/>
          </w:tcPr>
          <w:p w14:paraId="2A4F23D1" w14:textId="77777777" w:rsidR="00B83299" w:rsidRPr="00E47A31" w:rsidRDefault="00B83299" w:rsidP="00B83299">
            <w:pPr>
              <w:rPr>
                <w:b/>
                <w:sz w:val="24"/>
              </w:rPr>
            </w:pPr>
            <w:r w:rsidRPr="00E47A31">
              <w:rPr>
                <w:b/>
                <w:sz w:val="24"/>
              </w:rPr>
              <w:t>Activité 6.5. - Analyse des modalités de financement</w:t>
            </w:r>
          </w:p>
          <w:p w14:paraId="391DD3A1" w14:textId="77777777" w:rsidR="00B83299" w:rsidRDefault="00B83299" w:rsidP="00B83299">
            <w:pPr>
              <w:rPr>
                <w:b/>
                <w:sz w:val="24"/>
              </w:rPr>
            </w:pPr>
          </w:p>
        </w:tc>
        <w:tc>
          <w:tcPr>
            <w:tcW w:w="3384" w:type="dxa"/>
          </w:tcPr>
          <w:p w14:paraId="484CA500" w14:textId="77777777" w:rsidR="00B83299" w:rsidRPr="00E47A31" w:rsidRDefault="00B83299" w:rsidP="00B83299">
            <w:pPr>
              <w:rPr>
                <w:sz w:val="20"/>
                <w:szCs w:val="18"/>
              </w:rPr>
            </w:pPr>
            <w:r w:rsidRPr="00E47A31">
              <w:rPr>
                <w:sz w:val="20"/>
                <w:szCs w:val="18"/>
              </w:rPr>
              <w:t>- Augmentation de capital, emprunt et location-financement.</w:t>
            </w:r>
          </w:p>
          <w:p w14:paraId="3F62BEDA" w14:textId="77777777" w:rsidR="00B83299" w:rsidRPr="00E47A31" w:rsidRDefault="00B83299" w:rsidP="00B83299">
            <w:pPr>
              <w:autoSpaceDE w:val="0"/>
              <w:autoSpaceDN w:val="0"/>
              <w:adjustRightInd w:val="0"/>
              <w:rPr>
                <w:sz w:val="20"/>
              </w:rPr>
            </w:pPr>
            <w:r w:rsidRPr="00E47A31">
              <w:rPr>
                <w:sz w:val="20"/>
                <w:szCs w:val="18"/>
              </w:rPr>
              <w:t xml:space="preserve">- </w:t>
            </w:r>
            <w:r w:rsidRPr="00E47A31">
              <w:rPr>
                <w:sz w:val="20"/>
              </w:rPr>
              <w:t xml:space="preserve"> Rentabilité économique, rentabilité financière </w:t>
            </w:r>
          </w:p>
          <w:p w14:paraId="4A408078" w14:textId="77777777" w:rsidR="00B83299" w:rsidRPr="00E47A31" w:rsidRDefault="00B83299" w:rsidP="00B83299">
            <w:pPr>
              <w:rPr>
                <w:sz w:val="20"/>
                <w:szCs w:val="18"/>
              </w:rPr>
            </w:pPr>
            <w:r w:rsidRPr="00E47A31">
              <w:rPr>
                <w:sz w:val="20"/>
              </w:rPr>
              <w:t>- Effet de levier</w:t>
            </w:r>
          </w:p>
          <w:p w14:paraId="278D5C2E" w14:textId="77777777" w:rsidR="00B83299" w:rsidRPr="00B83299" w:rsidRDefault="00B83299" w:rsidP="00B83299">
            <w:pPr>
              <w:pStyle w:val="Paragraphedeliste"/>
              <w:numPr>
                <w:ilvl w:val="0"/>
                <w:numId w:val="5"/>
              </w:numPr>
              <w:rPr>
                <w:sz w:val="20"/>
                <w:szCs w:val="20"/>
              </w:rPr>
            </w:pPr>
            <w:r w:rsidRPr="00E47A31">
              <w:rPr>
                <w:sz w:val="20"/>
                <w:szCs w:val="18"/>
              </w:rPr>
              <w:t>- Plan de financement.</w:t>
            </w:r>
          </w:p>
        </w:tc>
        <w:tc>
          <w:tcPr>
            <w:tcW w:w="3857" w:type="dxa"/>
          </w:tcPr>
          <w:p w14:paraId="7516095B" w14:textId="77777777" w:rsidR="00B83299" w:rsidRPr="00E60217" w:rsidRDefault="00957E9B" w:rsidP="00E60217">
            <w:pPr>
              <w:rPr>
                <w:rFonts w:ascii="Carlito" w:hAnsi="Carlito" w:cs="Carlito"/>
                <w:sz w:val="20"/>
                <w:szCs w:val="20"/>
              </w:rPr>
            </w:pPr>
            <w:r>
              <w:rPr>
                <w:rFonts w:ascii="Carlito" w:hAnsi="Carlito" w:cs="Carlito"/>
                <w:sz w:val="20"/>
                <w:szCs w:val="20"/>
              </w:rPr>
              <w:t xml:space="preserve">- </w:t>
            </w:r>
            <w:r w:rsidR="00B83299" w:rsidRPr="00E60217">
              <w:rPr>
                <w:rFonts w:ascii="Carlito" w:hAnsi="Carlito" w:cs="Carlito"/>
                <w:sz w:val="20"/>
                <w:szCs w:val="20"/>
              </w:rPr>
              <w:t>De quelle manière l’entreprise s’inscrit-elle dans son environnement ? (thème 1)</w:t>
            </w:r>
          </w:p>
          <w:p w14:paraId="6971CE2F" w14:textId="77777777" w:rsidR="00B83299" w:rsidRPr="008A23A0" w:rsidRDefault="00B83299" w:rsidP="00E60217">
            <w:pPr>
              <w:rPr>
                <w:rFonts w:ascii="Carlito" w:hAnsi="Carlito" w:cs="Carlito"/>
                <w:sz w:val="20"/>
                <w:szCs w:val="20"/>
              </w:rPr>
            </w:pPr>
            <w:r w:rsidRPr="008A23A0">
              <w:rPr>
                <w:rFonts w:ascii="Carlito" w:hAnsi="Carlito" w:cs="Carlito"/>
                <w:sz w:val="20"/>
                <w:szCs w:val="20"/>
              </w:rPr>
              <w:t>- Quel financement pour l’entreprise</w:t>
            </w:r>
            <w:r w:rsidRPr="00E60217">
              <w:rPr>
                <w:rFonts w:ascii="Carlito" w:hAnsi="Carlito" w:cs="Carlito"/>
                <w:sz w:val="20"/>
                <w:szCs w:val="20"/>
              </w:rPr>
              <w:t> </w:t>
            </w:r>
            <w:r w:rsidRPr="008A23A0">
              <w:rPr>
                <w:rFonts w:ascii="Carlito" w:hAnsi="Carlito" w:cs="Carlito"/>
                <w:sz w:val="20"/>
                <w:szCs w:val="20"/>
              </w:rPr>
              <w:t>? (thème 3)</w:t>
            </w:r>
          </w:p>
          <w:p w14:paraId="4DFFD117" w14:textId="77777777" w:rsidR="00B83299" w:rsidRPr="00E60217" w:rsidRDefault="00B83299" w:rsidP="00E60217">
            <w:pPr>
              <w:rPr>
                <w:rFonts w:ascii="Carlito" w:hAnsi="Carlito" w:cs="Carlito"/>
                <w:sz w:val="20"/>
                <w:szCs w:val="20"/>
              </w:rPr>
            </w:pPr>
          </w:p>
        </w:tc>
      </w:tr>
      <w:tr w:rsidR="004749A8" w:rsidRPr="008A23A0" w14:paraId="694DACE5" w14:textId="77777777" w:rsidTr="00B033BE">
        <w:tc>
          <w:tcPr>
            <w:tcW w:w="2047" w:type="dxa"/>
          </w:tcPr>
          <w:p w14:paraId="689D803C" w14:textId="77777777" w:rsidR="004749A8" w:rsidRPr="008922F2" w:rsidRDefault="004749A8" w:rsidP="007F793C">
            <w:pPr>
              <w:rPr>
                <w:b/>
                <w:color w:val="000000"/>
              </w:rPr>
            </w:pPr>
            <w:r>
              <w:rPr>
                <w:b/>
                <w:color w:val="000000"/>
              </w:rPr>
              <w:t>Activité 7</w:t>
            </w:r>
            <w:r w:rsidR="00EF3116">
              <w:rPr>
                <w:b/>
                <w:color w:val="000000"/>
              </w:rPr>
              <w:t>.1</w:t>
            </w:r>
          </w:p>
        </w:tc>
        <w:tc>
          <w:tcPr>
            <w:tcW w:w="3384" w:type="dxa"/>
          </w:tcPr>
          <w:p w14:paraId="7D4D6E30" w14:textId="77777777" w:rsidR="004749A8" w:rsidRPr="00E47A31" w:rsidRDefault="004749A8" w:rsidP="00C71ECD">
            <w:pPr>
              <w:pStyle w:val="Paragraphedeliste"/>
              <w:numPr>
                <w:ilvl w:val="0"/>
                <w:numId w:val="5"/>
              </w:numPr>
              <w:rPr>
                <w:sz w:val="20"/>
                <w:szCs w:val="20"/>
              </w:rPr>
            </w:pPr>
            <w:r w:rsidRPr="00E47A31">
              <w:rPr>
                <w:sz w:val="20"/>
                <w:szCs w:val="20"/>
              </w:rPr>
              <w:t>Sécurité des accès aux réseaux,</w:t>
            </w:r>
          </w:p>
          <w:p w14:paraId="1E8912F6" w14:textId="77777777" w:rsidR="004749A8" w:rsidRPr="00E47A31" w:rsidRDefault="004749A8" w:rsidP="00C71ECD">
            <w:pPr>
              <w:pStyle w:val="Paragraphedeliste"/>
              <w:numPr>
                <w:ilvl w:val="0"/>
                <w:numId w:val="5"/>
              </w:numPr>
              <w:rPr>
                <w:sz w:val="20"/>
                <w:szCs w:val="20"/>
              </w:rPr>
            </w:pPr>
            <w:r w:rsidRPr="00E47A31">
              <w:rPr>
                <w:sz w:val="20"/>
                <w:szCs w:val="20"/>
              </w:rPr>
              <w:t>Services de sécurité,</w:t>
            </w:r>
          </w:p>
          <w:p w14:paraId="0BA93406" w14:textId="77777777" w:rsidR="004749A8" w:rsidRPr="00797531" w:rsidRDefault="004749A8" w:rsidP="00C71ECD">
            <w:pPr>
              <w:pStyle w:val="Paragraphedeliste"/>
              <w:numPr>
                <w:ilvl w:val="0"/>
                <w:numId w:val="5"/>
              </w:numPr>
              <w:rPr>
                <w:sz w:val="20"/>
                <w:szCs w:val="20"/>
              </w:rPr>
            </w:pPr>
            <w:r w:rsidRPr="00E47A31">
              <w:rPr>
                <w:sz w:val="20"/>
                <w:szCs w:val="20"/>
              </w:rPr>
              <w:t>Droits d’accès aux applications et aux données</w:t>
            </w:r>
          </w:p>
        </w:tc>
        <w:tc>
          <w:tcPr>
            <w:tcW w:w="3857" w:type="dxa"/>
          </w:tcPr>
          <w:p w14:paraId="753D76AF" w14:textId="77777777" w:rsidR="00E60217" w:rsidRPr="00E60217" w:rsidRDefault="004749A8" w:rsidP="006D0EB1">
            <w:pPr>
              <w:rPr>
                <w:rFonts w:ascii="Carlito" w:hAnsi="Carlito" w:cs="Carlito"/>
                <w:sz w:val="20"/>
                <w:szCs w:val="20"/>
              </w:rPr>
            </w:pPr>
            <w:r w:rsidRPr="008A23A0">
              <w:rPr>
                <w:rFonts w:ascii="Carlito" w:hAnsi="Carlito" w:cs="Carlito"/>
                <w:sz w:val="20"/>
                <w:szCs w:val="20"/>
              </w:rPr>
              <w:t>-</w:t>
            </w:r>
            <w:r w:rsidR="00E60217" w:rsidRPr="00FD7BC1">
              <w:rPr>
                <w:b/>
              </w:rPr>
              <w:t xml:space="preserve"> </w:t>
            </w:r>
            <w:r w:rsidR="00E60217" w:rsidRPr="00E60217">
              <w:rPr>
                <w:rFonts w:ascii="Carlito" w:hAnsi="Carlito" w:cs="Carlito"/>
                <w:sz w:val="20"/>
                <w:szCs w:val="20"/>
              </w:rPr>
              <w:t>Comment le numérique transforme-t-il l’environnement des entreprises ?</w:t>
            </w:r>
            <w:r w:rsidRPr="008A23A0">
              <w:rPr>
                <w:rFonts w:ascii="Carlito" w:hAnsi="Carlito" w:cs="Carlito"/>
                <w:sz w:val="20"/>
                <w:szCs w:val="20"/>
              </w:rPr>
              <w:t xml:space="preserve"> </w:t>
            </w:r>
            <w:r w:rsidR="00E60217" w:rsidRPr="00E60217">
              <w:rPr>
                <w:rFonts w:ascii="Carlito" w:hAnsi="Carlito" w:cs="Carlito"/>
                <w:sz w:val="20"/>
                <w:szCs w:val="20"/>
              </w:rPr>
              <w:t>(thème 4)</w:t>
            </w:r>
          </w:p>
          <w:p w14:paraId="51FF13BB" w14:textId="77777777" w:rsidR="004749A8" w:rsidRDefault="00957E9B" w:rsidP="006D0EB1">
            <w:pPr>
              <w:rPr>
                <w:rFonts w:ascii="Carlito" w:hAnsi="Carlito" w:cs="Carlito"/>
                <w:sz w:val="20"/>
                <w:szCs w:val="20"/>
              </w:rPr>
            </w:pPr>
            <w:r>
              <w:rPr>
                <w:rFonts w:ascii="Carlito" w:hAnsi="Carlito" w:cs="Carlito"/>
                <w:sz w:val="20"/>
                <w:szCs w:val="20"/>
              </w:rPr>
              <w:t xml:space="preserve">- </w:t>
            </w:r>
            <w:r w:rsidR="004749A8" w:rsidRPr="008A23A0">
              <w:rPr>
                <w:rFonts w:ascii="Carlito" w:hAnsi="Carlito" w:cs="Carlito"/>
                <w:sz w:val="20"/>
                <w:szCs w:val="20"/>
              </w:rPr>
              <w:t>Dans quelle mesure le droit répond-il aux questions posées par le développement du numérique</w:t>
            </w:r>
            <w:r w:rsidR="004749A8" w:rsidRPr="00E60217">
              <w:rPr>
                <w:rFonts w:ascii="Carlito" w:hAnsi="Carlito" w:cs="Carlito"/>
                <w:sz w:val="20"/>
                <w:szCs w:val="20"/>
              </w:rPr>
              <w:t> </w:t>
            </w:r>
            <w:r w:rsidR="004749A8" w:rsidRPr="008A23A0">
              <w:rPr>
                <w:rFonts w:ascii="Carlito" w:hAnsi="Carlito" w:cs="Carlito"/>
                <w:sz w:val="20"/>
                <w:szCs w:val="20"/>
              </w:rPr>
              <w:t>? (thème 4)</w:t>
            </w:r>
          </w:p>
          <w:p w14:paraId="41A4C606" w14:textId="77777777" w:rsidR="00E60217" w:rsidRPr="008A23A0" w:rsidRDefault="00957E9B" w:rsidP="006D0EB1">
            <w:pPr>
              <w:rPr>
                <w:rFonts w:ascii="Carlito" w:hAnsi="Carlito" w:cs="Carlito"/>
                <w:sz w:val="20"/>
                <w:szCs w:val="20"/>
              </w:rPr>
            </w:pPr>
            <w:r>
              <w:rPr>
                <w:rFonts w:ascii="Carlito" w:hAnsi="Carlito" w:cs="Carlito"/>
                <w:sz w:val="20"/>
                <w:szCs w:val="20"/>
              </w:rPr>
              <w:t xml:space="preserve">- </w:t>
            </w:r>
            <w:r w:rsidR="00E60217" w:rsidRPr="00E60217">
              <w:rPr>
                <w:rFonts w:ascii="Carlito" w:hAnsi="Carlito" w:cs="Carlito"/>
                <w:sz w:val="20"/>
                <w:szCs w:val="20"/>
              </w:rPr>
              <w:t>Quelle est l’incidence du numérique sur le management ? (thème 4)</w:t>
            </w:r>
          </w:p>
        </w:tc>
      </w:tr>
      <w:tr w:rsidR="004749A8" w:rsidRPr="008A23A0" w14:paraId="63A432CB" w14:textId="77777777" w:rsidTr="00B033BE">
        <w:tc>
          <w:tcPr>
            <w:tcW w:w="2047" w:type="dxa"/>
          </w:tcPr>
          <w:p w14:paraId="63EEA96D" w14:textId="77777777" w:rsidR="004749A8" w:rsidRPr="00E47A31" w:rsidRDefault="004749A8" w:rsidP="00C71ECD">
            <w:pPr>
              <w:spacing w:before="200"/>
              <w:rPr>
                <w:b/>
                <w:sz w:val="24"/>
              </w:rPr>
            </w:pPr>
            <w:r w:rsidRPr="00E47A31">
              <w:rPr>
                <w:b/>
                <w:sz w:val="24"/>
              </w:rPr>
              <w:t>Activité 7.3. Contribuer à la qualité du système d’information</w:t>
            </w:r>
          </w:p>
          <w:p w14:paraId="55E6AB70" w14:textId="77777777" w:rsidR="004749A8" w:rsidRPr="008922F2" w:rsidRDefault="004749A8" w:rsidP="007F793C">
            <w:pPr>
              <w:rPr>
                <w:b/>
                <w:color w:val="000000"/>
              </w:rPr>
            </w:pPr>
          </w:p>
        </w:tc>
        <w:tc>
          <w:tcPr>
            <w:tcW w:w="3384" w:type="dxa"/>
          </w:tcPr>
          <w:p w14:paraId="0D4BD6A9" w14:textId="77777777" w:rsidR="004749A8" w:rsidRPr="00E47A31" w:rsidRDefault="004749A8" w:rsidP="00C71ECD">
            <w:pPr>
              <w:pStyle w:val="Paragraphedeliste"/>
              <w:numPr>
                <w:ilvl w:val="0"/>
                <w:numId w:val="5"/>
              </w:numPr>
              <w:rPr>
                <w:color w:val="000000"/>
                <w:sz w:val="20"/>
                <w:szCs w:val="20"/>
              </w:rPr>
            </w:pPr>
            <w:r w:rsidRPr="00E47A31">
              <w:rPr>
                <w:color w:val="000000"/>
                <w:sz w:val="20"/>
                <w:szCs w:val="20"/>
              </w:rPr>
              <w:t>Services de sécurité (confidentialité, disponibilité, intégrité,),</w:t>
            </w:r>
          </w:p>
          <w:p w14:paraId="3176C53F" w14:textId="77777777" w:rsidR="004749A8" w:rsidRPr="00E47A31" w:rsidRDefault="004749A8" w:rsidP="00C71ECD">
            <w:pPr>
              <w:pStyle w:val="Paragraphedeliste"/>
              <w:numPr>
                <w:ilvl w:val="0"/>
                <w:numId w:val="5"/>
              </w:numPr>
              <w:rPr>
                <w:color w:val="000000"/>
                <w:sz w:val="20"/>
                <w:szCs w:val="20"/>
              </w:rPr>
            </w:pPr>
            <w:r w:rsidRPr="00E47A31">
              <w:rPr>
                <w:color w:val="000000"/>
                <w:sz w:val="20"/>
                <w:szCs w:val="20"/>
              </w:rPr>
              <w:t>Sauvegarde et restauration de données,</w:t>
            </w:r>
          </w:p>
          <w:p w14:paraId="3479D00A" w14:textId="77777777" w:rsidR="004749A8" w:rsidRPr="00E47A31" w:rsidRDefault="004749A8" w:rsidP="00C71ECD">
            <w:pPr>
              <w:pStyle w:val="Paragraphedeliste"/>
              <w:numPr>
                <w:ilvl w:val="0"/>
                <w:numId w:val="5"/>
              </w:numPr>
              <w:rPr>
                <w:color w:val="000000"/>
                <w:sz w:val="20"/>
                <w:szCs w:val="20"/>
              </w:rPr>
            </w:pPr>
            <w:r w:rsidRPr="00E47A31">
              <w:rPr>
                <w:color w:val="000000"/>
                <w:sz w:val="20"/>
                <w:szCs w:val="20"/>
              </w:rPr>
              <w:t>Outils et principes juridiques associés au stockage des données,</w:t>
            </w:r>
          </w:p>
          <w:p w14:paraId="402ED46B" w14:textId="77777777" w:rsidR="004749A8" w:rsidRPr="00797531" w:rsidRDefault="004749A8" w:rsidP="00C71ECD">
            <w:pPr>
              <w:pStyle w:val="Paragraphedeliste"/>
              <w:numPr>
                <w:ilvl w:val="0"/>
                <w:numId w:val="5"/>
              </w:numPr>
              <w:rPr>
                <w:sz w:val="20"/>
                <w:szCs w:val="20"/>
              </w:rPr>
            </w:pPr>
            <w:r w:rsidRPr="00E47A31">
              <w:rPr>
                <w:color w:val="000000"/>
                <w:sz w:val="20"/>
                <w:szCs w:val="20"/>
              </w:rPr>
              <w:t>Effets de l’externalisation effets sur sa pratique et sur la dépendance de l’organisation.</w:t>
            </w:r>
          </w:p>
        </w:tc>
        <w:tc>
          <w:tcPr>
            <w:tcW w:w="3857" w:type="dxa"/>
          </w:tcPr>
          <w:p w14:paraId="5F97DCF8" w14:textId="77777777" w:rsidR="00E60217" w:rsidRPr="00957E9B" w:rsidRDefault="00E60217" w:rsidP="00957E9B">
            <w:pPr>
              <w:pStyle w:val="Paragraphedeliste"/>
              <w:numPr>
                <w:ilvl w:val="0"/>
                <w:numId w:val="5"/>
              </w:numPr>
              <w:rPr>
                <w:rFonts w:ascii="Carlito" w:hAnsi="Carlito" w:cs="Carlito"/>
                <w:sz w:val="20"/>
                <w:szCs w:val="20"/>
              </w:rPr>
            </w:pPr>
            <w:r w:rsidRPr="00957E9B">
              <w:rPr>
                <w:rFonts w:ascii="Carlito" w:hAnsi="Carlito" w:cs="Carlito"/>
                <w:sz w:val="20"/>
                <w:szCs w:val="20"/>
              </w:rPr>
              <w:t>Comment le numérique transforme-t-il l’environnement des entreprises</w:t>
            </w:r>
            <w:r w:rsidRPr="00957E9B">
              <w:rPr>
                <w:rFonts w:ascii="Arial" w:hAnsi="Arial" w:cs="Arial"/>
                <w:sz w:val="20"/>
                <w:szCs w:val="20"/>
              </w:rPr>
              <w:t> </w:t>
            </w:r>
            <w:r w:rsidRPr="00957E9B">
              <w:rPr>
                <w:rFonts w:ascii="Carlito" w:hAnsi="Carlito" w:cs="Carlito"/>
                <w:sz w:val="20"/>
                <w:szCs w:val="20"/>
              </w:rPr>
              <w:t>? (thème 4)</w:t>
            </w:r>
          </w:p>
          <w:p w14:paraId="6004F69A" w14:textId="77777777" w:rsidR="00E60217" w:rsidRPr="00957E9B" w:rsidRDefault="00E60217" w:rsidP="00957E9B">
            <w:pPr>
              <w:pStyle w:val="Paragraphedeliste"/>
              <w:numPr>
                <w:ilvl w:val="0"/>
                <w:numId w:val="5"/>
              </w:numPr>
              <w:rPr>
                <w:rFonts w:ascii="Carlito" w:hAnsi="Carlito" w:cs="Carlito"/>
                <w:sz w:val="20"/>
                <w:szCs w:val="20"/>
              </w:rPr>
            </w:pPr>
            <w:r w:rsidRPr="00957E9B">
              <w:rPr>
                <w:rFonts w:ascii="Carlito" w:hAnsi="Carlito" w:cs="Carlito"/>
                <w:sz w:val="20"/>
                <w:szCs w:val="20"/>
              </w:rPr>
              <w:t>Dans quelle mesure le droit répond-il aux questions posées par le développement du numérique</w:t>
            </w:r>
            <w:r w:rsidRPr="00957E9B">
              <w:rPr>
                <w:rFonts w:ascii="Arial" w:hAnsi="Arial" w:cs="Arial"/>
                <w:sz w:val="20"/>
                <w:szCs w:val="20"/>
              </w:rPr>
              <w:t> </w:t>
            </w:r>
            <w:r w:rsidRPr="00957E9B">
              <w:rPr>
                <w:rFonts w:ascii="Carlito" w:hAnsi="Carlito" w:cs="Carlito"/>
                <w:sz w:val="20"/>
                <w:szCs w:val="20"/>
              </w:rPr>
              <w:t>? (thème 4)</w:t>
            </w:r>
          </w:p>
          <w:p w14:paraId="397549FD" w14:textId="77777777" w:rsidR="004749A8" w:rsidRPr="00957E9B" w:rsidRDefault="00E60217" w:rsidP="00957E9B">
            <w:pPr>
              <w:pStyle w:val="Paragraphedeliste"/>
              <w:numPr>
                <w:ilvl w:val="0"/>
                <w:numId w:val="5"/>
              </w:numPr>
              <w:rPr>
                <w:rFonts w:ascii="Carlito" w:hAnsi="Carlito" w:cs="Carlito"/>
                <w:sz w:val="20"/>
                <w:szCs w:val="20"/>
              </w:rPr>
            </w:pPr>
            <w:r w:rsidRPr="00957E9B">
              <w:rPr>
                <w:rFonts w:ascii="Carlito" w:hAnsi="Carlito" w:cs="Carlito"/>
                <w:sz w:val="20"/>
                <w:szCs w:val="20"/>
              </w:rPr>
              <w:t>Quelle est l’incidence du numérique sur le management</w:t>
            </w:r>
            <w:r w:rsidRPr="00957E9B">
              <w:rPr>
                <w:rFonts w:ascii="Arial" w:hAnsi="Arial" w:cs="Arial"/>
                <w:sz w:val="20"/>
                <w:szCs w:val="20"/>
              </w:rPr>
              <w:t> </w:t>
            </w:r>
            <w:r w:rsidRPr="00957E9B">
              <w:rPr>
                <w:rFonts w:ascii="Carlito" w:hAnsi="Carlito" w:cs="Carlito"/>
                <w:sz w:val="20"/>
                <w:szCs w:val="20"/>
              </w:rPr>
              <w:t>? (thème 4)</w:t>
            </w:r>
          </w:p>
        </w:tc>
      </w:tr>
    </w:tbl>
    <w:p w14:paraId="2D3D8551" w14:textId="77777777" w:rsidR="003770E7" w:rsidRDefault="003770E7" w:rsidP="00B83299"/>
    <w:sectPr w:rsidR="00377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sig w:usb0="E10002FF" w:usb1="5000E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667451A"/>
    <w:multiLevelType w:val="hybridMultilevel"/>
    <w:tmpl w:val="26923578"/>
    <w:lvl w:ilvl="0" w:tplc="8F40F9FC">
      <w:start w:val="5"/>
      <w:numFmt w:val="bullet"/>
      <w:lvlText w:val="-"/>
      <w:lvlJc w:val="left"/>
      <w:pPr>
        <w:ind w:left="502"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E1A29"/>
    <w:multiLevelType w:val="hybridMultilevel"/>
    <w:tmpl w:val="82A6B610"/>
    <w:lvl w:ilvl="0" w:tplc="8F40F9FC">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08139F"/>
    <w:multiLevelType w:val="hybridMultilevel"/>
    <w:tmpl w:val="FAAAD432"/>
    <w:lvl w:ilvl="0" w:tplc="47E6BB9E">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821DC3"/>
    <w:multiLevelType w:val="hybridMultilevel"/>
    <w:tmpl w:val="042459A8"/>
    <w:lvl w:ilvl="0" w:tplc="8F40F9FC">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C6719C"/>
    <w:multiLevelType w:val="hybridMultilevel"/>
    <w:tmpl w:val="9FDC6336"/>
    <w:lvl w:ilvl="0" w:tplc="482ACEF6">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636356"/>
    <w:multiLevelType w:val="hybridMultilevel"/>
    <w:tmpl w:val="D6AE642C"/>
    <w:lvl w:ilvl="0" w:tplc="8F40F9FC">
      <w:start w:val="5"/>
      <w:numFmt w:val="bullet"/>
      <w:lvlText w:val="-"/>
      <w:lvlJc w:val="left"/>
      <w:pPr>
        <w:ind w:left="360" w:hanging="360"/>
      </w:pPr>
      <w:rPr>
        <w:rFonts w:ascii="Calibri" w:eastAsia="Times New Roman" w:hAnsi="Calibri"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832890"/>
    <w:multiLevelType w:val="hybridMultilevel"/>
    <w:tmpl w:val="8EEEBC54"/>
    <w:lvl w:ilvl="0" w:tplc="8F40F9FC">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4442A"/>
    <w:multiLevelType w:val="multilevel"/>
    <w:tmpl w:val="7EBA10E2"/>
    <w:lvl w:ilvl="0">
      <w:start w:val="5"/>
      <w:numFmt w:val="bullet"/>
      <w:lvlText w:val="-"/>
      <w:lvlJc w:val="left"/>
      <w:pPr>
        <w:ind w:left="360" w:hanging="360"/>
      </w:pPr>
      <w:rPr>
        <w:rFonts w:ascii="Calibri" w:eastAsia="Times New Roman" w:hAnsi="Calibri" w:cs="Tahoma"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3BEA3FEC"/>
    <w:multiLevelType w:val="hybridMultilevel"/>
    <w:tmpl w:val="0A6AE35E"/>
    <w:lvl w:ilvl="0" w:tplc="67C4322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CB55E6"/>
    <w:multiLevelType w:val="hybridMultilevel"/>
    <w:tmpl w:val="32AEBB62"/>
    <w:lvl w:ilvl="0" w:tplc="8F40F9FC">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8C4C5F"/>
    <w:multiLevelType w:val="hybridMultilevel"/>
    <w:tmpl w:val="22B49A5C"/>
    <w:lvl w:ilvl="0" w:tplc="8F40F9FC">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5D51AD"/>
    <w:multiLevelType w:val="hybridMultilevel"/>
    <w:tmpl w:val="89EE1A5C"/>
    <w:lvl w:ilvl="0" w:tplc="CC08E008">
      <w:start w:val="2"/>
      <w:numFmt w:val="bullet"/>
      <w:lvlText w:val="-"/>
      <w:lvlJc w:val="left"/>
      <w:pPr>
        <w:ind w:left="360" w:hanging="360"/>
      </w:pPr>
      <w:rPr>
        <w:rFonts w:ascii="Calibri" w:eastAsia="Calibri" w:hAnsi="Calibri"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E424B8"/>
    <w:multiLevelType w:val="hybridMultilevel"/>
    <w:tmpl w:val="3F5C0726"/>
    <w:lvl w:ilvl="0" w:tplc="4380D504">
      <w:start w:val="7"/>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77448B1"/>
    <w:multiLevelType w:val="hybridMultilevel"/>
    <w:tmpl w:val="BE80D782"/>
    <w:lvl w:ilvl="0" w:tplc="A350BD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D22F2E"/>
    <w:multiLevelType w:val="hybridMultilevel"/>
    <w:tmpl w:val="0FC66430"/>
    <w:lvl w:ilvl="0" w:tplc="8F40F9FC">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D75A97"/>
    <w:multiLevelType w:val="hybridMultilevel"/>
    <w:tmpl w:val="2AB847F6"/>
    <w:lvl w:ilvl="0" w:tplc="475C08E0">
      <w:start w:val="5"/>
      <w:numFmt w:val="bullet"/>
      <w:lvlText w:val="-"/>
      <w:lvlJc w:val="left"/>
      <w:pPr>
        <w:ind w:left="36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CD0AB3"/>
    <w:multiLevelType w:val="hybridMultilevel"/>
    <w:tmpl w:val="7A0EE4B6"/>
    <w:lvl w:ilvl="0" w:tplc="BCA47A7C">
      <w:start w:val="1"/>
      <w:numFmt w:val="bullet"/>
      <w:lvlText w:val="-"/>
      <w:lvlJc w:val="left"/>
      <w:pPr>
        <w:ind w:left="720" w:hanging="360"/>
      </w:pPr>
      <w:rPr>
        <w:rFonts w:ascii="Carlito" w:eastAsia="Times New Roman" w:hAnsi="Carlito" w:cs="Carli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907827"/>
    <w:multiLevelType w:val="hybridMultilevel"/>
    <w:tmpl w:val="C3180568"/>
    <w:lvl w:ilvl="0" w:tplc="3886CE74">
      <w:start w:val="1"/>
      <w:numFmt w:val="bullet"/>
      <w:lvlText w:val="-"/>
      <w:lvlJc w:val="left"/>
      <w:pPr>
        <w:tabs>
          <w:tab w:val="num" w:pos="720"/>
        </w:tabs>
        <w:ind w:left="720" w:hanging="360"/>
      </w:pPr>
      <w:rPr>
        <w:rFonts w:ascii="Calibri" w:eastAsia="Calibri" w:hAnsi="Calibri"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1"/>
  </w:num>
  <w:num w:numId="4">
    <w:abstractNumId w:val="10"/>
  </w:num>
  <w:num w:numId="5">
    <w:abstractNumId w:val="12"/>
  </w:num>
  <w:num w:numId="6">
    <w:abstractNumId w:val="0"/>
  </w:num>
  <w:num w:numId="7">
    <w:abstractNumId w:val="14"/>
  </w:num>
  <w:num w:numId="8">
    <w:abstractNumId w:val="13"/>
  </w:num>
  <w:num w:numId="9">
    <w:abstractNumId w:val="15"/>
  </w:num>
  <w:num w:numId="10">
    <w:abstractNumId w:val="4"/>
  </w:num>
  <w:num w:numId="11">
    <w:abstractNumId w:val="1"/>
  </w:num>
  <w:num w:numId="12">
    <w:abstractNumId w:val="6"/>
  </w:num>
  <w:num w:numId="13">
    <w:abstractNumId w:val="2"/>
  </w:num>
  <w:num w:numId="14">
    <w:abstractNumId w:val="8"/>
  </w:num>
  <w:num w:numId="15">
    <w:abstractNumId w:val="16"/>
  </w:num>
  <w:num w:numId="16">
    <w:abstractNumId w:val="3"/>
  </w:num>
  <w:num w:numId="17">
    <w:abstractNumId w:val="5"/>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cXz5ln3yz2a9OBAtKVckxDbFhuK1VqgDNjrh/2MiaOprZmkxS9gQpbrKL5mmNLKsQONHKcNBBPbOxKBceq8pg==" w:salt="OPIIZLm+e9AopwrFFdlhr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E7"/>
    <w:rsid w:val="001B1C31"/>
    <w:rsid w:val="00226171"/>
    <w:rsid w:val="00237265"/>
    <w:rsid w:val="00281FEA"/>
    <w:rsid w:val="002F02D6"/>
    <w:rsid w:val="003770E7"/>
    <w:rsid w:val="003D224B"/>
    <w:rsid w:val="0045774D"/>
    <w:rsid w:val="004749A8"/>
    <w:rsid w:val="004B52DA"/>
    <w:rsid w:val="004F7ADE"/>
    <w:rsid w:val="006C3879"/>
    <w:rsid w:val="0070294B"/>
    <w:rsid w:val="00776F0A"/>
    <w:rsid w:val="007F793C"/>
    <w:rsid w:val="00845DCE"/>
    <w:rsid w:val="008B3DC6"/>
    <w:rsid w:val="00957E9B"/>
    <w:rsid w:val="009E2CFF"/>
    <w:rsid w:val="00AF3145"/>
    <w:rsid w:val="00B033BE"/>
    <w:rsid w:val="00B83299"/>
    <w:rsid w:val="00C70D92"/>
    <w:rsid w:val="00C71ECD"/>
    <w:rsid w:val="00C938FD"/>
    <w:rsid w:val="00E2272B"/>
    <w:rsid w:val="00E60217"/>
    <w:rsid w:val="00EA5F75"/>
    <w:rsid w:val="00EF3116"/>
    <w:rsid w:val="00F15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DBF0"/>
  <w15:docId w15:val="{59770BAB-4A0F-443F-9D93-52ED10CA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EA"/>
  </w:style>
  <w:style w:type="paragraph" w:styleId="Titre1">
    <w:name w:val="heading 1"/>
    <w:basedOn w:val="Normal"/>
    <w:next w:val="Normal"/>
    <w:link w:val="Titre1Car"/>
    <w:rsid w:val="00B83299"/>
    <w:pPr>
      <w:keepNext/>
      <w:keepLines/>
      <w:pBdr>
        <w:top w:val="nil"/>
        <w:left w:val="nil"/>
        <w:bottom w:val="nil"/>
        <w:right w:val="nil"/>
        <w:between w:val="nil"/>
      </w:pBdr>
      <w:spacing w:before="480" w:after="120"/>
      <w:jc w:val="both"/>
      <w:outlineLvl w:val="0"/>
    </w:pPr>
    <w:rPr>
      <w:rFonts w:ascii="Times New Roman" w:eastAsia="Times New Roman" w:hAnsi="Times New Roman" w:cs="Times New Roman"/>
      <w:b/>
      <w:color w:val="365F91"/>
      <w:sz w:val="46"/>
      <w:szCs w:val="46"/>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77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7">
    <w:name w:val="RC7"/>
    <w:basedOn w:val="Normal"/>
    <w:qFormat/>
    <w:rsid w:val="003770E7"/>
    <w:pPr>
      <w:autoSpaceDE w:val="0"/>
      <w:autoSpaceDN w:val="0"/>
      <w:adjustRightInd w:val="0"/>
      <w:spacing w:before="120" w:after="120" w:line="240" w:lineRule="auto"/>
    </w:pPr>
    <w:rPr>
      <w:rFonts w:ascii="Times New Roman" w:eastAsia="Times New Roman" w:hAnsi="Times New Roman" w:cs="Times New Roman"/>
      <w:b/>
      <w:bCs/>
    </w:rPr>
  </w:style>
  <w:style w:type="paragraph" w:styleId="Sansinterligne">
    <w:name w:val="No Spacing"/>
    <w:uiPriority w:val="1"/>
    <w:qFormat/>
    <w:rsid w:val="003770E7"/>
    <w:pPr>
      <w:spacing w:after="0" w:line="240" w:lineRule="auto"/>
    </w:pPr>
  </w:style>
  <w:style w:type="paragraph" w:styleId="Paragraphedeliste">
    <w:name w:val="List Paragraph"/>
    <w:basedOn w:val="Normal"/>
    <w:uiPriority w:val="34"/>
    <w:qFormat/>
    <w:rsid w:val="003770E7"/>
    <w:pPr>
      <w:ind w:left="720"/>
      <w:contextualSpacing/>
    </w:pPr>
  </w:style>
  <w:style w:type="paragraph" w:customStyle="1" w:styleId="Paragraphedeliste1">
    <w:name w:val="Paragraphe de liste1"/>
    <w:basedOn w:val="Normal"/>
    <w:rsid w:val="00F155F3"/>
    <w:pPr>
      <w:ind w:left="720"/>
      <w:contextualSpacing/>
    </w:pPr>
    <w:rPr>
      <w:rFonts w:ascii="Calibri" w:eastAsia="Times New Roman" w:hAnsi="Calibri" w:cs="Times New Roman"/>
    </w:rPr>
  </w:style>
  <w:style w:type="character" w:styleId="Marquedecommentaire">
    <w:name w:val="annotation reference"/>
    <w:uiPriority w:val="99"/>
    <w:unhideWhenUsed/>
    <w:rsid w:val="007F793C"/>
    <w:rPr>
      <w:sz w:val="16"/>
      <w:szCs w:val="16"/>
    </w:rPr>
  </w:style>
  <w:style w:type="paragraph" w:styleId="Commentaire">
    <w:name w:val="annotation text"/>
    <w:basedOn w:val="Normal"/>
    <w:link w:val="CommentaireCar"/>
    <w:uiPriority w:val="99"/>
    <w:unhideWhenUsed/>
    <w:rsid w:val="007F793C"/>
    <w:pPr>
      <w:spacing w:line="240" w:lineRule="auto"/>
    </w:pPr>
    <w:rPr>
      <w:rFonts w:ascii="Calibri" w:eastAsia="Calibri" w:hAnsi="Calibri" w:cs="Times New Roman"/>
      <w:sz w:val="20"/>
      <w:szCs w:val="20"/>
      <w:lang w:val="x-none" w:eastAsia="x-none"/>
    </w:rPr>
  </w:style>
  <w:style w:type="character" w:customStyle="1" w:styleId="CommentaireCar">
    <w:name w:val="Commentaire Car"/>
    <w:basedOn w:val="Policepardfaut"/>
    <w:link w:val="Commentaire"/>
    <w:uiPriority w:val="99"/>
    <w:rsid w:val="007F793C"/>
    <w:rPr>
      <w:rFonts w:ascii="Calibri" w:eastAsia="Calibri" w:hAnsi="Calibri" w:cs="Times New Roman"/>
      <w:sz w:val="20"/>
      <w:szCs w:val="20"/>
      <w:lang w:val="x-none" w:eastAsia="x-none"/>
    </w:rPr>
  </w:style>
  <w:style w:type="paragraph" w:styleId="Textedebulles">
    <w:name w:val="Balloon Text"/>
    <w:basedOn w:val="Normal"/>
    <w:link w:val="TextedebullesCar"/>
    <w:uiPriority w:val="99"/>
    <w:semiHidden/>
    <w:unhideWhenUsed/>
    <w:rsid w:val="007F79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793C"/>
    <w:rPr>
      <w:rFonts w:ascii="Tahoma" w:hAnsi="Tahoma" w:cs="Tahoma"/>
      <w:sz w:val="16"/>
      <w:szCs w:val="16"/>
    </w:rPr>
  </w:style>
  <w:style w:type="paragraph" w:customStyle="1" w:styleId="Paragraphedeliste2">
    <w:name w:val="Paragraphe de liste2"/>
    <w:basedOn w:val="Normal"/>
    <w:rsid w:val="00226171"/>
    <w:pPr>
      <w:ind w:left="720"/>
      <w:contextualSpacing/>
    </w:pPr>
    <w:rPr>
      <w:rFonts w:ascii="Calibri" w:eastAsia="Times New Roman" w:hAnsi="Calibri" w:cs="Times New Roman"/>
    </w:rPr>
  </w:style>
  <w:style w:type="paragraph" w:styleId="Objetducommentaire">
    <w:name w:val="annotation subject"/>
    <w:basedOn w:val="Commentaire"/>
    <w:next w:val="Commentaire"/>
    <w:link w:val="ObjetducommentaireCar"/>
    <w:uiPriority w:val="99"/>
    <w:semiHidden/>
    <w:unhideWhenUsed/>
    <w:rsid w:val="006C3879"/>
    <w:pPr>
      <w:spacing w:line="276" w:lineRule="auto"/>
    </w:pPr>
    <w:rPr>
      <w:b/>
      <w:bCs/>
      <w:lang w:eastAsia="en-US"/>
    </w:rPr>
  </w:style>
  <w:style w:type="character" w:customStyle="1" w:styleId="ObjetducommentaireCar">
    <w:name w:val="Objet du commentaire Car"/>
    <w:basedOn w:val="CommentaireCar"/>
    <w:link w:val="Objetducommentaire"/>
    <w:uiPriority w:val="99"/>
    <w:semiHidden/>
    <w:rsid w:val="006C3879"/>
    <w:rPr>
      <w:rFonts w:ascii="Calibri" w:eastAsia="Calibri" w:hAnsi="Calibri" w:cs="Times New Roman"/>
      <w:b/>
      <w:bCs/>
      <w:sz w:val="20"/>
      <w:szCs w:val="20"/>
      <w:lang w:val="x-none" w:eastAsia="x-none"/>
    </w:rPr>
  </w:style>
  <w:style w:type="paragraph" w:customStyle="1" w:styleId="Paragraphedeliste3">
    <w:name w:val="Paragraphe de liste3"/>
    <w:basedOn w:val="Normal"/>
    <w:rsid w:val="006C3879"/>
    <w:pPr>
      <w:ind w:left="720"/>
      <w:contextualSpacing/>
    </w:pPr>
    <w:rPr>
      <w:rFonts w:ascii="Calibri" w:eastAsia="Times New Roman" w:hAnsi="Calibri" w:cs="Times New Roman"/>
    </w:rPr>
  </w:style>
  <w:style w:type="character" w:customStyle="1" w:styleId="Titre1Car">
    <w:name w:val="Titre 1 Car"/>
    <w:basedOn w:val="Policepardfaut"/>
    <w:link w:val="Titre1"/>
    <w:rsid w:val="00B83299"/>
    <w:rPr>
      <w:rFonts w:ascii="Times New Roman" w:eastAsia="Times New Roman" w:hAnsi="Times New Roman" w:cs="Times New Roman"/>
      <w:b/>
      <w:color w:val="365F91"/>
      <w:sz w:val="46"/>
      <w:szCs w:val="46"/>
      <w:lang w:val="fr" w:eastAsia="fr-FR"/>
    </w:rPr>
  </w:style>
  <w:style w:type="paragraph" w:customStyle="1" w:styleId="RAPPnormal11">
    <w:name w:val="RAP P normal  11"/>
    <w:basedOn w:val="Normal"/>
    <w:qFormat/>
    <w:rsid w:val="00B83299"/>
    <w:pPr>
      <w:spacing w:before="120" w:after="120" w:line="240" w:lineRule="auto"/>
      <w:jc w:val="both"/>
    </w:pPr>
    <w:rPr>
      <w:rFonts w:ascii="Times" w:eastAsia="Times New Roman" w:hAnsi="Time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3512</Words>
  <Characters>19318</Characters>
  <Application>Microsoft Office Word</Application>
  <DocSecurity>8</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Paguet</dc:creator>
  <cp:keywords/>
  <dc:description/>
  <cp:lastModifiedBy>Daniel Perrin Toinin</cp:lastModifiedBy>
  <cp:revision>2</cp:revision>
  <cp:lastPrinted>2019-05-10T13:24:00Z</cp:lastPrinted>
  <dcterms:created xsi:type="dcterms:W3CDTF">2019-05-10T13:28:00Z</dcterms:created>
  <dcterms:modified xsi:type="dcterms:W3CDTF">2019-05-10T13:28:00Z</dcterms:modified>
</cp:coreProperties>
</file>