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Borders>
          <w:top w:val="thinThickSmallGap" w:sz="24" w:space="0" w:color="538135"/>
          <w:left w:val="thinThickSmallGap" w:sz="24" w:space="0" w:color="538135"/>
          <w:bottom w:val="thinThickSmallGap" w:sz="24" w:space="0" w:color="538135"/>
          <w:right w:val="thinThickSmallGap" w:sz="24" w:space="0" w:color="538135"/>
          <w:insideH w:val="thinThickSmallGap" w:sz="24" w:space="0" w:color="538135"/>
          <w:insideV w:val="thinThickSmallGap" w:sz="24" w:space="0" w:color="538135"/>
        </w:tblBorders>
        <w:tblLook w:val="04A0" w:firstRow="1" w:lastRow="0" w:firstColumn="1" w:lastColumn="0" w:noHBand="0" w:noVBand="1"/>
      </w:tblPr>
      <w:tblGrid>
        <w:gridCol w:w="4923"/>
        <w:gridCol w:w="5001"/>
      </w:tblGrid>
      <w:tr w:rsidR="00B76161" w:rsidRPr="00E14630" w:rsidTr="00C5083B">
        <w:tc>
          <w:tcPr>
            <w:tcW w:w="4923" w:type="dxa"/>
            <w:shd w:val="clear" w:color="auto" w:fill="auto"/>
          </w:tcPr>
          <w:p w:rsidR="00B76161" w:rsidRDefault="00B76161" w:rsidP="00C5083B">
            <w:pPr>
              <w:spacing w:after="60"/>
              <w:jc w:val="left"/>
              <w:rPr>
                <w:rFonts w:asciiTheme="majorHAnsi" w:hAnsiTheme="majorHAnsi"/>
                <w:b/>
                <w:szCs w:val="24"/>
              </w:rPr>
            </w:pPr>
          </w:p>
          <w:p w:rsidR="00B76161" w:rsidRPr="00E14630" w:rsidRDefault="00B76161" w:rsidP="00B76161">
            <w:pPr>
              <w:pStyle w:val="Titre"/>
              <w:rPr>
                <w:rFonts w:ascii="Arial Black" w:hAnsi="Arial Black"/>
                <w:color w:val="FF0000"/>
              </w:rPr>
            </w:pPr>
            <w:proofErr w:type="spellStart"/>
            <w:r>
              <w:rPr>
                <w:rFonts w:asciiTheme="majorHAnsi" w:hAnsiTheme="majorHAnsi"/>
                <w:szCs w:val="24"/>
              </w:rPr>
              <w:t>SP</w:t>
            </w:r>
            <w:proofErr w:type="spellEnd"/>
            <w:r>
              <w:rPr>
                <w:rFonts w:asciiTheme="majorHAnsi" w:hAnsiTheme="majorHAnsi"/>
                <w:szCs w:val="24"/>
              </w:rPr>
              <w:t xml:space="preserve"> </w:t>
            </w:r>
            <w:r>
              <w:t>Anjou Agencements Menuiseries  (</w:t>
            </w:r>
            <w:proofErr w:type="spellStart"/>
            <w:r>
              <w:t>AAM</w:t>
            </w:r>
            <w:proofErr w:type="spellEnd"/>
            <w:r>
              <w:t>)</w:t>
            </w:r>
          </w:p>
        </w:tc>
        <w:tc>
          <w:tcPr>
            <w:tcW w:w="5001" w:type="dxa"/>
            <w:shd w:val="clear" w:color="auto" w:fill="auto"/>
          </w:tcPr>
          <w:p w:rsidR="00B76161" w:rsidRDefault="00B76161" w:rsidP="00C5083B">
            <w:r>
              <w:rPr>
                <w:noProof/>
              </w:rPr>
              <w:drawing>
                <wp:anchor distT="0" distB="0" distL="114300" distR="114300" simplePos="0" relativeHeight="251660288" behindDoc="1" locked="0" layoutInCell="1" allowOverlap="1">
                  <wp:simplePos x="0" y="0"/>
                  <wp:positionH relativeFrom="column">
                    <wp:posOffset>5715</wp:posOffset>
                  </wp:positionH>
                  <wp:positionV relativeFrom="paragraph">
                    <wp:posOffset>0</wp:posOffset>
                  </wp:positionV>
                  <wp:extent cx="809625" cy="809625"/>
                  <wp:effectExtent l="0" t="0" r="0" b="0"/>
                  <wp:wrapTight wrapText="bothSides">
                    <wp:wrapPolygon edited="0">
                      <wp:start x="0" y="0"/>
                      <wp:lineTo x="0" y="21346"/>
                      <wp:lineTo x="21346" y="21346"/>
                      <wp:lineTo x="21346" y="0"/>
                      <wp:lineTo x="0" y="0"/>
                    </wp:wrapPolygon>
                  </wp:wrapTight>
                  <wp:docPr id="3" name="Image 3" descr="logoCrcf-ACAD-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rcf-ACAD-de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p>
          <w:p w:rsidR="00B76161" w:rsidRDefault="00B76161" w:rsidP="00C5083B">
            <w:pPr>
              <w:spacing w:after="60"/>
              <w:jc w:val="center"/>
              <w:rPr>
                <w:rFonts w:ascii="Arial Black" w:hAnsi="Arial Black"/>
                <w:b/>
              </w:rPr>
            </w:pPr>
            <w:r>
              <w:rPr>
                <w:rFonts w:ascii="Arial Black" w:hAnsi="Arial Black"/>
                <w:b/>
              </w:rPr>
              <w:t>Le CRCF, relai des productions académiques</w:t>
            </w:r>
          </w:p>
          <w:p w:rsidR="00B76161" w:rsidRDefault="00B76161" w:rsidP="00C5083B">
            <w:r>
              <w:rPr>
                <w:noProof/>
              </w:rPr>
              <w:drawing>
                <wp:anchor distT="0" distB="0" distL="144145" distR="144145" simplePos="0" relativeHeight="251658240" behindDoc="1" locked="0" layoutInCell="1" allowOverlap="0">
                  <wp:simplePos x="0" y="0"/>
                  <wp:positionH relativeFrom="column">
                    <wp:posOffset>68580</wp:posOffset>
                  </wp:positionH>
                  <wp:positionV relativeFrom="paragraph">
                    <wp:posOffset>107315</wp:posOffset>
                  </wp:positionV>
                  <wp:extent cx="657225" cy="692785"/>
                  <wp:effectExtent l="0" t="0" r="0" b="0"/>
                  <wp:wrapThrough wrapText="bothSides">
                    <wp:wrapPolygon edited="0">
                      <wp:start x="0" y="0"/>
                      <wp:lineTo x="0" y="19600"/>
                      <wp:lineTo x="21287" y="19600"/>
                      <wp:lineTo x="2128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b="-12648"/>
                          <a:stretch>
                            <a:fillRect/>
                          </a:stretch>
                        </pic:blipFill>
                        <pic:spPr bwMode="auto">
                          <a:xfrm>
                            <a:off x="0" y="0"/>
                            <a:ext cx="657225" cy="692785"/>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Pr>
                  <w:rStyle w:val="Lienhypertexte"/>
                  <w:b/>
                  <w:sz w:val="18"/>
                  <w:lang w:val="nl-NL"/>
                </w:rPr>
                <w:t>http://crcf.ac-grenoble.fr/</w:t>
              </w:r>
            </w:hyperlink>
          </w:p>
          <w:p w:rsidR="00B76161" w:rsidRDefault="00B76161" w:rsidP="00C5083B">
            <w:pPr>
              <w:spacing w:after="60"/>
              <w:jc w:val="right"/>
              <w:rPr>
                <w:lang w:val="nl-NL"/>
              </w:rPr>
            </w:pPr>
          </w:p>
          <w:p w:rsidR="00B76161" w:rsidRPr="00D94616" w:rsidRDefault="00B76161" w:rsidP="00C5083B">
            <w:pPr>
              <w:spacing w:after="60"/>
              <w:jc w:val="right"/>
              <w:rPr>
                <w:rFonts w:ascii="Arial Black" w:hAnsi="Arial Black"/>
                <w:b/>
              </w:rPr>
            </w:pPr>
            <w:r>
              <w:rPr>
                <w:noProof/>
              </w:rPr>
              <w:drawing>
                <wp:anchor distT="0" distB="0" distL="114300" distR="114300" simplePos="0" relativeHeight="251656192" behindDoc="1" locked="0" layoutInCell="1" allowOverlap="1">
                  <wp:simplePos x="0" y="0"/>
                  <wp:positionH relativeFrom="column">
                    <wp:posOffset>1369695</wp:posOffset>
                  </wp:positionH>
                  <wp:positionV relativeFrom="paragraph">
                    <wp:posOffset>62865</wp:posOffset>
                  </wp:positionV>
                  <wp:extent cx="781050" cy="310515"/>
                  <wp:effectExtent l="0" t="0" r="0" b="0"/>
                  <wp:wrapTight wrapText="bothSides">
                    <wp:wrapPolygon edited="0">
                      <wp:start x="0" y="0"/>
                      <wp:lineTo x="0" y="19877"/>
                      <wp:lineTo x="21073" y="19877"/>
                      <wp:lineTo x="21073" y="0"/>
                      <wp:lineTo x="0" y="0"/>
                    </wp:wrapPolygon>
                  </wp:wrapTight>
                  <wp:docPr id="1" name="Image 1" descr="logoEcogestré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cogestrédu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310515"/>
                          </a:xfrm>
                          <a:prstGeom prst="rect">
                            <a:avLst/>
                          </a:prstGeom>
                          <a:noFill/>
                        </pic:spPr>
                      </pic:pic>
                    </a:graphicData>
                  </a:graphic>
                  <wp14:sizeRelH relativeFrom="page">
                    <wp14:pctWidth>0</wp14:pctWidth>
                  </wp14:sizeRelH>
                  <wp14:sizeRelV relativeFrom="page">
                    <wp14:pctHeight>0</wp14:pctHeight>
                  </wp14:sizeRelV>
                </wp:anchor>
              </w:drawing>
            </w:r>
          </w:p>
        </w:tc>
      </w:tr>
    </w:tbl>
    <w:p w:rsidR="00B76161" w:rsidRDefault="00B76161" w:rsidP="00B76161">
      <w:pPr>
        <w:spacing w:after="60"/>
        <w:jc w:val="left"/>
        <w:rPr>
          <w:rFonts w:asciiTheme="majorHAnsi" w:hAnsiTheme="majorHAnsi"/>
          <w:b/>
          <w:szCs w:val="24"/>
        </w:rPr>
      </w:pPr>
    </w:p>
    <w:p w:rsidR="00B76161" w:rsidRDefault="00B76161" w:rsidP="00B76161">
      <w:pPr>
        <w:spacing w:after="60"/>
        <w:jc w:val="left"/>
        <w:rPr>
          <w:rFonts w:asciiTheme="majorHAnsi" w:hAnsiTheme="majorHAnsi"/>
          <w:b/>
          <w:szCs w:val="24"/>
        </w:rPr>
      </w:pPr>
      <w:bookmarkStart w:id="0" w:name="_GoBack"/>
      <w:bookmarkEnd w:id="0"/>
      <w:r w:rsidRPr="004A78FD">
        <w:rPr>
          <w:rFonts w:asciiTheme="majorHAnsi" w:hAnsiTheme="majorHAnsi"/>
          <w:b/>
          <w:szCs w:val="24"/>
        </w:rPr>
        <w:t xml:space="preserve">FICHE DE SCENARIO </w:t>
      </w:r>
      <w:proofErr w:type="spellStart"/>
      <w:r w:rsidRPr="004A78FD">
        <w:rPr>
          <w:rFonts w:asciiTheme="majorHAnsi" w:hAnsiTheme="majorHAnsi"/>
          <w:b/>
          <w:szCs w:val="24"/>
        </w:rPr>
        <w:t>PEDAGOGIQUE</w:t>
      </w:r>
      <w:proofErr w:type="spellEnd"/>
      <w:r w:rsidRPr="004A78FD">
        <w:rPr>
          <w:rStyle w:val="Appelnotedebasdep"/>
          <w:rFonts w:asciiTheme="majorHAnsi" w:hAnsiTheme="majorHAnsi"/>
          <w:b/>
          <w:szCs w:val="24"/>
        </w:rPr>
        <w:footnoteReference w:id="1"/>
      </w:r>
    </w:p>
    <w:p w:rsidR="00C22E36" w:rsidRDefault="00C22E36" w:rsidP="002C2306">
      <w:pPr>
        <w:rPr>
          <w:rFonts w:asciiTheme="majorHAnsi" w:hAnsiTheme="majorHAnsi"/>
          <w:b/>
          <w:szCs w:val="24"/>
        </w:rPr>
      </w:pPr>
    </w:p>
    <w:tbl>
      <w:tblPr>
        <w:tblStyle w:val="Grilledutableau"/>
        <w:tblW w:w="10632" w:type="dxa"/>
        <w:tblInd w:w="108" w:type="dxa"/>
        <w:tblLook w:val="04A0" w:firstRow="1" w:lastRow="0" w:firstColumn="1" w:lastColumn="0" w:noHBand="0" w:noVBand="1"/>
      </w:tblPr>
      <w:tblGrid>
        <w:gridCol w:w="1425"/>
        <w:gridCol w:w="9207"/>
      </w:tblGrid>
      <w:tr w:rsidR="00C22E36" w:rsidRPr="0065110B" w:rsidTr="007E0D3A">
        <w:trPr>
          <w:trHeight w:val="510"/>
        </w:trPr>
        <w:tc>
          <w:tcPr>
            <w:tcW w:w="1425" w:type="dxa"/>
          </w:tcPr>
          <w:p w:rsidR="00C22E36" w:rsidRPr="00103459" w:rsidRDefault="00C22E36" w:rsidP="002C2306">
            <w:pPr>
              <w:rPr>
                <w:rFonts w:asciiTheme="majorHAnsi" w:hAnsiTheme="majorHAnsi"/>
                <w:szCs w:val="24"/>
              </w:rPr>
            </w:pPr>
            <w:r w:rsidRPr="00103459">
              <w:rPr>
                <w:rFonts w:asciiTheme="majorHAnsi" w:hAnsiTheme="majorHAnsi"/>
                <w:szCs w:val="24"/>
              </w:rPr>
              <w:t>Nom des professeurs</w:t>
            </w:r>
          </w:p>
        </w:tc>
        <w:tc>
          <w:tcPr>
            <w:tcW w:w="9207" w:type="dxa"/>
          </w:tcPr>
          <w:p w:rsidR="00C22E36" w:rsidRPr="006179B3" w:rsidRDefault="00EE20DC" w:rsidP="002C2306">
            <w:pPr>
              <w:rPr>
                <w:b/>
                <w:szCs w:val="24"/>
              </w:rPr>
            </w:pPr>
            <w:r>
              <w:rPr>
                <w:b/>
                <w:szCs w:val="24"/>
              </w:rPr>
              <w:t xml:space="preserve">Travail de transposition didactique : </w:t>
            </w:r>
            <w:r w:rsidR="00F12DE1" w:rsidRPr="006179B3">
              <w:rPr>
                <w:b/>
                <w:szCs w:val="24"/>
              </w:rPr>
              <w:t xml:space="preserve">Catherine </w:t>
            </w:r>
            <w:proofErr w:type="spellStart"/>
            <w:r w:rsidR="00F12DE1" w:rsidRPr="006179B3">
              <w:rPr>
                <w:b/>
                <w:szCs w:val="24"/>
              </w:rPr>
              <w:t>Péaud</w:t>
            </w:r>
            <w:proofErr w:type="spellEnd"/>
          </w:p>
          <w:p w:rsidR="00E516DC" w:rsidRPr="0065110B" w:rsidRDefault="005D031A" w:rsidP="005D031A">
            <w:pPr>
              <w:rPr>
                <w:rFonts w:asciiTheme="majorHAnsi" w:hAnsiTheme="majorHAnsi"/>
                <w:b/>
                <w:szCs w:val="24"/>
              </w:rPr>
            </w:pPr>
            <w:r>
              <w:rPr>
                <w:b/>
                <w:szCs w:val="24"/>
              </w:rPr>
              <w:t>Travail de relec</w:t>
            </w:r>
            <w:r w:rsidR="00EE20DC">
              <w:rPr>
                <w:b/>
                <w:szCs w:val="24"/>
              </w:rPr>
              <w:t>ture : J</w:t>
            </w:r>
            <w:r w:rsidR="00E516DC" w:rsidRPr="006179B3">
              <w:rPr>
                <w:b/>
                <w:szCs w:val="24"/>
              </w:rPr>
              <w:t xml:space="preserve">anick </w:t>
            </w:r>
            <w:proofErr w:type="spellStart"/>
            <w:r w:rsidR="00E516DC" w:rsidRPr="006179B3">
              <w:rPr>
                <w:b/>
                <w:szCs w:val="24"/>
              </w:rPr>
              <w:t>Bahuaud</w:t>
            </w:r>
            <w:proofErr w:type="spellEnd"/>
            <w:r w:rsidR="006179B3">
              <w:rPr>
                <w:b/>
                <w:szCs w:val="24"/>
              </w:rPr>
              <w:t xml:space="preserve"> </w:t>
            </w:r>
            <w:r w:rsidR="004B2D77">
              <w:rPr>
                <w:b/>
                <w:szCs w:val="24"/>
              </w:rPr>
              <w:t>(suivi de discussion et de modification)</w:t>
            </w:r>
          </w:p>
        </w:tc>
      </w:tr>
      <w:tr w:rsidR="00C22E36" w:rsidTr="007E0D3A">
        <w:trPr>
          <w:trHeight w:val="183"/>
        </w:trPr>
        <w:tc>
          <w:tcPr>
            <w:tcW w:w="1425" w:type="dxa"/>
          </w:tcPr>
          <w:p w:rsidR="00C22E36" w:rsidRPr="00103459" w:rsidRDefault="00C22E36" w:rsidP="007E0D3A">
            <w:pPr>
              <w:rPr>
                <w:rFonts w:asciiTheme="majorHAnsi" w:hAnsiTheme="majorHAnsi"/>
                <w:szCs w:val="24"/>
              </w:rPr>
            </w:pPr>
            <w:r w:rsidRPr="00103459">
              <w:rPr>
                <w:rFonts w:asciiTheme="majorHAnsi" w:hAnsiTheme="majorHAnsi"/>
                <w:szCs w:val="24"/>
              </w:rPr>
              <w:t>Lycée (s)</w:t>
            </w:r>
          </w:p>
        </w:tc>
        <w:tc>
          <w:tcPr>
            <w:tcW w:w="9207" w:type="dxa"/>
          </w:tcPr>
          <w:p w:rsidR="00C22E36" w:rsidRPr="006179B3" w:rsidRDefault="00F12DE1" w:rsidP="007E0D3A">
            <w:pPr>
              <w:rPr>
                <w:b/>
                <w:szCs w:val="24"/>
              </w:rPr>
            </w:pPr>
            <w:r w:rsidRPr="006179B3">
              <w:rPr>
                <w:b/>
                <w:szCs w:val="24"/>
              </w:rPr>
              <w:t xml:space="preserve">Lycée </w:t>
            </w:r>
            <w:proofErr w:type="spellStart"/>
            <w:r w:rsidRPr="006179B3">
              <w:rPr>
                <w:b/>
                <w:szCs w:val="24"/>
              </w:rPr>
              <w:t>Talensac</w:t>
            </w:r>
            <w:proofErr w:type="spellEnd"/>
            <w:r w:rsidRPr="006179B3">
              <w:rPr>
                <w:b/>
                <w:szCs w:val="24"/>
              </w:rPr>
              <w:t xml:space="preserve"> Jeanne Bernard </w:t>
            </w:r>
            <w:r w:rsidR="002C2306">
              <w:rPr>
                <w:b/>
                <w:szCs w:val="24"/>
              </w:rPr>
              <w:t xml:space="preserve">- </w:t>
            </w:r>
            <w:r w:rsidRPr="006179B3">
              <w:rPr>
                <w:b/>
                <w:szCs w:val="24"/>
              </w:rPr>
              <w:t>Nantes</w:t>
            </w:r>
          </w:p>
        </w:tc>
      </w:tr>
    </w:tbl>
    <w:p w:rsidR="00C22E36" w:rsidRPr="003C77BA" w:rsidRDefault="00C22E36" w:rsidP="0094236A">
      <w:pPr>
        <w:rPr>
          <w:rFonts w:asciiTheme="majorHAnsi" w:hAnsiTheme="majorHAnsi"/>
          <w:b/>
          <w:sz w:val="16"/>
          <w:szCs w:val="16"/>
        </w:rPr>
      </w:pPr>
    </w:p>
    <w:tbl>
      <w:tblPr>
        <w:tblStyle w:val="Grilledutableau"/>
        <w:tblW w:w="10734" w:type="dxa"/>
        <w:jc w:val="center"/>
        <w:tblLook w:val="04A0" w:firstRow="1" w:lastRow="0" w:firstColumn="1" w:lastColumn="0" w:noHBand="0" w:noVBand="1"/>
      </w:tblPr>
      <w:tblGrid>
        <w:gridCol w:w="2268"/>
        <w:gridCol w:w="8466"/>
      </w:tblGrid>
      <w:tr w:rsidR="007F2BFE" w:rsidTr="002C2306">
        <w:trPr>
          <w:trHeight w:val="209"/>
          <w:jc w:val="center"/>
        </w:trPr>
        <w:tc>
          <w:tcPr>
            <w:tcW w:w="2268" w:type="dxa"/>
            <w:vAlign w:val="center"/>
          </w:tcPr>
          <w:p w:rsidR="007F2BFE" w:rsidRPr="00C22E36" w:rsidRDefault="007F2BFE" w:rsidP="007E0D3A">
            <w:pPr>
              <w:rPr>
                <w:rFonts w:asciiTheme="majorHAnsi" w:hAnsiTheme="majorHAnsi"/>
              </w:rPr>
            </w:pPr>
            <w:r w:rsidRPr="00C22E36">
              <w:rPr>
                <w:rFonts w:asciiTheme="majorHAnsi" w:hAnsiTheme="majorHAnsi"/>
              </w:rPr>
              <w:t xml:space="preserve">Titre </w:t>
            </w:r>
          </w:p>
        </w:tc>
        <w:tc>
          <w:tcPr>
            <w:tcW w:w="8466" w:type="dxa"/>
            <w:vAlign w:val="center"/>
          </w:tcPr>
          <w:p w:rsidR="007F2BFE" w:rsidRPr="003C77BA" w:rsidRDefault="00E516DC" w:rsidP="007E0D3A">
            <w:pPr>
              <w:rPr>
                <w:b/>
              </w:rPr>
            </w:pPr>
            <w:r>
              <w:rPr>
                <w:b/>
              </w:rPr>
              <w:t xml:space="preserve">Anjou Agencements Menuiseries </w:t>
            </w:r>
            <w:r w:rsidR="00D2167C">
              <w:rPr>
                <w:b/>
              </w:rPr>
              <w:t xml:space="preserve"> (</w:t>
            </w:r>
            <w:proofErr w:type="spellStart"/>
            <w:r w:rsidR="00D2167C">
              <w:rPr>
                <w:b/>
              </w:rPr>
              <w:t>AAM</w:t>
            </w:r>
            <w:proofErr w:type="spellEnd"/>
            <w:r w:rsidR="00D2167C">
              <w:rPr>
                <w:b/>
              </w:rPr>
              <w:t>)</w:t>
            </w:r>
          </w:p>
        </w:tc>
      </w:tr>
      <w:tr w:rsidR="004A78FD" w:rsidTr="002C2306">
        <w:trPr>
          <w:trHeight w:val="548"/>
          <w:jc w:val="center"/>
        </w:trPr>
        <w:tc>
          <w:tcPr>
            <w:tcW w:w="2268" w:type="dxa"/>
          </w:tcPr>
          <w:p w:rsidR="004A78FD" w:rsidRPr="00C22E36" w:rsidRDefault="00B078A6" w:rsidP="00DB3E84">
            <w:pPr>
              <w:rPr>
                <w:rFonts w:asciiTheme="majorHAnsi" w:hAnsiTheme="majorHAnsi"/>
              </w:rPr>
            </w:pPr>
            <w:r>
              <w:rPr>
                <w:rFonts w:asciiTheme="majorHAnsi" w:hAnsiTheme="majorHAnsi"/>
              </w:rPr>
              <w:t>Temps de formation (AP ou</w:t>
            </w:r>
            <w:r w:rsidR="004A78FD" w:rsidRPr="00C22E36">
              <w:rPr>
                <w:rFonts w:asciiTheme="majorHAnsi" w:hAnsiTheme="majorHAnsi"/>
              </w:rPr>
              <w:t xml:space="preserve"> cours / TD)</w:t>
            </w:r>
          </w:p>
        </w:tc>
        <w:tc>
          <w:tcPr>
            <w:tcW w:w="8466" w:type="dxa"/>
            <w:vAlign w:val="center"/>
          </w:tcPr>
          <w:p w:rsidR="004A78FD" w:rsidRDefault="00F12DE1" w:rsidP="003C77BA">
            <w:r>
              <w:t>Situation professionnelle</w:t>
            </w:r>
            <w:r w:rsidR="003C77BA">
              <w:t xml:space="preserve"> en AP</w:t>
            </w:r>
            <w:r w:rsidR="00EE20DC">
              <w:t xml:space="preserve"> </w:t>
            </w:r>
            <w:r w:rsidR="005D031A">
              <w:t xml:space="preserve">issue d’une situation réelle </w:t>
            </w:r>
            <w:r w:rsidR="00EE20DC">
              <w:t>(Deuxième année)</w:t>
            </w:r>
          </w:p>
        </w:tc>
      </w:tr>
      <w:tr w:rsidR="007F2BFE" w:rsidTr="002C2306">
        <w:trPr>
          <w:trHeight w:val="345"/>
          <w:jc w:val="center"/>
        </w:trPr>
        <w:tc>
          <w:tcPr>
            <w:tcW w:w="2268" w:type="dxa"/>
            <w:vAlign w:val="center"/>
          </w:tcPr>
          <w:p w:rsidR="007F2BFE" w:rsidRPr="00C22E36" w:rsidRDefault="007F2BFE" w:rsidP="007E0D3A">
            <w:pPr>
              <w:rPr>
                <w:rFonts w:asciiTheme="majorHAnsi" w:hAnsiTheme="majorHAnsi"/>
              </w:rPr>
            </w:pPr>
            <w:r w:rsidRPr="00C22E36">
              <w:rPr>
                <w:rFonts w:asciiTheme="majorHAnsi" w:hAnsiTheme="majorHAnsi"/>
              </w:rPr>
              <w:t>Processus</w:t>
            </w:r>
            <w:r w:rsidRPr="00C22E36">
              <w:rPr>
                <w:rStyle w:val="Appelnotedebasdep"/>
                <w:rFonts w:asciiTheme="majorHAnsi" w:hAnsiTheme="majorHAnsi"/>
              </w:rPr>
              <w:footnoteReference w:id="2"/>
            </w:r>
          </w:p>
        </w:tc>
        <w:tc>
          <w:tcPr>
            <w:tcW w:w="8466" w:type="dxa"/>
            <w:vAlign w:val="center"/>
          </w:tcPr>
          <w:p w:rsidR="007F2BFE" w:rsidRDefault="00E516DC" w:rsidP="007E0D3A">
            <w:r>
              <w:t xml:space="preserve">Processus </w:t>
            </w:r>
            <w:r w:rsidR="003C77BA">
              <w:t xml:space="preserve"> 2</w:t>
            </w:r>
            <w:r w:rsidR="007E0D3A">
              <w:t>, P</w:t>
            </w:r>
            <w:r w:rsidR="00F12DE1">
              <w:t>rocessus</w:t>
            </w:r>
            <w:r w:rsidR="003C77BA">
              <w:t xml:space="preserve"> 3, </w:t>
            </w:r>
            <w:r w:rsidR="001A4DA0">
              <w:t xml:space="preserve">Processus 6, </w:t>
            </w:r>
            <w:r w:rsidR="007E0D3A">
              <w:t xml:space="preserve"> </w:t>
            </w:r>
            <w:r w:rsidR="0094236A">
              <w:t>P</w:t>
            </w:r>
            <w:r w:rsidR="003C77BA">
              <w:t>rocessus</w:t>
            </w:r>
            <w:r w:rsidR="00E1791F">
              <w:t xml:space="preserve"> </w:t>
            </w:r>
            <w:r w:rsidR="003C77BA">
              <w:t>7</w:t>
            </w:r>
          </w:p>
        </w:tc>
      </w:tr>
      <w:tr w:rsidR="00F12DE1" w:rsidTr="002C2306">
        <w:trPr>
          <w:jc w:val="center"/>
        </w:trPr>
        <w:tc>
          <w:tcPr>
            <w:tcW w:w="2268" w:type="dxa"/>
          </w:tcPr>
          <w:p w:rsidR="00F12DE1" w:rsidRDefault="00F12DE1" w:rsidP="00FB4137">
            <w:pPr>
              <w:spacing w:before="120" w:after="120"/>
              <w:rPr>
                <w:rFonts w:asciiTheme="majorHAnsi" w:hAnsiTheme="majorHAnsi"/>
              </w:rPr>
            </w:pPr>
            <w:r w:rsidRPr="00C22E36">
              <w:rPr>
                <w:rFonts w:asciiTheme="majorHAnsi" w:hAnsiTheme="majorHAnsi"/>
              </w:rPr>
              <w:t>Activités et/ou composantes d’activité</w:t>
            </w:r>
            <w:r w:rsidRPr="00C22E36">
              <w:rPr>
                <w:rStyle w:val="Appelnotedebasdep"/>
                <w:rFonts w:asciiTheme="majorHAnsi" w:hAnsiTheme="majorHAnsi"/>
              </w:rPr>
              <w:footnoteReference w:id="3"/>
            </w:r>
          </w:p>
          <w:p w:rsidR="00F12DE1" w:rsidRPr="00C22E36" w:rsidRDefault="00F12DE1" w:rsidP="00FB4137">
            <w:pPr>
              <w:spacing w:before="120" w:after="120"/>
              <w:rPr>
                <w:rFonts w:asciiTheme="majorHAnsi" w:hAnsiTheme="majorHAnsi"/>
              </w:rPr>
            </w:pPr>
          </w:p>
        </w:tc>
        <w:tc>
          <w:tcPr>
            <w:tcW w:w="8466" w:type="dxa"/>
            <w:vAlign w:val="center"/>
          </w:tcPr>
          <w:p w:rsidR="0094236A" w:rsidRPr="00E1791F" w:rsidRDefault="0094236A" w:rsidP="00F12DE1">
            <w:pPr>
              <w:rPr>
                <w:b/>
                <w:color w:val="548DD4" w:themeColor="text2" w:themeTint="99"/>
              </w:rPr>
            </w:pPr>
            <w:r w:rsidRPr="00E1791F">
              <w:rPr>
                <w:b/>
                <w:color w:val="548DD4" w:themeColor="text2" w:themeTint="99"/>
              </w:rPr>
              <w:t>Processus 2</w:t>
            </w:r>
          </w:p>
          <w:p w:rsidR="00491562" w:rsidRPr="000547D0" w:rsidRDefault="00491562" w:rsidP="00F12DE1">
            <w:pPr>
              <w:rPr>
                <w:b/>
                <w:sz w:val="20"/>
              </w:rPr>
            </w:pPr>
            <w:r w:rsidRPr="000547D0">
              <w:rPr>
                <w:b/>
                <w:sz w:val="20"/>
              </w:rPr>
              <w:t>Activité 2.1. : Conduite d’une veille réglementaire nécessaire à l’établissement des comptes</w:t>
            </w:r>
          </w:p>
          <w:p w:rsidR="00491562" w:rsidRPr="000547D0" w:rsidRDefault="00491562" w:rsidP="00F12DE1">
            <w:pPr>
              <w:rPr>
                <w:sz w:val="20"/>
              </w:rPr>
            </w:pPr>
            <w:r w:rsidRPr="000547D0">
              <w:rPr>
                <w:sz w:val="20"/>
              </w:rPr>
              <w:t>2.1.1. Identification des évolutions de la réglementation comptable et fiscale</w:t>
            </w:r>
          </w:p>
          <w:p w:rsidR="00C20526" w:rsidRPr="000547D0" w:rsidRDefault="00C20526" w:rsidP="00F12DE1">
            <w:pPr>
              <w:rPr>
                <w:b/>
                <w:sz w:val="20"/>
              </w:rPr>
            </w:pPr>
            <w:r w:rsidRPr="000547D0">
              <w:rPr>
                <w:b/>
                <w:sz w:val="20"/>
              </w:rPr>
              <w:t>Activité 2.3. : Réalisation des opérations d’inventaire</w:t>
            </w:r>
          </w:p>
          <w:p w:rsidR="00C20526" w:rsidRPr="000547D0" w:rsidRDefault="00C20526" w:rsidP="00F12DE1">
            <w:pPr>
              <w:rPr>
                <w:sz w:val="20"/>
              </w:rPr>
            </w:pPr>
            <w:r w:rsidRPr="000547D0">
              <w:rPr>
                <w:sz w:val="20"/>
              </w:rPr>
              <w:t>2.3.1. Réalisation, enregistrement, contrôle des travaux d’inventaire relatif aux clients, aux fournisseurs et aux stocks</w:t>
            </w:r>
          </w:p>
          <w:p w:rsidR="00C20526" w:rsidRPr="000547D0" w:rsidRDefault="00C20526" w:rsidP="00F12DE1">
            <w:pPr>
              <w:rPr>
                <w:sz w:val="20"/>
              </w:rPr>
            </w:pPr>
            <w:r w:rsidRPr="000547D0">
              <w:rPr>
                <w:sz w:val="20"/>
              </w:rPr>
              <w:t>2.3.2. Réalisation, enregistrement, contrôle des travaux d’inventaire relatifs aux immobilisations</w:t>
            </w:r>
          </w:p>
          <w:p w:rsidR="00C20526" w:rsidRPr="000547D0" w:rsidRDefault="00C20526" w:rsidP="00F12DE1">
            <w:pPr>
              <w:rPr>
                <w:sz w:val="20"/>
              </w:rPr>
            </w:pPr>
            <w:r w:rsidRPr="000547D0">
              <w:rPr>
                <w:sz w:val="20"/>
              </w:rPr>
              <w:t>2.3.3. Ajustement des comptes de gestion et apurement des comptes d’attente</w:t>
            </w:r>
          </w:p>
          <w:p w:rsidR="003C77BA" w:rsidRPr="000547D0" w:rsidRDefault="003C77BA" w:rsidP="00F12DE1">
            <w:pPr>
              <w:rPr>
                <w:sz w:val="20"/>
              </w:rPr>
            </w:pPr>
            <w:r w:rsidRPr="000547D0">
              <w:rPr>
                <w:sz w:val="20"/>
              </w:rPr>
              <w:t>2.3.5. Réalisation des contrôles nécessaires dans les procédures d'inventaire. Mise à jour du dossier de révision</w:t>
            </w:r>
          </w:p>
          <w:p w:rsidR="00C20526" w:rsidRPr="000547D0" w:rsidRDefault="00C20526" w:rsidP="00F12DE1">
            <w:pPr>
              <w:rPr>
                <w:b/>
                <w:sz w:val="20"/>
              </w:rPr>
            </w:pPr>
            <w:r w:rsidRPr="000547D0">
              <w:rPr>
                <w:b/>
                <w:sz w:val="20"/>
              </w:rPr>
              <w:t>Activité 2.4. : Production des comptes annuels et des situations intermédiaires</w:t>
            </w:r>
          </w:p>
          <w:p w:rsidR="00C20526" w:rsidRPr="000547D0" w:rsidRDefault="00C20526" w:rsidP="00F12DE1">
            <w:pPr>
              <w:rPr>
                <w:sz w:val="20"/>
              </w:rPr>
            </w:pPr>
            <w:r w:rsidRPr="000547D0">
              <w:rPr>
                <w:sz w:val="20"/>
              </w:rPr>
              <w:t>2.4.1. Identification des opérations à réaliser pour la production des comptes annuels et des situations intermédiaires</w:t>
            </w:r>
          </w:p>
          <w:p w:rsidR="00C20526" w:rsidRPr="000547D0" w:rsidRDefault="00C20526" w:rsidP="00F12DE1">
            <w:pPr>
              <w:rPr>
                <w:sz w:val="20"/>
              </w:rPr>
            </w:pPr>
            <w:r w:rsidRPr="000547D0">
              <w:rPr>
                <w:sz w:val="20"/>
              </w:rPr>
              <w:t>2.4.2. Préparation des comptes annuels et des situations intermédiaires</w:t>
            </w:r>
          </w:p>
          <w:p w:rsidR="00C20526" w:rsidRDefault="00C20526" w:rsidP="00F12DE1">
            <w:pPr>
              <w:rPr>
                <w:sz w:val="20"/>
              </w:rPr>
            </w:pPr>
            <w:r w:rsidRPr="000547D0">
              <w:rPr>
                <w:sz w:val="20"/>
              </w:rPr>
              <w:t>2.4.3. Présentation des projets de comptes annuels ou de situations intermédiaires</w:t>
            </w:r>
          </w:p>
          <w:p w:rsidR="00622534" w:rsidRPr="00622534" w:rsidRDefault="00622534" w:rsidP="00F12DE1">
            <w:pPr>
              <w:rPr>
                <w:b/>
                <w:sz w:val="20"/>
              </w:rPr>
            </w:pPr>
            <w:r w:rsidRPr="00622534">
              <w:rPr>
                <w:b/>
                <w:sz w:val="20"/>
              </w:rPr>
              <w:t>Activité 2.6. : Sauvegarde et archivage des documents comptables</w:t>
            </w:r>
          </w:p>
          <w:p w:rsidR="00C20526" w:rsidRDefault="00C20526" w:rsidP="00F12DE1">
            <w:pPr>
              <w:rPr>
                <w:sz w:val="20"/>
              </w:rPr>
            </w:pPr>
            <w:r w:rsidRPr="000547D0">
              <w:rPr>
                <w:sz w:val="20"/>
              </w:rPr>
              <w:t>2.6.1. Sauvegarde et archivage des documents de synthèse et des situations intermédiaires</w:t>
            </w:r>
          </w:p>
          <w:p w:rsidR="00EE20DC" w:rsidRPr="000547D0" w:rsidRDefault="00EE20DC" w:rsidP="00F12DE1">
            <w:pPr>
              <w:rPr>
                <w:sz w:val="20"/>
              </w:rPr>
            </w:pPr>
            <w:r>
              <w:rPr>
                <w:sz w:val="20"/>
              </w:rPr>
              <w:t>2.6.2. Préparer un dossier permettant d’apporter les informations nécessaires à la sauvegarde et à l’archivage des documents de synthèse et des situations intermédiaires</w:t>
            </w:r>
          </w:p>
          <w:p w:rsidR="00E1791F" w:rsidRPr="007E0D3A" w:rsidRDefault="00E1791F" w:rsidP="00E1791F">
            <w:pPr>
              <w:rPr>
                <w:b/>
                <w:color w:val="548DD4" w:themeColor="text2" w:themeTint="99"/>
              </w:rPr>
            </w:pPr>
            <w:r w:rsidRPr="007E0D3A">
              <w:rPr>
                <w:b/>
                <w:color w:val="548DD4" w:themeColor="text2" w:themeTint="99"/>
              </w:rPr>
              <w:t>Processus 3</w:t>
            </w:r>
          </w:p>
          <w:p w:rsidR="0099690F" w:rsidRPr="000547D0" w:rsidRDefault="0094236A" w:rsidP="00F12DE1">
            <w:pPr>
              <w:rPr>
                <w:b/>
                <w:sz w:val="20"/>
              </w:rPr>
            </w:pPr>
            <w:r w:rsidRPr="000547D0">
              <w:rPr>
                <w:b/>
                <w:sz w:val="20"/>
              </w:rPr>
              <w:t xml:space="preserve">Activité </w:t>
            </w:r>
            <w:r w:rsidR="0099690F" w:rsidRPr="000547D0">
              <w:rPr>
                <w:b/>
                <w:sz w:val="20"/>
              </w:rPr>
              <w:t>3.1</w:t>
            </w:r>
            <w:r w:rsidRPr="000547D0">
              <w:rPr>
                <w:b/>
                <w:sz w:val="20"/>
              </w:rPr>
              <w:t xml:space="preserve">. : </w:t>
            </w:r>
            <w:r w:rsidR="0099690F" w:rsidRPr="000547D0">
              <w:rPr>
                <w:b/>
                <w:sz w:val="20"/>
              </w:rPr>
              <w:t>Conduite de la veille fiscale</w:t>
            </w:r>
          </w:p>
          <w:p w:rsidR="00F12DE1" w:rsidRPr="000547D0" w:rsidRDefault="00F12DE1" w:rsidP="00F12DE1">
            <w:pPr>
              <w:rPr>
                <w:sz w:val="20"/>
              </w:rPr>
            </w:pPr>
            <w:r w:rsidRPr="000547D0">
              <w:rPr>
                <w:sz w:val="20"/>
              </w:rPr>
              <w:t>3.1.1. Réalisation de la veille juridique nécessaire à l’application des obligations fiscales</w:t>
            </w:r>
          </w:p>
          <w:p w:rsidR="00F12DE1" w:rsidRPr="000547D0" w:rsidRDefault="00F12DE1" w:rsidP="00F12DE1">
            <w:pPr>
              <w:rPr>
                <w:sz w:val="20"/>
              </w:rPr>
            </w:pPr>
            <w:r w:rsidRPr="000547D0">
              <w:rPr>
                <w:sz w:val="20"/>
              </w:rPr>
              <w:t>3.1.2. Identification des obligations fiscales de l’organisation</w:t>
            </w:r>
          </w:p>
          <w:p w:rsidR="00F12DE1" w:rsidRPr="000547D0" w:rsidRDefault="00F12DE1" w:rsidP="00F12DE1">
            <w:pPr>
              <w:rPr>
                <w:sz w:val="20"/>
              </w:rPr>
            </w:pPr>
            <w:r w:rsidRPr="000547D0">
              <w:rPr>
                <w:sz w:val="20"/>
              </w:rPr>
              <w:t xml:space="preserve">3.1.3. </w:t>
            </w:r>
            <w:proofErr w:type="spellStart"/>
            <w:r w:rsidRPr="000547D0">
              <w:rPr>
                <w:sz w:val="20"/>
              </w:rPr>
              <w:t>Elaboration</w:t>
            </w:r>
            <w:proofErr w:type="spellEnd"/>
            <w:r w:rsidRPr="000547D0">
              <w:rPr>
                <w:sz w:val="20"/>
              </w:rPr>
              <w:t xml:space="preserve"> de l’échéancier fiscal</w:t>
            </w:r>
          </w:p>
          <w:p w:rsidR="00491562" w:rsidRPr="000547D0" w:rsidRDefault="00491562" w:rsidP="00491562">
            <w:pPr>
              <w:rPr>
                <w:b/>
                <w:sz w:val="20"/>
              </w:rPr>
            </w:pPr>
            <w:r w:rsidRPr="000547D0">
              <w:rPr>
                <w:b/>
                <w:sz w:val="20"/>
              </w:rPr>
              <w:t>Activité 3.3. : Traitement des opérations relatives aux impôts directs</w:t>
            </w:r>
          </w:p>
          <w:p w:rsidR="00491562" w:rsidRPr="000547D0" w:rsidRDefault="00491562" w:rsidP="00491562">
            <w:pPr>
              <w:rPr>
                <w:sz w:val="20"/>
              </w:rPr>
            </w:pPr>
            <w:r w:rsidRPr="000547D0">
              <w:rPr>
                <w:sz w:val="20"/>
              </w:rPr>
              <w:t>3.3.2. Détermination du résultat fiscal (BIC ou IS)</w:t>
            </w:r>
          </w:p>
          <w:p w:rsidR="0099690F" w:rsidRPr="000547D0" w:rsidRDefault="00491562" w:rsidP="00F12DE1">
            <w:pPr>
              <w:rPr>
                <w:sz w:val="20"/>
              </w:rPr>
            </w:pPr>
            <w:r w:rsidRPr="000547D0">
              <w:rPr>
                <w:sz w:val="20"/>
              </w:rPr>
              <w:t xml:space="preserve">3.3.3. </w:t>
            </w:r>
            <w:proofErr w:type="spellStart"/>
            <w:r w:rsidRPr="000547D0">
              <w:rPr>
                <w:sz w:val="20"/>
              </w:rPr>
              <w:t>Etablissement</w:t>
            </w:r>
            <w:proofErr w:type="spellEnd"/>
            <w:r w:rsidRPr="000547D0">
              <w:rPr>
                <w:sz w:val="20"/>
              </w:rPr>
              <w:t>, contrôle et transmission de la déclaration du résultat</w:t>
            </w:r>
          </w:p>
          <w:p w:rsidR="00491562" w:rsidRPr="000547D0" w:rsidRDefault="00491562" w:rsidP="00F12DE1">
            <w:pPr>
              <w:rPr>
                <w:sz w:val="20"/>
              </w:rPr>
            </w:pPr>
            <w:r w:rsidRPr="000547D0">
              <w:rPr>
                <w:sz w:val="20"/>
              </w:rPr>
              <w:t>3.3.4. La liquidation et le recouvrement de l’impôt sur les sociétés</w:t>
            </w:r>
          </w:p>
          <w:p w:rsidR="00491562" w:rsidRPr="000547D0" w:rsidRDefault="00491562" w:rsidP="00F12DE1">
            <w:pPr>
              <w:rPr>
                <w:sz w:val="20"/>
              </w:rPr>
            </w:pPr>
            <w:r w:rsidRPr="000547D0">
              <w:rPr>
                <w:sz w:val="20"/>
              </w:rPr>
              <w:t>3.3.5. Enregistrement des opérations relatives à l’Impôt sur les sociétés (IS)</w:t>
            </w:r>
          </w:p>
          <w:p w:rsidR="00491562" w:rsidRPr="000547D0" w:rsidRDefault="0094236A" w:rsidP="00F12DE1">
            <w:pPr>
              <w:rPr>
                <w:b/>
                <w:sz w:val="20"/>
              </w:rPr>
            </w:pPr>
            <w:r w:rsidRPr="000547D0">
              <w:rPr>
                <w:b/>
                <w:sz w:val="20"/>
              </w:rPr>
              <w:t>Activité 3.4 : Traitement des cas particuliers et autres impôts</w:t>
            </w:r>
          </w:p>
          <w:p w:rsidR="00491562" w:rsidRPr="000547D0" w:rsidRDefault="0094236A" w:rsidP="00F12DE1">
            <w:pPr>
              <w:rPr>
                <w:sz w:val="20"/>
              </w:rPr>
            </w:pPr>
            <w:r w:rsidRPr="000547D0">
              <w:rPr>
                <w:sz w:val="20"/>
              </w:rPr>
              <w:lastRenderedPageBreak/>
              <w:t>3.4.1. Identification et recensement des autres impôts directs</w:t>
            </w:r>
          </w:p>
          <w:p w:rsidR="00491562" w:rsidRPr="000547D0" w:rsidRDefault="0094236A" w:rsidP="00F12DE1">
            <w:pPr>
              <w:rPr>
                <w:sz w:val="20"/>
              </w:rPr>
            </w:pPr>
            <w:r w:rsidRPr="000547D0">
              <w:rPr>
                <w:sz w:val="20"/>
              </w:rPr>
              <w:t>3.4.2. Recouvrement et enregistrement des autres impôts directs</w:t>
            </w:r>
          </w:p>
          <w:p w:rsidR="00E1791F" w:rsidRPr="007E0D3A" w:rsidRDefault="00E1791F" w:rsidP="00E1791F">
            <w:pPr>
              <w:rPr>
                <w:b/>
                <w:color w:val="548DD4" w:themeColor="text2" w:themeTint="99"/>
              </w:rPr>
            </w:pPr>
            <w:r w:rsidRPr="007E0D3A">
              <w:rPr>
                <w:b/>
                <w:color w:val="548DD4" w:themeColor="text2" w:themeTint="99"/>
              </w:rPr>
              <w:t>Processus 6</w:t>
            </w:r>
          </w:p>
          <w:p w:rsidR="00E1791F" w:rsidRPr="000547D0" w:rsidRDefault="000547D0" w:rsidP="00E1791F">
            <w:pPr>
              <w:rPr>
                <w:b/>
                <w:sz w:val="20"/>
              </w:rPr>
            </w:pPr>
            <w:r w:rsidRPr="000547D0">
              <w:rPr>
                <w:b/>
                <w:sz w:val="20"/>
              </w:rPr>
              <w:t>Activité 6.1</w:t>
            </w:r>
            <w:r w:rsidR="00E1791F" w:rsidRPr="000547D0">
              <w:rPr>
                <w:b/>
                <w:sz w:val="20"/>
              </w:rPr>
              <w:t xml:space="preserve">. : Analyse de </w:t>
            </w:r>
            <w:r w:rsidRPr="000547D0">
              <w:rPr>
                <w:b/>
                <w:sz w:val="20"/>
              </w:rPr>
              <w:t>la performance</w:t>
            </w:r>
            <w:r w:rsidR="00E1791F" w:rsidRPr="000547D0">
              <w:rPr>
                <w:b/>
                <w:sz w:val="20"/>
              </w:rPr>
              <w:t xml:space="preserve"> de l‘organisation</w:t>
            </w:r>
          </w:p>
          <w:p w:rsidR="000547D0" w:rsidRPr="000547D0" w:rsidRDefault="000547D0" w:rsidP="00E1791F">
            <w:pPr>
              <w:rPr>
                <w:sz w:val="20"/>
              </w:rPr>
            </w:pPr>
            <w:r w:rsidRPr="000547D0">
              <w:rPr>
                <w:sz w:val="20"/>
              </w:rPr>
              <w:t>6.1.1 Analyse et interprétation du compte de résultat</w:t>
            </w:r>
          </w:p>
          <w:p w:rsidR="000547D0" w:rsidRPr="000547D0" w:rsidRDefault="000547D0" w:rsidP="00E1791F">
            <w:pPr>
              <w:rPr>
                <w:sz w:val="20"/>
              </w:rPr>
            </w:pPr>
            <w:r w:rsidRPr="000547D0">
              <w:rPr>
                <w:sz w:val="20"/>
              </w:rPr>
              <w:t>6.1.2 Analyse de la performance financière de l’organisation (CAF)</w:t>
            </w:r>
          </w:p>
          <w:p w:rsidR="000547D0" w:rsidRPr="000547D0" w:rsidRDefault="000547D0" w:rsidP="000547D0">
            <w:pPr>
              <w:rPr>
                <w:b/>
                <w:sz w:val="20"/>
              </w:rPr>
            </w:pPr>
            <w:r w:rsidRPr="000547D0">
              <w:rPr>
                <w:b/>
                <w:sz w:val="20"/>
              </w:rPr>
              <w:t>Activité 6.3. : Analyse de l’équilibre financier de l‘organisation</w:t>
            </w:r>
          </w:p>
          <w:p w:rsidR="00622534" w:rsidRDefault="00622534" w:rsidP="00E1791F">
            <w:pPr>
              <w:rPr>
                <w:sz w:val="20"/>
              </w:rPr>
            </w:pPr>
            <w:r w:rsidRPr="00622534">
              <w:rPr>
                <w:sz w:val="20"/>
              </w:rPr>
              <w:t xml:space="preserve">6.3.1. </w:t>
            </w:r>
            <w:proofErr w:type="spellStart"/>
            <w:r w:rsidRPr="00622534">
              <w:rPr>
                <w:sz w:val="20"/>
              </w:rPr>
              <w:t>Elaboration</w:t>
            </w:r>
            <w:proofErr w:type="spellEnd"/>
            <w:r w:rsidRPr="00622534">
              <w:rPr>
                <w:sz w:val="20"/>
              </w:rPr>
              <w:t xml:space="preserve"> et analyse du bilan fonctionnel et des équilibres financiers</w:t>
            </w:r>
          </w:p>
          <w:p w:rsidR="00E1791F" w:rsidRDefault="00E1791F" w:rsidP="00E1791F">
            <w:pPr>
              <w:rPr>
                <w:sz w:val="20"/>
              </w:rPr>
            </w:pPr>
            <w:r w:rsidRPr="000547D0">
              <w:rPr>
                <w:sz w:val="20"/>
              </w:rPr>
              <w:t>6.3.2. Analyse des ratios de structure et de l’équilibre financier</w:t>
            </w:r>
          </w:p>
          <w:p w:rsidR="00DB3E84" w:rsidRPr="00DB3E84" w:rsidRDefault="00DB3E84" w:rsidP="00DB3E84">
            <w:pPr>
              <w:rPr>
                <w:sz w:val="20"/>
              </w:rPr>
            </w:pPr>
            <w:r w:rsidRPr="00DB3E84">
              <w:rPr>
                <w:b/>
                <w:bCs/>
                <w:sz w:val="20"/>
              </w:rPr>
              <w:t xml:space="preserve">Activité 6.4. - Analyse de la trésorerie et de la solvabilité de l‘organisation </w:t>
            </w:r>
          </w:p>
          <w:p w:rsidR="00DB3E84" w:rsidRPr="000547D0" w:rsidRDefault="00DB3E84" w:rsidP="00E1791F">
            <w:pPr>
              <w:rPr>
                <w:sz w:val="20"/>
              </w:rPr>
            </w:pPr>
            <w:r w:rsidRPr="00DB3E84">
              <w:rPr>
                <w:sz w:val="20"/>
              </w:rPr>
              <w:t>6.4.1. Analyse des moyens de financement, évaluation des risques</w:t>
            </w:r>
          </w:p>
          <w:p w:rsidR="0094236A" w:rsidRPr="007E0D3A" w:rsidRDefault="00E1791F" w:rsidP="00F12DE1">
            <w:pPr>
              <w:rPr>
                <w:b/>
                <w:color w:val="548DD4" w:themeColor="text2" w:themeTint="99"/>
              </w:rPr>
            </w:pPr>
            <w:r w:rsidRPr="007E0D3A">
              <w:rPr>
                <w:b/>
                <w:color w:val="548DD4" w:themeColor="text2" w:themeTint="99"/>
              </w:rPr>
              <w:t>Processus 7</w:t>
            </w:r>
          </w:p>
          <w:p w:rsidR="0094236A" w:rsidRPr="000547D0" w:rsidRDefault="0094236A" w:rsidP="00F12DE1">
            <w:pPr>
              <w:rPr>
                <w:b/>
                <w:sz w:val="20"/>
              </w:rPr>
            </w:pPr>
            <w:r w:rsidRPr="000547D0">
              <w:rPr>
                <w:b/>
                <w:sz w:val="20"/>
              </w:rPr>
              <w:t xml:space="preserve">Activité 7.3. </w:t>
            </w:r>
            <w:r w:rsidR="000547D0" w:rsidRPr="000547D0">
              <w:rPr>
                <w:b/>
                <w:sz w:val="20"/>
              </w:rPr>
              <w:t>Recherche d’information</w:t>
            </w:r>
          </w:p>
          <w:p w:rsidR="000547D0" w:rsidRPr="000547D0" w:rsidRDefault="000547D0" w:rsidP="00F12DE1">
            <w:pPr>
              <w:rPr>
                <w:sz w:val="20"/>
              </w:rPr>
            </w:pPr>
            <w:r w:rsidRPr="000547D0">
              <w:rPr>
                <w:sz w:val="20"/>
              </w:rPr>
              <w:t>7.1.3 Mise en œuvre de méthodes de recherche d’informations</w:t>
            </w:r>
          </w:p>
          <w:p w:rsidR="000547D0" w:rsidRPr="000547D0" w:rsidRDefault="000547D0" w:rsidP="000547D0">
            <w:pPr>
              <w:rPr>
                <w:b/>
                <w:sz w:val="20"/>
              </w:rPr>
            </w:pPr>
            <w:r w:rsidRPr="000547D0">
              <w:rPr>
                <w:b/>
                <w:sz w:val="20"/>
              </w:rPr>
              <w:t>Activité 7.3. Contribuer à la qualité du système d’information</w:t>
            </w:r>
          </w:p>
          <w:p w:rsidR="005A748E" w:rsidRDefault="005A748E" w:rsidP="00F12DE1">
            <w:pPr>
              <w:rPr>
                <w:sz w:val="20"/>
              </w:rPr>
            </w:pPr>
            <w:r w:rsidRPr="000547D0">
              <w:rPr>
                <w:sz w:val="20"/>
              </w:rPr>
              <w:t>7.3.1 Optimisation du traitement de l’information</w:t>
            </w:r>
          </w:p>
          <w:p w:rsidR="00622534" w:rsidRPr="000547D0" w:rsidRDefault="00622534" w:rsidP="00F12DE1">
            <w:pPr>
              <w:rPr>
                <w:sz w:val="20"/>
              </w:rPr>
            </w:pPr>
            <w:r w:rsidRPr="00622534">
              <w:rPr>
                <w:sz w:val="20"/>
              </w:rPr>
              <w:t>7.3.2. Participation à l’évolution du système d’information</w:t>
            </w:r>
          </w:p>
          <w:p w:rsidR="0094236A" w:rsidRPr="00952B1A" w:rsidRDefault="0094236A" w:rsidP="007E0D3A">
            <w:pPr>
              <w:rPr>
                <w:sz w:val="20"/>
              </w:rPr>
            </w:pPr>
            <w:r w:rsidRPr="000547D0">
              <w:rPr>
                <w:sz w:val="20"/>
              </w:rPr>
              <w:t>7.3.3 Contribution à la sécurité du système d’information</w:t>
            </w:r>
          </w:p>
        </w:tc>
      </w:tr>
    </w:tbl>
    <w:p w:rsidR="000547D0" w:rsidRDefault="000547D0"/>
    <w:tbl>
      <w:tblPr>
        <w:tblStyle w:val="Grilledutableau"/>
        <w:tblW w:w="10622" w:type="dxa"/>
        <w:jc w:val="center"/>
        <w:tblLook w:val="04A0" w:firstRow="1" w:lastRow="0" w:firstColumn="1" w:lastColumn="0" w:noHBand="0" w:noVBand="1"/>
      </w:tblPr>
      <w:tblGrid>
        <w:gridCol w:w="2010"/>
        <w:gridCol w:w="8612"/>
      </w:tblGrid>
      <w:tr w:rsidR="00F12DE1" w:rsidTr="000547D0">
        <w:trPr>
          <w:jc w:val="center"/>
        </w:trPr>
        <w:tc>
          <w:tcPr>
            <w:tcW w:w="2010" w:type="dxa"/>
          </w:tcPr>
          <w:p w:rsidR="00F12DE1" w:rsidRPr="00C22E36" w:rsidRDefault="00F12DE1" w:rsidP="00FB4137">
            <w:pPr>
              <w:spacing w:before="120" w:after="120"/>
              <w:rPr>
                <w:rFonts w:asciiTheme="majorHAnsi" w:hAnsiTheme="majorHAnsi"/>
              </w:rPr>
            </w:pPr>
            <w:r w:rsidRPr="00C22E36">
              <w:rPr>
                <w:rFonts w:asciiTheme="majorHAnsi" w:hAnsiTheme="majorHAnsi"/>
              </w:rPr>
              <w:t>Compétences</w:t>
            </w:r>
            <w:r w:rsidRPr="00C22E36">
              <w:rPr>
                <w:rStyle w:val="Appelnotedebasdep"/>
                <w:rFonts w:asciiTheme="majorHAnsi" w:hAnsiTheme="majorHAnsi"/>
              </w:rPr>
              <w:footnoteReference w:id="4"/>
            </w:r>
            <w:r w:rsidRPr="00C22E36">
              <w:rPr>
                <w:rFonts w:asciiTheme="majorHAnsi" w:hAnsiTheme="majorHAnsi"/>
              </w:rPr>
              <w:t xml:space="preserve"> visées</w:t>
            </w:r>
          </w:p>
          <w:p w:rsidR="00F12DE1" w:rsidRDefault="00F12DE1" w:rsidP="00FB4137">
            <w:pPr>
              <w:spacing w:before="120" w:after="120"/>
              <w:rPr>
                <w:rFonts w:asciiTheme="majorHAnsi" w:hAnsiTheme="majorHAnsi"/>
              </w:rPr>
            </w:pPr>
          </w:p>
          <w:p w:rsidR="00F12DE1" w:rsidRPr="00C22E36" w:rsidRDefault="00F12DE1" w:rsidP="00FB4137">
            <w:pPr>
              <w:spacing w:before="120" w:after="120"/>
              <w:rPr>
                <w:rFonts w:asciiTheme="majorHAnsi" w:hAnsiTheme="majorHAnsi"/>
              </w:rPr>
            </w:pPr>
          </w:p>
        </w:tc>
        <w:tc>
          <w:tcPr>
            <w:tcW w:w="8612" w:type="dxa"/>
            <w:vAlign w:val="center"/>
          </w:tcPr>
          <w:p w:rsidR="00A86623" w:rsidRPr="00E1791F" w:rsidRDefault="00A86623" w:rsidP="00A86623">
            <w:pPr>
              <w:rPr>
                <w:b/>
                <w:color w:val="548DD4" w:themeColor="text2" w:themeTint="99"/>
              </w:rPr>
            </w:pPr>
            <w:r w:rsidRPr="00E1791F">
              <w:rPr>
                <w:b/>
                <w:color w:val="548DD4" w:themeColor="text2" w:themeTint="99"/>
              </w:rPr>
              <w:t>Processus 2</w:t>
            </w:r>
          </w:p>
          <w:p w:rsidR="00622534" w:rsidRPr="00622534" w:rsidRDefault="00622534" w:rsidP="00622534">
            <w:pPr>
              <w:autoSpaceDE w:val="0"/>
              <w:autoSpaceDN w:val="0"/>
              <w:adjustRightInd w:val="0"/>
              <w:spacing w:after="60"/>
              <w:rPr>
                <w:rFonts w:ascii="Calibri" w:hAnsi="Calibri" w:cs="Calibri"/>
                <w:sz w:val="20"/>
              </w:rPr>
            </w:pPr>
            <w:r w:rsidRPr="00622534">
              <w:rPr>
                <w:rFonts w:ascii="Calibri" w:hAnsi="Calibri" w:cs="Calibri"/>
                <w:sz w:val="20"/>
              </w:rPr>
              <w:t xml:space="preserve">Identifier les évolutions de la réglementation et les informations pertinentes au regard des situations de gestion rencontrées. </w:t>
            </w:r>
          </w:p>
          <w:p w:rsidR="00E1791F" w:rsidRPr="001A4DA0" w:rsidRDefault="00E1791F" w:rsidP="001A4DA0">
            <w:pPr>
              <w:autoSpaceDE w:val="0"/>
              <w:autoSpaceDN w:val="0"/>
              <w:adjustRightInd w:val="0"/>
              <w:spacing w:after="60"/>
              <w:rPr>
                <w:rFonts w:ascii="Calibri" w:hAnsi="Calibri" w:cs="Calibri"/>
                <w:sz w:val="20"/>
              </w:rPr>
            </w:pPr>
            <w:r w:rsidRPr="001A4DA0">
              <w:rPr>
                <w:rFonts w:ascii="Calibri" w:hAnsi="Calibri" w:cs="Calibri"/>
                <w:sz w:val="20"/>
              </w:rPr>
              <w:t>Analyser, traiter et enregistrer les opérations d’inventaire nécessaires et obligatoires relatives aux tiers et aux</w:t>
            </w:r>
            <w:r w:rsidR="00A86623" w:rsidRPr="001A4DA0">
              <w:rPr>
                <w:rFonts w:ascii="Calibri" w:hAnsi="Calibri" w:cs="Calibri"/>
                <w:sz w:val="20"/>
              </w:rPr>
              <w:t xml:space="preserve"> </w:t>
            </w:r>
            <w:r w:rsidRPr="001A4DA0">
              <w:rPr>
                <w:rFonts w:ascii="Calibri" w:hAnsi="Calibri" w:cs="Calibri"/>
                <w:sz w:val="20"/>
              </w:rPr>
              <w:t>stocks dans le respect des principes comptables et fiscaux en vigueur.</w:t>
            </w:r>
          </w:p>
          <w:p w:rsidR="00A86623" w:rsidRPr="001A4DA0" w:rsidRDefault="00E1791F" w:rsidP="001A4DA0">
            <w:pPr>
              <w:autoSpaceDE w:val="0"/>
              <w:autoSpaceDN w:val="0"/>
              <w:adjustRightInd w:val="0"/>
              <w:spacing w:after="60"/>
              <w:rPr>
                <w:rFonts w:ascii="Calibri" w:hAnsi="Calibri" w:cs="Calibri"/>
                <w:sz w:val="20"/>
              </w:rPr>
            </w:pPr>
            <w:r w:rsidRPr="001A4DA0">
              <w:rPr>
                <w:rFonts w:ascii="Calibri" w:hAnsi="Calibri" w:cs="Calibri"/>
                <w:sz w:val="20"/>
              </w:rPr>
              <w:t xml:space="preserve">Analyser, traiter et enregistrer les opérations d’amortissements, de provisions, de dépréciations, de cessions </w:t>
            </w:r>
          </w:p>
          <w:p w:rsidR="00E1791F" w:rsidRPr="001A4DA0" w:rsidRDefault="00E1791F" w:rsidP="001A4DA0">
            <w:pPr>
              <w:autoSpaceDE w:val="0"/>
              <w:autoSpaceDN w:val="0"/>
              <w:adjustRightInd w:val="0"/>
              <w:spacing w:after="60"/>
              <w:rPr>
                <w:rFonts w:ascii="Calibri" w:hAnsi="Calibri" w:cs="Calibri"/>
                <w:sz w:val="20"/>
              </w:rPr>
            </w:pPr>
            <w:r w:rsidRPr="001A4DA0">
              <w:rPr>
                <w:rFonts w:ascii="Calibri" w:hAnsi="Calibri" w:cs="Calibri"/>
                <w:sz w:val="20"/>
              </w:rPr>
              <w:t>Ajuster les comptes de gestion et mettre en œuvre le principe comptable de séparation des exercices.</w:t>
            </w:r>
          </w:p>
          <w:p w:rsidR="00E1791F" w:rsidRDefault="00E1791F" w:rsidP="001A4DA0">
            <w:pPr>
              <w:autoSpaceDE w:val="0"/>
              <w:autoSpaceDN w:val="0"/>
              <w:adjustRightInd w:val="0"/>
              <w:spacing w:after="60"/>
              <w:rPr>
                <w:rFonts w:ascii="Calibri" w:hAnsi="Calibri" w:cs="Calibri"/>
                <w:sz w:val="20"/>
              </w:rPr>
            </w:pPr>
            <w:r w:rsidRPr="001A4DA0">
              <w:rPr>
                <w:rFonts w:ascii="Calibri" w:hAnsi="Calibri" w:cs="Calibri"/>
                <w:sz w:val="20"/>
              </w:rPr>
              <w:t>Analyser et mettre en œuvre les procédures de présentation nécessaires</w:t>
            </w:r>
          </w:p>
          <w:p w:rsidR="00622534" w:rsidRPr="001A4DA0" w:rsidRDefault="00622534" w:rsidP="001A4DA0">
            <w:pPr>
              <w:autoSpaceDE w:val="0"/>
              <w:autoSpaceDN w:val="0"/>
              <w:adjustRightInd w:val="0"/>
              <w:spacing w:after="60"/>
              <w:rPr>
                <w:rFonts w:ascii="Calibri" w:hAnsi="Calibri" w:cs="Calibri"/>
                <w:sz w:val="20"/>
              </w:rPr>
            </w:pPr>
            <w:r w:rsidRPr="00622534">
              <w:rPr>
                <w:rFonts w:ascii="Calibri" w:hAnsi="Calibri" w:cs="Calibri"/>
                <w:sz w:val="20"/>
              </w:rPr>
              <w:t>Effectuer les contrôles nécessaires pour les travaux d’inventaire et la mise à jour du dossier de révision.</w:t>
            </w:r>
          </w:p>
          <w:p w:rsidR="00E1791F" w:rsidRPr="001A4DA0" w:rsidRDefault="00E1791F" w:rsidP="001A4DA0">
            <w:pPr>
              <w:autoSpaceDE w:val="0"/>
              <w:autoSpaceDN w:val="0"/>
              <w:adjustRightInd w:val="0"/>
              <w:spacing w:after="60"/>
              <w:rPr>
                <w:rFonts w:ascii="Calibri" w:hAnsi="Calibri" w:cs="Calibri"/>
                <w:sz w:val="20"/>
              </w:rPr>
            </w:pPr>
            <w:r w:rsidRPr="001A4DA0">
              <w:rPr>
                <w:rFonts w:ascii="Calibri" w:hAnsi="Calibri" w:cs="Calibri"/>
                <w:sz w:val="20"/>
              </w:rPr>
              <w:t xml:space="preserve">Préparer les comptes annuels (bilan, compte de résultat et annexes) ou des situations </w:t>
            </w:r>
            <w:r w:rsidR="00AB2B54" w:rsidRPr="001A4DA0">
              <w:rPr>
                <w:rFonts w:ascii="Calibri" w:hAnsi="Calibri" w:cs="Calibri"/>
                <w:sz w:val="20"/>
              </w:rPr>
              <w:t>i</w:t>
            </w:r>
            <w:r w:rsidRPr="001A4DA0">
              <w:rPr>
                <w:rFonts w:ascii="Calibri" w:hAnsi="Calibri" w:cs="Calibri"/>
                <w:sz w:val="20"/>
              </w:rPr>
              <w:t>ntermédiaires.</w:t>
            </w:r>
          </w:p>
          <w:p w:rsidR="00E1791F" w:rsidRPr="001A4DA0" w:rsidRDefault="00E1791F" w:rsidP="001A4DA0">
            <w:pPr>
              <w:autoSpaceDE w:val="0"/>
              <w:autoSpaceDN w:val="0"/>
              <w:adjustRightInd w:val="0"/>
              <w:spacing w:after="60"/>
              <w:rPr>
                <w:rFonts w:ascii="Calibri" w:hAnsi="Calibri" w:cs="Calibri"/>
                <w:sz w:val="20"/>
              </w:rPr>
            </w:pPr>
            <w:r w:rsidRPr="001A4DA0">
              <w:rPr>
                <w:rFonts w:ascii="Calibri" w:hAnsi="Calibri" w:cs="Calibri"/>
                <w:sz w:val="20"/>
              </w:rPr>
              <w:t>Préparer, analyser et argumenter les résultats issus des documents de synthèse ou des situations intermédiaires.</w:t>
            </w:r>
          </w:p>
          <w:p w:rsidR="00E1791F" w:rsidRPr="001A4DA0" w:rsidRDefault="00E1791F" w:rsidP="001A4DA0">
            <w:pPr>
              <w:autoSpaceDE w:val="0"/>
              <w:autoSpaceDN w:val="0"/>
              <w:adjustRightInd w:val="0"/>
              <w:spacing w:after="60"/>
              <w:rPr>
                <w:rFonts w:ascii="Calibri" w:hAnsi="Calibri" w:cs="Calibri"/>
                <w:sz w:val="20"/>
              </w:rPr>
            </w:pPr>
            <w:r w:rsidRPr="001A4DA0">
              <w:rPr>
                <w:rFonts w:ascii="Calibri" w:hAnsi="Calibri" w:cs="Calibri"/>
                <w:sz w:val="20"/>
              </w:rPr>
              <w:t xml:space="preserve">Mettre en </w:t>
            </w:r>
            <w:r w:rsidR="002A09AD" w:rsidRPr="001A4DA0">
              <w:rPr>
                <w:rFonts w:ascii="Calibri" w:hAnsi="Calibri" w:cs="Calibri"/>
                <w:sz w:val="20"/>
              </w:rPr>
              <w:t>œuvre</w:t>
            </w:r>
            <w:r w:rsidRPr="001A4DA0">
              <w:rPr>
                <w:rFonts w:ascii="Calibri" w:hAnsi="Calibri" w:cs="Calibri"/>
                <w:sz w:val="20"/>
              </w:rPr>
              <w:t xml:space="preserve"> les procédures nécessaires à la sauvegarde et à l’archivage des documents de synthèse et des situations intermédiaires.</w:t>
            </w:r>
          </w:p>
          <w:p w:rsidR="003D7D07" w:rsidRPr="00EE20DC" w:rsidRDefault="00EE20DC" w:rsidP="00EE20DC">
            <w:pPr>
              <w:spacing w:after="60"/>
              <w:rPr>
                <w:rFonts w:ascii="Calibri" w:hAnsi="Calibri" w:cs="Calibri"/>
                <w:sz w:val="20"/>
              </w:rPr>
            </w:pPr>
            <w:r w:rsidRPr="00EE20DC">
              <w:rPr>
                <w:rFonts w:ascii="Calibri" w:hAnsi="Calibri" w:cs="Calibri"/>
                <w:sz w:val="20"/>
              </w:rPr>
              <w:t>Préparer un dossier permettant d’apporter les informations nécessaires à la sauvegarde et à l’archivage des documents de synthèse et des situations intermédiaires</w:t>
            </w:r>
          </w:p>
          <w:p w:rsidR="00A86623" w:rsidRDefault="00A86623" w:rsidP="00A86623">
            <w:pPr>
              <w:rPr>
                <w:rFonts w:ascii="Calibri" w:hAnsi="Calibri" w:cs="Calibri"/>
                <w:sz w:val="20"/>
              </w:rPr>
            </w:pPr>
            <w:r>
              <w:rPr>
                <w:b/>
                <w:color w:val="548DD4" w:themeColor="text2" w:themeTint="99"/>
              </w:rPr>
              <w:t>Processus 3</w:t>
            </w:r>
          </w:p>
          <w:p w:rsidR="00E1791F" w:rsidRPr="001A4DA0" w:rsidRDefault="00E1791F" w:rsidP="001A4DA0">
            <w:pPr>
              <w:autoSpaceDE w:val="0"/>
              <w:autoSpaceDN w:val="0"/>
              <w:adjustRightInd w:val="0"/>
              <w:spacing w:after="60"/>
              <w:rPr>
                <w:rFonts w:ascii="Calibri" w:hAnsi="Calibri" w:cs="Calibri"/>
                <w:sz w:val="20"/>
              </w:rPr>
            </w:pPr>
            <w:r w:rsidRPr="001A4DA0">
              <w:rPr>
                <w:rFonts w:ascii="Calibri" w:hAnsi="Calibri" w:cs="Calibri"/>
                <w:sz w:val="20"/>
              </w:rPr>
              <w:t>Identifier les règles fiscales applicables à la situation et leurs évolutions</w:t>
            </w:r>
          </w:p>
          <w:p w:rsidR="00E1791F" w:rsidRPr="001A4DA0" w:rsidRDefault="00E1791F" w:rsidP="001A4DA0">
            <w:pPr>
              <w:autoSpaceDE w:val="0"/>
              <w:autoSpaceDN w:val="0"/>
              <w:adjustRightInd w:val="0"/>
              <w:spacing w:after="60"/>
              <w:rPr>
                <w:rFonts w:ascii="Calibri" w:hAnsi="Calibri" w:cs="Calibri"/>
                <w:sz w:val="20"/>
              </w:rPr>
            </w:pPr>
            <w:r w:rsidRPr="001A4DA0">
              <w:rPr>
                <w:rFonts w:ascii="Calibri" w:hAnsi="Calibri" w:cs="Calibri"/>
                <w:sz w:val="20"/>
              </w:rPr>
              <w:t>Caractériser les régimes d’imposition de l’entreprise et prendre en compte les obligations réglementaires concernant l’entreprise</w:t>
            </w:r>
          </w:p>
          <w:p w:rsidR="00E1791F" w:rsidRPr="001A4DA0" w:rsidRDefault="00E1791F" w:rsidP="001A4DA0">
            <w:pPr>
              <w:autoSpaceDE w:val="0"/>
              <w:autoSpaceDN w:val="0"/>
              <w:adjustRightInd w:val="0"/>
              <w:spacing w:after="60"/>
              <w:rPr>
                <w:rFonts w:ascii="Calibri" w:hAnsi="Calibri" w:cs="Calibri"/>
                <w:sz w:val="20"/>
              </w:rPr>
            </w:pPr>
            <w:proofErr w:type="spellStart"/>
            <w:r w:rsidRPr="001A4DA0">
              <w:rPr>
                <w:rFonts w:ascii="Calibri" w:hAnsi="Calibri" w:cs="Calibri"/>
                <w:sz w:val="20"/>
              </w:rPr>
              <w:t>Etablir</w:t>
            </w:r>
            <w:proofErr w:type="spellEnd"/>
            <w:r w:rsidRPr="001A4DA0">
              <w:rPr>
                <w:rFonts w:ascii="Calibri" w:hAnsi="Calibri" w:cs="Calibri"/>
                <w:sz w:val="20"/>
              </w:rPr>
              <w:t xml:space="preserve"> l’échéancier des obligations fiscales relatives à l’impôt sur les résultats de l’entreprise et à la TVA.</w:t>
            </w:r>
          </w:p>
          <w:p w:rsidR="002A09AD" w:rsidRPr="001A4DA0" w:rsidRDefault="002A09AD" w:rsidP="001A4DA0">
            <w:pPr>
              <w:autoSpaceDE w:val="0"/>
              <w:autoSpaceDN w:val="0"/>
              <w:adjustRightInd w:val="0"/>
              <w:spacing w:after="60"/>
              <w:rPr>
                <w:rFonts w:ascii="Calibri" w:hAnsi="Calibri" w:cs="Calibri"/>
                <w:sz w:val="20"/>
              </w:rPr>
            </w:pPr>
            <w:r w:rsidRPr="001A4DA0">
              <w:rPr>
                <w:rFonts w:ascii="Calibri" w:hAnsi="Calibri" w:cs="Calibri"/>
                <w:sz w:val="20"/>
              </w:rPr>
              <w:t>Déterminer le résultat fiscal imposable dans le cas des BIC et celui de l’IS en identifiant et évaluant les réintégrations et déductions extra comptables nécessaires</w:t>
            </w:r>
          </w:p>
          <w:p w:rsidR="002A09AD" w:rsidRPr="001A4DA0" w:rsidRDefault="002A09AD" w:rsidP="001A4DA0">
            <w:pPr>
              <w:autoSpaceDE w:val="0"/>
              <w:autoSpaceDN w:val="0"/>
              <w:adjustRightInd w:val="0"/>
              <w:spacing w:after="60"/>
              <w:rPr>
                <w:rFonts w:ascii="Calibri" w:hAnsi="Calibri" w:cs="Calibri"/>
                <w:sz w:val="20"/>
              </w:rPr>
            </w:pPr>
            <w:proofErr w:type="spellStart"/>
            <w:r w:rsidRPr="001A4DA0">
              <w:rPr>
                <w:rFonts w:ascii="Calibri" w:hAnsi="Calibri" w:cs="Calibri"/>
                <w:sz w:val="20"/>
              </w:rPr>
              <w:t>Etablir</w:t>
            </w:r>
            <w:proofErr w:type="spellEnd"/>
            <w:r w:rsidRPr="001A4DA0">
              <w:rPr>
                <w:rFonts w:ascii="Calibri" w:hAnsi="Calibri" w:cs="Calibri"/>
                <w:sz w:val="20"/>
              </w:rPr>
              <w:t>, contrôler et transmettre la déclaration de résultat imposable correspondant au régime fiscal.</w:t>
            </w:r>
          </w:p>
          <w:p w:rsidR="002A09AD" w:rsidRPr="001A4DA0" w:rsidRDefault="002A09AD" w:rsidP="001A4DA0">
            <w:pPr>
              <w:autoSpaceDE w:val="0"/>
              <w:autoSpaceDN w:val="0"/>
              <w:adjustRightInd w:val="0"/>
              <w:spacing w:after="60"/>
              <w:rPr>
                <w:rFonts w:ascii="Calibri" w:hAnsi="Calibri" w:cs="Calibri"/>
                <w:sz w:val="20"/>
              </w:rPr>
            </w:pPr>
            <w:r w:rsidRPr="001A4DA0">
              <w:rPr>
                <w:rFonts w:ascii="Calibri" w:hAnsi="Calibri" w:cs="Calibri"/>
                <w:sz w:val="20"/>
              </w:rPr>
              <w:t>Déterminer le montant de l’IS ou du crédit d’impôt, calculer et payer les acomptes et le solde selon l’échéancier</w:t>
            </w:r>
          </w:p>
          <w:p w:rsidR="002A09AD" w:rsidRPr="001A4DA0" w:rsidRDefault="002A09AD" w:rsidP="001A4DA0">
            <w:pPr>
              <w:autoSpaceDE w:val="0"/>
              <w:autoSpaceDN w:val="0"/>
              <w:adjustRightInd w:val="0"/>
              <w:spacing w:after="60"/>
              <w:rPr>
                <w:rFonts w:ascii="Calibri" w:hAnsi="Calibri" w:cs="Calibri"/>
                <w:sz w:val="20"/>
              </w:rPr>
            </w:pPr>
            <w:r w:rsidRPr="001A4DA0">
              <w:rPr>
                <w:rFonts w:ascii="Calibri" w:hAnsi="Calibri" w:cs="Calibri"/>
                <w:sz w:val="20"/>
              </w:rPr>
              <w:t>Comptabiliser le montant de l’IS, le paiement des acomptes et du solde à payer</w:t>
            </w:r>
          </w:p>
          <w:p w:rsidR="007E0D3A" w:rsidRPr="001A4DA0" w:rsidRDefault="002A09AD" w:rsidP="001A4DA0">
            <w:pPr>
              <w:autoSpaceDE w:val="0"/>
              <w:autoSpaceDN w:val="0"/>
              <w:adjustRightInd w:val="0"/>
              <w:spacing w:after="60"/>
              <w:rPr>
                <w:rFonts w:ascii="Calibri" w:hAnsi="Calibri" w:cs="Calibri"/>
                <w:sz w:val="20"/>
              </w:rPr>
            </w:pPr>
            <w:r w:rsidRPr="001A4DA0">
              <w:rPr>
                <w:rFonts w:ascii="Calibri" w:hAnsi="Calibri" w:cs="Calibri"/>
                <w:sz w:val="20"/>
              </w:rPr>
              <w:t xml:space="preserve">Identifier les impôts (hors TVA et sur impôt sur les résultats) à payer </w:t>
            </w:r>
          </w:p>
          <w:p w:rsidR="002A09AD" w:rsidRPr="001A4DA0" w:rsidRDefault="002A09AD" w:rsidP="001A4DA0">
            <w:pPr>
              <w:autoSpaceDE w:val="0"/>
              <w:autoSpaceDN w:val="0"/>
              <w:adjustRightInd w:val="0"/>
              <w:spacing w:after="60"/>
              <w:rPr>
                <w:rFonts w:ascii="Calibri" w:hAnsi="Calibri" w:cs="Calibri"/>
                <w:sz w:val="20"/>
              </w:rPr>
            </w:pPr>
            <w:r w:rsidRPr="001A4DA0">
              <w:rPr>
                <w:rFonts w:ascii="Calibri" w:hAnsi="Calibri" w:cs="Calibri"/>
                <w:sz w:val="20"/>
              </w:rPr>
              <w:t>Procéder au paiement et à l’enregistrement des autres impôts selon l’échéancier</w:t>
            </w:r>
          </w:p>
          <w:p w:rsidR="003D7D07" w:rsidRDefault="003D7D07" w:rsidP="001A4DA0">
            <w:pPr>
              <w:spacing w:after="60"/>
              <w:rPr>
                <w:b/>
                <w:color w:val="548DD4" w:themeColor="text2" w:themeTint="99"/>
              </w:rPr>
            </w:pPr>
          </w:p>
          <w:p w:rsidR="00A86623" w:rsidRDefault="00A86623" w:rsidP="001A4DA0">
            <w:pPr>
              <w:spacing w:after="60"/>
              <w:rPr>
                <w:b/>
                <w:color w:val="548DD4" w:themeColor="text2" w:themeTint="99"/>
              </w:rPr>
            </w:pPr>
            <w:r>
              <w:rPr>
                <w:b/>
                <w:color w:val="548DD4" w:themeColor="text2" w:themeTint="99"/>
              </w:rPr>
              <w:t>Processus 6</w:t>
            </w:r>
          </w:p>
          <w:p w:rsidR="00622534" w:rsidRPr="00622534" w:rsidRDefault="00622534" w:rsidP="00622534">
            <w:pPr>
              <w:spacing w:after="60"/>
              <w:rPr>
                <w:rFonts w:ascii="Calibri" w:hAnsi="Calibri" w:cs="Calibri"/>
                <w:sz w:val="20"/>
              </w:rPr>
            </w:pPr>
            <w:r w:rsidRPr="00622534">
              <w:rPr>
                <w:rFonts w:ascii="Calibri" w:hAnsi="Calibri" w:cs="Calibri"/>
                <w:sz w:val="20"/>
              </w:rPr>
              <w:t>Calculer et analyser les soldes intermédiaires de gestion et les ratios adaptés à la mesure de</w:t>
            </w:r>
          </w:p>
          <w:p w:rsidR="00622534" w:rsidRDefault="00622534" w:rsidP="00622534">
            <w:pPr>
              <w:spacing w:after="60"/>
              <w:rPr>
                <w:rFonts w:ascii="Calibri" w:hAnsi="Calibri" w:cs="Calibri"/>
                <w:sz w:val="20"/>
              </w:rPr>
            </w:pPr>
            <w:r w:rsidRPr="00622534">
              <w:rPr>
                <w:rFonts w:ascii="Calibri" w:hAnsi="Calibri" w:cs="Calibri"/>
                <w:sz w:val="20"/>
              </w:rPr>
              <w:t xml:space="preserve">l’activité et conduire une analyse de la rentabilité et de la profitabilité de l’organisation </w:t>
            </w:r>
          </w:p>
          <w:p w:rsidR="00622534" w:rsidRDefault="00622534" w:rsidP="00622534">
            <w:pPr>
              <w:spacing w:after="60"/>
              <w:rPr>
                <w:rFonts w:ascii="Calibri" w:hAnsi="Calibri" w:cs="Calibri"/>
                <w:sz w:val="20"/>
              </w:rPr>
            </w:pPr>
            <w:r>
              <w:rPr>
                <w:rFonts w:ascii="Calibri" w:hAnsi="Calibri" w:cs="Calibri"/>
                <w:sz w:val="20"/>
              </w:rPr>
              <w:lastRenderedPageBreak/>
              <w:t>C</w:t>
            </w:r>
            <w:r w:rsidRPr="00622534">
              <w:rPr>
                <w:rFonts w:ascii="Calibri" w:hAnsi="Calibri" w:cs="Calibri"/>
                <w:sz w:val="20"/>
              </w:rPr>
              <w:t>alculer et analyser la CAF, eff</w:t>
            </w:r>
            <w:r w:rsidR="00DB3E84">
              <w:rPr>
                <w:rFonts w:ascii="Calibri" w:hAnsi="Calibri" w:cs="Calibri"/>
                <w:sz w:val="20"/>
              </w:rPr>
              <w:t>ectuer un diagnostic financier</w:t>
            </w:r>
          </w:p>
          <w:p w:rsidR="00DB3E84" w:rsidRPr="00DB3E84" w:rsidRDefault="00DB3E84" w:rsidP="00DB3E84">
            <w:pPr>
              <w:spacing w:after="60"/>
              <w:rPr>
                <w:rFonts w:ascii="Calibri" w:hAnsi="Calibri" w:cs="Calibri"/>
                <w:sz w:val="20"/>
              </w:rPr>
            </w:pPr>
            <w:proofErr w:type="spellStart"/>
            <w:r w:rsidRPr="00DB3E84">
              <w:rPr>
                <w:rFonts w:ascii="Calibri" w:hAnsi="Calibri" w:cs="Calibri"/>
                <w:sz w:val="20"/>
              </w:rPr>
              <w:t>Etablir</w:t>
            </w:r>
            <w:proofErr w:type="spellEnd"/>
            <w:r w:rsidRPr="00DB3E84">
              <w:rPr>
                <w:rFonts w:ascii="Calibri" w:hAnsi="Calibri" w:cs="Calibri"/>
                <w:sz w:val="20"/>
              </w:rPr>
              <w:t xml:space="preserve">, avec les retraitements, le bilan fonctionnel, déterminer le fonds de roulement, le </w:t>
            </w:r>
            <w:proofErr w:type="spellStart"/>
            <w:r w:rsidRPr="00DB3E84">
              <w:rPr>
                <w:rFonts w:ascii="Calibri" w:hAnsi="Calibri" w:cs="Calibri"/>
                <w:sz w:val="20"/>
              </w:rPr>
              <w:t>BFR</w:t>
            </w:r>
            <w:proofErr w:type="spellEnd"/>
            <w:r w:rsidRPr="00DB3E84">
              <w:rPr>
                <w:rFonts w:ascii="Calibri" w:hAnsi="Calibri" w:cs="Calibri"/>
                <w:sz w:val="20"/>
              </w:rPr>
              <w:t xml:space="preserve"> (exploitation et hors-exploitation) et la trésorerie nette</w:t>
            </w:r>
          </w:p>
          <w:p w:rsidR="002A09AD" w:rsidRDefault="002A09AD" w:rsidP="001A4DA0">
            <w:pPr>
              <w:autoSpaceDE w:val="0"/>
              <w:autoSpaceDN w:val="0"/>
              <w:adjustRightInd w:val="0"/>
              <w:spacing w:after="60"/>
              <w:rPr>
                <w:rFonts w:ascii="Calibri" w:hAnsi="Calibri" w:cs="Calibri"/>
                <w:sz w:val="20"/>
              </w:rPr>
            </w:pPr>
            <w:r w:rsidRPr="001A4DA0">
              <w:rPr>
                <w:rFonts w:ascii="Calibri" w:hAnsi="Calibri" w:cs="Calibri"/>
                <w:sz w:val="20"/>
              </w:rPr>
              <w:t>Analyser l’équilibre financier de l’entreprise</w:t>
            </w:r>
          </w:p>
          <w:p w:rsidR="006940E0" w:rsidRPr="006940E0" w:rsidRDefault="006940E0" w:rsidP="006940E0">
            <w:pPr>
              <w:autoSpaceDE w:val="0"/>
              <w:autoSpaceDN w:val="0"/>
              <w:adjustRightInd w:val="0"/>
              <w:spacing w:after="60"/>
              <w:rPr>
                <w:rFonts w:ascii="Calibri" w:hAnsi="Calibri" w:cs="Calibri"/>
                <w:sz w:val="20"/>
              </w:rPr>
            </w:pPr>
            <w:r w:rsidRPr="006940E0">
              <w:rPr>
                <w:rFonts w:ascii="Calibri" w:hAnsi="Calibri" w:cs="Calibri"/>
                <w:sz w:val="20"/>
              </w:rPr>
              <w:t>Analyser le bilan en fonction  des critères de liquidité et d’exigibilité</w:t>
            </w:r>
          </w:p>
          <w:p w:rsidR="003D7D07" w:rsidRDefault="003D7D07" w:rsidP="00A86623">
            <w:pPr>
              <w:rPr>
                <w:b/>
                <w:color w:val="548DD4" w:themeColor="text2" w:themeTint="99"/>
              </w:rPr>
            </w:pPr>
          </w:p>
          <w:p w:rsidR="00A86623" w:rsidRPr="00D2167C" w:rsidRDefault="00A86623" w:rsidP="00A86623">
            <w:pPr>
              <w:rPr>
                <w:b/>
                <w:color w:val="548DD4" w:themeColor="text2" w:themeTint="99"/>
              </w:rPr>
            </w:pPr>
            <w:r w:rsidRPr="00D2167C">
              <w:rPr>
                <w:b/>
                <w:color w:val="548DD4" w:themeColor="text2" w:themeTint="99"/>
              </w:rPr>
              <w:t>Processus 7</w:t>
            </w:r>
          </w:p>
          <w:p w:rsidR="001D2D8C" w:rsidRPr="001A4DA0" w:rsidRDefault="001D2D8C" w:rsidP="001A4DA0">
            <w:pPr>
              <w:autoSpaceDE w:val="0"/>
              <w:autoSpaceDN w:val="0"/>
              <w:adjustRightInd w:val="0"/>
              <w:spacing w:after="60"/>
              <w:rPr>
                <w:rFonts w:ascii="Calibri" w:hAnsi="Calibri" w:cs="Calibri"/>
                <w:sz w:val="20"/>
              </w:rPr>
            </w:pPr>
            <w:r w:rsidRPr="001A4DA0">
              <w:rPr>
                <w:rFonts w:ascii="Calibri" w:hAnsi="Calibri" w:cs="Calibri"/>
                <w:sz w:val="20"/>
              </w:rPr>
              <w:t>Opérer des opérations de traitements de données, extraites en nombre avec l’outil adapté à la structuration des données</w:t>
            </w:r>
          </w:p>
          <w:p w:rsidR="005A748E" w:rsidRDefault="005A748E" w:rsidP="001A4DA0">
            <w:pPr>
              <w:autoSpaceDE w:val="0"/>
              <w:autoSpaceDN w:val="0"/>
              <w:adjustRightInd w:val="0"/>
              <w:spacing w:after="60"/>
              <w:rPr>
                <w:rFonts w:ascii="Calibri" w:hAnsi="Calibri" w:cs="Calibri"/>
                <w:sz w:val="20"/>
              </w:rPr>
            </w:pPr>
            <w:r w:rsidRPr="001A4DA0">
              <w:rPr>
                <w:rFonts w:ascii="Calibri" w:hAnsi="Calibri" w:cs="Calibri"/>
                <w:sz w:val="20"/>
              </w:rPr>
              <w:t>Analyser l’efficacité d’un processus du point de vue informationnel, technique et organisationnel</w:t>
            </w:r>
          </w:p>
          <w:p w:rsidR="003D7D07" w:rsidRPr="001A4DA0" w:rsidRDefault="003D7D07" w:rsidP="001A4DA0">
            <w:pPr>
              <w:autoSpaceDE w:val="0"/>
              <w:autoSpaceDN w:val="0"/>
              <w:adjustRightInd w:val="0"/>
              <w:spacing w:after="60"/>
              <w:rPr>
                <w:rFonts w:ascii="Calibri" w:hAnsi="Calibri" w:cs="Calibri"/>
                <w:sz w:val="20"/>
              </w:rPr>
            </w:pPr>
            <w:r w:rsidRPr="003D7D07">
              <w:rPr>
                <w:rFonts w:ascii="Calibri" w:hAnsi="Calibri" w:cs="Calibri"/>
                <w:sz w:val="20"/>
              </w:rPr>
              <w:t xml:space="preserve">Mettre à jour des données ou le paramétrage d’un </w:t>
            </w:r>
            <w:proofErr w:type="spellStart"/>
            <w:r w:rsidRPr="003D7D07">
              <w:rPr>
                <w:rFonts w:ascii="Calibri" w:hAnsi="Calibri" w:cs="Calibri"/>
                <w:sz w:val="20"/>
              </w:rPr>
              <w:t>PGI</w:t>
            </w:r>
            <w:proofErr w:type="spellEnd"/>
            <w:r w:rsidRPr="003D7D07">
              <w:rPr>
                <w:rFonts w:ascii="Calibri" w:hAnsi="Calibri" w:cs="Calibri"/>
                <w:sz w:val="20"/>
              </w:rPr>
              <w:t xml:space="preserve"> suite à une situation d’alerte, à une évolution des éléments de contexte, à une décision de gestion</w:t>
            </w:r>
          </w:p>
          <w:p w:rsidR="0099690F" w:rsidRPr="00A86623" w:rsidRDefault="00FF798B" w:rsidP="001A4DA0">
            <w:pPr>
              <w:autoSpaceDE w:val="0"/>
              <w:autoSpaceDN w:val="0"/>
              <w:adjustRightInd w:val="0"/>
              <w:spacing w:after="60"/>
              <w:rPr>
                <w:rFonts w:ascii="Calibri" w:hAnsi="Calibri" w:cs="Calibri"/>
                <w:sz w:val="20"/>
              </w:rPr>
            </w:pPr>
            <w:r w:rsidRPr="001A4DA0">
              <w:rPr>
                <w:rFonts w:ascii="Calibri" w:hAnsi="Calibri" w:cs="Calibri"/>
                <w:sz w:val="20"/>
              </w:rPr>
              <w:t>Apprécier les dispositifs de sécurité en place dans l’organisation dans la manipulation des outils du SIC.</w:t>
            </w:r>
          </w:p>
        </w:tc>
      </w:tr>
    </w:tbl>
    <w:p w:rsidR="003D7D07" w:rsidRDefault="003D7D07"/>
    <w:tbl>
      <w:tblPr>
        <w:tblStyle w:val="Grilledutableau"/>
        <w:tblW w:w="10622" w:type="dxa"/>
        <w:jc w:val="center"/>
        <w:tblLook w:val="04A0" w:firstRow="1" w:lastRow="0" w:firstColumn="1" w:lastColumn="0" w:noHBand="0" w:noVBand="1"/>
      </w:tblPr>
      <w:tblGrid>
        <w:gridCol w:w="2010"/>
        <w:gridCol w:w="8612"/>
      </w:tblGrid>
      <w:tr w:rsidR="00F12DE1" w:rsidRPr="003D7D07" w:rsidTr="000547D0">
        <w:trPr>
          <w:jc w:val="center"/>
        </w:trPr>
        <w:tc>
          <w:tcPr>
            <w:tcW w:w="2010" w:type="dxa"/>
          </w:tcPr>
          <w:p w:rsidR="00F12DE1" w:rsidRPr="003D7D07" w:rsidRDefault="00F12DE1" w:rsidP="000547D0">
            <w:pPr>
              <w:rPr>
                <w:rFonts w:asciiTheme="majorHAnsi" w:hAnsiTheme="majorHAnsi"/>
              </w:rPr>
            </w:pPr>
            <w:r w:rsidRPr="003D7D07">
              <w:rPr>
                <w:rFonts w:asciiTheme="majorHAnsi" w:hAnsiTheme="majorHAnsi"/>
              </w:rPr>
              <w:t xml:space="preserve">Contexte de </w:t>
            </w:r>
            <w:proofErr w:type="spellStart"/>
            <w:r w:rsidRPr="003D7D07">
              <w:rPr>
                <w:rFonts w:asciiTheme="majorHAnsi" w:hAnsiTheme="majorHAnsi"/>
              </w:rPr>
              <w:t>SP</w:t>
            </w:r>
            <w:proofErr w:type="spellEnd"/>
          </w:p>
          <w:p w:rsidR="00F12DE1" w:rsidRPr="003D7D07" w:rsidRDefault="00F12DE1" w:rsidP="000547D0">
            <w:pPr>
              <w:rPr>
                <w:rFonts w:asciiTheme="majorHAnsi" w:hAnsiTheme="majorHAnsi"/>
              </w:rPr>
            </w:pPr>
            <w:r w:rsidRPr="003D7D07">
              <w:rPr>
                <w:rFonts w:asciiTheme="majorHAnsi" w:hAnsiTheme="majorHAnsi"/>
              </w:rPr>
              <w:t>(résumé)</w:t>
            </w:r>
          </w:p>
          <w:p w:rsidR="00F12DE1" w:rsidRPr="003D7D07" w:rsidRDefault="00F12DE1" w:rsidP="000547D0">
            <w:pPr>
              <w:rPr>
                <w:rFonts w:asciiTheme="majorHAnsi" w:hAnsiTheme="majorHAnsi"/>
              </w:rPr>
            </w:pPr>
          </w:p>
        </w:tc>
        <w:tc>
          <w:tcPr>
            <w:tcW w:w="8612" w:type="dxa"/>
            <w:vAlign w:val="center"/>
          </w:tcPr>
          <w:p w:rsidR="007C672F" w:rsidRPr="003D7D07" w:rsidRDefault="007C672F" w:rsidP="001A4DA0">
            <w:pPr>
              <w:spacing w:after="60" w:line="173" w:lineRule="atLeast"/>
              <w:rPr>
                <w:color w:val="000000"/>
                <w:shd w:val="clear" w:color="auto" w:fill="FFFFFF"/>
              </w:rPr>
            </w:pPr>
            <w:r w:rsidRPr="003D7D07">
              <w:rPr>
                <w:bCs/>
              </w:rPr>
              <w:t xml:space="preserve">Cette SARL </w:t>
            </w:r>
            <w:r w:rsidR="00D2167C" w:rsidRPr="003D7D07">
              <w:rPr>
                <w:bCs/>
              </w:rPr>
              <w:t xml:space="preserve">au capital de 7500€ </w:t>
            </w:r>
            <w:r w:rsidRPr="003D7D07">
              <w:rPr>
                <w:bCs/>
              </w:rPr>
              <w:t xml:space="preserve">a été créée en 2006 dans le Maine et Loire et est </w:t>
            </w:r>
            <w:r w:rsidR="00E11602" w:rsidRPr="003D7D07">
              <w:rPr>
                <w:color w:val="000000"/>
                <w:shd w:val="clear" w:color="auto" w:fill="FFFFFF"/>
              </w:rPr>
              <w:t xml:space="preserve">spécialisée dans  la </w:t>
            </w:r>
            <w:r w:rsidRPr="003D7D07">
              <w:rPr>
                <w:color w:val="000000"/>
                <w:shd w:val="clear" w:color="auto" w:fill="FFFFFF"/>
              </w:rPr>
              <w:t xml:space="preserve">fabrication et la pose de menuiseries intérieures et extérieures. </w:t>
            </w:r>
            <w:r w:rsidR="00125536" w:rsidRPr="003D7D07">
              <w:rPr>
                <w:color w:val="000000"/>
                <w:shd w:val="clear" w:color="auto" w:fill="FFFFFF"/>
              </w:rPr>
              <w:t>Elle est détenue par une société mère à hauteur de 85% de son capital et par 4 autres associés dont l’un, monsieur Moulin</w:t>
            </w:r>
            <w:r w:rsidR="00D2167C" w:rsidRPr="003D7D07">
              <w:rPr>
                <w:color w:val="000000"/>
                <w:shd w:val="clear" w:color="auto" w:fill="FFFFFF"/>
              </w:rPr>
              <w:t>,</w:t>
            </w:r>
            <w:r w:rsidR="00125536" w:rsidRPr="003D7D07">
              <w:rPr>
                <w:color w:val="000000"/>
                <w:shd w:val="clear" w:color="auto" w:fill="FFFFFF"/>
              </w:rPr>
              <w:t xml:space="preserve"> est gérant minoritaire</w:t>
            </w:r>
            <w:r w:rsidR="00D2167C" w:rsidRPr="003D7D07">
              <w:rPr>
                <w:color w:val="000000"/>
                <w:shd w:val="clear" w:color="auto" w:fill="FFFFFF"/>
              </w:rPr>
              <w:t>.</w:t>
            </w:r>
          </w:p>
          <w:p w:rsidR="00D2167C" w:rsidRPr="003D7D07" w:rsidRDefault="00D2167C" w:rsidP="001A4DA0">
            <w:pPr>
              <w:shd w:val="clear" w:color="auto" w:fill="FFFFFF"/>
              <w:spacing w:after="60"/>
              <w:ind w:right="139"/>
              <w:rPr>
                <w:rFonts w:cs="Arial"/>
                <w:color w:val="000000"/>
              </w:rPr>
            </w:pPr>
            <w:r w:rsidRPr="003D7D07">
              <w:rPr>
                <w:rFonts w:cs="Arial"/>
                <w:color w:val="000000"/>
              </w:rPr>
              <w:t>Anjou Agencements Menuiseries couvre une zone de chalandise dans les départements : 37, 44, 49, 53 et 72. Elle répond aux appels d’offres des organismes publics, des architectes et maîtres d’œuvre, ainsi qu’aux diverses demandes directes de particuliers et intervient dans le cadre de constructions neuves comme dans le cadre de rénovations de bâtiments anciens.</w:t>
            </w:r>
            <w:r w:rsidR="004A6D80" w:rsidRPr="003D7D07">
              <w:rPr>
                <w:rFonts w:cs="Arial"/>
                <w:color w:val="000000"/>
              </w:rPr>
              <w:t xml:space="preserve"> Un déficit important en 2008/2009 a mis en danger la situation financière de cette PME. La société mère avait alors consenti à un abandon de créances avec clause de retour à meilleur fortune pour sauvegarder les capitaux propres. Aujourd’</w:t>
            </w:r>
            <w:r w:rsidR="007E0D3A" w:rsidRPr="003D7D07">
              <w:rPr>
                <w:rFonts w:cs="Arial"/>
                <w:color w:val="000000"/>
              </w:rPr>
              <w:t>hui, elle a apuré ces pertes et il lui reste à rembourser le compte courant de ses associés.</w:t>
            </w:r>
          </w:p>
          <w:p w:rsidR="00EE20DC" w:rsidRPr="003D7D07" w:rsidRDefault="00EE20DC" w:rsidP="00EE20DC">
            <w:pPr>
              <w:spacing w:after="60"/>
              <w:ind w:right="-2"/>
              <w:rPr>
                <w:rFonts w:cs="Arial"/>
                <w:color w:val="000000"/>
              </w:rPr>
            </w:pPr>
            <w:r w:rsidRPr="003D7D07">
              <w:rPr>
                <w:rFonts w:cs="Arial"/>
                <w:color w:val="000000"/>
              </w:rPr>
              <w:t xml:space="preserve">La fourniture et la pose des menuiseries constituent des travaux immobiliers et sont considérées comme des prestations de services. </w:t>
            </w:r>
          </w:p>
          <w:p w:rsidR="00D2167C" w:rsidRPr="003D7D07" w:rsidRDefault="00D2167C" w:rsidP="001A4DA0">
            <w:pPr>
              <w:spacing w:after="60"/>
              <w:rPr>
                <w:rFonts w:cs="Arial"/>
                <w:color w:val="000000"/>
              </w:rPr>
            </w:pPr>
            <w:proofErr w:type="spellStart"/>
            <w:r w:rsidRPr="003D7D07">
              <w:rPr>
                <w:rFonts w:cs="Arial"/>
                <w:color w:val="000000"/>
              </w:rPr>
              <w:t>AAM</w:t>
            </w:r>
            <w:proofErr w:type="spellEnd"/>
            <w:r w:rsidRPr="003D7D07">
              <w:rPr>
                <w:rFonts w:cs="Arial"/>
                <w:color w:val="000000"/>
              </w:rPr>
              <w:t xml:space="preserve"> est soumise à l’impôt sur les sociétés. Elle relève du régime du réel normal  et, en raison de son activité, du régime des encaissements en matière de TVA.</w:t>
            </w:r>
          </w:p>
          <w:p w:rsidR="007E0D3A" w:rsidRPr="003D7D07" w:rsidRDefault="00D2167C" w:rsidP="001A4DA0">
            <w:pPr>
              <w:spacing w:after="60"/>
              <w:rPr>
                <w:color w:val="000000"/>
              </w:rPr>
            </w:pPr>
            <w:r w:rsidRPr="003D7D07">
              <w:rPr>
                <w:color w:val="000000"/>
              </w:rPr>
              <w:t>L’exercice comptable s’étend du 1</w:t>
            </w:r>
            <w:r w:rsidRPr="003D7D07">
              <w:rPr>
                <w:color w:val="000000"/>
                <w:vertAlign w:val="superscript"/>
              </w:rPr>
              <w:t>er</w:t>
            </w:r>
            <w:r w:rsidRPr="003D7D07">
              <w:rPr>
                <w:color w:val="000000"/>
              </w:rPr>
              <w:t>/09 au 31/08.</w:t>
            </w:r>
            <w:r w:rsidR="007E0D3A" w:rsidRPr="003D7D07">
              <w:rPr>
                <w:color w:val="000000"/>
              </w:rPr>
              <w:t xml:space="preserve"> </w:t>
            </w:r>
          </w:p>
          <w:p w:rsidR="00F12DE1" w:rsidRPr="003D7D07" w:rsidRDefault="00D2167C" w:rsidP="001A4DA0">
            <w:pPr>
              <w:spacing w:after="60"/>
              <w:rPr>
                <w:color w:val="000000" w:themeColor="text1"/>
              </w:rPr>
            </w:pPr>
            <w:r w:rsidRPr="003D7D07">
              <w:rPr>
                <w:color w:val="000000" w:themeColor="text1"/>
              </w:rPr>
              <w:t>Cette SARL  emploie 8 salariés. La convention collective appliquée est celle du bâtiment.</w:t>
            </w:r>
          </w:p>
        </w:tc>
      </w:tr>
      <w:tr w:rsidR="00F12DE1" w:rsidRPr="003D7D07" w:rsidTr="00AB2B54">
        <w:trPr>
          <w:trHeight w:val="985"/>
          <w:jc w:val="center"/>
        </w:trPr>
        <w:tc>
          <w:tcPr>
            <w:tcW w:w="2010" w:type="dxa"/>
          </w:tcPr>
          <w:p w:rsidR="00F12DE1" w:rsidRPr="003D7D07" w:rsidRDefault="00F12DE1" w:rsidP="007F2BFE">
            <w:pPr>
              <w:spacing w:before="120" w:after="120"/>
              <w:rPr>
                <w:rFonts w:asciiTheme="majorHAnsi" w:hAnsiTheme="majorHAnsi"/>
              </w:rPr>
            </w:pPr>
            <w:r w:rsidRPr="003D7D07">
              <w:rPr>
                <w:rFonts w:asciiTheme="majorHAnsi" w:hAnsiTheme="majorHAnsi"/>
              </w:rPr>
              <w:t>Ressources matérielles et logicielles</w:t>
            </w:r>
          </w:p>
        </w:tc>
        <w:tc>
          <w:tcPr>
            <w:tcW w:w="8612" w:type="dxa"/>
            <w:vAlign w:val="center"/>
          </w:tcPr>
          <w:p w:rsidR="00AB2B54" w:rsidRDefault="00AB2B54" w:rsidP="00AB2B54">
            <w:proofErr w:type="spellStart"/>
            <w:r w:rsidRPr="003D7D07">
              <w:t>PGI</w:t>
            </w:r>
            <w:proofErr w:type="spellEnd"/>
            <w:r w:rsidRPr="003D7D07">
              <w:t xml:space="preserve"> Sage I7</w:t>
            </w:r>
            <w:r w:rsidR="007C672F" w:rsidRPr="003D7D07">
              <w:t xml:space="preserve"> (comptabilité et immobilisations)</w:t>
            </w:r>
          </w:p>
          <w:p w:rsidR="00B36BB6" w:rsidRPr="003D7D07" w:rsidRDefault="00B36BB6" w:rsidP="00AB2B54">
            <w:r w:rsidRPr="003D7D07">
              <w:t>Tableur et traitement de texte, accès internet</w:t>
            </w:r>
          </w:p>
          <w:p w:rsidR="00B36BB6" w:rsidRDefault="00B36BB6" w:rsidP="00AB2B54">
            <w:r>
              <w:t xml:space="preserve">Site internet </w:t>
            </w:r>
            <w:proofErr w:type="spellStart"/>
            <w:r>
              <w:t>TELEDEC</w:t>
            </w:r>
            <w:proofErr w:type="spellEnd"/>
          </w:p>
          <w:p w:rsidR="008A7B19" w:rsidRPr="003D7D07" w:rsidRDefault="004C756A" w:rsidP="00AB2B54">
            <w:r w:rsidRPr="003D7D07">
              <w:t xml:space="preserve">Logiciel </w:t>
            </w:r>
            <w:r w:rsidR="008A7B19" w:rsidRPr="003D7D07">
              <w:t xml:space="preserve"> TEST COMPTA </w:t>
            </w:r>
            <w:proofErr w:type="spellStart"/>
            <w:r w:rsidR="008A7B19" w:rsidRPr="003D7D07">
              <w:t>DEMAT</w:t>
            </w:r>
            <w:proofErr w:type="spellEnd"/>
          </w:p>
          <w:p w:rsidR="00AB2B54" w:rsidRPr="003D7D07" w:rsidRDefault="009A17A6" w:rsidP="00AB2B54">
            <w:r w:rsidRPr="003D7D07">
              <w:t xml:space="preserve">Logiciel </w:t>
            </w:r>
            <w:proofErr w:type="spellStart"/>
            <w:r w:rsidRPr="003D7D07">
              <w:t>Freemind</w:t>
            </w:r>
            <w:proofErr w:type="spellEnd"/>
          </w:p>
          <w:p w:rsidR="00A86623" w:rsidRPr="003D7D07" w:rsidRDefault="00A86623" w:rsidP="00AB2B54">
            <w:r w:rsidRPr="003D7D07">
              <w:t xml:space="preserve">Les services  de Google  (Google Drive, Google Agenda, Gmail,  </w:t>
            </w:r>
            <w:proofErr w:type="spellStart"/>
            <w:r w:rsidRPr="003D7D07">
              <w:t>Hangouts</w:t>
            </w:r>
            <w:proofErr w:type="spellEnd"/>
            <w:r w:rsidRPr="003D7D07">
              <w:t>)</w:t>
            </w:r>
          </w:p>
        </w:tc>
      </w:tr>
      <w:tr w:rsidR="00F12DE1" w:rsidRPr="003D7D07" w:rsidTr="00AB2B54">
        <w:trPr>
          <w:jc w:val="center"/>
        </w:trPr>
        <w:tc>
          <w:tcPr>
            <w:tcW w:w="2010" w:type="dxa"/>
          </w:tcPr>
          <w:p w:rsidR="00F12DE1" w:rsidRPr="003D7D07" w:rsidRDefault="00F12DE1" w:rsidP="00C04753">
            <w:pPr>
              <w:spacing w:before="120" w:after="120"/>
              <w:rPr>
                <w:rFonts w:asciiTheme="majorHAnsi" w:hAnsiTheme="majorHAnsi"/>
              </w:rPr>
            </w:pPr>
            <w:r w:rsidRPr="003D7D07">
              <w:rPr>
                <w:rFonts w:asciiTheme="majorHAnsi" w:hAnsiTheme="majorHAnsi"/>
              </w:rPr>
              <w:t>Ressources documentaires</w:t>
            </w:r>
          </w:p>
        </w:tc>
        <w:tc>
          <w:tcPr>
            <w:tcW w:w="8612" w:type="dxa"/>
          </w:tcPr>
          <w:p w:rsidR="007C672F" w:rsidRPr="003D7D07" w:rsidRDefault="007C672F" w:rsidP="007C672F">
            <w:r w:rsidRPr="003D7D07">
              <w:t>Un dossier paramétré contenant  les données de l’exercice comptable avant inventaire</w:t>
            </w:r>
          </w:p>
          <w:p w:rsidR="00A86623" w:rsidRPr="003D7D07" w:rsidRDefault="00C04753" w:rsidP="007C672F">
            <w:r w:rsidRPr="003D7D07">
              <w:t>Ressources in</w:t>
            </w:r>
            <w:r w:rsidR="00FB2A31">
              <w:t>ternet, mémento fiscal Lefebvre</w:t>
            </w:r>
          </w:p>
          <w:p w:rsidR="00A86623" w:rsidRPr="003D7D07" w:rsidRDefault="00AB2B54" w:rsidP="00A86623">
            <w:r w:rsidRPr="003D7D07">
              <w:rPr>
                <w:u w:val="single"/>
              </w:rPr>
              <w:t xml:space="preserve">Sur </w:t>
            </w:r>
            <w:r w:rsidR="00A86623" w:rsidRPr="003D7D07">
              <w:rPr>
                <w:u w:val="single"/>
              </w:rPr>
              <w:t xml:space="preserve">Google drive dans le dossier </w:t>
            </w:r>
            <w:proofErr w:type="spellStart"/>
            <w:r w:rsidR="00A86623" w:rsidRPr="003D7D07">
              <w:rPr>
                <w:u w:val="single"/>
              </w:rPr>
              <w:t>AAM</w:t>
            </w:r>
            <w:proofErr w:type="spellEnd"/>
            <w:r w:rsidR="00A86623" w:rsidRPr="003D7D07">
              <w:t xml:space="preserve"> : </w:t>
            </w:r>
          </w:p>
          <w:p w:rsidR="003D7D07" w:rsidRPr="003D7D07" w:rsidRDefault="003D7D07" w:rsidP="003D7D07">
            <w:pPr>
              <w:pStyle w:val="Paragraphedeliste"/>
              <w:spacing w:after="120"/>
              <w:ind w:left="0"/>
              <w:rPr>
                <w:rFonts w:asciiTheme="minorHAnsi" w:hAnsiTheme="minorHAnsi" w:cs="Times New Roman"/>
                <w:sz w:val="22"/>
                <w:szCs w:val="22"/>
              </w:rPr>
            </w:pPr>
            <w:r w:rsidRPr="003D7D07">
              <w:rPr>
                <w:rFonts w:asciiTheme="minorHAnsi" w:hAnsiTheme="minorHAnsi" w:cs="Times New Roman"/>
                <w:sz w:val="22"/>
                <w:szCs w:val="22"/>
              </w:rPr>
              <w:t xml:space="preserve">Le collaborateur met à votre disposition </w:t>
            </w:r>
            <w:r w:rsidRPr="003D7D07">
              <w:rPr>
                <w:rFonts w:asciiTheme="minorHAnsi" w:hAnsiTheme="minorHAnsi" w:cs="Times New Roman"/>
                <w:b/>
                <w:sz w:val="22"/>
                <w:szCs w:val="22"/>
              </w:rPr>
              <w:t xml:space="preserve">les éléments du dossier </w:t>
            </w:r>
            <w:r w:rsidRPr="003D7D07">
              <w:rPr>
                <w:rFonts w:asciiTheme="minorHAnsi" w:hAnsiTheme="minorHAnsi" w:cs="Times New Roman"/>
                <w:sz w:val="22"/>
                <w:szCs w:val="22"/>
              </w:rPr>
              <w:t xml:space="preserve"> suivants sur Google Drive:</w:t>
            </w:r>
          </w:p>
          <w:p w:rsidR="003D7D07" w:rsidRDefault="003D7D07" w:rsidP="003D7D07">
            <w:pPr>
              <w:pStyle w:val="Paragraphedeliste"/>
              <w:numPr>
                <w:ilvl w:val="0"/>
                <w:numId w:val="8"/>
              </w:numPr>
              <w:ind w:left="426" w:hanging="284"/>
              <w:rPr>
                <w:rFonts w:asciiTheme="minorHAnsi" w:hAnsiTheme="minorHAnsi" w:cs="Times New Roman"/>
                <w:sz w:val="22"/>
                <w:szCs w:val="22"/>
              </w:rPr>
            </w:pPr>
            <w:r w:rsidRPr="003D7D07">
              <w:rPr>
                <w:rFonts w:asciiTheme="minorHAnsi" w:hAnsiTheme="minorHAnsi" w:cs="Times New Roman"/>
                <w:sz w:val="22"/>
                <w:szCs w:val="22"/>
              </w:rPr>
              <w:t>Le dossier  tenu  sur SAGE 100 entreprise I7 (comptabilité et immobilisation)  au 31/08/2015</w:t>
            </w:r>
          </w:p>
          <w:p w:rsidR="00F615DE" w:rsidRPr="003D7D07" w:rsidRDefault="00F615DE" w:rsidP="00F615DE">
            <w:pPr>
              <w:pStyle w:val="Paragraphedeliste"/>
              <w:numPr>
                <w:ilvl w:val="0"/>
                <w:numId w:val="7"/>
              </w:numPr>
              <w:ind w:left="426" w:hanging="284"/>
              <w:rPr>
                <w:rFonts w:asciiTheme="minorHAnsi" w:hAnsiTheme="minorHAnsi" w:cs="Times New Roman"/>
                <w:sz w:val="22"/>
                <w:szCs w:val="22"/>
              </w:rPr>
            </w:pPr>
            <w:r w:rsidRPr="003D7D07">
              <w:rPr>
                <w:rFonts w:asciiTheme="minorHAnsi" w:hAnsiTheme="minorHAnsi" w:cs="Times New Roman"/>
                <w:sz w:val="22"/>
                <w:szCs w:val="22"/>
              </w:rPr>
              <w:t>Le dossier de travail (suivi des étapes de révision-calcul du résultat fiscal)</w:t>
            </w:r>
            <w:r>
              <w:rPr>
                <w:rFonts w:asciiTheme="minorHAnsi" w:hAnsiTheme="minorHAnsi" w:cs="Times New Roman"/>
                <w:sz w:val="22"/>
                <w:szCs w:val="22"/>
              </w:rPr>
              <w:t xml:space="preserve"> sur Excel</w:t>
            </w:r>
          </w:p>
          <w:p w:rsidR="003D7D07" w:rsidRPr="003D7D07" w:rsidRDefault="003D7D07" w:rsidP="003D7D07">
            <w:pPr>
              <w:pStyle w:val="Paragraphedeliste"/>
              <w:numPr>
                <w:ilvl w:val="0"/>
                <w:numId w:val="7"/>
              </w:numPr>
              <w:ind w:left="426" w:hanging="284"/>
              <w:rPr>
                <w:rFonts w:asciiTheme="minorHAnsi" w:hAnsiTheme="minorHAnsi" w:cs="Times New Roman"/>
                <w:sz w:val="22"/>
                <w:szCs w:val="22"/>
              </w:rPr>
            </w:pPr>
            <w:r w:rsidRPr="003D7D07">
              <w:rPr>
                <w:rFonts w:asciiTheme="minorHAnsi" w:hAnsiTheme="minorHAnsi" w:cs="Times New Roman"/>
                <w:sz w:val="22"/>
                <w:szCs w:val="22"/>
              </w:rPr>
              <w:lastRenderedPageBreak/>
              <w:t>Les informations communiquées par le gérant ou le chef de mission concernant l’ajustement des comptes d’actif et de passif et l’ajustement des comptes de gestion  comme :</w:t>
            </w:r>
          </w:p>
          <w:p w:rsidR="003D7D07" w:rsidRPr="003D7D07" w:rsidRDefault="003D7D07" w:rsidP="003D7D07">
            <w:pPr>
              <w:pStyle w:val="Paragraphedeliste"/>
              <w:numPr>
                <w:ilvl w:val="0"/>
                <w:numId w:val="9"/>
              </w:numPr>
              <w:ind w:left="567" w:hanging="283"/>
              <w:rPr>
                <w:rFonts w:asciiTheme="minorHAnsi" w:hAnsiTheme="minorHAnsi" w:cs="Times New Roman"/>
                <w:sz w:val="22"/>
                <w:szCs w:val="22"/>
              </w:rPr>
            </w:pPr>
            <w:r w:rsidRPr="003D7D07">
              <w:rPr>
                <w:rFonts w:asciiTheme="minorHAnsi" w:hAnsiTheme="minorHAnsi" w:cs="Times New Roman"/>
                <w:sz w:val="22"/>
                <w:szCs w:val="22"/>
              </w:rPr>
              <w:t>des</w:t>
            </w:r>
            <w:r w:rsidR="002C2306">
              <w:rPr>
                <w:rFonts w:asciiTheme="minorHAnsi" w:hAnsiTheme="minorHAnsi" w:cs="Times New Roman"/>
                <w:sz w:val="22"/>
                <w:szCs w:val="22"/>
              </w:rPr>
              <w:t xml:space="preserve"> charges constatées d’avance, </w:t>
            </w:r>
            <w:r w:rsidRPr="003D7D07">
              <w:rPr>
                <w:rFonts w:asciiTheme="minorHAnsi" w:hAnsiTheme="minorHAnsi" w:cs="Times New Roman"/>
                <w:sz w:val="22"/>
                <w:szCs w:val="22"/>
              </w:rPr>
              <w:t>des charges à payer</w:t>
            </w:r>
            <w:r w:rsidR="002C2306">
              <w:rPr>
                <w:rFonts w:asciiTheme="minorHAnsi" w:hAnsiTheme="minorHAnsi" w:cs="Times New Roman"/>
                <w:sz w:val="22"/>
                <w:szCs w:val="22"/>
              </w:rPr>
              <w:t>, des produits à recevoir</w:t>
            </w:r>
          </w:p>
          <w:p w:rsidR="003D7D07" w:rsidRPr="003D7D07" w:rsidRDefault="003D7D07" w:rsidP="003D7D07">
            <w:pPr>
              <w:pStyle w:val="Paragraphedeliste"/>
              <w:numPr>
                <w:ilvl w:val="0"/>
                <w:numId w:val="9"/>
              </w:numPr>
              <w:ind w:left="567" w:hanging="283"/>
              <w:rPr>
                <w:rFonts w:asciiTheme="minorHAnsi" w:hAnsiTheme="minorHAnsi" w:cs="Times New Roman"/>
                <w:sz w:val="22"/>
                <w:szCs w:val="22"/>
              </w:rPr>
            </w:pPr>
            <w:r w:rsidRPr="003D7D07">
              <w:rPr>
                <w:rFonts w:asciiTheme="minorHAnsi" w:hAnsiTheme="minorHAnsi" w:cs="Times New Roman"/>
                <w:sz w:val="22"/>
                <w:szCs w:val="22"/>
              </w:rPr>
              <w:t>des clients devenus douteux au cours de l’exercice avec estimation de la dotation et reprise aux dépréciations des comptes clients</w:t>
            </w:r>
          </w:p>
          <w:p w:rsidR="003D7D07" w:rsidRPr="003D7D07" w:rsidRDefault="003D7D07" w:rsidP="003D7D07">
            <w:pPr>
              <w:pStyle w:val="Paragraphedeliste"/>
              <w:numPr>
                <w:ilvl w:val="0"/>
                <w:numId w:val="9"/>
              </w:numPr>
              <w:ind w:left="567" w:hanging="283"/>
              <w:rPr>
                <w:rFonts w:asciiTheme="minorHAnsi" w:hAnsiTheme="minorHAnsi" w:cs="Times New Roman"/>
                <w:sz w:val="22"/>
                <w:szCs w:val="22"/>
              </w:rPr>
            </w:pPr>
            <w:r w:rsidRPr="003D7D07">
              <w:rPr>
                <w:rFonts w:asciiTheme="minorHAnsi" w:hAnsiTheme="minorHAnsi" w:cs="Times New Roman"/>
                <w:sz w:val="22"/>
                <w:szCs w:val="22"/>
              </w:rPr>
              <w:t>des stocks finaux</w:t>
            </w:r>
          </w:p>
          <w:p w:rsidR="003D7D07" w:rsidRPr="003D7D07" w:rsidRDefault="003D7D07" w:rsidP="003D7D07">
            <w:pPr>
              <w:pStyle w:val="Paragraphedeliste"/>
              <w:numPr>
                <w:ilvl w:val="0"/>
                <w:numId w:val="7"/>
              </w:numPr>
              <w:ind w:left="426" w:hanging="284"/>
              <w:rPr>
                <w:rFonts w:asciiTheme="minorHAnsi" w:hAnsiTheme="minorHAnsi" w:cs="Times New Roman"/>
                <w:sz w:val="22"/>
                <w:szCs w:val="22"/>
              </w:rPr>
            </w:pPr>
            <w:r w:rsidRPr="003D7D07">
              <w:rPr>
                <w:rFonts w:asciiTheme="minorHAnsi" w:hAnsiTheme="minorHAnsi" w:cs="Times New Roman"/>
                <w:sz w:val="22"/>
                <w:szCs w:val="22"/>
              </w:rPr>
              <w:t>Des notes de travail du chef de mission</w:t>
            </w:r>
          </w:p>
          <w:p w:rsidR="003D7D07" w:rsidRPr="003D7D07" w:rsidRDefault="003D7D07" w:rsidP="003D7D07">
            <w:pPr>
              <w:pStyle w:val="Paragraphedeliste"/>
              <w:numPr>
                <w:ilvl w:val="0"/>
                <w:numId w:val="7"/>
              </w:numPr>
              <w:ind w:left="426" w:hanging="284"/>
              <w:rPr>
                <w:rFonts w:asciiTheme="minorHAnsi" w:hAnsiTheme="minorHAnsi" w:cs="Times New Roman"/>
                <w:sz w:val="22"/>
                <w:szCs w:val="22"/>
              </w:rPr>
            </w:pPr>
            <w:r w:rsidRPr="003D7D07">
              <w:rPr>
                <w:rFonts w:asciiTheme="minorHAnsi" w:hAnsiTheme="minorHAnsi" w:cs="Times New Roman"/>
                <w:sz w:val="22"/>
                <w:szCs w:val="22"/>
              </w:rPr>
              <w:t xml:space="preserve">La facture d’immobilisation et un extrait du journal des </w:t>
            </w:r>
            <w:proofErr w:type="spellStart"/>
            <w:r w:rsidRPr="003D7D07">
              <w:rPr>
                <w:rFonts w:asciiTheme="minorHAnsi" w:hAnsiTheme="minorHAnsi" w:cs="Times New Roman"/>
                <w:sz w:val="22"/>
                <w:szCs w:val="22"/>
              </w:rPr>
              <w:t>OD</w:t>
            </w:r>
            <w:proofErr w:type="spellEnd"/>
          </w:p>
          <w:p w:rsidR="003D7D07" w:rsidRPr="003D7D07" w:rsidRDefault="003D7D07" w:rsidP="003D7D07">
            <w:pPr>
              <w:pStyle w:val="Paragraphedeliste"/>
              <w:numPr>
                <w:ilvl w:val="0"/>
                <w:numId w:val="7"/>
              </w:numPr>
              <w:ind w:left="426" w:hanging="284"/>
              <w:rPr>
                <w:rFonts w:asciiTheme="minorHAnsi" w:hAnsiTheme="minorHAnsi" w:cs="Times New Roman"/>
                <w:sz w:val="22"/>
                <w:szCs w:val="22"/>
              </w:rPr>
            </w:pPr>
            <w:r w:rsidRPr="003D7D07">
              <w:rPr>
                <w:rFonts w:asciiTheme="minorHAnsi" w:hAnsiTheme="minorHAnsi" w:cs="Times New Roman"/>
                <w:sz w:val="22"/>
                <w:szCs w:val="22"/>
              </w:rPr>
              <w:t xml:space="preserve">Un état des immobilisations </w:t>
            </w:r>
          </w:p>
          <w:p w:rsidR="003D7D07" w:rsidRPr="003D7D07" w:rsidRDefault="003D7D07" w:rsidP="003D7D07">
            <w:pPr>
              <w:pStyle w:val="Paragraphedeliste"/>
              <w:numPr>
                <w:ilvl w:val="0"/>
                <w:numId w:val="7"/>
              </w:numPr>
              <w:ind w:left="426" w:hanging="284"/>
              <w:rPr>
                <w:rFonts w:asciiTheme="minorHAnsi" w:hAnsiTheme="minorHAnsi" w:cs="Times New Roman"/>
                <w:sz w:val="22"/>
                <w:szCs w:val="22"/>
              </w:rPr>
            </w:pPr>
            <w:r w:rsidRPr="003D7D07">
              <w:rPr>
                <w:rFonts w:asciiTheme="minorHAnsi" w:hAnsiTheme="minorHAnsi" w:cs="Times New Roman"/>
                <w:sz w:val="22"/>
                <w:szCs w:val="22"/>
              </w:rPr>
              <w:t xml:space="preserve">Les cotisations à la caisse de congés payés  et à la </w:t>
            </w:r>
            <w:proofErr w:type="spellStart"/>
            <w:r w:rsidRPr="003D7D07">
              <w:rPr>
                <w:rFonts w:asciiTheme="minorHAnsi" w:hAnsiTheme="minorHAnsi" w:cs="Times New Roman"/>
                <w:sz w:val="22"/>
                <w:szCs w:val="22"/>
              </w:rPr>
              <w:t>SMIA</w:t>
            </w:r>
            <w:proofErr w:type="spellEnd"/>
          </w:p>
          <w:p w:rsidR="003D7D07" w:rsidRPr="003D7D07" w:rsidRDefault="003D7D07" w:rsidP="003D7D07">
            <w:pPr>
              <w:pStyle w:val="Paragraphedeliste"/>
              <w:numPr>
                <w:ilvl w:val="0"/>
                <w:numId w:val="7"/>
              </w:numPr>
              <w:ind w:left="426" w:hanging="284"/>
              <w:rPr>
                <w:rFonts w:asciiTheme="minorHAnsi" w:hAnsiTheme="minorHAnsi" w:cs="Times New Roman"/>
                <w:sz w:val="22"/>
                <w:szCs w:val="22"/>
              </w:rPr>
            </w:pPr>
            <w:r w:rsidRPr="003D7D07">
              <w:rPr>
                <w:rFonts w:asciiTheme="minorHAnsi" w:hAnsiTheme="minorHAnsi" w:cs="Times New Roman"/>
                <w:sz w:val="22"/>
                <w:szCs w:val="22"/>
              </w:rPr>
              <w:t xml:space="preserve">Des états préparatoires fiscaux 2079-CICE-SD (calcul du </w:t>
            </w:r>
            <w:proofErr w:type="spellStart"/>
            <w:r w:rsidRPr="003D7D07">
              <w:rPr>
                <w:rFonts w:asciiTheme="minorHAnsi" w:hAnsiTheme="minorHAnsi" w:cs="Times New Roman"/>
                <w:sz w:val="22"/>
                <w:szCs w:val="22"/>
              </w:rPr>
              <w:t>CICE</w:t>
            </w:r>
            <w:proofErr w:type="spellEnd"/>
            <w:r w:rsidRPr="003D7D07">
              <w:rPr>
                <w:rFonts w:asciiTheme="minorHAnsi" w:hAnsiTheme="minorHAnsi" w:cs="Times New Roman"/>
                <w:sz w:val="22"/>
                <w:szCs w:val="22"/>
              </w:rPr>
              <w:t xml:space="preserve"> pour l’exercice 2014 et immédiatement imputable  et estimation du crédit d’impôt à recevoir pour la période du 01/01/2015 au 31/08/2015)</w:t>
            </w:r>
          </w:p>
          <w:p w:rsidR="003D7D07" w:rsidRPr="003D7D07" w:rsidRDefault="003D7D07" w:rsidP="003D7D07">
            <w:pPr>
              <w:pStyle w:val="Paragraphedeliste"/>
              <w:numPr>
                <w:ilvl w:val="0"/>
                <w:numId w:val="7"/>
              </w:numPr>
              <w:ind w:left="426" w:hanging="284"/>
              <w:rPr>
                <w:rFonts w:asciiTheme="minorHAnsi" w:hAnsiTheme="minorHAnsi" w:cs="Times New Roman"/>
                <w:sz w:val="22"/>
                <w:szCs w:val="22"/>
              </w:rPr>
            </w:pPr>
            <w:r w:rsidRPr="003D7D07">
              <w:rPr>
                <w:rFonts w:asciiTheme="minorHAnsi" w:hAnsiTheme="minorHAnsi" w:cs="Times New Roman"/>
                <w:sz w:val="22"/>
                <w:szCs w:val="22"/>
              </w:rPr>
              <w:t xml:space="preserve">L’avis fiscal de la </w:t>
            </w:r>
            <w:proofErr w:type="spellStart"/>
            <w:r w:rsidRPr="003D7D07">
              <w:rPr>
                <w:rFonts w:asciiTheme="minorHAnsi" w:hAnsiTheme="minorHAnsi" w:cs="Times New Roman"/>
                <w:sz w:val="22"/>
                <w:szCs w:val="22"/>
              </w:rPr>
              <w:t>CFE</w:t>
            </w:r>
            <w:proofErr w:type="spellEnd"/>
            <w:r w:rsidRPr="003D7D07">
              <w:rPr>
                <w:rFonts w:asciiTheme="minorHAnsi" w:hAnsiTheme="minorHAnsi" w:cs="Times New Roman"/>
                <w:sz w:val="22"/>
                <w:szCs w:val="22"/>
              </w:rPr>
              <w:t xml:space="preserve">, des imprimés fiscaux pour la </w:t>
            </w:r>
            <w:proofErr w:type="spellStart"/>
            <w:r w:rsidRPr="003D7D07">
              <w:rPr>
                <w:rFonts w:asciiTheme="minorHAnsi" w:hAnsiTheme="minorHAnsi" w:cs="Times New Roman"/>
                <w:sz w:val="22"/>
                <w:szCs w:val="22"/>
              </w:rPr>
              <w:t>CVAE</w:t>
            </w:r>
            <w:proofErr w:type="spellEnd"/>
            <w:r w:rsidRPr="003D7D07">
              <w:rPr>
                <w:rFonts w:asciiTheme="minorHAnsi" w:hAnsiTheme="minorHAnsi" w:cs="Times New Roman"/>
                <w:sz w:val="22"/>
                <w:szCs w:val="22"/>
              </w:rPr>
              <w:t xml:space="preserve"> (1329DEF) et le </w:t>
            </w:r>
            <w:proofErr w:type="spellStart"/>
            <w:r w:rsidRPr="003D7D07">
              <w:rPr>
                <w:rFonts w:asciiTheme="minorHAnsi" w:hAnsiTheme="minorHAnsi" w:cs="Times New Roman"/>
                <w:sz w:val="22"/>
                <w:szCs w:val="22"/>
              </w:rPr>
              <w:t>CICE</w:t>
            </w:r>
            <w:proofErr w:type="spellEnd"/>
          </w:p>
          <w:p w:rsidR="003D7D07" w:rsidRPr="003D7D07" w:rsidRDefault="003D7D07" w:rsidP="003D7D07">
            <w:pPr>
              <w:pStyle w:val="Paragraphedeliste"/>
              <w:numPr>
                <w:ilvl w:val="0"/>
                <w:numId w:val="7"/>
              </w:numPr>
              <w:ind w:left="426" w:hanging="284"/>
              <w:rPr>
                <w:rFonts w:asciiTheme="minorHAnsi" w:hAnsiTheme="minorHAnsi" w:cs="Times New Roman"/>
                <w:sz w:val="22"/>
                <w:szCs w:val="22"/>
              </w:rPr>
            </w:pPr>
            <w:r w:rsidRPr="003D7D07">
              <w:rPr>
                <w:rFonts w:asciiTheme="minorHAnsi" w:hAnsiTheme="minorHAnsi" w:cs="Times New Roman"/>
                <w:sz w:val="22"/>
                <w:szCs w:val="22"/>
              </w:rPr>
              <w:t xml:space="preserve">Les feuilles du dossier de travail avec le calcul de  </w:t>
            </w:r>
            <w:proofErr w:type="spellStart"/>
            <w:r w:rsidRPr="003D7D07">
              <w:rPr>
                <w:rFonts w:asciiTheme="minorHAnsi" w:hAnsiTheme="minorHAnsi" w:cs="Times New Roman"/>
                <w:sz w:val="22"/>
                <w:szCs w:val="22"/>
              </w:rPr>
              <w:t>CVAE</w:t>
            </w:r>
            <w:proofErr w:type="spellEnd"/>
            <w:r w:rsidRPr="003D7D07">
              <w:rPr>
                <w:rFonts w:asciiTheme="minorHAnsi" w:hAnsiTheme="minorHAnsi" w:cs="Times New Roman"/>
                <w:sz w:val="22"/>
                <w:szCs w:val="22"/>
              </w:rPr>
              <w:t xml:space="preserve">, du </w:t>
            </w:r>
            <w:proofErr w:type="spellStart"/>
            <w:r w:rsidRPr="003D7D07">
              <w:rPr>
                <w:rFonts w:asciiTheme="minorHAnsi" w:hAnsiTheme="minorHAnsi" w:cs="Times New Roman"/>
                <w:sz w:val="22"/>
                <w:szCs w:val="22"/>
              </w:rPr>
              <w:t>CICE</w:t>
            </w:r>
            <w:proofErr w:type="spellEnd"/>
            <w:r w:rsidRPr="003D7D07">
              <w:rPr>
                <w:rFonts w:asciiTheme="minorHAnsi" w:hAnsiTheme="minorHAnsi" w:cs="Times New Roman"/>
                <w:sz w:val="22"/>
                <w:szCs w:val="22"/>
              </w:rPr>
              <w:t xml:space="preserve"> de l’exercice précédent</w:t>
            </w:r>
          </w:p>
          <w:p w:rsidR="003D7D07" w:rsidRPr="003D7D07" w:rsidRDefault="003D7D07" w:rsidP="003D7D07">
            <w:pPr>
              <w:pStyle w:val="Paragraphedeliste"/>
              <w:numPr>
                <w:ilvl w:val="0"/>
                <w:numId w:val="7"/>
              </w:numPr>
              <w:ind w:left="426" w:hanging="284"/>
              <w:rPr>
                <w:rFonts w:asciiTheme="minorHAnsi" w:hAnsiTheme="minorHAnsi" w:cs="Times New Roman"/>
                <w:sz w:val="22"/>
                <w:szCs w:val="22"/>
              </w:rPr>
            </w:pPr>
            <w:r w:rsidRPr="003D7D07">
              <w:rPr>
                <w:rFonts w:asciiTheme="minorHAnsi" w:hAnsiTheme="minorHAnsi" w:cs="Times New Roman"/>
                <w:sz w:val="22"/>
                <w:szCs w:val="22"/>
              </w:rPr>
              <w:t xml:space="preserve">La déclaration de l’IS à compléter et les demandes  éventuelles de remboursement des acomptes et du </w:t>
            </w:r>
            <w:proofErr w:type="spellStart"/>
            <w:r w:rsidRPr="003D7D07">
              <w:rPr>
                <w:rFonts w:asciiTheme="minorHAnsi" w:hAnsiTheme="minorHAnsi" w:cs="Times New Roman"/>
                <w:sz w:val="22"/>
                <w:szCs w:val="22"/>
              </w:rPr>
              <w:t>CICE</w:t>
            </w:r>
            <w:proofErr w:type="spellEnd"/>
          </w:p>
          <w:p w:rsidR="003D7D07" w:rsidRPr="003D7D07" w:rsidRDefault="003D7D07" w:rsidP="003D7D07">
            <w:pPr>
              <w:pStyle w:val="Paragraphedeliste"/>
              <w:numPr>
                <w:ilvl w:val="0"/>
                <w:numId w:val="6"/>
              </w:numPr>
              <w:spacing w:after="120"/>
              <w:ind w:left="426" w:hanging="284"/>
              <w:rPr>
                <w:rFonts w:asciiTheme="minorHAnsi" w:hAnsiTheme="minorHAnsi" w:cs="Times New Roman"/>
                <w:sz w:val="22"/>
                <w:szCs w:val="22"/>
              </w:rPr>
            </w:pPr>
            <w:r w:rsidRPr="003D7D07">
              <w:rPr>
                <w:rFonts w:asciiTheme="minorHAnsi" w:hAnsiTheme="minorHAnsi" w:cs="Times New Roman"/>
                <w:sz w:val="22"/>
                <w:szCs w:val="22"/>
              </w:rPr>
              <w:t>Les bordereaux de pré-comptabilisation : journal de révision et journal des extournes</w:t>
            </w:r>
          </w:p>
          <w:p w:rsidR="003D7D07" w:rsidRPr="003D7D07" w:rsidRDefault="003D7D07" w:rsidP="003D7D07">
            <w:pPr>
              <w:pStyle w:val="Paragraphedeliste"/>
              <w:numPr>
                <w:ilvl w:val="0"/>
                <w:numId w:val="6"/>
              </w:numPr>
              <w:spacing w:after="120"/>
              <w:ind w:left="426" w:hanging="284"/>
              <w:rPr>
                <w:rFonts w:asciiTheme="minorHAnsi" w:hAnsiTheme="minorHAnsi" w:cs="Times New Roman"/>
                <w:sz w:val="22"/>
                <w:szCs w:val="22"/>
              </w:rPr>
            </w:pPr>
            <w:r w:rsidRPr="003D7D07">
              <w:rPr>
                <w:rFonts w:asciiTheme="minorHAnsi" w:hAnsiTheme="minorHAnsi" w:cs="Times New Roman"/>
                <w:sz w:val="22"/>
                <w:szCs w:val="22"/>
              </w:rPr>
              <w:t>Le dossier de gestion communiqué lors de la troisième mission</w:t>
            </w:r>
          </w:p>
          <w:p w:rsidR="003D7D07" w:rsidRPr="003D7D07" w:rsidRDefault="003D7D07" w:rsidP="003D7D07">
            <w:pPr>
              <w:pStyle w:val="Paragraphedeliste"/>
              <w:numPr>
                <w:ilvl w:val="0"/>
                <w:numId w:val="6"/>
              </w:numPr>
              <w:spacing w:after="120"/>
              <w:ind w:left="426" w:hanging="284"/>
              <w:rPr>
                <w:rFonts w:asciiTheme="minorHAnsi" w:hAnsiTheme="minorHAnsi" w:cs="Times New Roman"/>
                <w:sz w:val="22"/>
                <w:szCs w:val="22"/>
              </w:rPr>
            </w:pPr>
            <w:r w:rsidRPr="003D7D07">
              <w:rPr>
                <w:rFonts w:asciiTheme="minorHAnsi" w:hAnsiTheme="minorHAnsi" w:cs="Times New Roman"/>
                <w:sz w:val="22"/>
                <w:szCs w:val="22"/>
              </w:rPr>
              <w:t xml:space="preserve">Les études économiques de la profession </w:t>
            </w:r>
          </w:p>
          <w:p w:rsidR="00BA48D2" w:rsidRPr="003D7D07" w:rsidRDefault="00BA48D2" w:rsidP="003D7D07">
            <w:pPr>
              <w:pStyle w:val="Paragraphedeliste"/>
              <w:numPr>
                <w:ilvl w:val="0"/>
                <w:numId w:val="6"/>
              </w:numPr>
              <w:spacing w:after="120"/>
              <w:ind w:left="426" w:hanging="284"/>
              <w:rPr>
                <w:rFonts w:asciiTheme="minorHAnsi" w:hAnsiTheme="minorHAnsi" w:cs="Times New Roman"/>
                <w:sz w:val="22"/>
                <w:szCs w:val="22"/>
              </w:rPr>
            </w:pPr>
            <w:r w:rsidRPr="003D7D07">
              <w:rPr>
                <w:rFonts w:asciiTheme="minorHAnsi" w:hAnsiTheme="minorHAnsi" w:cs="Times New Roman"/>
                <w:sz w:val="22"/>
                <w:szCs w:val="22"/>
              </w:rPr>
              <w:t>Des vidéos sur les fichiers à générer pour les contrôles fiscaux</w:t>
            </w:r>
          </w:p>
        </w:tc>
      </w:tr>
    </w:tbl>
    <w:p w:rsidR="003D7D07" w:rsidRPr="003D7D07" w:rsidRDefault="003D7D07"/>
    <w:p w:rsidR="003D7D07" w:rsidRDefault="003D7D07"/>
    <w:tbl>
      <w:tblPr>
        <w:tblStyle w:val="Grilledutableau"/>
        <w:tblW w:w="10622" w:type="dxa"/>
        <w:jc w:val="center"/>
        <w:tblLook w:val="04A0" w:firstRow="1" w:lastRow="0" w:firstColumn="1" w:lastColumn="0" w:noHBand="0" w:noVBand="1"/>
      </w:tblPr>
      <w:tblGrid>
        <w:gridCol w:w="2010"/>
        <w:gridCol w:w="8612"/>
      </w:tblGrid>
      <w:tr w:rsidR="00F12DE1" w:rsidTr="0003317B">
        <w:trPr>
          <w:trHeight w:val="1104"/>
          <w:jc w:val="center"/>
        </w:trPr>
        <w:tc>
          <w:tcPr>
            <w:tcW w:w="2010" w:type="dxa"/>
          </w:tcPr>
          <w:p w:rsidR="00AB2B54" w:rsidRDefault="00F12DE1" w:rsidP="0003317B">
            <w:pPr>
              <w:spacing w:before="120" w:after="120"/>
              <w:rPr>
                <w:rFonts w:asciiTheme="majorHAnsi" w:hAnsiTheme="majorHAnsi"/>
              </w:rPr>
            </w:pPr>
            <w:r w:rsidRPr="00C22E36">
              <w:rPr>
                <w:rFonts w:asciiTheme="majorHAnsi" w:hAnsiTheme="majorHAnsi"/>
              </w:rPr>
              <w:t xml:space="preserve">Problématique </w:t>
            </w:r>
          </w:p>
          <w:p w:rsidR="00F12DE1" w:rsidRPr="00C22E36" w:rsidRDefault="00F12DE1" w:rsidP="0003317B">
            <w:pPr>
              <w:spacing w:before="120" w:after="120"/>
              <w:rPr>
                <w:rFonts w:asciiTheme="majorHAnsi" w:hAnsiTheme="majorHAnsi"/>
              </w:rPr>
            </w:pPr>
            <w:r w:rsidRPr="00C22E36">
              <w:rPr>
                <w:rFonts w:asciiTheme="majorHAnsi" w:hAnsiTheme="majorHAnsi"/>
              </w:rPr>
              <w:t>(ou problème de gestion)</w:t>
            </w:r>
          </w:p>
        </w:tc>
        <w:tc>
          <w:tcPr>
            <w:tcW w:w="8612" w:type="dxa"/>
          </w:tcPr>
          <w:p w:rsidR="00CC1487" w:rsidRPr="003D7D07" w:rsidRDefault="00CC1487" w:rsidP="002C2306">
            <w:pPr>
              <w:spacing w:before="120" w:after="120"/>
            </w:pPr>
            <w:r w:rsidRPr="003D7D07">
              <w:t xml:space="preserve">Comment le pilotage des travaux de fin d’exercice mené par un cabinet d’expertise comptable, contribue </w:t>
            </w:r>
            <w:proofErr w:type="spellStart"/>
            <w:r w:rsidRPr="003D7D07">
              <w:t>t’il</w:t>
            </w:r>
            <w:proofErr w:type="spellEnd"/>
            <w:r w:rsidRPr="003D7D07">
              <w:t xml:space="preserve"> à </w:t>
            </w:r>
            <w:r w:rsidR="002C2306">
              <w:t>donner une</w:t>
            </w:r>
            <w:r w:rsidR="005D24F7">
              <w:t xml:space="preserve"> image fidèle du patrimoine et de</w:t>
            </w:r>
            <w:r w:rsidR="002C2306">
              <w:t xml:space="preserve"> la situation financière et, à </w:t>
            </w:r>
            <w:r w:rsidRPr="003D7D07">
              <w:t>l’efficience de la gouvernance de l’entreprise</w:t>
            </w:r>
            <w:r w:rsidR="005D24F7">
              <w:t> ?</w:t>
            </w:r>
          </w:p>
        </w:tc>
      </w:tr>
      <w:tr w:rsidR="00F12DE1" w:rsidTr="00AB2B54">
        <w:trPr>
          <w:jc w:val="center"/>
        </w:trPr>
        <w:tc>
          <w:tcPr>
            <w:tcW w:w="2010" w:type="dxa"/>
          </w:tcPr>
          <w:p w:rsidR="00C52727" w:rsidRDefault="00F12DE1" w:rsidP="007F2BFE">
            <w:pPr>
              <w:spacing w:before="120" w:after="120"/>
              <w:rPr>
                <w:rFonts w:asciiTheme="majorHAnsi" w:hAnsiTheme="majorHAnsi"/>
              </w:rPr>
            </w:pPr>
            <w:r w:rsidRPr="00C22E36">
              <w:rPr>
                <w:rFonts w:asciiTheme="majorHAnsi" w:hAnsiTheme="majorHAnsi"/>
              </w:rPr>
              <w:t xml:space="preserve">Organisation du travail </w:t>
            </w:r>
          </w:p>
          <w:p w:rsidR="00F12DE1" w:rsidRPr="00C22E36" w:rsidRDefault="00F12DE1" w:rsidP="007F2BFE">
            <w:pPr>
              <w:spacing w:before="120" w:after="120"/>
              <w:rPr>
                <w:rFonts w:asciiTheme="majorHAnsi" w:hAnsiTheme="majorHAnsi"/>
                <w:i/>
              </w:rPr>
            </w:pPr>
            <w:r w:rsidRPr="00C22E36">
              <w:rPr>
                <w:rFonts w:asciiTheme="majorHAnsi" w:hAnsiTheme="majorHAnsi"/>
                <w:i/>
              </w:rPr>
              <w:t>(rôle du professeur et rôles des étudiants)</w:t>
            </w:r>
          </w:p>
          <w:p w:rsidR="00F12DE1" w:rsidRPr="00C22E36" w:rsidRDefault="00F12DE1" w:rsidP="007F2BFE">
            <w:pPr>
              <w:spacing w:before="120" w:after="120"/>
              <w:rPr>
                <w:rFonts w:asciiTheme="majorHAnsi" w:hAnsiTheme="majorHAnsi"/>
              </w:rPr>
            </w:pPr>
          </w:p>
          <w:p w:rsidR="00F12DE1" w:rsidRPr="00C22E36" w:rsidRDefault="00F12DE1" w:rsidP="007F2BFE">
            <w:pPr>
              <w:spacing w:before="120" w:after="120"/>
              <w:rPr>
                <w:rFonts w:asciiTheme="majorHAnsi" w:hAnsiTheme="majorHAnsi"/>
              </w:rPr>
            </w:pPr>
          </w:p>
          <w:p w:rsidR="00F12DE1" w:rsidRPr="00C22E36" w:rsidRDefault="00F12DE1" w:rsidP="007F2BFE">
            <w:pPr>
              <w:spacing w:before="120" w:after="120"/>
              <w:rPr>
                <w:rFonts w:asciiTheme="majorHAnsi" w:hAnsiTheme="majorHAnsi"/>
              </w:rPr>
            </w:pPr>
          </w:p>
        </w:tc>
        <w:tc>
          <w:tcPr>
            <w:tcW w:w="8612" w:type="dxa"/>
          </w:tcPr>
          <w:p w:rsidR="007F1D1A" w:rsidRDefault="00A41126" w:rsidP="0003317B">
            <w:pPr>
              <w:spacing w:before="120" w:after="120"/>
            </w:pPr>
            <w:r>
              <w:t xml:space="preserve">L’enseignant est le chef de mission ; il précise les évolutions souhaitées, supervise l’avancée des travaux et contrôle la justesse des productions réalisées. </w:t>
            </w:r>
          </w:p>
          <w:p w:rsidR="00A41126" w:rsidRDefault="003C5F82" w:rsidP="003C5F82">
            <w:pPr>
              <w:spacing w:after="120"/>
            </w:pPr>
            <w:r>
              <w:t>Un travail c</w:t>
            </w:r>
            <w:r w:rsidR="00ED43B1">
              <w:t>ollaboratif</w:t>
            </w:r>
            <w:r>
              <w:t xml:space="preserve"> est demandé aux étudiants en binôme</w:t>
            </w:r>
            <w:r w:rsidR="00AB3634">
              <w:t xml:space="preserve"> au cours de 4 séances de 3 heures.</w:t>
            </w:r>
          </w:p>
          <w:p w:rsidR="00A41126" w:rsidRPr="003C5F82" w:rsidRDefault="00A41126" w:rsidP="003C5F82">
            <w:pPr>
              <w:rPr>
                <w:i/>
                <w:u w:val="single"/>
              </w:rPr>
            </w:pPr>
            <w:r w:rsidRPr="003C5F82">
              <w:rPr>
                <w:i/>
                <w:u w:val="single"/>
              </w:rPr>
              <w:t xml:space="preserve">Dans un </w:t>
            </w:r>
            <w:r w:rsidR="007C672F" w:rsidRPr="003C5F82">
              <w:rPr>
                <w:i/>
                <w:u w:val="single"/>
              </w:rPr>
              <w:t xml:space="preserve">premier </w:t>
            </w:r>
            <w:r w:rsidRPr="003C5F82">
              <w:rPr>
                <w:i/>
                <w:u w:val="single"/>
              </w:rPr>
              <w:t xml:space="preserve">temps, </w:t>
            </w:r>
            <w:r w:rsidR="003C5F82">
              <w:rPr>
                <w:i/>
                <w:u w:val="single"/>
              </w:rPr>
              <w:t xml:space="preserve">ils conduiront </w:t>
            </w:r>
            <w:r w:rsidR="002C2306">
              <w:rPr>
                <w:i/>
                <w:u w:val="single"/>
              </w:rPr>
              <w:t xml:space="preserve">à </w:t>
            </w:r>
            <w:r w:rsidR="00BD3DDD">
              <w:rPr>
                <w:i/>
                <w:u w:val="single"/>
              </w:rPr>
              <w:t>la production de l’information financière</w:t>
            </w:r>
            <w:r w:rsidR="003C5F82">
              <w:rPr>
                <w:i/>
                <w:u w:val="single"/>
              </w:rPr>
              <w:t xml:space="preserve"> </w:t>
            </w:r>
            <w:r w:rsidRPr="003C5F82">
              <w:rPr>
                <w:i/>
                <w:u w:val="single"/>
              </w:rPr>
              <w:t xml:space="preserve">: </w:t>
            </w:r>
          </w:p>
          <w:p w:rsidR="00A41126" w:rsidRDefault="00ED43B1" w:rsidP="003C5F82">
            <w:pPr>
              <w:pStyle w:val="Paragraphedeliste"/>
              <w:numPr>
                <w:ilvl w:val="0"/>
                <w:numId w:val="3"/>
              </w:numPr>
              <w:ind w:left="176" w:hanging="142"/>
              <w:rPr>
                <w:rFonts w:asciiTheme="minorHAnsi" w:hAnsiTheme="minorHAnsi" w:cs="Times New Roman"/>
                <w:sz w:val="22"/>
                <w:szCs w:val="22"/>
              </w:rPr>
            </w:pPr>
            <w:r>
              <w:rPr>
                <w:rFonts w:asciiTheme="minorHAnsi" w:hAnsiTheme="minorHAnsi" w:cs="Times New Roman"/>
                <w:sz w:val="22"/>
                <w:szCs w:val="22"/>
              </w:rPr>
              <w:t xml:space="preserve">le </w:t>
            </w:r>
            <w:r w:rsidR="006A51ED">
              <w:rPr>
                <w:rFonts w:asciiTheme="minorHAnsi" w:hAnsiTheme="minorHAnsi" w:cs="Times New Roman"/>
                <w:sz w:val="22"/>
                <w:szCs w:val="22"/>
              </w:rPr>
              <w:t>traite</w:t>
            </w:r>
            <w:r>
              <w:rPr>
                <w:rFonts w:asciiTheme="minorHAnsi" w:hAnsiTheme="minorHAnsi" w:cs="Times New Roman"/>
                <w:sz w:val="22"/>
                <w:szCs w:val="22"/>
              </w:rPr>
              <w:t>ment  et l’enregistrement d</w:t>
            </w:r>
            <w:r w:rsidR="006A51ED">
              <w:rPr>
                <w:rFonts w:asciiTheme="minorHAnsi" w:hAnsiTheme="minorHAnsi" w:cs="Times New Roman"/>
                <w:sz w:val="22"/>
                <w:szCs w:val="22"/>
              </w:rPr>
              <w:t>es opérations d’amortissements</w:t>
            </w:r>
          </w:p>
          <w:p w:rsidR="006A51ED" w:rsidRPr="00270B94" w:rsidRDefault="00ED43B1" w:rsidP="003C5F82">
            <w:pPr>
              <w:pStyle w:val="Paragraphedeliste"/>
              <w:numPr>
                <w:ilvl w:val="0"/>
                <w:numId w:val="3"/>
              </w:numPr>
              <w:ind w:left="176" w:hanging="142"/>
              <w:rPr>
                <w:rFonts w:asciiTheme="minorHAnsi" w:hAnsiTheme="minorHAnsi" w:cs="Times New Roman"/>
                <w:sz w:val="22"/>
                <w:szCs w:val="22"/>
              </w:rPr>
            </w:pPr>
            <w:r>
              <w:rPr>
                <w:rFonts w:asciiTheme="minorHAnsi" w:hAnsiTheme="minorHAnsi" w:cs="Times New Roman"/>
                <w:sz w:val="22"/>
                <w:szCs w:val="22"/>
              </w:rPr>
              <w:t>l’ajustement d</w:t>
            </w:r>
            <w:r w:rsidR="006A51ED">
              <w:rPr>
                <w:rFonts w:asciiTheme="minorHAnsi" w:hAnsiTheme="minorHAnsi" w:cs="Times New Roman"/>
                <w:sz w:val="22"/>
                <w:szCs w:val="22"/>
              </w:rPr>
              <w:t>es comptes de gestion</w:t>
            </w:r>
            <w:r w:rsidR="00C437B6">
              <w:rPr>
                <w:rFonts w:asciiTheme="minorHAnsi" w:hAnsiTheme="minorHAnsi" w:cs="Times New Roman"/>
                <w:sz w:val="22"/>
                <w:szCs w:val="22"/>
              </w:rPr>
              <w:t xml:space="preserve"> et de bilan</w:t>
            </w:r>
          </w:p>
          <w:p w:rsidR="00A41126" w:rsidRDefault="00ED43B1" w:rsidP="003C5F82">
            <w:pPr>
              <w:pStyle w:val="Paragraphedeliste"/>
              <w:numPr>
                <w:ilvl w:val="0"/>
                <w:numId w:val="3"/>
              </w:numPr>
              <w:ind w:left="176" w:hanging="142"/>
              <w:rPr>
                <w:rFonts w:asciiTheme="minorHAnsi" w:hAnsiTheme="minorHAnsi" w:cs="Times New Roman"/>
                <w:sz w:val="22"/>
                <w:szCs w:val="22"/>
              </w:rPr>
            </w:pPr>
            <w:r>
              <w:rPr>
                <w:rFonts w:asciiTheme="minorHAnsi" w:hAnsiTheme="minorHAnsi" w:cs="Times New Roman"/>
                <w:sz w:val="22"/>
                <w:szCs w:val="22"/>
              </w:rPr>
              <w:t>la détermination de</w:t>
            </w:r>
            <w:r w:rsidR="006A51ED">
              <w:rPr>
                <w:rFonts w:asciiTheme="minorHAnsi" w:hAnsiTheme="minorHAnsi" w:cs="Times New Roman"/>
                <w:sz w:val="22"/>
                <w:szCs w:val="22"/>
              </w:rPr>
              <w:t xml:space="preserve">s impôts </w:t>
            </w:r>
            <w:r w:rsidR="00363C87">
              <w:rPr>
                <w:rFonts w:asciiTheme="minorHAnsi" w:hAnsiTheme="minorHAnsi" w:cs="Times New Roman"/>
                <w:sz w:val="22"/>
                <w:szCs w:val="22"/>
              </w:rPr>
              <w:t xml:space="preserve">directs </w:t>
            </w:r>
            <w:r w:rsidR="006A51ED">
              <w:rPr>
                <w:rFonts w:asciiTheme="minorHAnsi" w:hAnsiTheme="minorHAnsi" w:cs="Times New Roman"/>
                <w:sz w:val="22"/>
                <w:szCs w:val="22"/>
              </w:rPr>
              <w:t>de l’exercice</w:t>
            </w:r>
          </w:p>
          <w:p w:rsidR="00327392" w:rsidRDefault="00ED43B1" w:rsidP="003C5F82">
            <w:pPr>
              <w:pStyle w:val="Paragraphedeliste"/>
              <w:numPr>
                <w:ilvl w:val="0"/>
                <w:numId w:val="3"/>
              </w:numPr>
              <w:ind w:left="176" w:hanging="142"/>
              <w:rPr>
                <w:rFonts w:asciiTheme="minorHAnsi" w:hAnsiTheme="minorHAnsi" w:cs="Times New Roman"/>
                <w:sz w:val="22"/>
                <w:szCs w:val="22"/>
              </w:rPr>
            </w:pPr>
            <w:r>
              <w:rPr>
                <w:rFonts w:asciiTheme="minorHAnsi" w:hAnsiTheme="minorHAnsi" w:cs="Times New Roman"/>
                <w:sz w:val="22"/>
                <w:szCs w:val="22"/>
              </w:rPr>
              <w:t xml:space="preserve">la </w:t>
            </w:r>
            <w:r w:rsidR="00327392">
              <w:rPr>
                <w:rFonts w:asciiTheme="minorHAnsi" w:hAnsiTheme="minorHAnsi" w:cs="Times New Roman"/>
                <w:sz w:val="22"/>
                <w:szCs w:val="22"/>
              </w:rPr>
              <w:t>production</w:t>
            </w:r>
            <w:r>
              <w:rPr>
                <w:rFonts w:asciiTheme="minorHAnsi" w:hAnsiTheme="minorHAnsi" w:cs="Times New Roman"/>
                <w:sz w:val="22"/>
                <w:szCs w:val="22"/>
              </w:rPr>
              <w:t xml:space="preserve"> d</w:t>
            </w:r>
            <w:r w:rsidR="006A51ED">
              <w:rPr>
                <w:rFonts w:asciiTheme="minorHAnsi" w:hAnsiTheme="minorHAnsi" w:cs="Times New Roman"/>
                <w:sz w:val="22"/>
                <w:szCs w:val="22"/>
              </w:rPr>
              <w:t>es comptes annuels</w:t>
            </w:r>
            <w:r w:rsidR="003C5F82">
              <w:rPr>
                <w:rFonts w:asciiTheme="minorHAnsi" w:hAnsiTheme="minorHAnsi" w:cs="Times New Roman"/>
                <w:sz w:val="22"/>
                <w:szCs w:val="22"/>
              </w:rPr>
              <w:t xml:space="preserve"> (bi</w:t>
            </w:r>
            <w:r w:rsidR="00C437B6">
              <w:rPr>
                <w:rFonts w:asciiTheme="minorHAnsi" w:hAnsiTheme="minorHAnsi" w:cs="Times New Roman"/>
                <w:sz w:val="22"/>
                <w:szCs w:val="22"/>
              </w:rPr>
              <w:t>lan, compte de résultat, annexe)</w:t>
            </w:r>
          </w:p>
          <w:p w:rsidR="006A51ED" w:rsidRDefault="002C2306" w:rsidP="003C5F82">
            <w:pPr>
              <w:pStyle w:val="Paragraphedeliste"/>
              <w:numPr>
                <w:ilvl w:val="0"/>
                <w:numId w:val="3"/>
              </w:numPr>
              <w:ind w:left="176" w:hanging="142"/>
              <w:rPr>
                <w:rFonts w:asciiTheme="minorHAnsi" w:hAnsiTheme="minorHAnsi" w:cs="Times New Roman"/>
                <w:sz w:val="22"/>
                <w:szCs w:val="22"/>
              </w:rPr>
            </w:pPr>
            <w:r>
              <w:rPr>
                <w:rFonts w:asciiTheme="minorHAnsi" w:hAnsiTheme="minorHAnsi" w:cs="Times New Roman"/>
                <w:sz w:val="22"/>
                <w:szCs w:val="22"/>
              </w:rPr>
              <w:t>l</w:t>
            </w:r>
            <w:r w:rsidR="00327392">
              <w:rPr>
                <w:rFonts w:asciiTheme="minorHAnsi" w:hAnsiTheme="minorHAnsi" w:cs="Times New Roman"/>
                <w:sz w:val="22"/>
                <w:szCs w:val="22"/>
              </w:rPr>
              <w:t>a production de la liasse fiscale</w:t>
            </w:r>
          </w:p>
          <w:p w:rsidR="00327392" w:rsidRDefault="00327392" w:rsidP="003C5F82">
            <w:pPr>
              <w:pStyle w:val="Paragraphedeliste"/>
              <w:numPr>
                <w:ilvl w:val="0"/>
                <w:numId w:val="3"/>
              </w:numPr>
              <w:ind w:left="176" w:hanging="142"/>
              <w:rPr>
                <w:rFonts w:asciiTheme="minorHAnsi" w:hAnsiTheme="minorHAnsi" w:cs="Times New Roman"/>
                <w:sz w:val="22"/>
                <w:szCs w:val="22"/>
              </w:rPr>
            </w:pPr>
            <w:r>
              <w:rPr>
                <w:rFonts w:asciiTheme="minorHAnsi" w:hAnsiTheme="minorHAnsi" w:cs="Times New Roman"/>
                <w:sz w:val="22"/>
                <w:szCs w:val="22"/>
              </w:rPr>
              <w:t xml:space="preserve">la génération du fichier </w:t>
            </w:r>
            <w:proofErr w:type="spellStart"/>
            <w:r>
              <w:rPr>
                <w:rFonts w:asciiTheme="minorHAnsi" w:hAnsiTheme="minorHAnsi" w:cs="Times New Roman"/>
                <w:sz w:val="22"/>
                <w:szCs w:val="22"/>
              </w:rPr>
              <w:t>FEC</w:t>
            </w:r>
            <w:proofErr w:type="spellEnd"/>
            <w:r>
              <w:rPr>
                <w:rFonts w:asciiTheme="minorHAnsi" w:hAnsiTheme="minorHAnsi" w:cs="Times New Roman"/>
                <w:sz w:val="22"/>
                <w:szCs w:val="22"/>
              </w:rPr>
              <w:t xml:space="preserve"> et la vérification de sa validité</w:t>
            </w:r>
          </w:p>
          <w:p w:rsidR="00327392" w:rsidRDefault="002C2306" w:rsidP="003C5F82">
            <w:pPr>
              <w:pStyle w:val="Paragraphedeliste"/>
              <w:numPr>
                <w:ilvl w:val="0"/>
                <w:numId w:val="3"/>
              </w:numPr>
              <w:ind w:left="176" w:hanging="142"/>
              <w:rPr>
                <w:rFonts w:asciiTheme="minorHAnsi" w:hAnsiTheme="minorHAnsi" w:cs="Times New Roman"/>
                <w:sz w:val="22"/>
                <w:szCs w:val="22"/>
              </w:rPr>
            </w:pPr>
            <w:r>
              <w:rPr>
                <w:rFonts w:asciiTheme="minorHAnsi" w:hAnsiTheme="minorHAnsi" w:cs="Times New Roman"/>
                <w:sz w:val="22"/>
                <w:szCs w:val="22"/>
              </w:rPr>
              <w:t>l</w:t>
            </w:r>
            <w:r w:rsidR="00327392">
              <w:rPr>
                <w:rFonts w:asciiTheme="minorHAnsi" w:hAnsiTheme="minorHAnsi" w:cs="Times New Roman"/>
                <w:sz w:val="22"/>
                <w:szCs w:val="22"/>
              </w:rPr>
              <w:t>a clôture des comptes et la création d’un nouvel exercice avec génération des A nouveaux</w:t>
            </w:r>
          </w:p>
          <w:p w:rsidR="00F22F59" w:rsidRDefault="00F22F59" w:rsidP="003C5F82">
            <w:pPr>
              <w:rPr>
                <w:i/>
                <w:u w:val="single"/>
              </w:rPr>
            </w:pPr>
          </w:p>
          <w:p w:rsidR="003C5F82" w:rsidRDefault="003C5F82" w:rsidP="004B2D77">
            <w:r w:rsidRPr="003C5F82">
              <w:rPr>
                <w:i/>
                <w:u w:val="single"/>
              </w:rPr>
              <w:t xml:space="preserve">Dans un second temps, </w:t>
            </w:r>
            <w:r w:rsidR="004B2D77">
              <w:rPr>
                <w:i/>
                <w:u w:val="single"/>
              </w:rPr>
              <w:t xml:space="preserve">à la demande </w:t>
            </w:r>
            <w:proofErr w:type="gramStart"/>
            <w:r w:rsidR="004B2D77">
              <w:rPr>
                <w:i/>
                <w:u w:val="single"/>
              </w:rPr>
              <w:t>d’</w:t>
            </w:r>
            <w:proofErr w:type="spellStart"/>
            <w:r w:rsidR="004B2D77">
              <w:rPr>
                <w:i/>
                <w:u w:val="single"/>
              </w:rPr>
              <w:t>AAM</w:t>
            </w:r>
            <w:proofErr w:type="spellEnd"/>
            <w:r w:rsidR="002C2306">
              <w:rPr>
                <w:i/>
                <w:u w:val="single"/>
              </w:rPr>
              <w:t> ,</w:t>
            </w:r>
            <w:proofErr w:type="gramEnd"/>
            <w:r w:rsidR="002C2306">
              <w:rPr>
                <w:i/>
                <w:u w:val="single"/>
              </w:rPr>
              <w:t xml:space="preserve"> </w:t>
            </w:r>
            <w:r w:rsidRPr="003C5F82">
              <w:rPr>
                <w:i/>
                <w:u w:val="single"/>
              </w:rPr>
              <w:t xml:space="preserve">ils </w:t>
            </w:r>
            <w:r w:rsidR="002A69C2">
              <w:rPr>
                <w:i/>
                <w:u w:val="single"/>
              </w:rPr>
              <w:t>amélioreront le système d’information avec :</w:t>
            </w:r>
          </w:p>
          <w:p w:rsidR="00363C87" w:rsidRDefault="003C5F82" w:rsidP="008D1511">
            <w:r w:rsidRPr="003C5F82">
              <w:t>-</w:t>
            </w:r>
            <w:r w:rsidR="002A69C2">
              <w:t xml:space="preserve"> </w:t>
            </w:r>
            <w:r w:rsidR="00363C87">
              <w:t>la création d’un programme de travail pour le traitement des impôts directs à l’inventaire</w:t>
            </w:r>
            <w:r w:rsidR="008D1511">
              <w:t xml:space="preserve"> intégrant les dates de déclaration et de liquidation</w:t>
            </w:r>
          </w:p>
          <w:p w:rsidR="003C5F82" w:rsidRDefault="00363C87" w:rsidP="008D1511">
            <w:r>
              <w:t xml:space="preserve">- </w:t>
            </w:r>
            <w:r w:rsidR="002A69C2">
              <w:t xml:space="preserve">l’organisation de la gestion des documents </w:t>
            </w:r>
            <w:r w:rsidR="003C5F82">
              <w:t>afin de sauvegarder et partager les données</w:t>
            </w:r>
            <w:r w:rsidR="002A69C2">
              <w:t xml:space="preserve"> (Google Drive)</w:t>
            </w:r>
          </w:p>
          <w:p w:rsidR="00147C70" w:rsidRDefault="00147C70" w:rsidP="008D1511">
            <w:r>
              <w:t xml:space="preserve">- la </w:t>
            </w:r>
            <w:r w:rsidR="002A69C2">
              <w:t>mise en place</w:t>
            </w:r>
            <w:r>
              <w:t xml:space="preserve"> d’un échéancier fiscal afin d’optimiser la gestion de la trésorerie</w:t>
            </w:r>
            <w:r w:rsidR="002A69C2">
              <w:t xml:space="preserve"> (Google Agenda)</w:t>
            </w:r>
            <w:r w:rsidR="008D1511">
              <w:t xml:space="preserve"> en accès partagé avec le client</w:t>
            </w:r>
          </w:p>
          <w:p w:rsidR="00147C70" w:rsidRDefault="00147C70" w:rsidP="003C5F82"/>
          <w:p w:rsidR="00BD3DDD" w:rsidRPr="00BD3DDD" w:rsidRDefault="00BD3DDD" w:rsidP="004B2D77">
            <w:r w:rsidRPr="00AB3634">
              <w:rPr>
                <w:u w:val="single"/>
              </w:rPr>
              <w:t>L’enseignant joue le rôle du chef de mission</w:t>
            </w:r>
            <w:r w:rsidRPr="00BD3DDD">
              <w:t>. Les travaux sont à faire valider à chaque étape à partir du dossier de travail fourni.</w:t>
            </w:r>
          </w:p>
          <w:p w:rsidR="00BD3DDD" w:rsidRPr="00BD3DDD" w:rsidRDefault="00BD3DDD" w:rsidP="004B2D77">
            <w:r w:rsidRPr="00BD3DDD">
              <w:lastRenderedPageBreak/>
              <w:t>Lors des séances, les étudiants sont amenés à compléter le tableau en ligne et en accès partagé (travaux accomplis).</w:t>
            </w:r>
            <w:r w:rsidR="00AB3634">
              <w:t xml:space="preserve"> Cela permet aussi de les sensibiliser à la rentabilité des missions et de réfléchir à la valeur ajoutée créée par le biais des prestations.</w:t>
            </w:r>
          </w:p>
          <w:p w:rsidR="00BD3DDD" w:rsidRPr="00BD3DDD" w:rsidRDefault="00BD3DDD" w:rsidP="004B2D77">
            <w:r w:rsidRPr="00BD3DDD">
              <w:t>Les étudiants travaillent sur le réseau de la classe (Dossier par groupe d’étudiants avec le dossier informatisé et les documents) et sur Google (Dossier de travail, tableau des travaux)</w:t>
            </w:r>
          </w:p>
          <w:p w:rsidR="00BD3DDD" w:rsidRPr="00BD3DDD" w:rsidRDefault="00BD3DDD" w:rsidP="004B2D77">
            <w:r w:rsidRPr="00BD3DDD">
              <w:t xml:space="preserve">L’enseignante, chef de mission a accès aux dossiers sage (utilisateur) directement et peut visionner ainsi l’avancée des travaux ou intervenir sur le dossier </w:t>
            </w:r>
            <w:r w:rsidR="00216C02">
              <w:t xml:space="preserve">en accès </w:t>
            </w:r>
            <w:r w:rsidR="004B2D77">
              <w:t xml:space="preserve"> multi</w:t>
            </w:r>
            <w:r w:rsidR="008D1511">
              <w:t>-</w:t>
            </w:r>
            <w:r w:rsidR="004B2D77">
              <w:t>utilisateurs ou par le biais d’</w:t>
            </w:r>
            <w:proofErr w:type="spellStart"/>
            <w:r w:rsidR="004B2D77">
              <w:t>ITalc</w:t>
            </w:r>
            <w:proofErr w:type="spellEnd"/>
            <w:r w:rsidR="004B2D77">
              <w:t>.</w:t>
            </w:r>
          </w:p>
          <w:p w:rsidR="00BD3DDD" w:rsidRDefault="00BD3DDD" w:rsidP="003C5F82"/>
          <w:p w:rsidR="00ED43B1" w:rsidRDefault="00147C70" w:rsidP="002A69C2">
            <w:pPr>
              <w:ind w:left="34"/>
              <w:rPr>
                <w:i/>
                <w:u w:val="single"/>
              </w:rPr>
            </w:pPr>
            <w:r w:rsidRPr="00147C70">
              <w:rPr>
                <w:i/>
                <w:u w:val="single"/>
              </w:rPr>
              <w:t xml:space="preserve">Dans un troisième temps, </w:t>
            </w:r>
            <w:r w:rsidR="00BD3DDD">
              <w:rPr>
                <w:i/>
                <w:u w:val="single"/>
              </w:rPr>
              <w:t>ils prépareront l’analyse de l’information financière</w:t>
            </w:r>
          </w:p>
          <w:p w:rsidR="00ED43B1" w:rsidRDefault="00ED43B1" w:rsidP="00ED43B1">
            <w:pPr>
              <w:ind w:left="34"/>
            </w:pPr>
            <w:r w:rsidRPr="00ED43B1">
              <w:t xml:space="preserve">-  </w:t>
            </w:r>
            <w:r>
              <w:t xml:space="preserve">la </w:t>
            </w:r>
            <w:r w:rsidRPr="00ED43B1">
              <w:t xml:space="preserve">préparation </w:t>
            </w:r>
            <w:r>
              <w:t>d’</w:t>
            </w:r>
            <w:r w:rsidR="00650395">
              <w:t xml:space="preserve">une présentation  des résultats issus des documents de synthèse  et </w:t>
            </w:r>
            <w:r w:rsidR="002C2306">
              <w:t>du dossier de gestion</w:t>
            </w:r>
            <w:r w:rsidR="00650395">
              <w:t xml:space="preserve"> (fournis par le chef de mission) mettant en perspective les éléments d’un diagnostic financier. Le chef de mission les laissera intervenir lors </w:t>
            </w:r>
            <w:r w:rsidR="002A69C2">
              <w:t>l</w:t>
            </w:r>
            <w:r w:rsidR="002C2306">
              <w:t>’entretien annuel avec cette TPE</w:t>
            </w:r>
            <w:r w:rsidR="00650395">
              <w:t xml:space="preserve">. </w:t>
            </w:r>
          </w:p>
          <w:p w:rsidR="00F12DE1" w:rsidRDefault="00ED43B1" w:rsidP="00C208DF">
            <w:pPr>
              <w:spacing w:after="120"/>
              <w:ind w:left="34"/>
            </w:pPr>
            <w:r>
              <w:t>- l’entretien avec le gérant et un des associés. La</w:t>
            </w:r>
            <w:r w:rsidR="00650395">
              <w:t xml:space="preserve"> présentation servira de support pour évoquer la situation de l’entreprise et répondre aux que</w:t>
            </w:r>
            <w:r w:rsidR="002A69C2">
              <w:t>stions posées par les personnes présentes</w:t>
            </w:r>
            <w:r>
              <w:t> </w:t>
            </w:r>
            <w:r w:rsidR="008E06E8">
              <w:t>(</w:t>
            </w:r>
            <w:r w:rsidR="007F1D1A">
              <w:t>deux autre</w:t>
            </w:r>
            <w:r w:rsidR="008E06E8">
              <w:t>s</w:t>
            </w:r>
            <w:r w:rsidR="007F1D1A">
              <w:t xml:space="preserve"> étudiants endosseront ce rôle)</w:t>
            </w:r>
          </w:p>
          <w:p w:rsidR="0043102E" w:rsidRPr="00147C70" w:rsidRDefault="0043102E" w:rsidP="0043102E">
            <w:pPr>
              <w:spacing w:after="120"/>
              <w:ind w:left="34"/>
            </w:pPr>
            <w:r w:rsidRPr="0043102E">
              <w:t>Ce jeu de rôle fait intervenir l’</w:t>
            </w:r>
            <w:proofErr w:type="spellStart"/>
            <w:r w:rsidRPr="0043102E">
              <w:t>expert</w:t>
            </w:r>
            <w:r w:rsidR="002C2306">
              <w:t xml:space="preserve"> comptable</w:t>
            </w:r>
            <w:proofErr w:type="spellEnd"/>
            <w:r w:rsidR="002C2306">
              <w:t xml:space="preserve"> (deuxième enseignant</w:t>
            </w:r>
            <w:r w:rsidRPr="0043102E">
              <w:t xml:space="preserve">) </w:t>
            </w:r>
          </w:p>
        </w:tc>
      </w:tr>
      <w:tr w:rsidR="00F12DE1" w:rsidTr="00AB2B54">
        <w:trPr>
          <w:jc w:val="center"/>
        </w:trPr>
        <w:tc>
          <w:tcPr>
            <w:tcW w:w="2010" w:type="dxa"/>
          </w:tcPr>
          <w:p w:rsidR="00F12DE1" w:rsidRPr="00C22E36" w:rsidRDefault="00F12DE1" w:rsidP="002A69C2">
            <w:pPr>
              <w:spacing w:before="120" w:after="120"/>
              <w:rPr>
                <w:rFonts w:asciiTheme="majorHAnsi" w:hAnsiTheme="majorHAnsi"/>
              </w:rPr>
            </w:pPr>
            <w:r w:rsidRPr="00C22E36">
              <w:rPr>
                <w:rFonts w:asciiTheme="majorHAnsi" w:hAnsiTheme="majorHAnsi"/>
              </w:rPr>
              <w:lastRenderedPageBreak/>
              <w:t>Missions</w:t>
            </w:r>
          </w:p>
          <w:p w:rsidR="00F12DE1" w:rsidRPr="00C22E36" w:rsidRDefault="00F12DE1" w:rsidP="002A69C2">
            <w:pPr>
              <w:spacing w:before="120" w:after="120"/>
              <w:rPr>
                <w:rFonts w:asciiTheme="majorHAnsi" w:hAnsiTheme="majorHAnsi"/>
              </w:rPr>
            </w:pPr>
          </w:p>
          <w:p w:rsidR="00F12DE1" w:rsidRPr="00C22E36" w:rsidRDefault="00F12DE1" w:rsidP="002A69C2">
            <w:pPr>
              <w:spacing w:before="120" w:after="120"/>
              <w:rPr>
                <w:rFonts w:asciiTheme="majorHAnsi" w:hAnsiTheme="majorHAnsi"/>
              </w:rPr>
            </w:pPr>
          </w:p>
        </w:tc>
        <w:tc>
          <w:tcPr>
            <w:tcW w:w="8612" w:type="dxa"/>
          </w:tcPr>
          <w:p w:rsidR="00F11B76" w:rsidRPr="005A748E" w:rsidRDefault="00F11B76" w:rsidP="002A69C2">
            <w:pPr>
              <w:spacing w:before="120" w:after="120"/>
            </w:pPr>
            <w:r w:rsidRPr="0019160A">
              <w:rPr>
                <w:b/>
              </w:rPr>
              <w:t xml:space="preserve">Mission 1 – </w:t>
            </w:r>
            <w:r w:rsidR="0003317B">
              <w:t xml:space="preserve">Préparer </w:t>
            </w:r>
            <w:r w:rsidR="00363C87">
              <w:t xml:space="preserve">et produire </w:t>
            </w:r>
            <w:r w:rsidR="0003317B">
              <w:t>les comptes annuels</w:t>
            </w:r>
          </w:p>
          <w:p w:rsidR="00F11B76" w:rsidRPr="005A748E" w:rsidRDefault="00F11B76" w:rsidP="002A69C2">
            <w:pPr>
              <w:spacing w:before="120" w:after="120"/>
            </w:pPr>
            <w:r w:rsidRPr="0019160A">
              <w:rPr>
                <w:b/>
              </w:rPr>
              <w:t xml:space="preserve">Mission 2 – </w:t>
            </w:r>
            <w:r w:rsidR="005A748E">
              <w:t xml:space="preserve">Optimiser le </w:t>
            </w:r>
            <w:r w:rsidR="002A69C2">
              <w:t>système d’</w:t>
            </w:r>
            <w:r w:rsidR="005A748E">
              <w:t xml:space="preserve">information </w:t>
            </w:r>
          </w:p>
          <w:p w:rsidR="00F11B76" w:rsidRDefault="00F11B76" w:rsidP="002A69C2">
            <w:pPr>
              <w:spacing w:before="120" w:after="120"/>
            </w:pPr>
            <w:r>
              <w:rPr>
                <w:b/>
              </w:rPr>
              <w:t xml:space="preserve">Mission 3 </w:t>
            </w:r>
            <w:r w:rsidR="00657988">
              <w:rPr>
                <w:b/>
              </w:rPr>
              <w:t>–</w:t>
            </w:r>
            <w:r w:rsidR="002A69C2">
              <w:rPr>
                <w:b/>
              </w:rPr>
              <w:t xml:space="preserve"> P</w:t>
            </w:r>
            <w:r w:rsidR="00657988" w:rsidRPr="00657988">
              <w:t xml:space="preserve">réparer la réunion avec  les associés </w:t>
            </w:r>
          </w:p>
        </w:tc>
      </w:tr>
    </w:tbl>
    <w:p w:rsidR="0003317B" w:rsidRDefault="0003317B"/>
    <w:p w:rsidR="0003317B" w:rsidRDefault="0003317B"/>
    <w:p w:rsidR="00E25E39" w:rsidRDefault="00E25E39"/>
    <w:p w:rsidR="004B2D77" w:rsidRDefault="004B2D77" w:rsidP="00E25E39"/>
    <w:tbl>
      <w:tblPr>
        <w:tblStyle w:val="Grilledutableau"/>
        <w:tblW w:w="10622" w:type="dxa"/>
        <w:jc w:val="center"/>
        <w:tblLook w:val="04A0" w:firstRow="1" w:lastRow="0" w:firstColumn="1" w:lastColumn="0" w:noHBand="0" w:noVBand="1"/>
      </w:tblPr>
      <w:tblGrid>
        <w:gridCol w:w="1463"/>
        <w:gridCol w:w="9159"/>
      </w:tblGrid>
      <w:tr w:rsidR="00F12DE1" w:rsidTr="00E25E39">
        <w:trPr>
          <w:jc w:val="center"/>
        </w:trPr>
        <w:tc>
          <w:tcPr>
            <w:tcW w:w="1201" w:type="dxa"/>
          </w:tcPr>
          <w:p w:rsidR="00F12DE1" w:rsidRPr="00C22E36" w:rsidRDefault="00F12DE1" w:rsidP="00FB4137">
            <w:pPr>
              <w:spacing w:before="120" w:after="120"/>
              <w:rPr>
                <w:rFonts w:asciiTheme="majorHAnsi" w:hAnsiTheme="majorHAnsi"/>
              </w:rPr>
            </w:pPr>
            <w:r w:rsidRPr="00C22E36">
              <w:rPr>
                <w:rFonts w:asciiTheme="majorHAnsi" w:hAnsiTheme="majorHAnsi"/>
              </w:rPr>
              <w:t>Résultats attendus</w:t>
            </w:r>
            <w:r w:rsidRPr="00C22E36">
              <w:rPr>
                <w:rStyle w:val="Appelnotedebasdep"/>
                <w:rFonts w:asciiTheme="majorHAnsi" w:hAnsiTheme="majorHAnsi"/>
              </w:rPr>
              <w:footnoteReference w:id="5"/>
            </w:r>
          </w:p>
          <w:p w:rsidR="00F12DE1" w:rsidRPr="00C22E36" w:rsidRDefault="00F12DE1" w:rsidP="00FB4137">
            <w:pPr>
              <w:spacing w:before="120" w:after="120"/>
              <w:rPr>
                <w:rFonts w:asciiTheme="majorHAnsi" w:hAnsiTheme="majorHAnsi"/>
              </w:rPr>
            </w:pPr>
          </w:p>
          <w:p w:rsidR="00F12DE1" w:rsidRPr="00C22E36" w:rsidRDefault="00F12DE1" w:rsidP="00FB4137">
            <w:pPr>
              <w:spacing w:before="120" w:after="120"/>
              <w:rPr>
                <w:rFonts w:asciiTheme="majorHAnsi" w:hAnsiTheme="majorHAnsi"/>
              </w:rPr>
            </w:pPr>
          </w:p>
        </w:tc>
        <w:tc>
          <w:tcPr>
            <w:tcW w:w="9421" w:type="dxa"/>
          </w:tcPr>
          <w:p w:rsidR="00F12DE1" w:rsidRPr="00AB3634" w:rsidRDefault="00414FA3"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 xml:space="preserve">Des enregistrements comptables des opérations </w:t>
            </w:r>
            <w:r w:rsidR="0065110B" w:rsidRPr="00AB3634">
              <w:rPr>
                <w:rFonts w:asciiTheme="minorHAnsi" w:eastAsia="Times New Roman" w:hAnsiTheme="minorHAnsi" w:cs="Arial"/>
                <w:color w:val="000000"/>
                <w:sz w:val="21"/>
                <w:szCs w:val="21"/>
              </w:rPr>
              <w:t>d’inventaire</w:t>
            </w:r>
            <w:r w:rsidRPr="00AB3634">
              <w:rPr>
                <w:rFonts w:asciiTheme="minorHAnsi" w:eastAsia="Times New Roman" w:hAnsiTheme="minorHAnsi" w:cs="Arial"/>
                <w:color w:val="000000"/>
                <w:sz w:val="21"/>
                <w:szCs w:val="21"/>
              </w:rPr>
              <w:t xml:space="preserve"> conformes à la </w:t>
            </w:r>
            <w:r w:rsidR="005D24F7" w:rsidRPr="00AB3634">
              <w:rPr>
                <w:rFonts w:asciiTheme="minorHAnsi" w:eastAsia="Times New Roman" w:hAnsiTheme="minorHAnsi" w:cs="Arial"/>
                <w:color w:val="000000"/>
                <w:sz w:val="21"/>
                <w:szCs w:val="21"/>
              </w:rPr>
              <w:t xml:space="preserve">règlementation, </w:t>
            </w:r>
            <w:r w:rsidRPr="00AB3634">
              <w:rPr>
                <w:rFonts w:asciiTheme="minorHAnsi" w:eastAsia="Times New Roman" w:hAnsiTheme="minorHAnsi" w:cs="Arial"/>
                <w:color w:val="000000"/>
                <w:sz w:val="21"/>
                <w:szCs w:val="21"/>
              </w:rPr>
              <w:t>aux procédures et leur contrôle.</w:t>
            </w:r>
          </w:p>
          <w:p w:rsidR="0065110B" w:rsidRPr="00AB3634" w:rsidRDefault="008D1511"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w:t>
            </w:r>
            <w:r w:rsidR="0065110B" w:rsidRPr="00AB3634">
              <w:rPr>
                <w:rFonts w:asciiTheme="minorHAnsi" w:eastAsia="Times New Roman" w:hAnsiTheme="minorHAnsi" w:cs="Arial"/>
                <w:color w:val="000000"/>
                <w:sz w:val="21"/>
                <w:szCs w:val="21"/>
              </w:rPr>
              <w:t xml:space="preserve">e renseignement des éléments de l’annexe </w:t>
            </w:r>
          </w:p>
          <w:p w:rsidR="0065110B" w:rsidRPr="00AB3634" w:rsidRDefault="008D1511"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U</w:t>
            </w:r>
            <w:r w:rsidR="0065110B" w:rsidRPr="00AB3634">
              <w:rPr>
                <w:rFonts w:asciiTheme="minorHAnsi" w:eastAsia="Times New Roman" w:hAnsiTheme="minorHAnsi" w:cs="Arial"/>
                <w:color w:val="000000"/>
                <w:sz w:val="21"/>
                <w:szCs w:val="21"/>
              </w:rPr>
              <w:t>n dossier de révision exploitable lors de la venue du certificateur ou lors d’un contrôle ou d’une demande d’information</w:t>
            </w:r>
          </w:p>
          <w:p w:rsidR="008F3F86" w:rsidRPr="00AB3634" w:rsidRDefault="00414FA3"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L'exactitude et la conformité des traitements fiscaux à effectuer (échéancier régulièrement mis à jour)</w:t>
            </w:r>
          </w:p>
          <w:p w:rsidR="008F3F86" w:rsidRPr="00AB3634" w:rsidRDefault="008D1511"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Le</w:t>
            </w:r>
            <w:r w:rsidR="008F3F86" w:rsidRPr="00AB3634">
              <w:rPr>
                <w:rFonts w:asciiTheme="minorHAnsi" w:eastAsia="Times New Roman" w:hAnsiTheme="minorHAnsi" w:cs="Arial"/>
                <w:color w:val="000000"/>
                <w:sz w:val="21"/>
                <w:szCs w:val="21"/>
              </w:rPr>
              <w:t xml:space="preserve"> respect des procédures, de la réglementation et de la déontologie</w:t>
            </w:r>
          </w:p>
          <w:p w:rsidR="008F3F86" w:rsidRPr="00AB3634" w:rsidRDefault="00414FA3"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Le respect des échéances fiscales, à effectuer (relatifs à la TVA</w:t>
            </w:r>
            <w:r w:rsidR="008F3F86" w:rsidRPr="00AB3634">
              <w:rPr>
                <w:rFonts w:asciiTheme="minorHAnsi" w:eastAsia="Times New Roman" w:hAnsiTheme="minorHAnsi" w:cs="Arial"/>
                <w:color w:val="000000"/>
                <w:sz w:val="21"/>
                <w:szCs w:val="21"/>
              </w:rPr>
              <w:t xml:space="preserve"> et à l’impôt sur les résultats de l’entreprise)</w:t>
            </w:r>
          </w:p>
          <w:p w:rsidR="007D6B4D" w:rsidRPr="00AB3634" w:rsidRDefault="008D1511"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w:t>
            </w:r>
            <w:r w:rsidR="008F3F86" w:rsidRPr="00AB3634">
              <w:rPr>
                <w:rFonts w:asciiTheme="minorHAnsi" w:eastAsia="Times New Roman" w:hAnsiTheme="minorHAnsi" w:cs="Arial"/>
                <w:color w:val="000000"/>
                <w:sz w:val="21"/>
                <w:szCs w:val="21"/>
              </w:rPr>
              <w:t>a détermination du résultat fiscal</w:t>
            </w:r>
          </w:p>
          <w:p w:rsidR="00787DD4" w:rsidRPr="00AB3634" w:rsidRDefault="008D1511"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w:t>
            </w:r>
            <w:r w:rsidR="00787DD4" w:rsidRPr="00AB3634">
              <w:rPr>
                <w:rFonts w:asciiTheme="minorHAnsi" w:eastAsia="Times New Roman" w:hAnsiTheme="minorHAnsi" w:cs="Arial"/>
                <w:color w:val="000000"/>
                <w:sz w:val="21"/>
                <w:szCs w:val="21"/>
              </w:rPr>
              <w:t>’établissement, le contrôle et le dépôt par transmission électronique des déclarations du résultat fiscal</w:t>
            </w:r>
          </w:p>
          <w:p w:rsidR="00787DD4" w:rsidRPr="00AB3634" w:rsidRDefault="008D1511"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w:t>
            </w:r>
            <w:r w:rsidR="00787DD4" w:rsidRPr="00AB3634">
              <w:rPr>
                <w:rFonts w:asciiTheme="minorHAnsi" w:eastAsia="Times New Roman" w:hAnsiTheme="minorHAnsi" w:cs="Arial"/>
                <w:color w:val="000000"/>
                <w:sz w:val="21"/>
                <w:szCs w:val="21"/>
              </w:rPr>
              <w:t>e contrôle des comptes après enregistrement et archivage des documents fiscaux en conformité avec la réglementation</w:t>
            </w:r>
          </w:p>
          <w:p w:rsidR="00787DD4" w:rsidRPr="00AB3634" w:rsidRDefault="008D1511"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w:t>
            </w:r>
            <w:r w:rsidR="00787DD4" w:rsidRPr="00AB3634">
              <w:rPr>
                <w:rFonts w:asciiTheme="minorHAnsi" w:eastAsia="Times New Roman" w:hAnsiTheme="minorHAnsi" w:cs="Arial"/>
                <w:color w:val="000000"/>
                <w:sz w:val="21"/>
                <w:szCs w:val="21"/>
              </w:rPr>
              <w:t>’identification des besoins d’information des acteurs au sein d’un processus organisationnel</w:t>
            </w:r>
          </w:p>
          <w:p w:rsidR="00787DD4" w:rsidRPr="00AB3634" w:rsidRDefault="008D1511"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w:t>
            </w:r>
            <w:r w:rsidR="00787DD4" w:rsidRPr="00AB3634">
              <w:rPr>
                <w:rFonts w:asciiTheme="minorHAnsi" w:eastAsia="Times New Roman" w:hAnsiTheme="minorHAnsi" w:cs="Arial"/>
                <w:color w:val="000000"/>
                <w:sz w:val="21"/>
                <w:szCs w:val="21"/>
              </w:rPr>
              <w:t>a prise en compte des éléments organisationnels, technologiques et humains dans le cadre d’un processus, d’</w:t>
            </w:r>
            <w:r w:rsidR="00D553B8" w:rsidRPr="00AB3634">
              <w:rPr>
                <w:rFonts w:asciiTheme="minorHAnsi" w:eastAsia="Times New Roman" w:hAnsiTheme="minorHAnsi" w:cs="Arial"/>
                <w:color w:val="000000"/>
                <w:sz w:val="21"/>
                <w:szCs w:val="21"/>
              </w:rPr>
              <w:t>un traitement</w:t>
            </w:r>
            <w:r w:rsidR="00787DD4" w:rsidRPr="00AB3634">
              <w:rPr>
                <w:rFonts w:asciiTheme="minorHAnsi" w:eastAsia="Times New Roman" w:hAnsiTheme="minorHAnsi" w:cs="Arial"/>
                <w:color w:val="000000"/>
                <w:sz w:val="21"/>
                <w:szCs w:val="21"/>
              </w:rPr>
              <w:t xml:space="preserve"> de données, d’une évolution du SI</w:t>
            </w:r>
          </w:p>
          <w:p w:rsidR="00D553B8" w:rsidRPr="00AB3634" w:rsidRDefault="008D1511"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w:t>
            </w:r>
            <w:r w:rsidR="00D553B8" w:rsidRPr="00AB3634">
              <w:rPr>
                <w:rFonts w:asciiTheme="minorHAnsi" w:eastAsia="Times New Roman" w:hAnsiTheme="minorHAnsi" w:cs="Arial"/>
                <w:color w:val="000000"/>
                <w:sz w:val="21"/>
                <w:szCs w:val="21"/>
              </w:rPr>
              <w:t>a mise en œuvre des techniques de sécurité adaptées (sauvegardes et archivage, authentifications…)</w:t>
            </w:r>
          </w:p>
          <w:p w:rsidR="00D553B8" w:rsidRPr="00AB3634" w:rsidRDefault="008D1511"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color w:val="000000"/>
                <w:sz w:val="21"/>
                <w:szCs w:val="21"/>
              </w:rPr>
              <w:t>L</w:t>
            </w:r>
            <w:r w:rsidR="00D553B8" w:rsidRPr="00AB3634">
              <w:rPr>
                <w:rFonts w:asciiTheme="minorHAnsi" w:eastAsia="Times New Roman" w:hAnsiTheme="minorHAnsi" w:cs="Arial"/>
                <w:color w:val="000000"/>
                <w:sz w:val="21"/>
                <w:szCs w:val="21"/>
              </w:rPr>
              <w:t>a présentation orale et écrite des comptes annuels et des situations intermédiaires aux dirigeants afin d’aider à une prise de décisions managériale et l’élaboration de supports de communication et de diffusion des informations pertinents</w:t>
            </w:r>
          </w:p>
          <w:p w:rsidR="007D6B4D" w:rsidRPr="00AB3634" w:rsidRDefault="007D6B4D"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i/>
                <w:iCs/>
                <w:color w:val="376091"/>
                <w:sz w:val="21"/>
                <w:szCs w:val="21"/>
              </w:rPr>
              <w:t xml:space="preserve">Une extraction de données du </w:t>
            </w:r>
            <w:proofErr w:type="spellStart"/>
            <w:r w:rsidRPr="00AB3634">
              <w:rPr>
                <w:rFonts w:asciiTheme="minorHAnsi" w:eastAsia="Times New Roman" w:hAnsiTheme="minorHAnsi" w:cs="Arial"/>
                <w:i/>
                <w:iCs/>
                <w:color w:val="376091"/>
                <w:sz w:val="21"/>
                <w:szCs w:val="21"/>
              </w:rPr>
              <w:t>PGI</w:t>
            </w:r>
            <w:proofErr w:type="spellEnd"/>
            <w:r w:rsidRPr="00AB3634">
              <w:rPr>
                <w:rFonts w:asciiTheme="minorHAnsi" w:eastAsia="Times New Roman" w:hAnsiTheme="minorHAnsi" w:cs="Arial"/>
                <w:i/>
                <w:iCs/>
                <w:color w:val="376091"/>
                <w:sz w:val="21"/>
                <w:szCs w:val="21"/>
              </w:rPr>
              <w:t xml:space="preserve"> nécessaires au </w:t>
            </w:r>
            <w:r w:rsidR="00787DD4" w:rsidRPr="00AB3634">
              <w:rPr>
                <w:rFonts w:asciiTheme="minorHAnsi" w:eastAsia="Times New Roman" w:hAnsiTheme="minorHAnsi" w:cs="Arial"/>
                <w:i/>
                <w:iCs/>
                <w:color w:val="376091"/>
                <w:sz w:val="21"/>
                <w:szCs w:val="21"/>
              </w:rPr>
              <w:t xml:space="preserve">contrôle de la </w:t>
            </w:r>
            <w:proofErr w:type="spellStart"/>
            <w:r w:rsidR="00787DD4" w:rsidRPr="00AB3634">
              <w:rPr>
                <w:rFonts w:asciiTheme="minorHAnsi" w:eastAsia="Times New Roman" w:hAnsiTheme="minorHAnsi" w:cs="Arial"/>
                <w:i/>
                <w:iCs/>
                <w:color w:val="376091"/>
                <w:sz w:val="21"/>
                <w:szCs w:val="21"/>
              </w:rPr>
              <w:t>CVAE</w:t>
            </w:r>
            <w:proofErr w:type="spellEnd"/>
            <w:r w:rsidRPr="00AB3634">
              <w:rPr>
                <w:rFonts w:asciiTheme="minorHAnsi" w:eastAsia="Times New Roman" w:hAnsiTheme="minorHAnsi" w:cs="Arial"/>
                <w:i/>
                <w:iCs/>
                <w:color w:val="376091"/>
                <w:sz w:val="21"/>
                <w:szCs w:val="21"/>
              </w:rPr>
              <w:t xml:space="preserve"> avec tableur</w:t>
            </w:r>
          </w:p>
          <w:p w:rsidR="00414FA3" w:rsidRPr="00AB3634" w:rsidRDefault="007D6B4D"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i/>
                <w:iCs/>
                <w:color w:val="376091"/>
                <w:sz w:val="21"/>
                <w:szCs w:val="21"/>
              </w:rPr>
              <w:t xml:space="preserve">L'utilisation du </w:t>
            </w:r>
            <w:proofErr w:type="spellStart"/>
            <w:r w:rsidRPr="00AB3634">
              <w:rPr>
                <w:rFonts w:asciiTheme="minorHAnsi" w:eastAsia="Times New Roman" w:hAnsiTheme="minorHAnsi" w:cs="Arial"/>
                <w:i/>
                <w:iCs/>
                <w:color w:val="376091"/>
                <w:sz w:val="21"/>
                <w:szCs w:val="21"/>
              </w:rPr>
              <w:t>PGI</w:t>
            </w:r>
            <w:proofErr w:type="spellEnd"/>
            <w:r w:rsidRPr="00AB3634">
              <w:rPr>
                <w:rFonts w:asciiTheme="minorHAnsi" w:eastAsia="Times New Roman" w:hAnsiTheme="minorHAnsi" w:cs="Arial"/>
                <w:i/>
                <w:iCs/>
                <w:color w:val="376091"/>
                <w:sz w:val="21"/>
                <w:szCs w:val="21"/>
              </w:rPr>
              <w:t xml:space="preserve"> pour effectuer les enregistrements des écritures, les contrôler et mettre à jour les </w:t>
            </w:r>
            <w:r w:rsidRPr="00AB3634">
              <w:rPr>
                <w:rFonts w:asciiTheme="minorHAnsi" w:eastAsia="Times New Roman" w:hAnsiTheme="minorHAnsi" w:cs="Arial"/>
                <w:i/>
                <w:iCs/>
                <w:color w:val="376091"/>
                <w:sz w:val="21"/>
                <w:szCs w:val="21"/>
              </w:rPr>
              <w:lastRenderedPageBreak/>
              <w:t>données</w:t>
            </w:r>
            <w:r w:rsidR="00787DD4" w:rsidRPr="00AB3634">
              <w:rPr>
                <w:rFonts w:asciiTheme="minorHAnsi" w:eastAsia="Times New Roman" w:hAnsiTheme="minorHAnsi" w:cs="Arial"/>
                <w:i/>
                <w:iCs/>
                <w:color w:val="376091"/>
                <w:sz w:val="21"/>
                <w:szCs w:val="21"/>
              </w:rPr>
              <w:t xml:space="preserve"> </w:t>
            </w:r>
            <w:r w:rsidR="0065110B" w:rsidRPr="00AB3634">
              <w:rPr>
                <w:rFonts w:asciiTheme="minorHAnsi" w:eastAsia="Times New Roman" w:hAnsiTheme="minorHAnsi" w:cs="Arial"/>
                <w:i/>
                <w:iCs/>
                <w:color w:val="376091"/>
                <w:sz w:val="21"/>
                <w:szCs w:val="21"/>
              </w:rPr>
              <w:t>et produire les documents de synthèse</w:t>
            </w:r>
          </w:p>
          <w:p w:rsidR="00D553B8" w:rsidRPr="00AB3634" w:rsidRDefault="00D553B8" w:rsidP="00E25E39">
            <w:pPr>
              <w:pStyle w:val="Paragraphedeliste"/>
              <w:numPr>
                <w:ilvl w:val="0"/>
                <w:numId w:val="3"/>
              </w:numPr>
              <w:ind w:left="159" w:hanging="159"/>
              <w:rPr>
                <w:rFonts w:asciiTheme="minorHAnsi" w:hAnsiTheme="minorHAnsi"/>
                <w:sz w:val="21"/>
                <w:szCs w:val="21"/>
              </w:rPr>
            </w:pPr>
            <w:r w:rsidRPr="00AB3634">
              <w:rPr>
                <w:rFonts w:asciiTheme="minorHAnsi" w:eastAsia="Times New Roman" w:hAnsiTheme="minorHAnsi" w:cs="Arial"/>
                <w:i/>
                <w:iCs/>
                <w:color w:val="376091"/>
                <w:sz w:val="21"/>
                <w:szCs w:val="21"/>
              </w:rPr>
              <w:t>L’utilisation d’un logiciel de PAO</w:t>
            </w:r>
            <w:r w:rsidR="00AD7EE9" w:rsidRPr="00AB3634">
              <w:rPr>
                <w:rFonts w:asciiTheme="minorHAnsi" w:eastAsia="Times New Roman" w:hAnsiTheme="minorHAnsi" w:cs="Arial"/>
                <w:i/>
                <w:iCs/>
                <w:color w:val="376091"/>
                <w:sz w:val="21"/>
                <w:szCs w:val="21"/>
              </w:rPr>
              <w:t>, d’un traitement de texte</w:t>
            </w:r>
          </w:p>
        </w:tc>
      </w:tr>
      <w:tr w:rsidR="00F12DE1" w:rsidTr="00E25E39">
        <w:trPr>
          <w:jc w:val="center"/>
        </w:trPr>
        <w:tc>
          <w:tcPr>
            <w:tcW w:w="1201" w:type="dxa"/>
          </w:tcPr>
          <w:p w:rsidR="00F12DE1" w:rsidRPr="00C22E36" w:rsidRDefault="00F12DE1" w:rsidP="007F2BFE">
            <w:pPr>
              <w:spacing w:before="120" w:after="120"/>
              <w:rPr>
                <w:rFonts w:asciiTheme="majorHAnsi" w:hAnsiTheme="majorHAnsi"/>
              </w:rPr>
            </w:pPr>
            <w:r w:rsidRPr="00C22E36">
              <w:rPr>
                <w:rFonts w:asciiTheme="majorHAnsi" w:hAnsiTheme="majorHAnsi"/>
              </w:rPr>
              <w:lastRenderedPageBreak/>
              <w:t>Productions à réaliser</w:t>
            </w:r>
          </w:p>
          <w:p w:rsidR="00F12DE1" w:rsidRDefault="00F12DE1" w:rsidP="007F2BFE">
            <w:pPr>
              <w:spacing w:before="120" w:after="120"/>
              <w:rPr>
                <w:rFonts w:asciiTheme="majorHAnsi" w:hAnsiTheme="majorHAnsi"/>
              </w:rPr>
            </w:pPr>
          </w:p>
          <w:p w:rsidR="00F12DE1" w:rsidRPr="00C22E36" w:rsidRDefault="00F12DE1" w:rsidP="007F2BFE">
            <w:pPr>
              <w:spacing w:before="120" w:after="120"/>
              <w:rPr>
                <w:rFonts w:asciiTheme="majorHAnsi" w:hAnsiTheme="majorHAnsi"/>
              </w:rPr>
            </w:pPr>
          </w:p>
          <w:p w:rsidR="00F12DE1" w:rsidRPr="00C22E36" w:rsidRDefault="00F12DE1" w:rsidP="007F2BFE">
            <w:pPr>
              <w:spacing w:before="120" w:after="120"/>
              <w:rPr>
                <w:rFonts w:asciiTheme="majorHAnsi" w:hAnsiTheme="majorHAnsi"/>
              </w:rPr>
            </w:pPr>
          </w:p>
        </w:tc>
        <w:tc>
          <w:tcPr>
            <w:tcW w:w="9421" w:type="dxa"/>
          </w:tcPr>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Des enregistrements comptables relatifs aux opérations d’inventaire conforme à la réglementation et aux procédures (clients, fournisseurs, stocks, immobilisations, ajustement des comptes de gestion) dans les journaux comptables (</w:t>
            </w:r>
            <w:proofErr w:type="spellStart"/>
            <w:r w:rsidRPr="00AB3634">
              <w:rPr>
                <w:rFonts w:asciiTheme="minorHAnsi" w:eastAsia="Times New Roman" w:hAnsiTheme="minorHAnsi" w:cs="Arial"/>
                <w:color w:val="000000"/>
                <w:sz w:val="21"/>
                <w:szCs w:val="21"/>
              </w:rPr>
              <w:t>RE</w:t>
            </w:r>
            <w:proofErr w:type="spellEnd"/>
            <w:r w:rsidRPr="00AB3634">
              <w:rPr>
                <w:rFonts w:asciiTheme="minorHAnsi" w:eastAsia="Times New Roman" w:hAnsiTheme="minorHAnsi" w:cs="Arial"/>
                <w:color w:val="000000"/>
                <w:sz w:val="21"/>
                <w:szCs w:val="21"/>
              </w:rPr>
              <w:t xml:space="preserve"> et EX)</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 xml:space="preserve">Un outil de contrôle de la valeur ajoutée  pour le calcul de la </w:t>
            </w:r>
            <w:proofErr w:type="spellStart"/>
            <w:r w:rsidRPr="00AB3634">
              <w:rPr>
                <w:rFonts w:asciiTheme="minorHAnsi" w:eastAsia="Times New Roman" w:hAnsiTheme="minorHAnsi" w:cs="Arial"/>
                <w:color w:val="000000"/>
                <w:sz w:val="21"/>
                <w:szCs w:val="21"/>
              </w:rPr>
              <w:t>CVAE</w:t>
            </w:r>
            <w:proofErr w:type="spellEnd"/>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La détermination du résultat fiscal</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Des documents de synthèse conformes aux textes légaux (bilan, compte de résultat, annexes)</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 xml:space="preserve">La liasse fiscale  avec le site </w:t>
            </w:r>
            <w:proofErr w:type="spellStart"/>
            <w:r w:rsidRPr="00AB3634">
              <w:rPr>
                <w:rFonts w:asciiTheme="minorHAnsi" w:eastAsia="Times New Roman" w:hAnsiTheme="minorHAnsi" w:cs="Arial"/>
                <w:color w:val="000000"/>
                <w:sz w:val="21"/>
                <w:szCs w:val="21"/>
              </w:rPr>
              <w:t>TELEDEC</w:t>
            </w:r>
            <w:proofErr w:type="spellEnd"/>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 xml:space="preserve">La simulation de la télétransmission de la déclaration et la demande de remboursement du </w:t>
            </w:r>
            <w:proofErr w:type="spellStart"/>
            <w:r w:rsidRPr="00AB3634">
              <w:rPr>
                <w:rFonts w:asciiTheme="minorHAnsi" w:eastAsia="Times New Roman" w:hAnsiTheme="minorHAnsi" w:cs="Arial"/>
                <w:color w:val="000000"/>
                <w:sz w:val="21"/>
                <w:szCs w:val="21"/>
              </w:rPr>
              <w:t>CICE</w:t>
            </w:r>
            <w:proofErr w:type="spellEnd"/>
            <w:r w:rsidRPr="00AB3634">
              <w:rPr>
                <w:rFonts w:asciiTheme="minorHAnsi" w:eastAsia="Times New Roman" w:hAnsiTheme="minorHAnsi" w:cs="Arial"/>
                <w:color w:val="000000"/>
                <w:sz w:val="21"/>
                <w:szCs w:val="21"/>
              </w:rPr>
              <w:t xml:space="preserve"> et des acomptes d’IS</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Un dossier de révision  exploitable lors de la venue du certificateur ou  d’un contrôle ou d’une demande d’information</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Une note d’information pour diffusion aux collaborateurs (production immobilisée et TVA)</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Un programme de travail pour le traitement des impôts directs à l’inventaire</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 xml:space="preserve">Une présentation et l’archivage des documents conformes au code de commerce (fichier </w:t>
            </w:r>
            <w:proofErr w:type="spellStart"/>
            <w:r w:rsidRPr="00AB3634">
              <w:rPr>
                <w:rFonts w:asciiTheme="minorHAnsi" w:eastAsia="Times New Roman" w:hAnsiTheme="minorHAnsi" w:cs="Arial"/>
                <w:color w:val="000000"/>
                <w:sz w:val="21"/>
                <w:szCs w:val="21"/>
              </w:rPr>
              <w:t>FEC</w:t>
            </w:r>
            <w:proofErr w:type="spellEnd"/>
            <w:r w:rsidRPr="00AB3634">
              <w:rPr>
                <w:rFonts w:asciiTheme="minorHAnsi" w:eastAsia="Times New Roman" w:hAnsiTheme="minorHAnsi" w:cs="Arial"/>
                <w:color w:val="000000"/>
                <w:sz w:val="21"/>
                <w:szCs w:val="21"/>
              </w:rPr>
              <w:t>)</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L’arborescence du système d’information mis en place sur Google Drive sous forme de carte mentale</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Un échéancier fiscal sur Google Agenda</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Une analyse de la performance et de l’équilibre financier de l’organisation à partir du dossier de gestion</w:t>
            </w:r>
          </w:p>
          <w:p w:rsidR="0003317B" w:rsidRPr="00AB3634" w:rsidRDefault="0003317B" w:rsidP="00E25E39">
            <w:pPr>
              <w:pStyle w:val="Paragraphedeliste"/>
              <w:numPr>
                <w:ilvl w:val="0"/>
                <w:numId w:val="3"/>
              </w:numPr>
              <w:ind w:left="159" w:hanging="159"/>
              <w:rPr>
                <w:rFonts w:asciiTheme="minorHAnsi" w:eastAsia="Times New Roman" w:hAnsiTheme="minorHAnsi" w:cs="Arial"/>
                <w:color w:val="000000"/>
                <w:sz w:val="21"/>
                <w:szCs w:val="21"/>
              </w:rPr>
            </w:pPr>
            <w:r w:rsidRPr="00AB3634">
              <w:rPr>
                <w:rFonts w:asciiTheme="minorHAnsi" w:eastAsia="Times New Roman" w:hAnsiTheme="minorHAnsi" w:cs="Arial"/>
                <w:color w:val="000000"/>
                <w:sz w:val="21"/>
                <w:szCs w:val="21"/>
              </w:rPr>
              <w:t>L’élaboration de supports de communication  (Powerpoint) et de diffusion des informations pertinentes</w:t>
            </w:r>
          </w:p>
          <w:p w:rsidR="00013455" w:rsidRPr="00AB3634" w:rsidRDefault="0003317B" w:rsidP="00E25E39">
            <w:pPr>
              <w:pStyle w:val="Paragraphedeliste"/>
              <w:numPr>
                <w:ilvl w:val="0"/>
                <w:numId w:val="3"/>
              </w:numPr>
              <w:spacing w:after="120"/>
              <w:ind w:left="159" w:hanging="159"/>
              <w:rPr>
                <w:rFonts w:asciiTheme="minorHAnsi" w:hAnsiTheme="minorHAnsi"/>
                <w:sz w:val="21"/>
                <w:szCs w:val="21"/>
              </w:rPr>
            </w:pPr>
            <w:r w:rsidRPr="00AB3634">
              <w:rPr>
                <w:rFonts w:asciiTheme="minorHAnsi" w:eastAsia="Times New Roman" w:hAnsiTheme="minorHAnsi" w:cs="Arial"/>
                <w:color w:val="000000"/>
                <w:sz w:val="21"/>
                <w:szCs w:val="21"/>
              </w:rPr>
              <w:t>Une présentation écrite et orale des comptes annuels aux dirigeants pour aider à une prise de décision  managériale adaptée</w:t>
            </w:r>
          </w:p>
        </w:tc>
      </w:tr>
    </w:tbl>
    <w:p w:rsidR="00E25E39" w:rsidRPr="00AB3634" w:rsidRDefault="00E25E39" w:rsidP="00AB3634">
      <w:pPr>
        <w:spacing w:before="120" w:after="120"/>
      </w:pPr>
      <w:r w:rsidRPr="00AB3634">
        <w:t xml:space="preserve">Cette AP est issue d’une situation réelle d’entreprise. Le dirigeant m’a autorisée à utiliser les données comptables de l’entreprise ; il a pris le temps de me recevoir pour lui exposer cette AP et vérifier la cohérence de la mise en situation. Elle a été réalisée par des étudiants en BTS CGO2 de cette année scolaire 2015/2016. Un premier scénario avait déjà été </w:t>
      </w:r>
      <w:r w:rsidR="00AB3634" w:rsidRPr="00AB3634">
        <w:t xml:space="preserve">proposé à certains étudiants de </w:t>
      </w:r>
      <w:r w:rsidRPr="00AB3634">
        <w:t xml:space="preserve">la promotion  de 2013/2014 et incluait alors des </w:t>
      </w:r>
      <w:r w:rsidR="00AB3634">
        <w:t>travaux sur Access pour la gestion des heures</w:t>
      </w:r>
      <w:r w:rsidR="00AB3634" w:rsidRPr="00AB3634">
        <w:t xml:space="preserve"> </w:t>
      </w:r>
      <w:r w:rsidR="00AB3634">
        <w:t xml:space="preserve">et des </w:t>
      </w:r>
      <w:r w:rsidRPr="00AB3634">
        <w:t>travaux concernant l’</w:t>
      </w:r>
      <w:r w:rsidR="00AB3634" w:rsidRPr="00AB3634">
        <w:t xml:space="preserve">abandon de créances (ces </w:t>
      </w:r>
      <w:r w:rsidR="00AB3634">
        <w:t xml:space="preserve">étudiants ont poursuivi en </w:t>
      </w:r>
      <w:proofErr w:type="spellStart"/>
      <w:r w:rsidR="00AB3634">
        <w:t>DCG</w:t>
      </w:r>
      <w:proofErr w:type="spellEnd"/>
      <w:r w:rsidR="00AB3634">
        <w:t>).</w:t>
      </w:r>
    </w:p>
    <w:sectPr w:rsidR="00E25E39" w:rsidRPr="00AB3634" w:rsidSect="0094236A">
      <w:pgSz w:w="11906" w:h="16838" w:code="9"/>
      <w:pgMar w:top="567" w:right="567" w:bottom="79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42" w:rsidRDefault="00DD6242" w:rsidP="007F2BFE">
      <w:r>
        <w:separator/>
      </w:r>
    </w:p>
  </w:endnote>
  <w:endnote w:type="continuationSeparator" w:id="0">
    <w:p w:rsidR="00DD6242" w:rsidRDefault="00DD6242" w:rsidP="007F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webfon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42" w:rsidRDefault="00DD6242" w:rsidP="007F2BFE">
      <w:r>
        <w:separator/>
      </w:r>
    </w:p>
  </w:footnote>
  <w:footnote w:type="continuationSeparator" w:id="0">
    <w:p w:rsidR="00DD6242" w:rsidRDefault="00DD6242" w:rsidP="007F2BFE">
      <w:r>
        <w:continuationSeparator/>
      </w:r>
    </w:p>
  </w:footnote>
  <w:footnote w:id="1">
    <w:p w:rsidR="00B76161" w:rsidRPr="00EE20DC" w:rsidRDefault="00B76161" w:rsidP="00B76161">
      <w:pPr>
        <w:pStyle w:val="Notedebasdepage"/>
        <w:rPr>
          <w:sz w:val="16"/>
          <w:szCs w:val="16"/>
        </w:rPr>
      </w:pPr>
      <w:r>
        <w:rPr>
          <w:rStyle w:val="Appelnotedebasdep"/>
        </w:rPr>
        <w:footnoteRef/>
      </w:r>
      <w:r>
        <w:t xml:space="preserve"> </w:t>
      </w:r>
      <w:r w:rsidRPr="00EE20DC">
        <w:rPr>
          <w:sz w:val="16"/>
          <w:szCs w:val="16"/>
        </w:rPr>
        <w:t>Fiche synoptique décrivant le déroulement de la situation professionnelle (</w:t>
      </w:r>
      <w:proofErr w:type="spellStart"/>
      <w:r w:rsidRPr="00EE20DC">
        <w:rPr>
          <w:sz w:val="16"/>
          <w:szCs w:val="16"/>
        </w:rPr>
        <w:t>SP</w:t>
      </w:r>
      <w:proofErr w:type="spellEnd"/>
      <w:r w:rsidRPr="00EE20DC">
        <w:rPr>
          <w:sz w:val="16"/>
          <w:szCs w:val="16"/>
        </w:rPr>
        <w:t>) en AP ou d’une séquence de cours / td</w:t>
      </w:r>
    </w:p>
  </w:footnote>
  <w:footnote w:id="2">
    <w:p w:rsidR="00D43D4A" w:rsidRPr="00EE20DC" w:rsidRDefault="00D43D4A">
      <w:pPr>
        <w:pStyle w:val="Notedebasdepage"/>
        <w:rPr>
          <w:sz w:val="16"/>
          <w:szCs w:val="16"/>
        </w:rPr>
      </w:pPr>
      <w:r w:rsidRPr="00EE20DC">
        <w:rPr>
          <w:rStyle w:val="Appelnotedebasdep"/>
          <w:sz w:val="16"/>
          <w:szCs w:val="16"/>
        </w:rPr>
        <w:footnoteRef/>
      </w:r>
      <w:r w:rsidRPr="00EE20DC">
        <w:rPr>
          <w:sz w:val="16"/>
          <w:szCs w:val="16"/>
        </w:rPr>
        <w:t xml:space="preserve"> Définir à partir de la lecture du référentiel </w:t>
      </w:r>
    </w:p>
  </w:footnote>
  <w:footnote w:id="3">
    <w:p w:rsidR="00D43D4A" w:rsidRPr="00EE20DC" w:rsidRDefault="00D43D4A">
      <w:pPr>
        <w:pStyle w:val="Notedebasdepage"/>
        <w:rPr>
          <w:sz w:val="16"/>
          <w:szCs w:val="16"/>
        </w:rPr>
      </w:pPr>
      <w:r w:rsidRPr="00EE20DC">
        <w:rPr>
          <w:rStyle w:val="Appelnotedebasdep"/>
          <w:sz w:val="16"/>
          <w:szCs w:val="16"/>
        </w:rPr>
        <w:footnoteRef/>
      </w:r>
      <w:r w:rsidR="00EE20DC">
        <w:rPr>
          <w:sz w:val="16"/>
          <w:szCs w:val="16"/>
        </w:rPr>
        <w:t xml:space="preserve"> </w:t>
      </w:r>
      <w:r w:rsidRPr="00EE20DC">
        <w:rPr>
          <w:sz w:val="16"/>
          <w:szCs w:val="16"/>
        </w:rPr>
        <w:t>Extrait du référentiel</w:t>
      </w:r>
    </w:p>
  </w:footnote>
  <w:footnote w:id="4">
    <w:p w:rsidR="00D43D4A" w:rsidRPr="00EE20DC" w:rsidRDefault="00D43D4A">
      <w:pPr>
        <w:pStyle w:val="Notedebasdepage"/>
        <w:rPr>
          <w:sz w:val="16"/>
          <w:szCs w:val="16"/>
        </w:rPr>
      </w:pPr>
      <w:r w:rsidRPr="00EE20DC">
        <w:rPr>
          <w:rStyle w:val="Appelnotedebasdep"/>
          <w:sz w:val="16"/>
          <w:szCs w:val="16"/>
        </w:rPr>
        <w:footnoteRef/>
      </w:r>
      <w:r w:rsidRPr="00EE20DC">
        <w:rPr>
          <w:sz w:val="16"/>
          <w:szCs w:val="16"/>
        </w:rPr>
        <w:t xml:space="preserve"> Extrait du référentiel</w:t>
      </w:r>
    </w:p>
  </w:footnote>
  <w:footnote w:id="5">
    <w:p w:rsidR="00D43D4A" w:rsidRDefault="00D43D4A">
      <w:pPr>
        <w:pStyle w:val="Notedebasdepage"/>
      </w:pPr>
      <w:r>
        <w:rPr>
          <w:rStyle w:val="Appelnotedebasdep"/>
        </w:rPr>
        <w:footnoteRef/>
      </w:r>
      <w:r>
        <w:t xml:space="preserve"> Extrait du référentiel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A74A"/>
      </v:shape>
    </w:pict>
  </w:numPicBullet>
  <w:numPicBullet w:numPicBulletId="1">
    <w:pict>
      <v:shape id="_x0000_i1039" type="#_x0000_t75" style="width:11.25pt;height:11.25pt" o:bullet="t">
        <v:imagedata r:id="rId2" o:title="BD14565_"/>
      </v:shape>
    </w:pict>
  </w:numPicBullet>
  <w:abstractNum w:abstractNumId="0" w15:restartNumberingAfterBreak="0">
    <w:nsid w:val="047529A9"/>
    <w:multiLevelType w:val="hybridMultilevel"/>
    <w:tmpl w:val="02606986"/>
    <w:lvl w:ilvl="0" w:tplc="E886EED4">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668D2"/>
    <w:multiLevelType w:val="multilevel"/>
    <w:tmpl w:val="0A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5705A"/>
    <w:multiLevelType w:val="hybridMultilevel"/>
    <w:tmpl w:val="9F56556A"/>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AAF1BA4"/>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1940988"/>
    <w:multiLevelType w:val="hybridMultilevel"/>
    <w:tmpl w:val="706ECC40"/>
    <w:lvl w:ilvl="0" w:tplc="040C0007">
      <w:start w:val="1"/>
      <w:numFmt w:val="bullet"/>
      <w:lvlText w:val=""/>
      <w:lvlPicBulletId w:val="0"/>
      <w:lvlJc w:val="left"/>
      <w:pPr>
        <w:ind w:left="376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5" w15:restartNumberingAfterBreak="0">
    <w:nsid w:val="142A5641"/>
    <w:multiLevelType w:val="hybridMultilevel"/>
    <w:tmpl w:val="5340593A"/>
    <w:lvl w:ilvl="0" w:tplc="82C2D6AE">
      <w:start w:val="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96CC6"/>
    <w:multiLevelType w:val="hybridMultilevel"/>
    <w:tmpl w:val="4F1EAA70"/>
    <w:lvl w:ilvl="0" w:tplc="CA744342">
      <w:start w:val="1"/>
      <w:numFmt w:val="bullet"/>
      <w:lvlText w:val="-"/>
      <w:lvlJc w:val="left"/>
      <w:pPr>
        <w:ind w:left="1146" w:hanging="360"/>
      </w:pPr>
      <w:rPr>
        <w:rFonts w:ascii="Calibri" w:eastAsia="Arial Unicode MS" w:hAnsi="Calibri" w:cs="Tahoma"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1EC5277C"/>
    <w:multiLevelType w:val="multilevel"/>
    <w:tmpl w:val="35C63840"/>
    <w:lvl w:ilvl="0">
      <w:start w:val="1"/>
      <w:numFmt w:val="decimal"/>
      <w:pStyle w:val="Titre1"/>
      <w:lvlText w:val="%1."/>
      <w:lvlJc w:val="left"/>
      <w:pPr>
        <w:tabs>
          <w:tab w:val="num" w:pos="397"/>
        </w:tabs>
        <w:ind w:left="397" w:hanging="284"/>
      </w:pPr>
      <w:rPr>
        <w:rFonts w:hint="default"/>
      </w:rPr>
    </w:lvl>
    <w:lvl w:ilvl="1">
      <w:start w:val="1"/>
      <w:numFmt w:val="decimal"/>
      <w:pStyle w:val="Titre2"/>
      <w:lvlText w:val="%1.%2"/>
      <w:lvlJc w:val="left"/>
      <w:pPr>
        <w:tabs>
          <w:tab w:val="num" w:pos="851"/>
        </w:tabs>
        <w:ind w:left="851" w:hanging="567"/>
      </w:pPr>
      <w:rPr>
        <w:rFonts w:hint="default"/>
      </w:rPr>
    </w:lvl>
    <w:lvl w:ilvl="2">
      <w:start w:val="1"/>
      <w:numFmt w:val="decimal"/>
      <w:pStyle w:val="Titre3"/>
      <w:lvlText w:val="%1.%2.%3"/>
      <w:lvlJc w:val="left"/>
      <w:pPr>
        <w:tabs>
          <w:tab w:val="num" w:pos="680"/>
        </w:tabs>
        <w:ind w:left="964" w:hanging="284"/>
      </w:pPr>
      <w:rPr>
        <w:rFonts w:hint="default"/>
      </w:rPr>
    </w:lvl>
    <w:lvl w:ilvl="3">
      <w:start w:val="1"/>
      <w:numFmt w:val="decimal"/>
      <w:pStyle w:val="Titre4"/>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2D677F1B"/>
    <w:multiLevelType w:val="hybridMultilevel"/>
    <w:tmpl w:val="F84AD6F4"/>
    <w:lvl w:ilvl="0" w:tplc="EBE07126">
      <w:start w:val="1"/>
      <w:numFmt w:val="bullet"/>
      <w:pStyle w:val="Liste"/>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CD328D"/>
    <w:multiLevelType w:val="hybridMultilevel"/>
    <w:tmpl w:val="082E2DBE"/>
    <w:lvl w:ilvl="0" w:tplc="040C0007">
      <w:start w:val="1"/>
      <w:numFmt w:val="bullet"/>
      <w:lvlText w:val=""/>
      <w:lvlPicBulletId w:val="0"/>
      <w:lvlJc w:val="left"/>
      <w:pPr>
        <w:ind w:left="5747"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B340A92"/>
    <w:multiLevelType w:val="multilevel"/>
    <w:tmpl w:val="BCB045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644" w:hanging="360"/>
      </w:pPr>
      <w:rPr>
        <w:rFonts w:ascii="Roboto-Regular-webfont" w:eastAsia="Arial Unicode MS" w:hAnsi="Roboto-Regular-webfont" w:cs="Tahoma"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A38C7"/>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097A2B"/>
    <w:multiLevelType w:val="hybridMultilevel"/>
    <w:tmpl w:val="1C2E736E"/>
    <w:lvl w:ilvl="0" w:tplc="1AC4396C">
      <w:start w:val="1"/>
      <w:numFmt w:val="bullet"/>
      <w:pStyle w:val="StyleVerdana8ptAvant5ptAprs6ptInterligneAumo1"/>
      <w:lvlText w:val=""/>
      <w:lvlJc w:val="left"/>
      <w:pPr>
        <w:tabs>
          <w:tab w:val="num" w:pos="426"/>
        </w:tabs>
        <w:ind w:left="426" w:hanging="142"/>
      </w:pPr>
      <w:rPr>
        <w:rFonts w:ascii="Symbol" w:hAnsi="Symbol" w:hint="default"/>
        <w:sz w:val="18"/>
        <w:szCs w:val="18"/>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BD733C1"/>
    <w:multiLevelType w:val="hybridMultilevel"/>
    <w:tmpl w:val="E6DE85B2"/>
    <w:lvl w:ilvl="0" w:tplc="47E229D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0"/>
  </w:num>
  <w:num w:numId="5">
    <w:abstractNumId w:val="13"/>
  </w:num>
  <w:num w:numId="6">
    <w:abstractNumId w:val="2"/>
  </w:num>
  <w:num w:numId="7">
    <w:abstractNumId w:val="4"/>
  </w:num>
  <w:num w:numId="8">
    <w:abstractNumId w:val="9"/>
  </w:num>
  <w:num w:numId="9">
    <w:abstractNumId w:val="6"/>
  </w:num>
  <w:num w:numId="10">
    <w:abstractNumId w:val="11"/>
  </w:num>
  <w:num w:numId="11">
    <w:abstractNumId w:val="3"/>
  </w:num>
  <w:num w:numId="12">
    <w:abstractNumId w:val="7"/>
  </w:num>
  <w:num w:numId="13">
    <w:abstractNumId w:val="8"/>
  </w:num>
  <w:num w:numId="14">
    <w:abstractNumId w:val="8"/>
  </w:num>
  <w:num w:numId="15">
    <w:abstractNumId w:val="12"/>
  </w:num>
  <w:num w:numId="16">
    <w:abstractNumId w:val="7"/>
  </w:num>
  <w:num w:numId="17">
    <w:abstractNumId w:val="7"/>
  </w:num>
  <w:num w:numId="18">
    <w:abstractNumId w:val="7"/>
  </w:num>
  <w:num w:numId="19">
    <w:abstractNumId w:val="7"/>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2BFE"/>
    <w:rsid w:val="00013455"/>
    <w:rsid w:val="0003317B"/>
    <w:rsid w:val="00042B71"/>
    <w:rsid w:val="000547D0"/>
    <w:rsid w:val="0005784C"/>
    <w:rsid w:val="00063948"/>
    <w:rsid w:val="000B3944"/>
    <w:rsid w:val="000D449E"/>
    <w:rsid w:val="000D50FB"/>
    <w:rsid w:val="00103459"/>
    <w:rsid w:val="00116E9F"/>
    <w:rsid w:val="00125536"/>
    <w:rsid w:val="00147C70"/>
    <w:rsid w:val="001575AD"/>
    <w:rsid w:val="00176085"/>
    <w:rsid w:val="00177F54"/>
    <w:rsid w:val="001A48C7"/>
    <w:rsid w:val="001A4DA0"/>
    <w:rsid w:val="001D2D8C"/>
    <w:rsid w:val="001D3213"/>
    <w:rsid w:val="001E1CC7"/>
    <w:rsid w:val="002137B5"/>
    <w:rsid w:val="00216C02"/>
    <w:rsid w:val="00267531"/>
    <w:rsid w:val="00270B94"/>
    <w:rsid w:val="00294E39"/>
    <w:rsid w:val="002A09AD"/>
    <w:rsid w:val="002A69C2"/>
    <w:rsid w:val="002B06CA"/>
    <w:rsid w:val="002B307C"/>
    <w:rsid w:val="002C2306"/>
    <w:rsid w:val="002D0BE0"/>
    <w:rsid w:val="002D4F7F"/>
    <w:rsid w:val="00300A28"/>
    <w:rsid w:val="00317825"/>
    <w:rsid w:val="0032148A"/>
    <w:rsid w:val="00327392"/>
    <w:rsid w:val="00361E14"/>
    <w:rsid w:val="00363C87"/>
    <w:rsid w:val="00390C8B"/>
    <w:rsid w:val="003C5F82"/>
    <w:rsid w:val="003C77BA"/>
    <w:rsid w:val="003D7D07"/>
    <w:rsid w:val="00414FA3"/>
    <w:rsid w:val="00417135"/>
    <w:rsid w:val="00423BB7"/>
    <w:rsid w:val="0043102E"/>
    <w:rsid w:val="00462E86"/>
    <w:rsid w:val="00465201"/>
    <w:rsid w:val="00491562"/>
    <w:rsid w:val="004A6D80"/>
    <w:rsid w:val="004A7541"/>
    <w:rsid w:val="004A78FD"/>
    <w:rsid w:val="004B2D77"/>
    <w:rsid w:val="004C756A"/>
    <w:rsid w:val="004D5159"/>
    <w:rsid w:val="004F3973"/>
    <w:rsid w:val="00505F29"/>
    <w:rsid w:val="005A748E"/>
    <w:rsid w:val="005C1A48"/>
    <w:rsid w:val="005D031A"/>
    <w:rsid w:val="005D24F7"/>
    <w:rsid w:val="00614325"/>
    <w:rsid w:val="006179B3"/>
    <w:rsid w:val="00617FCC"/>
    <w:rsid w:val="00622534"/>
    <w:rsid w:val="00632A84"/>
    <w:rsid w:val="00650395"/>
    <w:rsid w:val="0065110B"/>
    <w:rsid w:val="00657988"/>
    <w:rsid w:val="006868B0"/>
    <w:rsid w:val="006940E0"/>
    <w:rsid w:val="006A03B0"/>
    <w:rsid w:val="006A51ED"/>
    <w:rsid w:val="006B671F"/>
    <w:rsid w:val="00713C99"/>
    <w:rsid w:val="00767A66"/>
    <w:rsid w:val="007756B9"/>
    <w:rsid w:val="00787DD4"/>
    <w:rsid w:val="007B4494"/>
    <w:rsid w:val="007C672F"/>
    <w:rsid w:val="007D6B4D"/>
    <w:rsid w:val="007E0D3A"/>
    <w:rsid w:val="007E29CC"/>
    <w:rsid w:val="007F1D1A"/>
    <w:rsid w:val="007F2BFE"/>
    <w:rsid w:val="007F7284"/>
    <w:rsid w:val="008000E3"/>
    <w:rsid w:val="008313B0"/>
    <w:rsid w:val="008A7B19"/>
    <w:rsid w:val="008B3F6C"/>
    <w:rsid w:val="008D1511"/>
    <w:rsid w:val="008D56C7"/>
    <w:rsid w:val="008E06E8"/>
    <w:rsid w:val="008F3F86"/>
    <w:rsid w:val="0090795B"/>
    <w:rsid w:val="0094236A"/>
    <w:rsid w:val="0099228D"/>
    <w:rsid w:val="0099690F"/>
    <w:rsid w:val="009A17A6"/>
    <w:rsid w:val="009C7637"/>
    <w:rsid w:val="00A05608"/>
    <w:rsid w:val="00A41126"/>
    <w:rsid w:val="00A707F3"/>
    <w:rsid w:val="00A86623"/>
    <w:rsid w:val="00AB2B54"/>
    <w:rsid w:val="00AB3634"/>
    <w:rsid w:val="00AB6ABB"/>
    <w:rsid w:val="00AD7EE9"/>
    <w:rsid w:val="00B06F8A"/>
    <w:rsid w:val="00B078A6"/>
    <w:rsid w:val="00B356C4"/>
    <w:rsid w:val="00B36BB6"/>
    <w:rsid w:val="00B50371"/>
    <w:rsid w:val="00B66940"/>
    <w:rsid w:val="00B70C88"/>
    <w:rsid w:val="00B76161"/>
    <w:rsid w:val="00B903C5"/>
    <w:rsid w:val="00BA48D2"/>
    <w:rsid w:val="00BB3209"/>
    <w:rsid w:val="00BB56EA"/>
    <w:rsid w:val="00BD3DDD"/>
    <w:rsid w:val="00BF75FE"/>
    <w:rsid w:val="00C04753"/>
    <w:rsid w:val="00C20526"/>
    <w:rsid w:val="00C208DF"/>
    <w:rsid w:val="00C22E36"/>
    <w:rsid w:val="00C3001C"/>
    <w:rsid w:val="00C37966"/>
    <w:rsid w:val="00C437B6"/>
    <w:rsid w:val="00C52727"/>
    <w:rsid w:val="00CA2042"/>
    <w:rsid w:val="00CC1487"/>
    <w:rsid w:val="00D2167C"/>
    <w:rsid w:val="00D43D4A"/>
    <w:rsid w:val="00D4531C"/>
    <w:rsid w:val="00D47A16"/>
    <w:rsid w:val="00D553B8"/>
    <w:rsid w:val="00D95C70"/>
    <w:rsid w:val="00DA6CAB"/>
    <w:rsid w:val="00DB3E84"/>
    <w:rsid w:val="00DB5253"/>
    <w:rsid w:val="00DD6242"/>
    <w:rsid w:val="00E11602"/>
    <w:rsid w:val="00E1791F"/>
    <w:rsid w:val="00E25E39"/>
    <w:rsid w:val="00E516DC"/>
    <w:rsid w:val="00ED43B1"/>
    <w:rsid w:val="00EE20DC"/>
    <w:rsid w:val="00F11B76"/>
    <w:rsid w:val="00F12DE1"/>
    <w:rsid w:val="00F156C8"/>
    <w:rsid w:val="00F22F59"/>
    <w:rsid w:val="00F615DE"/>
    <w:rsid w:val="00FB2A31"/>
    <w:rsid w:val="00FB4137"/>
    <w:rsid w:val="00FF7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EE1E7-284F-47AE-84E5-EBF64F45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61"/>
    <w:pPr>
      <w:spacing w:after="0" w:line="240" w:lineRule="auto"/>
      <w:jc w:val="both"/>
    </w:pPr>
    <w:rPr>
      <w:rFonts w:ascii="Book Antiqua" w:eastAsia="Times New Roman" w:hAnsi="Book Antiqua" w:cs="Times New Roman"/>
      <w:sz w:val="24"/>
      <w:szCs w:val="20"/>
      <w:lang w:eastAsia="fr-FR"/>
    </w:rPr>
  </w:style>
  <w:style w:type="paragraph" w:styleId="Titre1">
    <w:name w:val="heading 1"/>
    <w:basedOn w:val="Normal"/>
    <w:next w:val="Normal"/>
    <w:link w:val="Titre1Car"/>
    <w:qFormat/>
    <w:rsid w:val="00B76161"/>
    <w:pPr>
      <w:numPr>
        <w:numId w:val="21"/>
      </w:numPr>
      <w:pBdr>
        <w:top w:val="single" w:sz="18" w:space="4" w:color="538135"/>
        <w:bottom w:val="single" w:sz="6" w:space="1" w:color="538135"/>
      </w:pBdr>
      <w:spacing w:before="120" w:after="240"/>
      <w:jc w:val="left"/>
      <w:outlineLvl w:val="0"/>
    </w:pPr>
    <w:rPr>
      <w:rFonts w:ascii="Britannic Bold" w:eastAsia="Calibri" w:hAnsi="Britannic Bold" w:cs="Arial"/>
      <w:color w:val="385623"/>
      <w:sz w:val="32"/>
      <w:szCs w:val="28"/>
      <w:shd w:val="clear" w:color="auto" w:fill="E2EFD9"/>
      <w:lang w:eastAsia="en-US"/>
    </w:rPr>
  </w:style>
  <w:style w:type="paragraph" w:styleId="Titre2">
    <w:name w:val="heading 2"/>
    <w:basedOn w:val="Normal"/>
    <w:next w:val="Normal"/>
    <w:link w:val="Titre2Car"/>
    <w:autoRedefine/>
    <w:qFormat/>
    <w:rsid w:val="00B76161"/>
    <w:pPr>
      <w:keepNext/>
      <w:numPr>
        <w:ilvl w:val="1"/>
        <w:numId w:val="21"/>
      </w:numPr>
      <w:spacing w:before="240" w:after="240"/>
      <w:outlineLvl w:val="1"/>
    </w:pPr>
    <w:rPr>
      <w:rFonts w:cs="Arial"/>
      <w:b/>
      <w:bCs/>
      <w:iCs/>
      <w:color w:val="0F243E"/>
      <w:sz w:val="28"/>
      <w:szCs w:val="26"/>
      <w:u w:val="single"/>
    </w:rPr>
  </w:style>
  <w:style w:type="paragraph" w:styleId="Titre3">
    <w:name w:val="heading 3"/>
    <w:basedOn w:val="Normal"/>
    <w:next w:val="Normal"/>
    <w:link w:val="Titre3Car"/>
    <w:autoRedefine/>
    <w:qFormat/>
    <w:rsid w:val="00B76161"/>
    <w:pPr>
      <w:keepNext/>
      <w:numPr>
        <w:ilvl w:val="2"/>
        <w:numId w:val="21"/>
      </w:numPr>
      <w:tabs>
        <w:tab w:val="left" w:pos="709"/>
      </w:tabs>
      <w:spacing w:before="240" w:after="120"/>
      <w:outlineLvl w:val="2"/>
    </w:pPr>
    <w:rPr>
      <w:rFonts w:cs="Arial"/>
      <w:b/>
      <w:bCs/>
      <w:i/>
      <w:iCs/>
      <w:szCs w:val="26"/>
    </w:rPr>
  </w:style>
  <w:style w:type="paragraph" w:styleId="Titre4">
    <w:name w:val="heading 4"/>
    <w:basedOn w:val="Normal"/>
    <w:next w:val="Normal"/>
    <w:link w:val="Titre4Car"/>
    <w:qFormat/>
    <w:rsid w:val="00B76161"/>
    <w:pPr>
      <w:keepNext/>
      <w:numPr>
        <w:ilvl w:val="3"/>
        <w:numId w:val="21"/>
      </w:numPr>
      <w:spacing w:before="120" w:after="120"/>
      <w:outlineLvl w:val="3"/>
    </w:pPr>
    <w:rPr>
      <w:rFonts w:cs="Arial"/>
      <w:b/>
      <w:bCs/>
      <w:color w:val="0F243E"/>
      <w:sz w:val="22"/>
      <w:szCs w:val="24"/>
    </w:rPr>
  </w:style>
  <w:style w:type="paragraph" w:styleId="Titre5">
    <w:name w:val="heading 5"/>
    <w:basedOn w:val="Normal"/>
    <w:next w:val="Normal"/>
    <w:link w:val="Titre5Car"/>
    <w:rsid w:val="00B76161"/>
    <w:pPr>
      <w:numPr>
        <w:ilvl w:val="4"/>
        <w:numId w:val="21"/>
      </w:numPr>
      <w:spacing w:before="120" w:after="60"/>
      <w:outlineLvl w:val="4"/>
    </w:pPr>
    <w:rPr>
      <w:rFonts w:cs="Arial"/>
      <w:bCs/>
      <w:i/>
      <w:iCs/>
      <w:szCs w:val="22"/>
    </w:rPr>
  </w:style>
  <w:style w:type="paragraph" w:styleId="Titre6">
    <w:name w:val="heading 6"/>
    <w:basedOn w:val="Normal"/>
    <w:next w:val="Normal"/>
    <w:link w:val="Titre6Car"/>
    <w:qFormat/>
    <w:rsid w:val="00B76161"/>
    <w:pPr>
      <w:numPr>
        <w:ilvl w:val="5"/>
        <w:numId w:val="21"/>
      </w:numPr>
      <w:spacing w:before="240" w:after="60"/>
      <w:outlineLvl w:val="5"/>
    </w:pPr>
    <w:rPr>
      <w:b/>
      <w:bCs/>
      <w:szCs w:val="22"/>
    </w:rPr>
  </w:style>
  <w:style w:type="character" w:default="1" w:styleId="Policepardfaut">
    <w:name w:val="Default Paragraph Font"/>
    <w:semiHidden/>
    <w:rsid w:val="00B7616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rsid w:val="00B76161"/>
  </w:style>
  <w:style w:type="table" w:styleId="Grilledutableau">
    <w:name w:val="Table Grid"/>
    <w:basedOn w:val="TableauNormal"/>
    <w:rsid w:val="00B7616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F2BFE"/>
    <w:rPr>
      <w:sz w:val="20"/>
    </w:rPr>
  </w:style>
  <w:style w:type="character" w:customStyle="1" w:styleId="NotedebasdepageCar">
    <w:name w:val="Note de bas de page Car"/>
    <w:basedOn w:val="Policepardfaut"/>
    <w:link w:val="Notedebasdepage"/>
    <w:uiPriority w:val="99"/>
    <w:semiHidden/>
    <w:rsid w:val="007F2BFE"/>
    <w:rPr>
      <w:sz w:val="20"/>
      <w:szCs w:val="20"/>
    </w:rPr>
  </w:style>
  <w:style w:type="character" w:styleId="Appelnotedebasdep">
    <w:name w:val="footnote reference"/>
    <w:basedOn w:val="Policepardfaut"/>
    <w:uiPriority w:val="99"/>
    <w:semiHidden/>
    <w:unhideWhenUsed/>
    <w:rsid w:val="007F2BFE"/>
    <w:rPr>
      <w:vertAlign w:val="superscript"/>
    </w:rPr>
  </w:style>
  <w:style w:type="paragraph" w:styleId="Paragraphedeliste">
    <w:name w:val="List Paragraph"/>
    <w:basedOn w:val="Normal"/>
    <w:uiPriority w:val="34"/>
    <w:qFormat/>
    <w:rsid w:val="00A41126"/>
    <w:pPr>
      <w:widowControl w:val="0"/>
      <w:suppressAutoHyphens/>
      <w:ind w:left="720"/>
      <w:contextualSpacing/>
    </w:pPr>
    <w:rPr>
      <w:rFonts w:ascii="Times New Roman" w:eastAsia="Arial Unicode MS" w:hAnsi="Times New Roman" w:cs="Tahoma"/>
      <w:szCs w:val="24"/>
      <w:lang w:bidi="fr-FR"/>
    </w:rPr>
  </w:style>
  <w:style w:type="paragraph" w:styleId="NormalWeb">
    <w:name w:val="Normal (Web)"/>
    <w:basedOn w:val="Normal"/>
    <w:uiPriority w:val="99"/>
    <w:unhideWhenUsed/>
    <w:rsid w:val="00B76161"/>
    <w:pPr>
      <w:spacing w:before="100" w:beforeAutospacing="1" w:after="100" w:afterAutospacing="1"/>
    </w:pPr>
    <w:rPr>
      <w:szCs w:val="24"/>
    </w:rPr>
  </w:style>
  <w:style w:type="numbering" w:styleId="111111">
    <w:name w:val="Outline List 2"/>
    <w:basedOn w:val="Aucuneliste"/>
    <w:rsid w:val="00B76161"/>
    <w:pPr>
      <w:numPr>
        <w:numId w:val="11"/>
      </w:numPr>
    </w:pPr>
  </w:style>
  <w:style w:type="character" w:styleId="Accentuation">
    <w:name w:val="Emphasis"/>
    <w:uiPriority w:val="20"/>
    <w:qFormat/>
    <w:rsid w:val="00B76161"/>
    <w:rPr>
      <w:i/>
      <w:iCs/>
    </w:rPr>
  </w:style>
  <w:style w:type="paragraph" w:customStyle="1" w:styleId="Annexe">
    <w:name w:val="Annexe"/>
    <w:basedOn w:val="Normal"/>
    <w:link w:val="AnnexeCar"/>
    <w:qFormat/>
    <w:rsid w:val="00B76161"/>
    <w:pPr>
      <w:pBdr>
        <w:top w:val="single" w:sz="12" w:space="1" w:color="17365D"/>
      </w:pBdr>
      <w:shd w:val="clear" w:color="auto" w:fill="038CC9"/>
      <w:spacing w:before="120" w:after="240"/>
      <w:jc w:val="left"/>
    </w:pPr>
    <w:rPr>
      <w:rFonts w:eastAsia="Calibri"/>
      <w:b/>
      <w:color w:val="FFFF00"/>
      <w:sz w:val="32"/>
      <w:szCs w:val="22"/>
      <w:lang w:eastAsia="en-US"/>
    </w:rPr>
  </w:style>
  <w:style w:type="character" w:customStyle="1" w:styleId="AnnexeCar">
    <w:name w:val="Annexe Car"/>
    <w:link w:val="Annexe"/>
    <w:rsid w:val="00B76161"/>
    <w:rPr>
      <w:rFonts w:ascii="Book Antiqua" w:eastAsia="Calibri" w:hAnsi="Book Antiqua" w:cs="Times New Roman"/>
      <w:b/>
      <w:color w:val="FFFF00"/>
      <w:sz w:val="32"/>
      <w:shd w:val="clear" w:color="auto" w:fill="038CC9"/>
    </w:rPr>
  </w:style>
  <w:style w:type="paragraph" w:styleId="Commentaire">
    <w:name w:val="annotation text"/>
    <w:basedOn w:val="Normal"/>
    <w:link w:val="CommentaireCar"/>
    <w:semiHidden/>
    <w:rsid w:val="00B76161"/>
    <w:rPr>
      <w:sz w:val="20"/>
    </w:rPr>
  </w:style>
  <w:style w:type="character" w:customStyle="1" w:styleId="CommentaireCar">
    <w:name w:val="Commentaire Car"/>
    <w:basedOn w:val="Policepardfaut"/>
    <w:link w:val="Commentaire"/>
    <w:semiHidden/>
    <w:rsid w:val="00B76161"/>
    <w:rPr>
      <w:rFonts w:ascii="Book Antiqua" w:eastAsia="Times New Roman" w:hAnsi="Book Antiqua" w:cs="Times New Roman"/>
      <w:sz w:val="20"/>
      <w:szCs w:val="20"/>
      <w:lang w:eastAsia="fr-FR"/>
    </w:rPr>
  </w:style>
  <w:style w:type="character" w:styleId="lev">
    <w:name w:val="Strong"/>
    <w:uiPriority w:val="22"/>
    <w:qFormat/>
    <w:rsid w:val="00B76161"/>
    <w:rPr>
      <w:b/>
      <w:bCs/>
    </w:rPr>
  </w:style>
  <w:style w:type="paragraph" w:styleId="En-tte">
    <w:name w:val="header"/>
    <w:basedOn w:val="Normal"/>
    <w:link w:val="En-tteCar"/>
    <w:rsid w:val="00B76161"/>
    <w:pPr>
      <w:tabs>
        <w:tab w:val="center" w:pos="5760"/>
        <w:tab w:val="right" w:pos="9072"/>
      </w:tabs>
    </w:pPr>
    <w:rPr>
      <w:rFonts w:ascii="Arial" w:hAnsi="Arial" w:cs="Arial"/>
      <w:b/>
      <w:sz w:val="18"/>
      <w:szCs w:val="18"/>
    </w:rPr>
  </w:style>
  <w:style w:type="character" w:customStyle="1" w:styleId="En-tteCar">
    <w:name w:val="En-tête Car"/>
    <w:basedOn w:val="Policepardfaut"/>
    <w:link w:val="En-tte"/>
    <w:rsid w:val="00B76161"/>
    <w:rPr>
      <w:rFonts w:ascii="Arial" w:eastAsia="Times New Roman" w:hAnsi="Arial" w:cs="Arial"/>
      <w:b/>
      <w:sz w:val="18"/>
      <w:szCs w:val="18"/>
      <w:lang w:eastAsia="fr-FR"/>
    </w:rPr>
  </w:style>
  <w:style w:type="character" w:customStyle="1" w:styleId="Titre1Car">
    <w:name w:val="Titre 1 Car"/>
    <w:link w:val="Titre1"/>
    <w:rsid w:val="00B76161"/>
    <w:rPr>
      <w:rFonts w:ascii="Britannic Bold" w:eastAsia="Calibri" w:hAnsi="Britannic Bold" w:cs="Arial"/>
      <w:color w:val="385623"/>
      <w:sz w:val="32"/>
      <w:szCs w:val="28"/>
    </w:rPr>
  </w:style>
  <w:style w:type="paragraph" w:styleId="En-ttedetabledesmatires">
    <w:name w:val="TOC Heading"/>
    <w:basedOn w:val="Titre1"/>
    <w:next w:val="Normal"/>
    <w:uiPriority w:val="39"/>
    <w:unhideWhenUsed/>
    <w:qFormat/>
    <w:rsid w:val="00B76161"/>
    <w:pPr>
      <w:keepNext/>
      <w:keepLines/>
      <w:numPr>
        <w:numId w:val="0"/>
      </w:numPr>
      <w:pBdr>
        <w:top w:val="none" w:sz="0" w:space="0" w:color="auto"/>
        <w:bottom w:val="none" w:sz="0" w:space="0" w:color="auto"/>
      </w:pBdr>
      <w:spacing w:before="480" w:after="0" w:line="276" w:lineRule="auto"/>
      <w:outlineLvl w:val="9"/>
    </w:pPr>
    <w:rPr>
      <w:rFonts w:ascii="Cambria" w:eastAsia="Times New Roman" w:hAnsi="Cambria" w:cs="Times New Roman"/>
      <w:bCs/>
      <w:color w:val="365F91"/>
    </w:rPr>
  </w:style>
  <w:style w:type="character" w:styleId="Lienhypertexte">
    <w:name w:val="Hyperlink"/>
    <w:uiPriority w:val="99"/>
    <w:rsid w:val="00B76161"/>
    <w:rPr>
      <w:color w:val="0000FF"/>
      <w:u w:val="single"/>
    </w:rPr>
  </w:style>
  <w:style w:type="character" w:styleId="Lienhypertextesuivivisit">
    <w:name w:val="FollowedHyperlink"/>
    <w:rsid w:val="00B76161"/>
    <w:rPr>
      <w:color w:val="800080"/>
      <w:u w:val="single"/>
    </w:rPr>
  </w:style>
  <w:style w:type="paragraph" w:styleId="Liste">
    <w:name w:val="List"/>
    <w:basedOn w:val="Normal"/>
    <w:rsid w:val="00B76161"/>
    <w:pPr>
      <w:numPr>
        <w:numId w:val="14"/>
      </w:numPr>
      <w:tabs>
        <w:tab w:val="left" w:pos="567"/>
      </w:tabs>
      <w:spacing w:after="120"/>
    </w:pPr>
  </w:style>
  <w:style w:type="paragraph" w:customStyle="1" w:styleId="liste2">
    <w:name w:val="liste2"/>
    <w:basedOn w:val="Liste"/>
    <w:link w:val="liste2Car"/>
    <w:qFormat/>
    <w:rsid w:val="00B76161"/>
    <w:pPr>
      <w:ind w:left="568" w:hanging="284"/>
    </w:pPr>
  </w:style>
  <w:style w:type="character" w:customStyle="1" w:styleId="liste2Car">
    <w:name w:val="liste2 Car"/>
    <w:link w:val="liste2"/>
    <w:rsid w:val="00B76161"/>
    <w:rPr>
      <w:rFonts w:ascii="Book Antiqua" w:eastAsia="Times New Roman" w:hAnsi="Book Antiqua" w:cs="Times New Roman"/>
      <w:sz w:val="24"/>
      <w:szCs w:val="20"/>
      <w:lang w:eastAsia="fr-FR"/>
    </w:rPr>
  </w:style>
  <w:style w:type="character" w:styleId="Marquedecommentaire">
    <w:name w:val="annotation reference"/>
    <w:semiHidden/>
    <w:rsid w:val="00B76161"/>
    <w:rPr>
      <w:sz w:val="16"/>
      <w:szCs w:val="16"/>
    </w:rPr>
  </w:style>
  <w:style w:type="paragraph" w:styleId="Objetducommentaire">
    <w:name w:val="annotation subject"/>
    <w:basedOn w:val="Commentaire"/>
    <w:next w:val="Commentaire"/>
    <w:link w:val="ObjetducommentaireCar"/>
    <w:semiHidden/>
    <w:rsid w:val="00B76161"/>
    <w:rPr>
      <w:b/>
      <w:bCs/>
    </w:rPr>
  </w:style>
  <w:style w:type="character" w:customStyle="1" w:styleId="ObjetducommentaireCar">
    <w:name w:val="Objet du commentaire Car"/>
    <w:basedOn w:val="CommentaireCar"/>
    <w:link w:val="Objetducommentaire"/>
    <w:semiHidden/>
    <w:rsid w:val="00B76161"/>
    <w:rPr>
      <w:rFonts w:ascii="Book Antiqua" w:eastAsia="Times New Roman" w:hAnsi="Book Antiqua" w:cs="Times New Roman"/>
      <w:b/>
      <w:bCs/>
      <w:sz w:val="20"/>
      <w:szCs w:val="20"/>
      <w:lang w:eastAsia="fr-FR"/>
    </w:rPr>
  </w:style>
  <w:style w:type="paragraph" w:styleId="Pieddepage">
    <w:name w:val="footer"/>
    <w:basedOn w:val="Normal"/>
    <w:link w:val="PieddepageCar"/>
    <w:rsid w:val="00B76161"/>
    <w:pPr>
      <w:pBdr>
        <w:top w:val="single" w:sz="4" w:space="1" w:color="auto"/>
      </w:pBdr>
      <w:tabs>
        <w:tab w:val="center" w:pos="4860"/>
        <w:tab w:val="right" w:pos="9072"/>
      </w:tabs>
    </w:pPr>
    <w:rPr>
      <w:rFonts w:ascii="Arial" w:hAnsi="Arial" w:cs="Arial"/>
      <w:b/>
      <w:sz w:val="18"/>
      <w:szCs w:val="18"/>
    </w:rPr>
  </w:style>
  <w:style w:type="character" w:customStyle="1" w:styleId="PieddepageCar">
    <w:name w:val="Pied de page Car"/>
    <w:basedOn w:val="Policepardfaut"/>
    <w:link w:val="Pieddepage"/>
    <w:rsid w:val="00B76161"/>
    <w:rPr>
      <w:rFonts w:ascii="Arial" w:eastAsia="Times New Roman" w:hAnsi="Arial" w:cs="Arial"/>
      <w:b/>
      <w:sz w:val="18"/>
      <w:szCs w:val="18"/>
      <w:lang w:eastAsia="fr-FR"/>
    </w:rPr>
  </w:style>
  <w:style w:type="paragraph" w:customStyle="1" w:styleId="StyleVerdana8ptAvant5ptAprs6ptInterligneAumo1">
    <w:name w:val="Style Verdana 8 pt Avant : 5 pt Après : 6 pt Interligne : Au mo...1"/>
    <w:basedOn w:val="Normal"/>
    <w:rsid w:val="00B76161"/>
    <w:pPr>
      <w:numPr>
        <w:numId w:val="15"/>
      </w:numPr>
    </w:pPr>
  </w:style>
  <w:style w:type="paragraph" w:styleId="Textedebulles">
    <w:name w:val="Balloon Text"/>
    <w:basedOn w:val="Normal"/>
    <w:link w:val="TextedebullesCar"/>
    <w:semiHidden/>
    <w:rsid w:val="00B76161"/>
    <w:rPr>
      <w:rFonts w:ascii="Tahoma" w:hAnsi="Tahoma" w:cs="Tahoma"/>
      <w:sz w:val="16"/>
      <w:szCs w:val="16"/>
    </w:rPr>
  </w:style>
  <w:style w:type="character" w:customStyle="1" w:styleId="TextedebullesCar">
    <w:name w:val="Texte de bulles Car"/>
    <w:basedOn w:val="Policepardfaut"/>
    <w:link w:val="Textedebulles"/>
    <w:semiHidden/>
    <w:rsid w:val="00B76161"/>
    <w:rPr>
      <w:rFonts w:ascii="Tahoma" w:eastAsia="Times New Roman" w:hAnsi="Tahoma" w:cs="Tahoma"/>
      <w:sz w:val="16"/>
      <w:szCs w:val="16"/>
      <w:lang w:eastAsia="fr-FR"/>
    </w:rPr>
  </w:style>
  <w:style w:type="paragraph" w:styleId="Titre">
    <w:name w:val="Title"/>
    <w:basedOn w:val="Normal"/>
    <w:next w:val="Normal"/>
    <w:link w:val="TitreCar"/>
    <w:qFormat/>
    <w:rsid w:val="00B76161"/>
    <w:pPr>
      <w:pBdr>
        <w:top w:val="thickThinSmallGap" w:sz="12" w:space="6" w:color="538135"/>
        <w:left w:val="thickThinSmallGap" w:sz="12" w:space="4" w:color="538135"/>
        <w:bottom w:val="thinThickSmallGap" w:sz="12" w:space="6" w:color="538135"/>
        <w:right w:val="thinThickSmallGap" w:sz="12" w:space="4" w:color="538135"/>
      </w:pBdr>
      <w:shd w:val="clear" w:color="auto" w:fill="E2EFD9"/>
      <w:spacing w:before="120" w:after="240"/>
      <w:ind w:left="567" w:right="565"/>
      <w:jc w:val="center"/>
    </w:pPr>
    <w:rPr>
      <w:rFonts w:ascii="Britannic Bold" w:hAnsi="Britannic Bold" w:cs="Arial"/>
      <w:b/>
      <w:sz w:val="36"/>
      <w:szCs w:val="36"/>
    </w:rPr>
  </w:style>
  <w:style w:type="character" w:customStyle="1" w:styleId="TitreCar">
    <w:name w:val="Titre Car"/>
    <w:link w:val="Titre"/>
    <w:rsid w:val="00B76161"/>
    <w:rPr>
      <w:rFonts w:ascii="Britannic Bold" w:eastAsia="Times New Roman" w:hAnsi="Britannic Bold" w:cs="Arial"/>
      <w:b/>
      <w:sz w:val="36"/>
      <w:szCs w:val="36"/>
      <w:shd w:val="clear" w:color="auto" w:fill="E2EFD9"/>
      <w:lang w:eastAsia="fr-FR"/>
    </w:rPr>
  </w:style>
  <w:style w:type="character" w:customStyle="1" w:styleId="Titre2Car">
    <w:name w:val="Titre 2 Car"/>
    <w:link w:val="Titre2"/>
    <w:rsid w:val="00B76161"/>
    <w:rPr>
      <w:rFonts w:ascii="Book Antiqua" w:eastAsia="Times New Roman" w:hAnsi="Book Antiqua" w:cs="Arial"/>
      <w:b/>
      <w:bCs/>
      <w:iCs/>
      <w:color w:val="0F243E"/>
      <w:sz w:val="28"/>
      <w:szCs w:val="26"/>
      <w:u w:val="single"/>
      <w:lang w:eastAsia="fr-FR"/>
    </w:rPr>
  </w:style>
  <w:style w:type="paragraph" w:customStyle="1" w:styleId="Titre215pt">
    <w:name w:val="Titre 2 + 15 pt"/>
    <w:aliases w:val="Non Italique"/>
    <w:basedOn w:val="Titre2"/>
    <w:rsid w:val="00B76161"/>
    <w:rPr>
      <w:i/>
      <w:sz w:val="30"/>
      <w:szCs w:val="30"/>
    </w:rPr>
  </w:style>
  <w:style w:type="character" w:customStyle="1" w:styleId="Titre3Car">
    <w:name w:val="Titre 3 Car"/>
    <w:basedOn w:val="Policepardfaut"/>
    <w:link w:val="Titre3"/>
    <w:rsid w:val="00B76161"/>
    <w:rPr>
      <w:rFonts w:ascii="Book Antiqua" w:eastAsia="Times New Roman" w:hAnsi="Book Antiqua" w:cs="Arial"/>
      <w:b/>
      <w:bCs/>
      <w:i/>
      <w:iCs/>
      <w:sz w:val="24"/>
      <w:szCs w:val="26"/>
      <w:lang w:eastAsia="fr-FR"/>
    </w:rPr>
  </w:style>
  <w:style w:type="character" w:customStyle="1" w:styleId="Titre4Car">
    <w:name w:val="Titre 4 Car"/>
    <w:basedOn w:val="Policepardfaut"/>
    <w:link w:val="Titre4"/>
    <w:rsid w:val="00B76161"/>
    <w:rPr>
      <w:rFonts w:ascii="Book Antiqua" w:eastAsia="Times New Roman" w:hAnsi="Book Antiqua" w:cs="Arial"/>
      <w:b/>
      <w:bCs/>
      <w:color w:val="0F243E"/>
      <w:szCs w:val="24"/>
      <w:lang w:eastAsia="fr-FR"/>
    </w:rPr>
  </w:style>
  <w:style w:type="character" w:customStyle="1" w:styleId="Titre5Car">
    <w:name w:val="Titre 5 Car"/>
    <w:basedOn w:val="Policepardfaut"/>
    <w:link w:val="Titre5"/>
    <w:rsid w:val="00B76161"/>
    <w:rPr>
      <w:rFonts w:ascii="Book Antiqua" w:eastAsia="Times New Roman" w:hAnsi="Book Antiqua" w:cs="Arial"/>
      <w:bCs/>
      <w:i/>
      <w:iCs/>
      <w:sz w:val="24"/>
      <w:lang w:eastAsia="fr-FR"/>
    </w:rPr>
  </w:style>
  <w:style w:type="character" w:customStyle="1" w:styleId="Titre6Car">
    <w:name w:val="Titre 6 Car"/>
    <w:basedOn w:val="Policepardfaut"/>
    <w:link w:val="Titre6"/>
    <w:rsid w:val="00B76161"/>
    <w:rPr>
      <w:rFonts w:ascii="Book Antiqua" w:eastAsia="Times New Roman" w:hAnsi="Book Antiqua" w:cs="Times New Roman"/>
      <w:b/>
      <w:bCs/>
      <w:sz w:val="24"/>
      <w:lang w:eastAsia="fr-FR"/>
    </w:rPr>
  </w:style>
  <w:style w:type="paragraph" w:styleId="TM1">
    <w:name w:val="toc 1"/>
    <w:basedOn w:val="Normal"/>
    <w:next w:val="Normal"/>
    <w:autoRedefine/>
    <w:uiPriority w:val="39"/>
    <w:rsid w:val="00B76161"/>
    <w:pPr>
      <w:tabs>
        <w:tab w:val="left" w:pos="284"/>
        <w:tab w:val="right" w:leader="dot" w:pos="9072"/>
      </w:tabs>
      <w:spacing w:before="360"/>
    </w:pPr>
    <w:rPr>
      <w:rFonts w:ascii="Arial" w:hAnsi="Arial" w:cs="Arial"/>
      <w:b/>
      <w:bCs/>
      <w:caps/>
      <w:noProof/>
      <w:szCs w:val="24"/>
    </w:rPr>
  </w:style>
  <w:style w:type="paragraph" w:styleId="TM2">
    <w:name w:val="toc 2"/>
    <w:basedOn w:val="Normal"/>
    <w:next w:val="Normal"/>
    <w:autoRedefine/>
    <w:uiPriority w:val="39"/>
    <w:rsid w:val="00B76161"/>
    <w:pPr>
      <w:tabs>
        <w:tab w:val="left" w:pos="567"/>
        <w:tab w:val="right" w:pos="9072"/>
      </w:tabs>
      <w:spacing w:before="240"/>
      <w:ind w:left="142"/>
    </w:pPr>
    <w:rPr>
      <w:b/>
      <w:bCs/>
      <w:noProof/>
      <w:sz w:val="20"/>
    </w:rPr>
  </w:style>
  <w:style w:type="paragraph" w:styleId="TM3">
    <w:name w:val="toc 3"/>
    <w:basedOn w:val="Normal"/>
    <w:next w:val="Normal"/>
    <w:autoRedefine/>
    <w:uiPriority w:val="39"/>
    <w:rsid w:val="00B76161"/>
    <w:pPr>
      <w:tabs>
        <w:tab w:val="left" w:pos="993"/>
        <w:tab w:val="right" w:leader="dot" w:pos="9072"/>
      </w:tabs>
      <w:ind w:left="426"/>
    </w:pPr>
    <w:rPr>
      <w:noProof/>
      <w:sz w:val="20"/>
    </w:rPr>
  </w:style>
  <w:style w:type="paragraph" w:styleId="TM4">
    <w:name w:val="toc 4"/>
    <w:basedOn w:val="Normal"/>
    <w:next w:val="Normal"/>
    <w:autoRedefine/>
    <w:semiHidden/>
    <w:rsid w:val="00B76161"/>
    <w:pPr>
      <w:ind w:left="440"/>
    </w:pPr>
    <w:rPr>
      <w:sz w:val="20"/>
    </w:rPr>
  </w:style>
  <w:style w:type="paragraph" w:styleId="TM5">
    <w:name w:val="toc 5"/>
    <w:basedOn w:val="Normal"/>
    <w:next w:val="Normal"/>
    <w:autoRedefine/>
    <w:semiHidden/>
    <w:rsid w:val="00B76161"/>
    <w:pPr>
      <w:ind w:left="660"/>
    </w:pPr>
    <w:rPr>
      <w:sz w:val="20"/>
    </w:rPr>
  </w:style>
  <w:style w:type="paragraph" w:styleId="TM6">
    <w:name w:val="toc 6"/>
    <w:basedOn w:val="Normal"/>
    <w:next w:val="Normal"/>
    <w:autoRedefine/>
    <w:semiHidden/>
    <w:rsid w:val="00B76161"/>
    <w:pPr>
      <w:ind w:left="880"/>
    </w:pPr>
    <w:rPr>
      <w:sz w:val="20"/>
    </w:rPr>
  </w:style>
  <w:style w:type="paragraph" w:styleId="TM7">
    <w:name w:val="toc 7"/>
    <w:basedOn w:val="Normal"/>
    <w:next w:val="Normal"/>
    <w:autoRedefine/>
    <w:semiHidden/>
    <w:rsid w:val="00B76161"/>
    <w:pPr>
      <w:ind w:left="1100"/>
    </w:pPr>
    <w:rPr>
      <w:sz w:val="20"/>
    </w:rPr>
  </w:style>
  <w:style w:type="paragraph" w:styleId="TM8">
    <w:name w:val="toc 8"/>
    <w:basedOn w:val="Normal"/>
    <w:next w:val="Normal"/>
    <w:autoRedefine/>
    <w:semiHidden/>
    <w:rsid w:val="00B76161"/>
    <w:pPr>
      <w:ind w:left="1320"/>
    </w:pPr>
    <w:rPr>
      <w:sz w:val="20"/>
    </w:rPr>
  </w:style>
  <w:style w:type="paragraph" w:styleId="TM9">
    <w:name w:val="toc 9"/>
    <w:basedOn w:val="Normal"/>
    <w:next w:val="Normal"/>
    <w:autoRedefine/>
    <w:semiHidden/>
    <w:rsid w:val="00B76161"/>
    <w:pPr>
      <w:ind w:left="15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4583">
      <w:bodyDiv w:val="1"/>
      <w:marLeft w:val="0"/>
      <w:marRight w:val="0"/>
      <w:marTop w:val="0"/>
      <w:marBottom w:val="0"/>
      <w:divBdr>
        <w:top w:val="none" w:sz="0" w:space="0" w:color="auto"/>
        <w:left w:val="none" w:sz="0" w:space="0" w:color="auto"/>
        <w:bottom w:val="none" w:sz="0" w:space="0" w:color="auto"/>
        <w:right w:val="none" w:sz="0" w:space="0" w:color="auto"/>
      </w:divBdr>
    </w:div>
    <w:div w:id="175970287">
      <w:bodyDiv w:val="1"/>
      <w:marLeft w:val="0"/>
      <w:marRight w:val="0"/>
      <w:marTop w:val="0"/>
      <w:marBottom w:val="0"/>
      <w:divBdr>
        <w:top w:val="none" w:sz="0" w:space="0" w:color="auto"/>
        <w:left w:val="none" w:sz="0" w:space="0" w:color="auto"/>
        <w:bottom w:val="none" w:sz="0" w:space="0" w:color="auto"/>
        <w:right w:val="none" w:sz="0" w:space="0" w:color="auto"/>
      </w:divBdr>
    </w:div>
    <w:div w:id="221066932">
      <w:bodyDiv w:val="1"/>
      <w:marLeft w:val="0"/>
      <w:marRight w:val="0"/>
      <w:marTop w:val="0"/>
      <w:marBottom w:val="0"/>
      <w:divBdr>
        <w:top w:val="none" w:sz="0" w:space="0" w:color="auto"/>
        <w:left w:val="none" w:sz="0" w:space="0" w:color="auto"/>
        <w:bottom w:val="none" w:sz="0" w:space="0" w:color="auto"/>
        <w:right w:val="none" w:sz="0" w:space="0" w:color="auto"/>
      </w:divBdr>
    </w:div>
    <w:div w:id="235164783">
      <w:bodyDiv w:val="1"/>
      <w:marLeft w:val="0"/>
      <w:marRight w:val="0"/>
      <w:marTop w:val="0"/>
      <w:marBottom w:val="0"/>
      <w:divBdr>
        <w:top w:val="none" w:sz="0" w:space="0" w:color="auto"/>
        <w:left w:val="none" w:sz="0" w:space="0" w:color="auto"/>
        <w:bottom w:val="none" w:sz="0" w:space="0" w:color="auto"/>
        <w:right w:val="none" w:sz="0" w:space="0" w:color="auto"/>
      </w:divBdr>
    </w:div>
    <w:div w:id="267929149">
      <w:bodyDiv w:val="1"/>
      <w:marLeft w:val="0"/>
      <w:marRight w:val="0"/>
      <w:marTop w:val="0"/>
      <w:marBottom w:val="0"/>
      <w:divBdr>
        <w:top w:val="none" w:sz="0" w:space="0" w:color="auto"/>
        <w:left w:val="none" w:sz="0" w:space="0" w:color="auto"/>
        <w:bottom w:val="none" w:sz="0" w:space="0" w:color="auto"/>
        <w:right w:val="none" w:sz="0" w:space="0" w:color="auto"/>
      </w:divBdr>
    </w:div>
    <w:div w:id="395856287">
      <w:bodyDiv w:val="1"/>
      <w:marLeft w:val="0"/>
      <w:marRight w:val="0"/>
      <w:marTop w:val="0"/>
      <w:marBottom w:val="0"/>
      <w:divBdr>
        <w:top w:val="none" w:sz="0" w:space="0" w:color="auto"/>
        <w:left w:val="none" w:sz="0" w:space="0" w:color="auto"/>
        <w:bottom w:val="none" w:sz="0" w:space="0" w:color="auto"/>
        <w:right w:val="none" w:sz="0" w:space="0" w:color="auto"/>
      </w:divBdr>
    </w:div>
    <w:div w:id="603223266">
      <w:bodyDiv w:val="1"/>
      <w:marLeft w:val="0"/>
      <w:marRight w:val="0"/>
      <w:marTop w:val="0"/>
      <w:marBottom w:val="0"/>
      <w:divBdr>
        <w:top w:val="none" w:sz="0" w:space="0" w:color="auto"/>
        <w:left w:val="none" w:sz="0" w:space="0" w:color="auto"/>
        <w:bottom w:val="none" w:sz="0" w:space="0" w:color="auto"/>
        <w:right w:val="none" w:sz="0" w:space="0" w:color="auto"/>
      </w:divBdr>
    </w:div>
    <w:div w:id="766774205">
      <w:bodyDiv w:val="1"/>
      <w:marLeft w:val="0"/>
      <w:marRight w:val="0"/>
      <w:marTop w:val="0"/>
      <w:marBottom w:val="0"/>
      <w:divBdr>
        <w:top w:val="none" w:sz="0" w:space="0" w:color="auto"/>
        <w:left w:val="none" w:sz="0" w:space="0" w:color="auto"/>
        <w:bottom w:val="none" w:sz="0" w:space="0" w:color="auto"/>
        <w:right w:val="none" w:sz="0" w:space="0" w:color="auto"/>
      </w:divBdr>
    </w:div>
    <w:div w:id="866793736">
      <w:bodyDiv w:val="1"/>
      <w:marLeft w:val="0"/>
      <w:marRight w:val="0"/>
      <w:marTop w:val="0"/>
      <w:marBottom w:val="0"/>
      <w:divBdr>
        <w:top w:val="none" w:sz="0" w:space="0" w:color="auto"/>
        <w:left w:val="none" w:sz="0" w:space="0" w:color="auto"/>
        <w:bottom w:val="none" w:sz="0" w:space="0" w:color="auto"/>
        <w:right w:val="none" w:sz="0" w:space="0" w:color="auto"/>
      </w:divBdr>
    </w:div>
    <w:div w:id="878201663">
      <w:bodyDiv w:val="1"/>
      <w:marLeft w:val="0"/>
      <w:marRight w:val="0"/>
      <w:marTop w:val="0"/>
      <w:marBottom w:val="0"/>
      <w:divBdr>
        <w:top w:val="none" w:sz="0" w:space="0" w:color="auto"/>
        <w:left w:val="none" w:sz="0" w:space="0" w:color="auto"/>
        <w:bottom w:val="none" w:sz="0" w:space="0" w:color="auto"/>
        <w:right w:val="none" w:sz="0" w:space="0" w:color="auto"/>
      </w:divBdr>
    </w:div>
    <w:div w:id="963265757">
      <w:bodyDiv w:val="1"/>
      <w:marLeft w:val="0"/>
      <w:marRight w:val="0"/>
      <w:marTop w:val="0"/>
      <w:marBottom w:val="0"/>
      <w:divBdr>
        <w:top w:val="none" w:sz="0" w:space="0" w:color="auto"/>
        <w:left w:val="none" w:sz="0" w:space="0" w:color="auto"/>
        <w:bottom w:val="none" w:sz="0" w:space="0" w:color="auto"/>
        <w:right w:val="none" w:sz="0" w:space="0" w:color="auto"/>
      </w:divBdr>
    </w:div>
    <w:div w:id="1632856761">
      <w:bodyDiv w:val="1"/>
      <w:marLeft w:val="0"/>
      <w:marRight w:val="0"/>
      <w:marTop w:val="0"/>
      <w:marBottom w:val="0"/>
      <w:divBdr>
        <w:top w:val="none" w:sz="0" w:space="0" w:color="auto"/>
        <w:left w:val="none" w:sz="0" w:space="0" w:color="auto"/>
        <w:bottom w:val="none" w:sz="0" w:space="0" w:color="auto"/>
        <w:right w:val="none" w:sz="0" w:space="0" w:color="auto"/>
      </w:divBdr>
    </w:div>
    <w:div w:id="1681540766">
      <w:bodyDiv w:val="1"/>
      <w:marLeft w:val="0"/>
      <w:marRight w:val="0"/>
      <w:marTop w:val="0"/>
      <w:marBottom w:val="0"/>
      <w:divBdr>
        <w:top w:val="none" w:sz="0" w:space="0" w:color="auto"/>
        <w:left w:val="none" w:sz="0" w:space="0" w:color="auto"/>
        <w:bottom w:val="none" w:sz="0" w:space="0" w:color="auto"/>
        <w:right w:val="none" w:sz="0" w:space="0" w:color="auto"/>
      </w:divBdr>
    </w:div>
    <w:div w:id="1716349261">
      <w:bodyDiv w:val="1"/>
      <w:marLeft w:val="0"/>
      <w:marRight w:val="0"/>
      <w:marTop w:val="0"/>
      <w:marBottom w:val="0"/>
      <w:divBdr>
        <w:top w:val="none" w:sz="0" w:space="0" w:color="auto"/>
        <w:left w:val="none" w:sz="0" w:space="0" w:color="auto"/>
        <w:bottom w:val="none" w:sz="0" w:space="0" w:color="auto"/>
        <w:right w:val="none" w:sz="0" w:space="0" w:color="auto"/>
      </w:divBdr>
    </w:div>
    <w:div w:id="1904872647">
      <w:bodyDiv w:val="1"/>
      <w:marLeft w:val="0"/>
      <w:marRight w:val="0"/>
      <w:marTop w:val="0"/>
      <w:marBottom w:val="0"/>
      <w:divBdr>
        <w:top w:val="none" w:sz="0" w:space="0" w:color="auto"/>
        <w:left w:val="none" w:sz="0" w:space="0" w:color="auto"/>
        <w:bottom w:val="none" w:sz="0" w:space="0" w:color="auto"/>
        <w:right w:val="none" w:sz="0" w:space="0" w:color="auto"/>
      </w:divBdr>
    </w:div>
    <w:div w:id="19581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crcf.ac-grenoble.fr/"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B305-BA37-4A14-BF18-25997F30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2686</Words>
  <Characters>14778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Daniel Perrin Toinin</cp:lastModifiedBy>
  <cp:revision>4</cp:revision>
  <cp:lastPrinted>2016-03-13T18:50:00Z</cp:lastPrinted>
  <dcterms:created xsi:type="dcterms:W3CDTF">2016-08-05T12:14:00Z</dcterms:created>
  <dcterms:modified xsi:type="dcterms:W3CDTF">2017-01-10T20:28:00Z</dcterms:modified>
</cp:coreProperties>
</file>