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5DB" w:rsidRDefault="001665DB" w:rsidP="00887984">
      <w:pPr>
        <w:ind w:left="0"/>
      </w:pPr>
      <w:bookmarkStart w:id="0" w:name="_GoBack"/>
      <w:bookmarkEnd w:id="0"/>
    </w:p>
    <w:tbl>
      <w:tblPr>
        <w:tblW w:w="5042" w:type="pct"/>
        <w:tblInd w:w="-82" w:type="dxa"/>
        <w:tblCellMar>
          <w:left w:w="10" w:type="dxa"/>
          <w:right w:w="10" w:type="dxa"/>
        </w:tblCellMar>
        <w:tblLook w:val="0000" w:firstRow="0" w:lastRow="0" w:firstColumn="0" w:lastColumn="0" w:noHBand="0" w:noVBand="0"/>
      </w:tblPr>
      <w:tblGrid>
        <w:gridCol w:w="2293"/>
        <w:gridCol w:w="7547"/>
      </w:tblGrid>
      <w:tr w:rsidR="001665DB" w:rsidTr="00840085">
        <w:tc>
          <w:tcPr>
            <w:tcW w:w="9840" w:type="dxa"/>
            <w:gridSpan w:val="2"/>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887984" w:rsidP="004B3FFE">
            <w:pPr>
              <w:keepNext/>
              <w:tabs>
                <w:tab w:val="left" w:pos="851"/>
              </w:tabs>
              <w:spacing w:before="240" w:after="240"/>
              <w:ind w:left="851" w:right="0" w:hanging="567"/>
              <w:jc w:val="center"/>
            </w:pPr>
            <w:r>
              <w:rPr>
                <w:noProof/>
              </w:rPr>
              <w:drawing>
                <wp:anchor distT="0" distB="0" distL="114300" distR="114300" simplePos="0" relativeHeight="251658240" behindDoc="0" locked="0" layoutInCell="1" allowOverlap="1" wp14:anchorId="21C0D155" wp14:editId="7D2B7B66">
                  <wp:simplePos x="0" y="0"/>
                  <wp:positionH relativeFrom="column">
                    <wp:posOffset>4171950</wp:posOffset>
                  </wp:positionH>
                  <wp:positionV relativeFrom="page">
                    <wp:posOffset>142875</wp:posOffset>
                  </wp:positionV>
                  <wp:extent cx="552450" cy="592455"/>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03333">
              <w:rPr>
                <w:noProof/>
              </w:rPr>
              <w:drawing>
                <wp:anchor distT="0" distB="0" distL="114300" distR="114300" simplePos="0" relativeHeight="251657216" behindDoc="0" locked="0" layoutInCell="1" allowOverlap="1">
                  <wp:simplePos x="0" y="0"/>
                  <wp:positionH relativeFrom="column">
                    <wp:posOffset>179705</wp:posOffset>
                  </wp:positionH>
                  <wp:positionV relativeFrom="paragraph">
                    <wp:posOffset>147955</wp:posOffset>
                  </wp:positionV>
                  <wp:extent cx="952500" cy="952500"/>
                  <wp:effectExtent l="0" t="0" r="0" b="0"/>
                  <wp:wrapTight wrapText="bothSides">
                    <wp:wrapPolygon edited="0">
                      <wp:start x="0" y="0"/>
                      <wp:lineTo x="0" y="21168"/>
                      <wp:lineTo x="21168" y="21168"/>
                      <wp:lineTo x="21168" y="0"/>
                      <wp:lineTo x="0" y="0"/>
                    </wp:wrapPolygon>
                  </wp:wrapTight>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9FA">
              <w:rPr>
                <w:rFonts w:cs="Arial"/>
                <w:b/>
                <w:bCs/>
                <w:iCs/>
                <w:color w:val="0F243E"/>
                <w:sz w:val="28"/>
                <w:szCs w:val="26"/>
                <w:u w:val="single"/>
              </w:rPr>
              <w:br/>
            </w:r>
            <w:r w:rsidR="004B3FFE">
              <w:rPr>
                <w:rFonts w:cs="Arial"/>
                <w:b/>
                <w:bCs/>
                <w:iCs/>
                <w:sz w:val="36"/>
                <w:szCs w:val="26"/>
                <w:u w:val="single"/>
              </w:rPr>
              <w:t>LA VAISSELLE DE LIMOGES</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rPr>
                <w:b/>
                <w:bCs/>
                <w:szCs w:val="20"/>
              </w:rPr>
            </w:pPr>
            <w:r>
              <w:rPr>
                <w:b/>
                <w:bCs/>
                <w:szCs w:val="20"/>
              </w:rPr>
              <w:t>ACADÉMIE</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8A7724">
            <w:pPr>
              <w:ind w:left="0" w:right="0"/>
              <w:jc w:val="left"/>
              <w:rPr>
                <w:szCs w:val="20"/>
              </w:rPr>
            </w:pPr>
            <w:r>
              <w:rPr>
                <w:szCs w:val="20"/>
              </w:rPr>
              <w:t>ACADEMIE DE LYON</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887984" w:rsidP="00887984">
            <w:pPr>
              <w:ind w:left="0" w:right="0"/>
              <w:jc w:val="left"/>
            </w:pPr>
            <w:r>
              <w:rPr>
                <w:b/>
                <w:bCs/>
                <w:szCs w:val="20"/>
              </w:rPr>
              <w:t xml:space="preserve">Auteur(s) </w:t>
            </w:r>
            <w:r w:rsidR="003069FA">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8A7724">
            <w:pPr>
              <w:ind w:left="0" w:right="0"/>
              <w:jc w:val="left"/>
            </w:pPr>
            <w:r>
              <w:rPr>
                <w:szCs w:val="20"/>
              </w:rPr>
              <w:t xml:space="preserve">MINIER Jean-Philippe – Lycée Carriat – Bourg-en-Bresse </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Mots-Clés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BE20CF">
            <w:pPr>
              <w:ind w:left="0" w:right="0"/>
              <w:jc w:val="left"/>
            </w:pPr>
            <w:r>
              <w:rPr>
                <w:szCs w:val="20"/>
              </w:rPr>
              <w:t> </w:t>
            </w:r>
            <w:r w:rsidR="00BE20CF">
              <w:rPr>
                <w:szCs w:val="20"/>
              </w:rPr>
              <w:t>Budget, Bilan Fonctionnel, équilibrage trésorerie, ratios</w:t>
            </w:r>
          </w:p>
        </w:tc>
      </w:tr>
      <w:tr w:rsidR="001665DB" w:rsidRPr="00A56DCF"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Description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A56DCF" w:rsidRPr="00A56DCF" w:rsidRDefault="00A56DCF" w:rsidP="00A56DCF">
            <w:pPr>
              <w:suppressAutoHyphens w:val="0"/>
              <w:autoSpaceDN/>
              <w:ind w:left="0" w:right="0"/>
              <w:jc w:val="left"/>
              <w:textAlignment w:val="auto"/>
              <w:rPr>
                <w:rFonts w:cs="Arial"/>
                <w:bCs/>
                <w:color w:val="000000"/>
                <w:sz w:val="22"/>
                <w:szCs w:val="21"/>
              </w:rPr>
            </w:pPr>
            <w:r w:rsidRPr="00A56DCF">
              <w:rPr>
                <w:rFonts w:cs="Arial"/>
                <w:bCs/>
                <w:color w:val="000000"/>
                <w:sz w:val="22"/>
                <w:szCs w:val="21"/>
              </w:rPr>
              <w:t>Un entrepreneur souhaite créer une entreprise, « La Vaisselle de Limoges », négoce de vaisselle achetée à des artisans à destination de professionnels et particuliers. Il a besoin d’une étude pour le financement de son projet :</w:t>
            </w:r>
          </w:p>
          <w:p w:rsidR="00A56DCF" w:rsidRPr="00A56DCF" w:rsidRDefault="00A56DCF" w:rsidP="00A56DCF">
            <w:pPr>
              <w:suppressAutoHyphens w:val="0"/>
              <w:autoSpaceDN/>
              <w:ind w:left="0" w:right="0"/>
              <w:jc w:val="left"/>
              <w:textAlignment w:val="auto"/>
              <w:rPr>
                <w:rFonts w:cs="Arial"/>
                <w:bCs/>
                <w:color w:val="000000"/>
                <w:sz w:val="22"/>
                <w:szCs w:val="21"/>
              </w:rPr>
            </w:pPr>
            <w:r w:rsidRPr="00A56DCF">
              <w:rPr>
                <w:rFonts w:cs="Arial"/>
                <w:bCs/>
                <w:color w:val="000000"/>
                <w:sz w:val="22"/>
                <w:szCs w:val="21"/>
              </w:rPr>
              <w:t>Les objectifs</w:t>
            </w:r>
          </w:p>
          <w:p w:rsidR="00A56DCF" w:rsidRPr="001E48A1" w:rsidRDefault="00A56DCF" w:rsidP="001E48A1">
            <w:pPr>
              <w:numPr>
                <w:ilvl w:val="0"/>
                <w:numId w:val="1"/>
              </w:numPr>
              <w:tabs>
                <w:tab w:val="clear" w:pos="720"/>
                <w:tab w:val="num" w:pos="483"/>
              </w:tabs>
              <w:suppressAutoHyphens w:val="0"/>
              <w:autoSpaceDN/>
              <w:ind w:left="483" w:right="0"/>
              <w:jc w:val="left"/>
              <w:textAlignment w:val="auto"/>
              <w:rPr>
                <w:rFonts w:cs="Arial"/>
                <w:color w:val="000000"/>
                <w:sz w:val="22"/>
                <w:szCs w:val="17"/>
              </w:rPr>
            </w:pPr>
            <w:r w:rsidRPr="001E48A1">
              <w:rPr>
                <w:rFonts w:cs="Arial"/>
                <w:color w:val="000000"/>
                <w:sz w:val="22"/>
                <w:szCs w:val="17"/>
              </w:rPr>
              <w:t>Mission 1 : Réaliser un budget complet de trésorerie, un compte de résultat et un bilan prévisionnel.</w:t>
            </w:r>
          </w:p>
          <w:p w:rsidR="00A56DCF" w:rsidRPr="001E48A1" w:rsidRDefault="00A56DCF" w:rsidP="001E48A1">
            <w:pPr>
              <w:numPr>
                <w:ilvl w:val="0"/>
                <w:numId w:val="1"/>
              </w:numPr>
              <w:tabs>
                <w:tab w:val="clear" w:pos="720"/>
                <w:tab w:val="num" w:pos="483"/>
              </w:tabs>
              <w:suppressAutoHyphens w:val="0"/>
              <w:autoSpaceDN/>
              <w:ind w:left="483" w:right="0"/>
              <w:jc w:val="left"/>
              <w:textAlignment w:val="auto"/>
              <w:rPr>
                <w:rFonts w:cs="Arial"/>
                <w:color w:val="000000"/>
                <w:sz w:val="22"/>
                <w:szCs w:val="17"/>
              </w:rPr>
            </w:pPr>
            <w:r w:rsidRPr="001E48A1">
              <w:rPr>
                <w:rFonts w:cs="Arial"/>
                <w:color w:val="000000"/>
                <w:sz w:val="22"/>
                <w:szCs w:val="17"/>
              </w:rPr>
              <w:t>Mission 2 : Choisir d’autres modes de financements. Comme le projet initial est rentable mais la structure financière est mauvaise, deux solutions alternatives seront envisagées : le groupement d’achat et l’affacturage.</w:t>
            </w:r>
          </w:p>
          <w:p w:rsidR="00A56DCF" w:rsidRPr="001E48A1" w:rsidRDefault="00A56DCF" w:rsidP="001E48A1">
            <w:pPr>
              <w:numPr>
                <w:ilvl w:val="0"/>
                <w:numId w:val="1"/>
              </w:numPr>
              <w:tabs>
                <w:tab w:val="clear" w:pos="720"/>
                <w:tab w:val="num" w:pos="483"/>
              </w:tabs>
              <w:suppressAutoHyphens w:val="0"/>
              <w:autoSpaceDN/>
              <w:ind w:left="483" w:right="0"/>
              <w:jc w:val="left"/>
              <w:textAlignment w:val="auto"/>
              <w:rPr>
                <w:rFonts w:cs="Arial"/>
                <w:color w:val="000000"/>
                <w:sz w:val="22"/>
                <w:szCs w:val="17"/>
              </w:rPr>
            </w:pPr>
            <w:r w:rsidRPr="001E48A1">
              <w:rPr>
                <w:rFonts w:cs="Arial"/>
                <w:color w:val="000000"/>
                <w:sz w:val="22"/>
                <w:szCs w:val="17"/>
              </w:rPr>
              <w:t>Mission 3 : équilibrage du budget de trésorerie</w:t>
            </w:r>
          </w:p>
          <w:p w:rsidR="00A56DCF" w:rsidRPr="001E48A1" w:rsidRDefault="00A56DCF" w:rsidP="001E48A1">
            <w:pPr>
              <w:numPr>
                <w:ilvl w:val="0"/>
                <w:numId w:val="1"/>
              </w:numPr>
              <w:tabs>
                <w:tab w:val="clear" w:pos="720"/>
                <w:tab w:val="num" w:pos="483"/>
              </w:tabs>
              <w:suppressAutoHyphens w:val="0"/>
              <w:autoSpaceDN/>
              <w:ind w:left="483" w:right="0"/>
              <w:jc w:val="left"/>
              <w:textAlignment w:val="auto"/>
              <w:rPr>
                <w:rFonts w:cs="Arial"/>
                <w:color w:val="000000"/>
                <w:sz w:val="22"/>
                <w:szCs w:val="17"/>
              </w:rPr>
            </w:pPr>
            <w:r w:rsidRPr="001E48A1">
              <w:rPr>
                <w:rFonts w:cs="Arial"/>
                <w:color w:val="000000"/>
                <w:sz w:val="22"/>
                <w:szCs w:val="17"/>
              </w:rPr>
              <w:t>Mission 4 : Analyser les trois scénarios possibles en terme de rentabilité, trésorerie et structure du bilan, en s’appuyant sur des ratios (SIG, structure…) et proposer des améliorations dans le financement.</w:t>
            </w:r>
          </w:p>
          <w:p w:rsidR="00A56DCF" w:rsidRDefault="00A56DCF" w:rsidP="00A56DCF">
            <w:pPr>
              <w:suppressAutoHyphens w:val="0"/>
              <w:autoSpaceDN/>
              <w:ind w:left="0" w:right="0"/>
              <w:jc w:val="left"/>
              <w:textAlignment w:val="auto"/>
              <w:rPr>
                <w:rFonts w:cs="Arial"/>
                <w:bCs/>
                <w:color w:val="000000"/>
                <w:sz w:val="22"/>
                <w:szCs w:val="21"/>
              </w:rPr>
            </w:pPr>
          </w:p>
          <w:p w:rsidR="008A7724" w:rsidRPr="00A56DCF" w:rsidRDefault="00A56DCF" w:rsidP="00A56DCF">
            <w:pPr>
              <w:suppressAutoHyphens w:val="0"/>
              <w:autoSpaceDN/>
              <w:ind w:left="0" w:right="0"/>
              <w:jc w:val="left"/>
              <w:textAlignment w:val="auto"/>
              <w:rPr>
                <w:rFonts w:cs="Arial"/>
                <w:bCs/>
                <w:color w:val="000000"/>
                <w:sz w:val="22"/>
                <w:szCs w:val="21"/>
              </w:rPr>
            </w:pPr>
            <w:r>
              <w:rPr>
                <w:rFonts w:cs="Arial"/>
                <w:bCs/>
                <w:color w:val="000000"/>
                <w:sz w:val="22"/>
                <w:szCs w:val="21"/>
              </w:rPr>
              <w:t xml:space="preserve">Prolongement possible : </w:t>
            </w:r>
            <w:r w:rsidRPr="00A56DCF">
              <w:rPr>
                <w:rFonts w:cs="Arial"/>
                <w:bCs/>
                <w:color w:val="000000"/>
                <w:sz w:val="22"/>
                <w:szCs w:val="21"/>
              </w:rPr>
              <w:t>Mettre en place la gestion commerciale avec un PGI pour tester la gestion des achats et des ventes (factures, avoirs, exportation, remises, stocks), puis vérifier la conformité du paramétrage de la gestion commerciale avec la comptabilité.</w:t>
            </w:r>
          </w:p>
        </w:tc>
      </w:tr>
      <w:tr w:rsidR="00840085"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840085" w:rsidRDefault="00840085" w:rsidP="00921F3E">
            <w:pPr>
              <w:ind w:left="0" w:right="0"/>
              <w:jc w:val="left"/>
              <w:rPr>
                <w:b/>
                <w:bCs/>
                <w:szCs w:val="20"/>
              </w:rPr>
            </w:pPr>
            <w:r>
              <w:rPr>
                <w:b/>
                <w:bCs/>
                <w:szCs w:val="20"/>
              </w:rPr>
              <w:t xml:space="preserve">Durée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840085" w:rsidRPr="00887984" w:rsidRDefault="00A56DCF" w:rsidP="00A56DCF">
            <w:pPr>
              <w:ind w:left="0" w:right="0"/>
              <w:jc w:val="left"/>
              <w:rPr>
                <w:sz w:val="22"/>
                <w:szCs w:val="20"/>
              </w:rPr>
            </w:pPr>
            <w:r>
              <w:rPr>
                <w:sz w:val="22"/>
                <w:szCs w:val="20"/>
              </w:rPr>
              <w:t>14</w:t>
            </w:r>
            <w:r w:rsidR="00003333" w:rsidRPr="00887984">
              <w:rPr>
                <w:sz w:val="22"/>
                <w:szCs w:val="20"/>
              </w:rPr>
              <w:t xml:space="preserve"> H </w:t>
            </w:r>
          </w:p>
        </w:tc>
      </w:tr>
      <w:tr w:rsidR="001665DB" w:rsidTr="00887984">
        <w:trPr>
          <w:trHeight w:val="283"/>
        </w:trPr>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887984">
            <w:pPr>
              <w:ind w:left="0" w:right="0"/>
              <w:jc w:val="left"/>
            </w:pPr>
            <w:r>
              <w:rPr>
                <w:b/>
                <w:bCs/>
              </w:rPr>
              <w:t>Public visé</w:t>
            </w:r>
            <w:r w:rsidR="00887984">
              <w:t xml:space="preserve">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Pr="00887984" w:rsidRDefault="00003333" w:rsidP="00A56DCF">
            <w:pPr>
              <w:ind w:left="0" w:right="0"/>
              <w:jc w:val="left"/>
              <w:rPr>
                <w:sz w:val="22"/>
              </w:rPr>
            </w:pPr>
            <w:r w:rsidRPr="00887984">
              <w:rPr>
                <w:sz w:val="22"/>
                <w:szCs w:val="20"/>
              </w:rPr>
              <w:t xml:space="preserve">Etudiants de </w:t>
            </w:r>
            <w:r w:rsidR="00A56DCF">
              <w:rPr>
                <w:sz w:val="22"/>
                <w:szCs w:val="20"/>
              </w:rPr>
              <w:t>2</w:t>
            </w:r>
            <w:r w:rsidR="00A56DCF" w:rsidRPr="00A56DCF">
              <w:rPr>
                <w:sz w:val="22"/>
                <w:szCs w:val="20"/>
                <w:vertAlign w:val="superscript"/>
              </w:rPr>
              <w:t>ème</w:t>
            </w:r>
            <w:r w:rsidR="00A56DCF">
              <w:rPr>
                <w:sz w:val="22"/>
                <w:szCs w:val="20"/>
              </w:rPr>
              <w:t xml:space="preserve"> </w:t>
            </w:r>
            <w:r w:rsidRPr="00887984">
              <w:rPr>
                <w:sz w:val="22"/>
                <w:szCs w:val="20"/>
              </w:rPr>
              <w:t>de BTS CG</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887984">
            <w:pPr>
              <w:ind w:left="0" w:right="0"/>
              <w:jc w:val="left"/>
            </w:pPr>
            <w:r>
              <w:rPr>
                <w:b/>
                <w:bCs/>
                <w:szCs w:val="20"/>
              </w:rPr>
              <w:t xml:space="preserve">Domaine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003333" w:rsidRDefault="001E4E07" w:rsidP="00887984">
            <w:pPr>
              <w:numPr>
                <w:ilvl w:val="0"/>
                <w:numId w:val="1"/>
              </w:numPr>
              <w:tabs>
                <w:tab w:val="clear" w:pos="720"/>
                <w:tab w:val="num" w:pos="483"/>
              </w:tabs>
              <w:suppressAutoHyphens w:val="0"/>
              <w:autoSpaceDN/>
              <w:ind w:left="483" w:right="0"/>
              <w:jc w:val="left"/>
              <w:textAlignment w:val="auto"/>
              <w:rPr>
                <w:rFonts w:cs="Arial"/>
                <w:color w:val="000000"/>
                <w:sz w:val="22"/>
                <w:szCs w:val="17"/>
              </w:rPr>
            </w:pPr>
            <w:r>
              <w:rPr>
                <w:rFonts w:cs="Arial"/>
                <w:color w:val="000000"/>
                <w:sz w:val="22"/>
                <w:szCs w:val="17"/>
              </w:rPr>
              <w:t>P5 (5.4</w:t>
            </w:r>
            <w:r w:rsidR="00003333" w:rsidRPr="00887984">
              <w:rPr>
                <w:rFonts w:cs="Arial"/>
                <w:color w:val="000000"/>
                <w:sz w:val="22"/>
                <w:szCs w:val="17"/>
              </w:rPr>
              <w:t>.</w:t>
            </w:r>
            <w:r w:rsidR="00BE20CF">
              <w:rPr>
                <w:rFonts w:cs="Arial"/>
                <w:color w:val="000000"/>
                <w:sz w:val="22"/>
                <w:szCs w:val="17"/>
              </w:rPr>
              <w:t>2</w:t>
            </w:r>
            <w:r w:rsidR="00003333" w:rsidRPr="00887984">
              <w:rPr>
                <w:rFonts w:cs="Arial"/>
                <w:color w:val="000000"/>
                <w:sz w:val="22"/>
                <w:szCs w:val="17"/>
              </w:rPr>
              <w:t>, 5.</w:t>
            </w:r>
            <w:r w:rsidR="00BE20CF">
              <w:rPr>
                <w:rFonts w:cs="Arial"/>
                <w:color w:val="000000"/>
                <w:sz w:val="22"/>
                <w:szCs w:val="17"/>
              </w:rPr>
              <w:t>4</w:t>
            </w:r>
            <w:r w:rsidR="00003333" w:rsidRPr="00887984">
              <w:rPr>
                <w:rFonts w:cs="Arial"/>
                <w:color w:val="000000"/>
                <w:sz w:val="22"/>
                <w:szCs w:val="17"/>
              </w:rPr>
              <w:t>.</w:t>
            </w:r>
            <w:r w:rsidR="00BE20CF">
              <w:rPr>
                <w:rFonts w:cs="Arial"/>
                <w:color w:val="000000"/>
                <w:sz w:val="22"/>
                <w:szCs w:val="17"/>
              </w:rPr>
              <w:t>3</w:t>
            </w:r>
            <w:r w:rsidR="00003333" w:rsidRPr="00887984">
              <w:rPr>
                <w:rFonts w:cs="Arial"/>
                <w:color w:val="000000"/>
                <w:sz w:val="22"/>
                <w:szCs w:val="17"/>
              </w:rPr>
              <w:t>, 5.</w:t>
            </w:r>
            <w:r w:rsidR="00BE20CF">
              <w:rPr>
                <w:rFonts w:cs="Arial"/>
                <w:color w:val="000000"/>
                <w:sz w:val="22"/>
                <w:szCs w:val="17"/>
              </w:rPr>
              <w:t>5</w:t>
            </w:r>
            <w:r w:rsidR="00003333" w:rsidRPr="00887984">
              <w:rPr>
                <w:rFonts w:cs="Arial"/>
                <w:color w:val="000000"/>
                <w:sz w:val="22"/>
                <w:szCs w:val="17"/>
              </w:rPr>
              <w:t>.</w:t>
            </w:r>
            <w:r w:rsidR="00BE20CF">
              <w:rPr>
                <w:rFonts w:cs="Arial"/>
                <w:color w:val="000000"/>
                <w:sz w:val="22"/>
                <w:szCs w:val="17"/>
              </w:rPr>
              <w:t>1, 5.5.2</w:t>
            </w:r>
            <w:r w:rsidR="00003333" w:rsidRPr="00887984">
              <w:rPr>
                <w:rFonts w:cs="Arial"/>
                <w:color w:val="000000"/>
                <w:sz w:val="22"/>
                <w:szCs w:val="17"/>
              </w:rPr>
              <w:t>)</w:t>
            </w:r>
          </w:p>
          <w:p w:rsidR="00A56DCF" w:rsidRPr="00887984" w:rsidRDefault="00A56DCF" w:rsidP="00887984">
            <w:pPr>
              <w:numPr>
                <w:ilvl w:val="0"/>
                <w:numId w:val="1"/>
              </w:numPr>
              <w:tabs>
                <w:tab w:val="clear" w:pos="720"/>
                <w:tab w:val="num" w:pos="483"/>
              </w:tabs>
              <w:suppressAutoHyphens w:val="0"/>
              <w:autoSpaceDN/>
              <w:ind w:left="483" w:right="0"/>
              <w:jc w:val="left"/>
              <w:textAlignment w:val="auto"/>
              <w:rPr>
                <w:rFonts w:cs="Arial"/>
                <w:color w:val="000000"/>
                <w:sz w:val="22"/>
                <w:szCs w:val="17"/>
              </w:rPr>
            </w:pPr>
            <w:r>
              <w:rPr>
                <w:rFonts w:cs="Arial"/>
                <w:color w:val="000000"/>
                <w:sz w:val="22"/>
                <w:szCs w:val="17"/>
              </w:rPr>
              <w:t xml:space="preserve">P6 </w:t>
            </w:r>
            <w:r w:rsidR="00BE20CF">
              <w:rPr>
                <w:rFonts w:cs="Arial"/>
                <w:color w:val="000000"/>
                <w:sz w:val="22"/>
                <w:szCs w:val="17"/>
              </w:rPr>
              <w:t xml:space="preserve"> (6.3.1, 6.3.2, 6.6.2)</w:t>
            </w:r>
          </w:p>
          <w:p w:rsidR="00840085" w:rsidRPr="00003333" w:rsidRDefault="00BE20CF" w:rsidP="00BE20CF">
            <w:pPr>
              <w:numPr>
                <w:ilvl w:val="0"/>
                <w:numId w:val="1"/>
              </w:numPr>
              <w:tabs>
                <w:tab w:val="clear" w:pos="720"/>
                <w:tab w:val="num" w:pos="483"/>
              </w:tabs>
              <w:suppressAutoHyphens w:val="0"/>
              <w:autoSpaceDN/>
              <w:ind w:left="483" w:right="0"/>
              <w:jc w:val="left"/>
              <w:textAlignment w:val="auto"/>
              <w:rPr>
                <w:rFonts w:cs="Arial"/>
                <w:color w:val="000000"/>
                <w:sz w:val="20"/>
                <w:szCs w:val="17"/>
              </w:rPr>
            </w:pPr>
            <w:r>
              <w:rPr>
                <w:rFonts w:cs="Arial"/>
                <w:color w:val="000000"/>
                <w:sz w:val="22"/>
                <w:szCs w:val="17"/>
              </w:rPr>
              <w:t>P7 (7.1.3</w:t>
            </w:r>
            <w:r w:rsidR="00003333" w:rsidRPr="00887984">
              <w:rPr>
                <w:rFonts w:cs="Arial"/>
                <w:color w:val="000000"/>
                <w:sz w:val="22"/>
                <w:szCs w:val="17"/>
              </w:rPr>
              <w:t>)</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887984">
            <w:pPr>
              <w:ind w:left="0" w:right="0"/>
              <w:jc w:val="left"/>
            </w:pPr>
            <w:r>
              <w:rPr>
                <w:b/>
                <w:bCs/>
                <w:szCs w:val="20"/>
              </w:rPr>
              <w:t xml:space="preserve">Type de ressource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Pr="00887984" w:rsidRDefault="00BE20CF" w:rsidP="00BE20CF">
            <w:pPr>
              <w:ind w:left="0" w:right="0"/>
              <w:jc w:val="left"/>
              <w:rPr>
                <w:sz w:val="22"/>
              </w:rPr>
            </w:pPr>
            <w:r>
              <w:rPr>
                <w:sz w:val="22"/>
              </w:rPr>
              <w:t>Modèle de tableau Excel à réaliser</w:t>
            </w:r>
          </w:p>
        </w:tc>
      </w:tr>
      <w:tr w:rsidR="001665DB" w:rsidRPr="00A56DCF" w:rsidTr="00887984">
        <w:trPr>
          <w:trHeight w:val="623"/>
        </w:trPr>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887984">
            <w:pPr>
              <w:ind w:left="0" w:right="0"/>
              <w:jc w:val="left"/>
            </w:pPr>
            <w:r>
              <w:rPr>
                <w:b/>
                <w:bCs/>
              </w:rPr>
              <w:t xml:space="preserve">Logiciel utilisé </w:t>
            </w:r>
            <w:r>
              <w:t>:</w:t>
            </w:r>
            <w:r>
              <w:br/>
            </w:r>
            <w:r>
              <w:rPr>
                <w:b/>
                <w:bCs/>
              </w:rPr>
              <w:t xml:space="preserve">Autres outils TIC </w:t>
            </w:r>
            <w:r>
              <w:t xml:space="preserve">: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Pr="00A56DCF" w:rsidRDefault="00003333" w:rsidP="00887984">
            <w:pPr>
              <w:ind w:left="0" w:right="0"/>
              <w:jc w:val="left"/>
              <w:rPr>
                <w:sz w:val="22"/>
                <w:lang w:val="en-US"/>
              </w:rPr>
            </w:pPr>
            <w:r w:rsidRPr="00A56DCF">
              <w:rPr>
                <w:sz w:val="22"/>
                <w:szCs w:val="20"/>
                <w:lang w:val="en-US"/>
              </w:rPr>
              <w:t>EXCEL - WORD</w:t>
            </w:r>
            <w:r w:rsidR="003069FA" w:rsidRPr="00A56DCF">
              <w:rPr>
                <w:sz w:val="22"/>
                <w:szCs w:val="20"/>
                <w:lang w:val="en-US"/>
              </w:rPr>
              <w:t> </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Cadre pédagogique,</w:t>
            </w:r>
            <w:r>
              <w:rPr>
                <w:b/>
                <w:bCs/>
              </w:rPr>
              <w:br/>
              <w:t>organisation pédagogique</w:t>
            </w:r>
            <w:r>
              <w:rPr>
                <w:b/>
                <w:bCs/>
              </w:rPr>
              <w:br/>
              <w:t>et conditions de déroulement</w:t>
            </w:r>
            <w:r>
              <w:t xml:space="preserve">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003333" w:rsidRPr="00887984" w:rsidRDefault="00003333" w:rsidP="00064412">
            <w:pPr>
              <w:suppressAutoHyphens w:val="0"/>
              <w:autoSpaceDN/>
              <w:ind w:left="0" w:right="0"/>
              <w:jc w:val="left"/>
              <w:textAlignment w:val="auto"/>
              <w:rPr>
                <w:rFonts w:cs="Arial"/>
                <w:color w:val="000000"/>
                <w:sz w:val="22"/>
                <w:szCs w:val="17"/>
              </w:rPr>
            </w:pPr>
            <w:r w:rsidRPr="00887984">
              <w:rPr>
                <w:rFonts w:cs="Arial"/>
                <w:color w:val="000000"/>
                <w:sz w:val="22"/>
                <w:szCs w:val="17"/>
              </w:rPr>
              <w:t xml:space="preserve">Réalisation </w:t>
            </w:r>
          </w:p>
          <w:p w:rsidR="00064412" w:rsidRPr="00887984" w:rsidRDefault="00064412" w:rsidP="00064412">
            <w:pPr>
              <w:numPr>
                <w:ilvl w:val="0"/>
                <w:numId w:val="1"/>
              </w:numPr>
              <w:tabs>
                <w:tab w:val="clear" w:pos="720"/>
                <w:tab w:val="num" w:pos="483"/>
              </w:tabs>
              <w:suppressAutoHyphens w:val="0"/>
              <w:autoSpaceDN/>
              <w:ind w:left="483" w:right="0"/>
              <w:jc w:val="left"/>
              <w:textAlignment w:val="auto"/>
              <w:rPr>
                <w:rFonts w:cs="Arial"/>
                <w:color w:val="000000"/>
                <w:sz w:val="22"/>
                <w:szCs w:val="17"/>
              </w:rPr>
            </w:pPr>
            <w:r w:rsidRPr="00887984">
              <w:rPr>
                <w:rFonts w:cs="Arial"/>
                <w:color w:val="000000"/>
                <w:sz w:val="22"/>
                <w:szCs w:val="17"/>
              </w:rPr>
              <w:t>Soit en TD,</w:t>
            </w:r>
            <w:r w:rsidR="00BE20CF">
              <w:rPr>
                <w:rFonts w:cs="Arial"/>
                <w:color w:val="000000"/>
                <w:sz w:val="22"/>
                <w:szCs w:val="17"/>
              </w:rPr>
              <w:t xml:space="preserve"> en </w:t>
            </w:r>
            <w:r w:rsidRPr="00887984">
              <w:rPr>
                <w:rFonts w:cs="Arial"/>
                <w:color w:val="000000"/>
                <w:sz w:val="22"/>
                <w:szCs w:val="17"/>
              </w:rPr>
              <w:t>P5</w:t>
            </w:r>
            <w:r w:rsidR="00BE20CF">
              <w:rPr>
                <w:rFonts w:cs="Arial"/>
                <w:color w:val="000000"/>
                <w:sz w:val="22"/>
                <w:szCs w:val="17"/>
              </w:rPr>
              <w:t xml:space="preserve"> pour faire découvrir la réalité d’un budget de trésorerie réaliste et appliquer ou découvrir des éléments du P6</w:t>
            </w:r>
            <w:r w:rsidRPr="00887984">
              <w:rPr>
                <w:rFonts w:cs="Arial"/>
                <w:color w:val="000000"/>
                <w:sz w:val="22"/>
                <w:szCs w:val="17"/>
              </w:rPr>
              <w:t xml:space="preserve"> </w:t>
            </w:r>
            <w:r w:rsidR="00BE20CF">
              <w:rPr>
                <w:rFonts w:cs="Arial"/>
                <w:color w:val="000000"/>
                <w:sz w:val="22"/>
                <w:szCs w:val="17"/>
              </w:rPr>
              <w:t>(emprunt, bilan fonctionnel…)</w:t>
            </w:r>
          </w:p>
          <w:p w:rsidR="00064412" w:rsidRPr="00887984" w:rsidRDefault="00064412" w:rsidP="00064412">
            <w:pPr>
              <w:numPr>
                <w:ilvl w:val="0"/>
                <w:numId w:val="1"/>
              </w:numPr>
              <w:tabs>
                <w:tab w:val="clear" w:pos="720"/>
                <w:tab w:val="num" w:pos="483"/>
              </w:tabs>
              <w:suppressAutoHyphens w:val="0"/>
              <w:autoSpaceDN/>
              <w:ind w:left="483" w:right="0"/>
              <w:jc w:val="left"/>
              <w:textAlignment w:val="auto"/>
              <w:rPr>
                <w:rFonts w:cs="Arial"/>
                <w:color w:val="000000"/>
                <w:sz w:val="22"/>
                <w:szCs w:val="17"/>
              </w:rPr>
            </w:pPr>
            <w:r w:rsidRPr="00887984">
              <w:rPr>
                <w:rFonts w:cs="Arial"/>
                <w:color w:val="000000"/>
                <w:sz w:val="22"/>
                <w:szCs w:val="17"/>
              </w:rPr>
              <w:t>Soit en AP comme travail de synthèse.</w:t>
            </w:r>
          </w:p>
          <w:p w:rsidR="001665DB" w:rsidRPr="00887984" w:rsidRDefault="00064412" w:rsidP="00064412">
            <w:pPr>
              <w:suppressAutoHyphens w:val="0"/>
              <w:autoSpaceDN/>
              <w:ind w:left="0" w:right="0"/>
              <w:jc w:val="left"/>
              <w:textAlignment w:val="auto"/>
              <w:rPr>
                <w:rFonts w:cs="Arial"/>
                <w:color w:val="000000"/>
                <w:sz w:val="22"/>
                <w:szCs w:val="17"/>
              </w:rPr>
            </w:pPr>
            <w:r w:rsidRPr="00887984">
              <w:rPr>
                <w:rFonts w:cs="Arial"/>
                <w:color w:val="000000"/>
                <w:sz w:val="22"/>
                <w:szCs w:val="17"/>
              </w:rPr>
              <w:t>Organisation</w:t>
            </w:r>
          </w:p>
          <w:p w:rsidR="00064412" w:rsidRPr="00BE20CF" w:rsidRDefault="00BE20CF" w:rsidP="00BE20CF">
            <w:pPr>
              <w:numPr>
                <w:ilvl w:val="0"/>
                <w:numId w:val="1"/>
              </w:numPr>
              <w:tabs>
                <w:tab w:val="clear" w:pos="720"/>
                <w:tab w:val="num" w:pos="483"/>
              </w:tabs>
              <w:suppressAutoHyphens w:val="0"/>
              <w:autoSpaceDN/>
              <w:ind w:left="483" w:right="0"/>
              <w:jc w:val="left"/>
              <w:textAlignment w:val="auto"/>
              <w:rPr>
                <w:sz w:val="28"/>
              </w:rPr>
            </w:pPr>
            <w:r>
              <w:rPr>
                <w:rFonts w:cs="Arial"/>
                <w:color w:val="000000"/>
                <w:sz w:val="22"/>
                <w:szCs w:val="17"/>
              </w:rPr>
              <w:t>Travail par groupe de deux</w:t>
            </w:r>
            <w:r w:rsidR="00064412" w:rsidRPr="00BE20CF">
              <w:rPr>
                <w:rFonts w:cs="Arial"/>
                <w:color w:val="000000"/>
                <w:sz w:val="22"/>
                <w:szCs w:val="17"/>
              </w:rPr>
              <w:t xml:space="preserve"> </w:t>
            </w:r>
          </w:p>
        </w:tc>
      </w:tr>
      <w:tr w:rsidR="001665DB" w:rsidTr="00887984">
        <w:trPr>
          <w:trHeight w:val="703"/>
        </w:trPr>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 xml:space="preserve">Fichier à télécharger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887984" w:rsidRPr="00887984" w:rsidRDefault="00887984">
            <w:pPr>
              <w:ind w:left="0" w:right="0"/>
              <w:jc w:val="left"/>
              <w:rPr>
                <w:sz w:val="22"/>
              </w:rPr>
            </w:pPr>
            <w:r w:rsidRPr="00887984">
              <w:rPr>
                <w:sz w:val="22"/>
              </w:rPr>
              <w:t xml:space="preserve">Enoncé </w:t>
            </w:r>
            <w:r w:rsidR="00BE20CF">
              <w:rPr>
                <w:sz w:val="22"/>
              </w:rPr>
              <w:t>vaisselle de Limoges.docx et vaisselle de Limoges.xlsx</w:t>
            </w:r>
          </w:p>
          <w:p w:rsidR="00887984" w:rsidRDefault="00064412" w:rsidP="00BE20CF">
            <w:pPr>
              <w:ind w:left="0" w:right="0"/>
              <w:jc w:val="left"/>
            </w:pPr>
            <w:r w:rsidRPr="00887984">
              <w:rPr>
                <w:sz w:val="22"/>
              </w:rPr>
              <w:t xml:space="preserve">Fiche technique Prof </w:t>
            </w:r>
            <w:r w:rsidR="002751B0">
              <w:rPr>
                <w:sz w:val="22"/>
              </w:rPr>
              <w:t>&amp; corrigés sur le site de l’académie de Lyon</w:t>
            </w:r>
          </w:p>
        </w:tc>
      </w:tr>
      <w:tr w:rsidR="001665DB" w:rsidTr="00887984">
        <w:trPr>
          <w:trHeight w:val="164"/>
        </w:trPr>
        <w:tc>
          <w:tcPr>
            <w:tcW w:w="9840" w:type="dxa"/>
            <w:gridSpan w:val="2"/>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pPr>
              <w:ind w:left="0" w:right="0"/>
            </w:pPr>
            <w:r>
              <w:rPr>
                <w:b/>
                <w:bCs/>
                <w:szCs w:val="20"/>
              </w:rPr>
              <w:lastRenderedPageBreak/>
              <w:t>Observations</w:t>
            </w:r>
            <w:r>
              <w:rPr>
                <w:szCs w:val="20"/>
              </w:rPr>
              <w:t xml:space="preserve"> :</w:t>
            </w:r>
          </w:p>
        </w:tc>
      </w:tr>
    </w:tbl>
    <w:p w:rsidR="00A56DCF" w:rsidRDefault="00A56DCF" w:rsidP="001E4E07">
      <w:pPr>
        <w:ind w:left="0"/>
      </w:pPr>
    </w:p>
    <w:sectPr w:rsidR="00A56DCF">
      <w:pgSz w:w="11906" w:h="16838"/>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819" w:rsidRDefault="009B2819">
      <w:r>
        <w:separator/>
      </w:r>
    </w:p>
  </w:endnote>
  <w:endnote w:type="continuationSeparator" w:id="0">
    <w:p w:rsidR="009B2819" w:rsidRDefault="009B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819" w:rsidRDefault="009B2819">
      <w:r>
        <w:rPr>
          <w:color w:val="000000"/>
        </w:rPr>
        <w:separator/>
      </w:r>
    </w:p>
  </w:footnote>
  <w:footnote w:type="continuationSeparator" w:id="0">
    <w:p w:rsidR="009B2819" w:rsidRDefault="009B2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65975"/>
    <w:multiLevelType w:val="hybridMultilevel"/>
    <w:tmpl w:val="48381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282DEF"/>
    <w:multiLevelType w:val="hybridMultilevel"/>
    <w:tmpl w:val="57DE67CA"/>
    <w:lvl w:ilvl="0" w:tplc="E55A2DFA">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E61641"/>
    <w:multiLevelType w:val="multilevel"/>
    <w:tmpl w:val="0138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F2047"/>
    <w:multiLevelType w:val="multilevel"/>
    <w:tmpl w:val="F24C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C7944"/>
    <w:multiLevelType w:val="hybridMultilevel"/>
    <w:tmpl w:val="0D109A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24"/>
    <w:rsid w:val="00003333"/>
    <w:rsid w:val="00064412"/>
    <w:rsid w:val="001665DB"/>
    <w:rsid w:val="001E48A1"/>
    <w:rsid w:val="001E4E07"/>
    <w:rsid w:val="00257B82"/>
    <w:rsid w:val="002751B0"/>
    <w:rsid w:val="003069FA"/>
    <w:rsid w:val="003453D2"/>
    <w:rsid w:val="004737A1"/>
    <w:rsid w:val="004B3FFE"/>
    <w:rsid w:val="007711EE"/>
    <w:rsid w:val="00840085"/>
    <w:rsid w:val="00887984"/>
    <w:rsid w:val="008A7724"/>
    <w:rsid w:val="00921F3E"/>
    <w:rsid w:val="009A7A93"/>
    <w:rsid w:val="009B2819"/>
    <w:rsid w:val="00A56DCF"/>
    <w:rsid w:val="00AB79CE"/>
    <w:rsid w:val="00BE20CF"/>
    <w:rsid w:val="00CB2857"/>
    <w:rsid w:val="00D431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12121-4B11-4C3C-B39E-49F8F902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ind w:left="284" w:right="284"/>
      <w:jc w:val="both"/>
      <w:textAlignment w:val="baseline"/>
    </w:pPr>
    <w:rPr>
      <w:rFonts w:ascii="Book Antiqua" w:hAnsi="Book Antiqua"/>
      <w:sz w:val="24"/>
      <w:szCs w:val="24"/>
    </w:rPr>
  </w:style>
  <w:style w:type="paragraph" w:styleId="Titre1">
    <w:name w:val="heading 1"/>
    <w:basedOn w:val="Normal"/>
    <w:next w:val="Normal"/>
    <w:pPr>
      <w:keepNext/>
      <w:pBdr>
        <w:top w:val="double" w:sz="12" w:space="1" w:color="000080"/>
        <w:bottom w:val="double" w:sz="12" w:space="1" w:color="000080"/>
      </w:pBdr>
      <w:spacing w:before="240" w:after="240"/>
      <w:ind w:left="0" w:right="-1"/>
      <w:outlineLvl w:val="0"/>
    </w:pPr>
    <w:rPr>
      <w:rFonts w:ascii="Arial" w:hAnsi="Arial" w:cs="Arial"/>
      <w:b/>
      <w:bCs/>
      <w:color w:val="0000FF"/>
      <w:kern w:val="3"/>
      <w:sz w:val="36"/>
      <w:szCs w:val="32"/>
    </w:rPr>
  </w:style>
  <w:style w:type="paragraph" w:styleId="Titre2">
    <w:name w:val="heading 2"/>
    <w:basedOn w:val="Normal"/>
    <w:next w:val="Normal"/>
    <w:pPr>
      <w:keepNext/>
      <w:pBdr>
        <w:bottom w:val="double" w:sz="12" w:space="1" w:color="000080"/>
      </w:pBdr>
      <w:spacing w:before="240" w:after="240"/>
      <w:ind w:left="0" w:right="0"/>
      <w:outlineLvl w:val="1"/>
    </w:pPr>
    <w:rPr>
      <w:rFonts w:ascii="Arial" w:hAnsi="Arial" w:cs="Arial"/>
      <w:b/>
      <w:bCs/>
      <w:i/>
      <w:iCs/>
      <w:color w:val="0000FF"/>
      <w:sz w:val="28"/>
      <w:szCs w:val="28"/>
    </w:rPr>
  </w:style>
  <w:style w:type="paragraph" w:styleId="Titre3">
    <w:name w:val="heading 3"/>
    <w:basedOn w:val="Normal"/>
    <w:next w:val="Normal"/>
    <w:pPr>
      <w:keepNext/>
      <w:spacing w:before="240" w:after="120"/>
      <w:ind w:left="0" w:right="-1"/>
      <w:outlineLvl w:val="2"/>
    </w:pPr>
    <w:rPr>
      <w:rFonts w:ascii="Arial" w:hAnsi="Arial" w:cs="Arial"/>
      <w:b/>
      <w:bCs/>
      <w:color w:val="0000FF"/>
      <w:sz w:val="26"/>
      <w:szCs w:val="26"/>
      <w:u w:val="single" w:color="000080"/>
    </w:rPr>
  </w:style>
  <w:style w:type="paragraph" w:styleId="Titre4">
    <w:name w:val="heading 4"/>
    <w:basedOn w:val="Normal"/>
    <w:next w:val="Normal"/>
    <w:pPr>
      <w:keepNext/>
      <w:spacing w:before="120" w:after="120"/>
      <w:ind w:left="0"/>
      <w:outlineLvl w:val="3"/>
    </w:pPr>
    <w:rPr>
      <w:b/>
      <w:bCs/>
      <w:color w:val="0000FF"/>
      <w:u w:val="single" w:color="000080"/>
    </w:rPr>
  </w:style>
  <w:style w:type="paragraph" w:styleId="Titre5">
    <w:name w:val="heading 5"/>
    <w:basedOn w:val="Normal"/>
    <w:next w:val="Normal"/>
    <w:pPr>
      <w:keepNext/>
      <w:outlineLvl w:val="4"/>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overflowPunct w:val="0"/>
      <w:autoSpaceDE w:val="0"/>
      <w:jc w:val="left"/>
    </w:pPr>
    <w:rPr>
      <w:sz w:val="20"/>
      <w:szCs w:val="20"/>
    </w:rPr>
  </w:style>
  <w:style w:type="paragraph" w:styleId="Pieddepage">
    <w:name w:val="footer"/>
    <w:basedOn w:val="Normal"/>
    <w:pPr>
      <w:tabs>
        <w:tab w:val="center" w:pos="4536"/>
        <w:tab w:val="right" w:pos="9072"/>
      </w:tabs>
    </w:pPr>
  </w:style>
  <w:style w:type="character" w:styleId="Lienhypertexte">
    <w:name w:val="Hyperlink"/>
    <w:rPr>
      <w:color w:val="0000FF"/>
      <w:u w:val="single"/>
    </w:rPr>
  </w:style>
  <w:style w:type="paragraph" w:customStyle="1" w:styleId="txt">
    <w:name w:val="txt"/>
    <w:basedOn w:val="Normal"/>
    <w:pPr>
      <w:spacing w:before="100" w:after="100"/>
      <w:jc w:val="left"/>
    </w:pPr>
    <w:rPr>
      <w:rFonts w:ascii="Arial" w:hAnsi="Arial" w:cs="Arial"/>
      <w:color w:val="003366"/>
      <w:sz w:val="15"/>
      <w:szCs w:val="15"/>
    </w:rPr>
  </w:style>
  <w:style w:type="paragraph" w:customStyle="1" w:styleId="ref">
    <w:name w:val="ref"/>
    <w:basedOn w:val="Normal"/>
    <w:pPr>
      <w:spacing w:before="100" w:after="100"/>
      <w:jc w:val="left"/>
    </w:pPr>
    <w:rPr>
      <w:rFonts w:ascii="Verdana" w:hAnsi="Verdana"/>
      <w:color w:val="003366"/>
      <w:sz w:val="16"/>
      <w:szCs w:val="16"/>
    </w:rPr>
  </w:style>
  <w:style w:type="character" w:styleId="Lienhypertextesuivivisit">
    <w:name w:val="FollowedHyperlink"/>
    <w:rPr>
      <w:color w:val="800080"/>
      <w:u w:val="single"/>
    </w:rPr>
  </w:style>
  <w:style w:type="paragraph" w:styleId="Normalcentr">
    <w:name w:val="Block Text"/>
    <w:basedOn w:val="Normal"/>
  </w:style>
  <w:style w:type="paragraph" w:styleId="Notedebasdepage">
    <w:name w:val="footnote text"/>
    <w:basedOn w:val="Normal"/>
    <w:rPr>
      <w:szCs w:val="20"/>
    </w:rPr>
  </w:style>
  <w:style w:type="character" w:styleId="Numrodepage">
    <w:name w:val="page number"/>
    <w:basedOn w:val="Policepardfaut"/>
  </w:style>
  <w:style w:type="paragraph" w:styleId="TM1">
    <w:name w:val="toc 1"/>
    <w:basedOn w:val="Normal"/>
    <w:next w:val="Normal"/>
    <w:autoRedefine/>
    <w:pPr>
      <w:spacing w:before="120" w:after="60"/>
      <w:ind w:left="0"/>
      <w:jc w:val="left"/>
    </w:pPr>
    <w:rPr>
      <w:b/>
      <w:bCs/>
      <w:color w:val="0000FF"/>
      <w:u w:val="single"/>
    </w:rPr>
  </w:style>
  <w:style w:type="paragraph" w:styleId="TM2">
    <w:name w:val="toc 2"/>
    <w:basedOn w:val="Normal"/>
    <w:next w:val="Normal"/>
    <w:autoRedefine/>
    <w:pPr>
      <w:spacing w:before="60" w:after="60"/>
      <w:jc w:val="left"/>
    </w:pPr>
    <w:rPr>
      <w:b/>
      <w:iCs/>
      <w:color w:val="0000FF"/>
    </w:rPr>
  </w:style>
  <w:style w:type="paragraph" w:styleId="TM3">
    <w:name w:val="toc 3"/>
    <w:basedOn w:val="Normal"/>
    <w:next w:val="Normal"/>
    <w:autoRedefine/>
    <w:pPr>
      <w:spacing w:before="60"/>
      <w:ind w:left="397"/>
      <w:jc w:val="left"/>
    </w:pPr>
    <w:rPr>
      <w:color w:val="0000FF"/>
    </w:rPr>
  </w:style>
  <w:style w:type="paragraph" w:styleId="TM4">
    <w:name w:val="toc 4"/>
    <w:basedOn w:val="Normal"/>
    <w:next w:val="Normal"/>
    <w:autoRedefine/>
    <w:pPr>
      <w:ind w:left="600"/>
      <w:jc w:val="left"/>
    </w:pPr>
    <w:rPr>
      <w:i/>
      <w:color w:val="0000FF"/>
    </w:rPr>
  </w:style>
  <w:style w:type="paragraph" w:styleId="TM5">
    <w:name w:val="toc 5"/>
    <w:basedOn w:val="Normal"/>
    <w:next w:val="Normal"/>
    <w:autoRedefine/>
    <w:pPr>
      <w:ind w:left="800"/>
      <w:jc w:val="left"/>
    </w:pPr>
  </w:style>
  <w:style w:type="paragraph" w:styleId="TM6">
    <w:name w:val="toc 6"/>
    <w:basedOn w:val="Normal"/>
    <w:next w:val="Normal"/>
    <w:autoRedefine/>
    <w:pPr>
      <w:ind w:left="1000"/>
      <w:jc w:val="left"/>
    </w:pPr>
    <w:rPr>
      <w:rFonts w:ascii="Times New Roman" w:hAnsi="Times New Roman"/>
    </w:rPr>
  </w:style>
  <w:style w:type="paragraph" w:styleId="TM7">
    <w:name w:val="toc 7"/>
    <w:basedOn w:val="Normal"/>
    <w:next w:val="Normal"/>
    <w:autoRedefine/>
    <w:pPr>
      <w:ind w:left="1200"/>
      <w:jc w:val="left"/>
    </w:pPr>
    <w:rPr>
      <w:rFonts w:ascii="Times New Roman" w:hAnsi="Times New Roman"/>
    </w:rPr>
  </w:style>
  <w:style w:type="paragraph" w:styleId="NormalWeb">
    <w:name w:val="Normal (Web)"/>
    <w:basedOn w:val="Normal"/>
    <w:uiPriority w:val="99"/>
    <w:semiHidden/>
    <w:unhideWhenUsed/>
    <w:rsid w:val="008A7724"/>
    <w:pPr>
      <w:suppressAutoHyphens w:val="0"/>
      <w:autoSpaceDN/>
      <w:spacing w:before="100" w:beforeAutospacing="1" w:after="100" w:afterAutospacing="1"/>
      <w:ind w:left="0" w:right="0"/>
      <w:jc w:val="left"/>
      <w:textAlignment w:val="auto"/>
    </w:pPr>
    <w:rPr>
      <w:rFonts w:ascii="Times New Roman" w:hAnsi="Times New Roman"/>
    </w:rPr>
  </w:style>
  <w:style w:type="character" w:styleId="lev">
    <w:name w:val="Strong"/>
    <w:uiPriority w:val="22"/>
    <w:qFormat/>
    <w:rsid w:val="008A7724"/>
    <w:rPr>
      <w:b/>
      <w:bCs/>
    </w:rPr>
  </w:style>
  <w:style w:type="paragraph" w:styleId="Paragraphedeliste">
    <w:name w:val="List Paragraph"/>
    <w:basedOn w:val="Normal"/>
    <w:uiPriority w:val="34"/>
    <w:qFormat/>
    <w:rsid w:val="001E4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090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IER\AppData\Local\Microsoft\Windows\INetCache\Content.Outlook\PAE7Y99B\FichePedaCrc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FichePedaCrcf.dot</Template>
  <TotalTime>1</TotalTime>
  <Pages>2</Pages>
  <Words>315</Words>
  <Characters>1733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MINIER</dc:creator>
  <cp:lastModifiedBy>Daniel Perrin Toinin</cp:lastModifiedBy>
  <cp:revision>2</cp:revision>
  <dcterms:created xsi:type="dcterms:W3CDTF">2017-09-15T11:41:00Z</dcterms:created>
  <dcterms:modified xsi:type="dcterms:W3CDTF">2017-09-15T11:41:00Z</dcterms:modified>
</cp:coreProperties>
</file>