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2" w:type="pct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7547"/>
      </w:tblGrid>
      <w:tr w:rsidR="001665DB" w:rsidRPr="001B766A" w:rsidTr="00CC6B96">
        <w:trPr>
          <w:trHeight w:val="1620"/>
        </w:trPr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B766A" w:rsidRDefault="00887984" w:rsidP="001B766A">
            <w:pPr>
              <w:keepNext/>
              <w:tabs>
                <w:tab w:val="left" w:pos="366"/>
              </w:tabs>
              <w:spacing w:before="240" w:after="240"/>
              <w:ind w:left="366" w:right="0" w:hanging="82"/>
              <w:rPr>
                <w:rFonts w:cs="Arial"/>
                <w:b/>
                <w:bCs/>
                <w:iCs/>
                <w:color w:val="0F243E"/>
                <w:szCs w:val="26"/>
                <w:u w:val="single"/>
              </w:rPr>
            </w:pPr>
            <w:r w:rsidRPr="001B766A">
              <w:rPr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C28A901" wp14:editId="4EE86E45">
                  <wp:simplePos x="0" y="0"/>
                  <wp:positionH relativeFrom="column">
                    <wp:posOffset>4171950</wp:posOffset>
                  </wp:positionH>
                  <wp:positionV relativeFrom="page">
                    <wp:posOffset>142875</wp:posOffset>
                  </wp:positionV>
                  <wp:extent cx="552450" cy="592455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3333" w:rsidRPr="001B766A">
              <w:rPr>
                <w:noProof/>
                <w:sz w:val="22"/>
              </w:rPr>
              <w:drawing>
                <wp:anchor distT="0" distB="0" distL="114300" distR="114300" simplePos="0" relativeHeight="251657216" behindDoc="0" locked="0" layoutInCell="1" allowOverlap="1" wp14:anchorId="0217737A" wp14:editId="58B5BE26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147955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65DB" w:rsidRPr="001B766A" w:rsidRDefault="00F21D90" w:rsidP="001B766A">
            <w:pPr>
              <w:keepNext/>
              <w:tabs>
                <w:tab w:val="left" w:pos="366"/>
              </w:tabs>
              <w:spacing w:before="240" w:after="240"/>
              <w:ind w:left="366" w:right="0" w:hanging="82"/>
              <w:jc w:val="center"/>
              <w:rPr>
                <w:sz w:val="22"/>
              </w:rPr>
            </w:pPr>
            <w:r w:rsidRPr="001B766A">
              <w:rPr>
                <w:rFonts w:cs="Arial"/>
                <w:b/>
                <w:bCs/>
                <w:iCs/>
                <w:sz w:val="32"/>
                <w:szCs w:val="26"/>
                <w:u w:val="single"/>
              </w:rPr>
              <w:t>ADELE BEAUTY SANTE (ABS)</w:t>
            </w:r>
          </w:p>
        </w:tc>
      </w:tr>
      <w:tr w:rsidR="001665DB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921F3E">
            <w:pPr>
              <w:ind w:left="0" w:right="0"/>
              <w:jc w:val="left"/>
              <w:rPr>
                <w:b/>
                <w:bCs/>
                <w:sz w:val="22"/>
                <w:szCs w:val="20"/>
              </w:rPr>
            </w:pPr>
            <w:r w:rsidRPr="001B766A">
              <w:rPr>
                <w:b/>
                <w:bCs/>
                <w:sz w:val="22"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8A7724">
            <w:pPr>
              <w:ind w:left="0" w:right="0"/>
              <w:jc w:val="left"/>
              <w:rPr>
                <w:sz w:val="22"/>
                <w:szCs w:val="20"/>
              </w:rPr>
            </w:pPr>
            <w:r w:rsidRPr="001B766A">
              <w:rPr>
                <w:sz w:val="22"/>
                <w:szCs w:val="20"/>
              </w:rPr>
              <w:t>ACADEMIE DE LYON</w:t>
            </w:r>
          </w:p>
        </w:tc>
      </w:tr>
      <w:tr w:rsidR="001665DB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887984" w:rsidP="00887984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  <w:szCs w:val="20"/>
              </w:rPr>
              <w:t xml:space="preserve">Auteur(s) </w:t>
            </w:r>
            <w:r w:rsidR="003069FA" w:rsidRPr="001B766A">
              <w:rPr>
                <w:sz w:val="22"/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8A7724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sz w:val="22"/>
                <w:szCs w:val="20"/>
              </w:rPr>
              <w:t xml:space="preserve">MINIER Jean-Philippe – Lycée Carriat – Bourg-en-Bresse </w:t>
            </w:r>
          </w:p>
        </w:tc>
      </w:tr>
      <w:tr w:rsidR="001665DB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921F3E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  <w:szCs w:val="20"/>
              </w:rPr>
              <w:t xml:space="preserve">Mots-Clés </w:t>
            </w:r>
            <w:r w:rsidRPr="001B766A">
              <w:rPr>
                <w:sz w:val="22"/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1B766A" w:rsidP="00BE20CF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sz w:val="22"/>
              </w:rPr>
              <w:t>Résultat fiscal, plus-values, création de société, intéressement</w:t>
            </w:r>
          </w:p>
        </w:tc>
      </w:tr>
      <w:tr w:rsidR="001665DB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921F3E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  <w:szCs w:val="20"/>
              </w:rPr>
              <w:t xml:space="preserve">Description </w:t>
            </w:r>
            <w:r w:rsidRPr="001B766A">
              <w:rPr>
                <w:sz w:val="22"/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B766A" w:rsidRPr="001B766A" w:rsidRDefault="001B766A" w:rsidP="001B766A">
            <w:pPr>
              <w:suppressAutoHyphens w:val="0"/>
              <w:autoSpaceDN/>
              <w:spacing w:after="120"/>
              <w:ind w:left="0" w:right="0"/>
              <w:jc w:val="left"/>
              <w:textAlignment w:val="auto"/>
              <w:rPr>
                <w:rFonts w:cs="Arial"/>
                <w:sz w:val="22"/>
              </w:rPr>
            </w:pPr>
            <w:r w:rsidRPr="001B766A">
              <w:rPr>
                <w:rFonts w:cs="Arial"/>
                <w:sz w:val="22"/>
              </w:rPr>
              <w:t xml:space="preserve">L’entreprise </w:t>
            </w:r>
            <w:r w:rsidRPr="001B766A">
              <w:rPr>
                <w:rFonts w:cs="Arial"/>
                <w:b/>
                <w:sz w:val="22"/>
              </w:rPr>
              <w:t>Adèle Beauty Santé</w:t>
            </w:r>
            <w:r w:rsidRPr="001B766A">
              <w:rPr>
                <w:rFonts w:cs="Arial"/>
                <w:sz w:val="22"/>
                <w:szCs w:val="22"/>
              </w:rPr>
              <w:t xml:space="preserve"> a pour objet la production et la vente d’articles de Santé</w:t>
            </w:r>
            <w:r w:rsidRPr="001B766A">
              <w:rPr>
                <w:rFonts w:cs="Arial"/>
                <w:sz w:val="22"/>
              </w:rPr>
              <w:t xml:space="preserve"> pour le corps et de bien-être fabriqués sur la base d’éléments naturels. Les opérations comptables sont terminées et la com</w:t>
            </w:r>
            <w:r w:rsidRPr="001B766A">
              <w:rPr>
                <w:rFonts w:cs="Arial"/>
                <w:sz w:val="22"/>
              </w:rPr>
              <w:t>p</w:t>
            </w:r>
            <w:r w:rsidRPr="001B766A">
              <w:rPr>
                <w:rFonts w:cs="Arial"/>
                <w:sz w:val="22"/>
              </w:rPr>
              <w:t>table confie les missions suivantes :</w:t>
            </w:r>
          </w:p>
          <w:p w:rsidR="001B766A" w:rsidRPr="001B766A" w:rsidRDefault="001B766A" w:rsidP="001B766A">
            <w:pPr>
              <w:pStyle w:val="Paragraphedeliste"/>
              <w:numPr>
                <w:ilvl w:val="0"/>
                <w:numId w:val="6"/>
              </w:numPr>
              <w:suppressAutoHyphens w:val="0"/>
              <w:autoSpaceDN/>
              <w:spacing w:after="120"/>
              <w:ind w:right="0"/>
              <w:contextualSpacing w:val="0"/>
              <w:jc w:val="left"/>
              <w:textAlignment w:val="auto"/>
              <w:rPr>
                <w:rFonts w:cs="Arial"/>
                <w:bCs/>
                <w:color w:val="000000"/>
                <w:sz w:val="22"/>
                <w:szCs w:val="21"/>
              </w:rPr>
            </w:pPr>
            <w:r w:rsidRPr="001B766A">
              <w:rPr>
                <w:rFonts w:cs="Arial"/>
                <w:bCs/>
                <w:color w:val="000000"/>
                <w:sz w:val="22"/>
                <w:szCs w:val="21"/>
                <w:u w:val="single"/>
              </w:rPr>
              <w:t>Mission 1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 xml:space="preserve"> : </w:t>
            </w:r>
            <w:r w:rsidRPr="001B766A">
              <w:rPr>
                <w:rFonts w:cs="Arial"/>
                <w:b/>
                <w:bCs/>
                <w:color w:val="000000"/>
                <w:sz w:val="22"/>
                <w:szCs w:val="21"/>
              </w:rPr>
              <w:t xml:space="preserve">Détermination du résultat fiscal 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 xml:space="preserve"> (déclaration 2058A) à partir de 12 documents qui doivent faire l’objet, ou non, d’un retra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>i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 xml:space="preserve">tement fiscal, contrôle de la déclaration 2059. </w:t>
            </w:r>
          </w:p>
          <w:p w:rsidR="001B766A" w:rsidRPr="001B766A" w:rsidRDefault="001B766A" w:rsidP="001B766A">
            <w:pPr>
              <w:pStyle w:val="Paragraphedeliste"/>
              <w:numPr>
                <w:ilvl w:val="0"/>
                <w:numId w:val="6"/>
              </w:numPr>
              <w:suppressAutoHyphens w:val="0"/>
              <w:autoSpaceDN/>
              <w:spacing w:after="120"/>
              <w:ind w:right="0"/>
              <w:contextualSpacing w:val="0"/>
              <w:jc w:val="left"/>
              <w:textAlignment w:val="auto"/>
              <w:rPr>
                <w:rFonts w:cs="Arial"/>
                <w:bCs/>
                <w:color w:val="000000"/>
                <w:sz w:val="22"/>
                <w:szCs w:val="21"/>
              </w:rPr>
            </w:pPr>
            <w:r w:rsidRPr="001B766A">
              <w:rPr>
                <w:rFonts w:cs="Arial"/>
                <w:bCs/>
                <w:color w:val="000000"/>
                <w:sz w:val="22"/>
                <w:szCs w:val="21"/>
                <w:u w:val="single"/>
              </w:rPr>
              <w:t>Mission 2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 xml:space="preserve"> : </w:t>
            </w:r>
            <w:r w:rsidRPr="001B766A">
              <w:rPr>
                <w:rFonts w:cs="Arial"/>
                <w:b/>
                <w:bCs/>
                <w:color w:val="000000"/>
                <w:sz w:val="22"/>
                <w:szCs w:val="21"/>
              </w:rPr>
              <w:t>Création d’une nouvelle société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 xml:space="preserve"> dans laquelle la société ABS va investir. L’objectif est de comptabiliser la création de cette société.</w:t>
            </w:r>
          </w:p>
          <w:p w:rsidR="00DB4AC5" w:rsidRPr="001B766A" w:rsidRDefault="001B766A" w:rsidP="001B766A">
            <w:pPr>
              <w:pStyle w:val="Paragraphedeliste"/>
              <w:numPr>
                <w:ilvl w:val="0"/>
                <w:numId w:val="6"/>
              </w:numPr>
              <w:rPr>
                <w:rFonts w:cs="Arial"/>
                <w:bCs/>
                <w:color w:val="000000"/>
                <w:sz w:val="20"/>
                <w:szCs w:val="21"/>
              </w:rPr>
            </w:pPr>
            <w:r w:rsidRPr="001B766A">
              <w:rPr>
                <w:rFonts w:cs="Arial"/>
                <w:bCs/>
                <w:color w:val="000000"/>
                <w:sz w:val="22"/>
                <w:szCs w:val="21"/>
                <w:u w:val="single"/>
              </w:rPr>
              <w:t>Mission 3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 xml:space="preserve"> : </w:t>
            </w:r>
            <w:r w:rsidRPr="001B766A">
              <w:rPr>
                <w:rFonts w:cs="Arial"/>
                <w:b/>
                <w:bCs/>
                <w:color w:val="000000"/>
                <w:sz w:val="22"/>
                <w:szCs w:val="21"/>
              </w:rPr>
              <w:t>Projet de mise en place d’un intéressement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>: en s’appuyant sur les éléments comptables de l’année, calculer sur tableur l’intéressement total et pour chaque salarié et réaliser un publipostage à envoyer à chaque salarié (d’après une base de données).</w:t>
            </w:r>
          </w:p>
        </w:tc>
      </w:tr>
      <w:tr w:rsidR="00840085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Pr="001B766A" w:rsidRDefault="00840085" w:rsidP="00921F3E">
            <w:pPr>
              <w:ind w:left="0" w:right="0"/>
              <w:jc w:val="left"/>
              <w:rPr>
                <w:b/>
                <w:bCs/>
                <w:sz w:val="22"/>
                <w:szCs w:val="20"/>
              </w:rPr>
            </w:pPr>
            <w:r w:rsidRPr="001B766A">
              <w:rPr>
                <w:b/>
                <w:bCs/>
                <w:sz w:val="22"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Pr="001B766A" w:rsidRDefault="001B766A" w:rsidP="00A56DCF">
            <w:pPr>
              <w:ind w:left="0" w:right="0"/>
              <w:jc w:val="left"/>
              <w:rPr>
                <w:sz w:val="20"/>
                <w:szCs w:val="20"/>
              </w:rPr>
            </w:pPr>
            <w:r w:rsidRPr="001B766A">
              <w:rPr>
                <w:rFonts w:cs="Arial"/>
                <w:color w:val="000000"/>
                <w:sz w:val="22"/>
              </w:rPr>
              <w:t>5 séances d’AP de 4H (tout compris) mais adaptable selon l’organisation (travail en AP et en TD)</w:t>
            </w:r>
          </w:p>
        </w:tc>
      </w:tr>
      <w:tr w:rsidR="001665DB" w:rsidRPr="001B766A" w:rsidTr="00887984">
        <w:trPr>
          <w:trHeight w:val="283"/>
        </w:trPr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887984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</w:rPr>
              <w:t>Public visé</w:t>
            </w:r>
            <w:r w:rsidR="00887984" w:rsidRPr="001B766A">
              <w:rPr>
                <w:sz w:val="22"/>
              </w:rP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1B766A" w:rsidP="00A56DCF">
            <w:pPr>
              <w:ind w:left="0" w:right="0"/>
              <w:jc w:val="left"/>
              <w:rPr>
                <w:sz w:val="20"/>
              </w:rPr>
            </w:pPr>
            <w:r w:rsidRPr="001B766A">
              <w:rPr>
                <w:rFonts w:cs="Arial"/>
                <w:sz w:val="22"/>
              </w:rPr>
              <w:t>Etudiants de 2</w:t>
            </w:r>
            <w:r w:rsidRPr="001B766A">
              <w:rPr>
                <w:rFonts w:cs="Arial"/>
                <w:sz w:val="22"/>
                <w:vertAlign w:val="superscript"/>
              </w:rPr>
              <w:t>ème</w:t>
            </w:r>
            <w:r w:rsidRPr="001B766A">
              <w:rPr>
                <w:rFonts w:cs="Arial"/>
                <w:sz w:val="22"/>
              </w:rPr>
              <w:t xml:space="preserve"> de BTS CG</w:t>
            </w:r>
            <w:r w:rsidRPr="001B766A">
              <w:rPr>
                <w:rFonts w:cs="Arial"/>
                <w:color w:val="000000"/>
                <w:sz w:val="22"/>
              </w:rPr>
              <w:t xml:space="preserve"> Travail par groupe de deux</w:t>
            </w:r>
          </w:p>
        </w:tc>
      </w:tr>
      <w:tr w:rsidR="001665DB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887984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  <w:szCs w:val="20"/>
              </w:rPr>
              <w:t xml:space="preserve">Domaine </w:t>
            </w:r>
            <w:r w:rsidRPr="001B766A">
              <w:rPr>
                <w:sz w:val="22"/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  <w:tab w:val="num" w:pos="483"/>
              </w:tabs>
              <w:suppressAutoHyphens w:val="0"/>
              <w:autoSpaceDN/>
              <w:ind w:left="341" w:right="0"/>
              <w:jc w:val="left"/>
              <w:textAlignment w:val="auto"/>
              <w:rPr>
                <w:rFonts w:cs="Arial"/>
                <w:color w:val="000000"/>
                <w:sz w:val="22"/>
              </w:rPr>
            </w:pPr>
            <w:r w:rsidRPr="001B766A">
              <w:rPr>
                <w:rFonts w:cs="Arial"/>
                <w:color w:val="000000"/>
                <w:sz w:val="22"/>
              </w:rPr>
              <w:t>Activité 2.2. : Réalisation des travaux comptables relatifs à la constit</w:t>
            </w:r>
            <w:r w:rsidRPr="001B766A">
              <w:rPr>
                <w:rFonts w:cs="Arial"/>
                <w:color w:val="000000"/>
                <w:sz w:val="22"/>
              </w:rPr>
              <w:t>u</w:t>
            </w:r>
            <w:r w:rsidRPr="001B766A">
              <w:rPr>
                <w:rFonts w:cs="Arial"/>
                <w:color w:val="000000"/>
                <w:sz w:val="22"/>
              </w:rPr>
              <w:t>tion de l'ent. et évolution du capital</w:t>
            </w:r>
          </w:p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  <w:tab w:val="num" w:pos="483"/>
              </w:tabs>
              <w:suppressAutoHyphens w:val="0"/>
              <w:autoSpaceDN/>
              <w:ind w:left="341" w:right="0"/>
              <w:jc w:val="left"/>
              <w:textAlignment w:val="auto"/>
              <w:rPr>
                <w:rFonts w:cs="Arial"/>
                <w:color w:val="000000"/>
                <w:sz w:val="22"/>
              </w:rPr>
            </w:pPr>
            <w:r w:rsidRPr="001B766A">
              <w:rPr>
                <w:rFonts w:cs="Arial"/>
                <w:color w:val="000000"/>
                <w:sz w:val="22"/>
              </w:rPr>
              <w:t>Activité 3.1. : Conduite de la veille fiscale</w:t>
            </w:r>
          </w:p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  <w:tab w:val="num" w:pos="483"/>
              </w:tabs>
              <w:suppressAutoHyphens w:val="0"/>
              <w:autoSpaceDN/>
              <w:ind w:left="341" w:right="0"/>
              <w:jc w:val="left"/>
              <w:textAlignment w:val="auto"/>
              <w:rPr>
                <w:rFonts w:cs="Arial"/>
                <w:color w:val="000000"/>
                <w:sz w:val="22"/>
              </w:rPr>
            </w:pPr>
            <w:r w:rsidRPr="001B766A">
              <w:rPr>
                <w:rFonts w:cs="Arial"/>
                <w:color w:val="000000"/>
                <w:sz w:val="22"/>
              </w:rPr>
              <w:t>Activité 3.3. : Traitement des opérations relatives aux impôts directs</w:t>
            </w:r>
          </w:p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  <w:tab w:val="num" w:pos="483"/>
              </w:tabs>
              <w:suppressAutoHyphens w:val="0"/>
              <w:autoSpaceDN/>
              <w:ind w:left="341" w:right="0"/>
              <w:jc w:val="left"/>
              <w:textAlignment w:val="auto"/>
              <w:rPr>
                <w:rFonts w:cs="Arial"/>
                <w:color w:val="000000"/>
                <w:sz w:val="22"/>
              </w:rPr>
            </w:pPr>
            <w:r w:rsidRPr="001B766A">
              <w:rPr>
                <w:rFonts w:cs="Arial"/>
                <w:color w:val="000000"/>
                <w:sz w:val="22"/>
              </w:rPr>
              <w:t>Activité 4.3 : Gestion comptable de la paie et information des salariés</w:t>
            </w:r>
          </w:p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  <w:tab w:val="num" w:pos="483"/>
              </w:tabs>
              <w:suppressAutoHyphens w:val="0"/>
              <w:autoSpaceDN/>
              <w:ind w:left="341" w:right="0"/>
              <w:jc w:val="left"/>
              <w:textAlignment w:val="auto"/>
              <w:rPr>
                <w:rFonts w:cs="Arial"/>
                <w:color w:val="000000"/>
                <w:sz w:val="22"/>
              </w:rPr>
            </w:pPr>
            <w:r w:rsidRPr="001B766A">
              <w:rPr>
                <w:rFonts w:cs="Arial"/>
                <w:color w:val="000000"/>
                <w:sz w:val="22"/>
              </w:rPr>
              <w:t>Activité 7.1. Recherche d’information</w:t>
            </w:r>
          </w:p>
          <w:p w:rsidR="001A0923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  <w:tab w:val="num" w:pos="483"/>
              </w:tabs>
              <w:suppressAutoHyphens w:val="0"/>
              <w:autoSpaceDN/>
              <w:ind w:left="341" w:right="0"/>
              <w:jc w:val="left"/>
              <w:textAlignment w:val="auto"/>
              <w:rPr>
                <w:rFonts w:cs="Arial"/>
                <w:color w:val="000000"/>
                <w:sz w:val="18"/>
                <w:szCs w:val="17"/>
              </w:rPr>
            </w:pPr>
            <w:r w:rsidRPr="001B766A">
              <w:rPr>
                <w:rFonts w:cs="Arial"/>
                <w:color w:val="000000"/>
                <w:sz w:val="22"/>
              </w:rPr>
              <w:t>Activité 7.2. Gérer les informations de l’organisation</w:t>
            </w:r>
          </w:p>
        </w:tc>
      </w:tr>
      <w:tr w:rsidR="001665DB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887984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  <w:szCs w:val="20"/>
              </w:rPr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1665DB" w:rsidP="00BE20CF">
            <w:pPr>
              <w:ind w:left="0" w:right="0"/>
              <w:jc w:val="left"/>
              <w:rPr>
                <w:sz w:val="20"/>
              </w:rPr>
            </w:pPr>
          </w:p>
        </w:tc>
      </w:tr>
      <w:tr w:rsidR="001665DB" w:rsidRPr="001B766A" w:rsidTr="00887984">
        <w:trPr>
          <w:trHeight w:val="623"/>
        </w:trPr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887984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</w:rPr>
              <w:t xml:space="preserve">Logiciel utilisé </w:t>
            </w:r>
            <w:r w:rsidRPr="001B766A">
              <w:rPr>
                <w:sz w:val="22"/>
              </w:rPr>
              <w:t>:</w:t>
            </w:r>
            <w:r w:rsidRPr="001B766A">
              <w:rPr>
                <w:sz w:val="22"/>
              </w:rPr>
              <w:br/>
            </w:r>
            <w:r w:rsidRPr="001B766A">
              <w:rPr>
                <w:b/>
                <w:bCs/>
                <w:sz w:val="22"/>
              </w:rPr>
              <w:t xml:space="preserve">Autres outils TIC </w:t>
            </w:r>
            <w:r w:rsidRPr="001B766A">
              <w:rPr>
                <w:sz w:val="22"/>
              </w:rP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autoSpaceDN/>
              <w:spacing w:after="120"/>
              <w:ind w:left="341" w:right="0"/>
              <w:jc w:val="left"/>
              <w:textAlignment w:val="auto"/>
              <w:rPr>
                <w:rFonts w:cs="Arial"/>
                <w:color w:val="000000"/>
                <w:sz w:val="22"/>
              </w:rPr>
            </w:pPr>
            <w:r w:rsidRPr="001B766A">
              <w:rPr>
                <w:rFonts w:cs="Arial"/>
                <w:color w:val="000000"/>
                <w:sz w:val="22"/>
              </w:rPr>
              <w:t>EBP Comptabilité mais adaptable à d’autres PGI, EXCEL - WORD</w:t>
            </w:r>
          </w:p>
          <w:p w:rsidR="001665DB" w:rsidRPr="001B766A" w:rsidRDefault="001665DB" w:rsidP="001B766A">
            <w:pPr>
              <w:ind w:left="341" w:right="0"/>
              <w:jc w:val="left"/>
              <w:rPr>
                <w:sz w:val="20"/>
              </w:rPr>
            </w:pPr>
          </w:p>
        </w:tc>
      </w:tr>
      <w:tr w:rsidR="001665DB" w:rsidRPr="001B766A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921F3E">
            <w:pPr>
              <w:spacing w:before="100" w:after="100"/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</w:rPr>
              <w:t>Cadre pédagogique,</w:t>
            </w:r>
            <w:r w:rsidRPr="001B766A">
              <w:rPr>
                <w:b/>
                <w:bCs/>
                <w:sz w:val="22"/>
              </w:rPr>
              <w:br/>
              <w:t>organisation pédagogique</w:t>
            </w:r>
            <w:r w:rsidRPr="001B766A">
              <w:rPr>
                <w:b/>
                <w:bCs/>
                <w:sz w:val="22"/>
              </w:rPr>
              <w:br/>
              <w:t>et conditions de déroulement</w:t>
            </w:r>
            <w:r w:rsidRPr="001B766A">
              <w:rPr>
                <w:sz w:val="22"/>
              </w:rP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autoSpaceDN/>
              <w:spacing w:after="120"/>
              <w:ind w:left="341" w:right="0"/>
              <w:jc w:val="left"/>
              <w:textAlignment w:val="auto"/>
              <w:rPr>
                <w:rFonts w:cs="Arial"/>
                <w:bCs/>
                <w:color w:val="000000"/>
                <w:sz w:val="22"/>
                <w:szCs w:val="21"/>
              </w:rPr>
            </w:pPr>
            <w:r w:rsidRPr="001B766A">
              <w:rPr>
                <w:rFonts w:cs="Arial"/>
                <w:color w:val="000000"/>
                <w:sz w:val="22"/>
              </w:rPr>
              <w:t xml:space="preserve">La partie fiscalité peut être traitée en TD dans le cadre de l’enseignement du P3 puis réalisé en AP. </w:t>
            </w:r>
          </w:p>
          <w:p w:rsidR="001B766A" w:rsidRPr="001B766A" w:rsidRDefault="001B766A" w:rsidP="001B766A">
            <w:pPr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autoSpaceDN/>
              <w:spacing w:after="120"/>
              <w:ind w:left="341" w:right="0"/>
              <w:jc w:val="left"/>
              <w:textAlignment w:val="auto"/>
              <w:rPr>
                <w:rFonts w:cs="Arial"/>
                <w:bCs/>
                <w:color w:val="000000"/>
                <w:sz w:val="22"/>
                <w:szCs w:val="21"/>
              </w:rPr>
            </w:pPr>
            <w:r w:rsidRPr="001B766A">
              <w:rPr>
                <w:rFonts w:cs="Arial"/>
                <w:color w:val="000000"/>
                <w:sz w:val="22"/>
              </w:rPr>
              <w:t>Selon le temps, les missions 2 et/ou 3 peuvent ne pas être faites</w:t>
            </w:r>
            <w:r w:rsidRPr="001B766A">
              <w:rPr>
                <w:rFonts w:cs="Arial"/>
                <w:bCs/>
                <w:color w:val="000000"/>
                <w:sz w:val="22"/>
                <w:szCs w:val="21"/>
              </w:rPr>
              <w:t>.</w:t>
            </w:r>
          </w:p>
          <w:p w:rsidR="001A0923" w:rsidRPr="001B766A" w:rsidRDefault="001A0923" w:rsidP="001B766A">
            <w:pPr>
              <w:suppressAutoHyphens w:val="0"/>
              <w:autoSpaceDN/>
              <w:ind w:left="341" w:right="0"/>
              <w:jc w:val="left"/>
              <w:textAlignment w:val="auto"/>
            </w:pPr>
          </w:p>
        </w:tc>
      </w:tr>
      <w:tr w:rsidR="001665DB" w:rsidRPr="001B766A" w:rsidTr="00887984">
        <w:trPr>
          <w:trHeight w:val="703"/>
        </w:trPr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B766A" w:rsidRDefault="003069FA" w:rsidP="001B766A">
            <w:pPr>
              <w:ind w:left="0" w:right="0"/>
              <w:jc w:val="left"/>
              <w:rPr>
                <w:b/>
                <w:bCs/>
                <w:sz w:val="22"/>
              </w:rPr>
            </w:pPr>
            <w:r w:rsidRPr="001B766A">
              <w:rPr>
                <w:b/>
                <w:bCs/>
                <w:sz w:val="22"/>
              </w:rPr>
              <w:t xml:space="preserve">Fichier </w:t>
            </w:r>
          </w:p>
          <w:p w:rsidR="001665DB" w:rsidRPr="001B766A" w:rsidRDefault="003069FA" w:rsidP="001B766A">
            <w:pPr>
              <w:ind w:left="0" w:right="0"/>
              <w:jc w:val="left"/>
              <w:rPr>
                <w:sz w:val="22"/>
              </w:rPr>
            </w:pPr>
            <w:r w:rsidRPr="001B766A">
              <w:rPr>
                <w:b/>
                <w:bCs/>
                <w:sz w:val="22"/>
              </w:rPr>
              <w:t xml:space="preserve">à télécharger </w:t>
            </w:r>
            <w:r w:rsidRPr="001B766A">
              <w:rPr>
                <w:b/>
                <w:bCs/>
              </w:rPr>
              <w:t xml:space="preserve">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20C3A" w:rsidRPr="001B766A" w:rsidRDefault="00EE40E2" w:rsidP="00EE40E2">
            <w:pPr>
              <w:ind w:left="0" w:right="0"/>
              <w:jc w:val="left"/>
              <w:rPr>
                <w:sz w:val="22"/>
              </w:rPr>
            </w:pPr>
            <w:bookmarkStart w:id="0" w:name="_GoBack"/>
            <w:r w:rsidRPr="000D1650">
              <w:rPr>
                <w:sz w:val="22"/>
                <w:szCs w:val="22"/>
              </w:rPr>
              <w:t xml:space="preserve">Les fichiers sont disponibles sur le site de d’académie de </w:t>
            </w:r>
            <w:r>
              <w:rPr>
                <w:sz w:val="22"/>
                <w:szCs w:val="22"/>
              </w:rPr>
              <w:t>L</w:t>
            </w:r>
            <w:r w:rsidRPr="000D1650">
              <w:rPr>
                <w:sz w:val="22"/>
                <w:szCs w:val="22"/>
              </w:rPr>
              <w:t>yon</w:t>
            </w:r>
            <w:r w:rsidRPr="000D1650">
              <w:rPr>
                <w:rFonts w:cs="Calibri"/>
                <w:color w:val="0F243E"/>
              </w:rPr>
              <w:t>, dans la rubrique Ressources Pédagogiques/BTS/BTS CG/Mallette pédagogique/Situation professionnelles (</w:t>
            </w:r>
            <w:hyperlink r:id="rId11" w:history="1">
              <w:r w:rsidRPr="000D1650">
                <w:rPr>
                  <w:rStyle w:val="Lienhypertexte"/>
                  <w:rFonts w:cs="Calibri"/>
                </w:rPr>
                <w:t>accès direct au site</w:t>
              </w:r>
            </w:hyperlink>
            <w:r w:rsidRPr="000D1650">
              <w:rPr>
                <w:rFonts w:cs="Calibri"/>
                <w:color w:val="0F243E"/>
              </w:rPr>
              <w:t>)  </w:t>
            </w:r>
            <w:bookmarkEnd w:id="0"/>
          </w:p>
        </w:tc>
      </w:tr>
      <w:tr w:rsidR="001665DB" w:rsidRPr="001B766A" w:rsidTr="001B766A">
        <w:trPr>
          <w:trHeight w:val="266"/>
        </w:trPr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1B766A" w:rsidRDefault="003069FA" w:rsidP="001B766A">
            <w:pPr>
              <w:spacing w:after="240"/>
              <w:rPr>
                <w:rFonts w:cs="Arial"/>
                <w:color w:val="000000"/>
                <w:sz w:val="22"/>
              </w:rPr>
            </w:pPr>
            <w:r w:rsidRPr="001B766A">
              <w:rPr>
                <w:b/>
                <w:bCs/>
                <w:sz w:val="22"/>
                <w:szCs w:val="20"/>
              </w:rPr>
              <w:t>Observations</w:t>
            </w:r>
            <w:r w:rsidRPr="001B766A">
              <w:rPr>
                <w:sz w:val="22"/>
                <w:szCs w:val="20"/>
              </w:rPr>
              <w:t xml:space="preserve"> :</w:t>
            </w:r>
            <w:r w:rsidR="006D1B9B" w:rsidRPr="001B766A">
              <w:rPr>
                <w:sz w:val="22"/>
                <w:szCs w:val="20"/>
              </w:rPr>
              <w:t xml:space="preserve"> </w:t>
            </w:r>
            <w:r w:rsidR="001B766A" w:rsidRPr="001B766A">
              <w:rPr>
                <w:rFonts w:cs="Arial"/>
                <w:b/>
                <w:color w:val="000000" w:themeColor="text1"/>
              </w:rPr>
              <w:t xml:space="preserve">Contact : </w:t>
            </w:r>
            <w:hyperlink r:id="rId12" w:history="1">
              <w:r w:rsidR="001B766A" w:rsidRPr="001B766A">
                <w:rPr>
                  <w:rStyle w:val="Lienhypertexte"/>
                  <w:rFonts w:cs="Arial"/>
                  <w:sz w:val="22"/>
                </w:rPr>
                <w:t>jean-philippe.minier@ac-lyon</w:t>
              </w:r>
            </w:hyperlink>
            <w:r w:rsidR="001B766A" w:rsidRPr="001B766A">
              <w:rPr>
                <w:rFonts w:cs="Arial"/>
                <w:color w:val="000000" w:themeColor="text1"/>
                <w:sz w:val="22"/>
              </w:rPr>
              <w:t xml:space="preserve"> </w:t>
            </w:r>
          </w:p>
        </w:tc>
      </w:tr>
    </w:tbl>
    <w:p w:rsidR="00A56DCF" w:rsidRPr="001B766A" w:rsidRDefault="00A56DCF" w:rsidP="001E4E07">
      <w:pPr>
        <w:ind w:left="0"/>
        <w:rPr>
          <w:sz w:val="22"/>
        </w:rPr>
      </w:pPr>
    </w:p>
    <w:sectPr w:rsidR="00A56DCF" w:rsidRPr="001B766A" w:rsidSect="001B766A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24" w:rsidRDefault="008A7724">
      <w:r>
        <w:separator/>
      </w:r>
    </w:p>
  </w:endnote>
  <w:endnote w:type="continuationSeparator" w:id="0">
    <w:p w:rsidR="008A7724" w:rsidRDefault="008A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24" w:rsidRDefault="008A7724">
      <w:r>
        <w:rPr>
          <w:color w:val="000000"/>
        </w:rPr>
        <w:separator/>
      </w:r>
    </w:p>
  </w:footnote>
  <w:footnote w:type="continuationSeparator" w:id="0">
    <w:p w:rsidR="008A7724" w:rsidRDefault="008A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5975"/>
    <w:multiLevelType w:val="hybridMultilevel"/>
    <w:tmpl w:val="48381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82DEF"/>
    <w:multiLevelType w:val="hybridMultilevel"/>
    <w:tmpl w:val="57DE67CA"/>
    <w:lvl w:ilvl="0" w:tplc="E55A2DFA"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1641"/>
    <w:multiLevelType w:val="multilevel"/>
    <w:tmpl w:val="013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F2047"/>
    <w:multiLevelType w:val="multilevel"/>
    <w:tmpl w:val="F24C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22BA9"/>
    <w:multiLevelType w:val="multilevel"/>
    <w:tmpl w:val="71D21D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C7944"/>
    <w:multiLevelType w:val="hybridMultilevel"/>
    <w:tmpl w:val="0D109A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7117B"/>
    <w:multiLevelType w:val="hybridMultilevel"/>
    <w:tmpl w:val="93FE124C"/>
    <w:lvl w:ilvl="0" w:tplc="8E9429D2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105AE"/>
    <w:multiLevelType w:val="multilevel"/>
    <w:tmpl w:val="45AA19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24"/>
    <w:rsid w:val="00003333"/>
    <w:rsid w:val="00064412"/>
    <w:rsid w:val="00120C3A"/>
    <w:rsid w:val="001665DB"/>
    <w:rsid w:val="001A0923"/>
    <w:rsid w:val="001B766A"/>
    <w:rsid w:val="001E48A1"/>
    <w:rsid w:val="001E4E07"/>
    <w:rsid w:val="00200376"/>
    <w:rsid w:val="00203715"/>
    <w:rsid w:val="00257B82"/>
    <w:rsid w:val="002751B0"/>
    <w:rsid w:val="003069FA"/>
    <w:rsid w:val="003453D2"/>
    <w:rsid w:val="004737A1"/>
    <w:rsid w:val="006D1B9B"/>
    <w:rsid w:val="00724D64"/>
    <w:rsid w:val="00840085"/>
    <w:rsid w:val="00887984"/>
    <w:rsid w:val="008A7724"/>
    <w:rsid w:val="00921F3E"/>
    <w:rsid w:val="00A56DCF"/>
    <w:rsid w:val="00AB79CE"/>
    <w:rsid w:val="00B14277"/>
    <w:rsid w:val="00BC19DB"/>
    <w:rsid w:val="00BE20CF"/>
    <w:rsid w:val="00CB2857"/>
    <w:rsid w:val="00CC6B96"/>
    <w:rsid w:val="00D431CC"/>
    <w:rsid w:val="00DB4AC5"/>
    <w:rsid w:val="00E52F82"/>
    <w:rsid w:val="00EE40E2"/>
    <w:rsid w:val="00F21D90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A7724"/>
    <w:pPr>
      <w:suppressAutoHyphens w:val="0"/>
      <w:autoSpaceDN/>
      <w:spacing w:before="100" w:beforeAutospacing="1" w:after="100" w:afterAutospacing="1"/>
      <w:ind w:left="0" w:right="0"/>
      <w:jc w:val="left"/>
      <w:textAlignment w:val="auto"/>
    </w:pPr>
    <w:rPr>
      <w:rFonts w:ascii="Times New Roman" w:hAnsi="Times New Roman"/>
    </w:rPr>
  </w:style>
  <w:style w:type="character" w:styleId="lev">
    <w:name w:val="Strong"/>
    <w:uiPriority w:val="22"/>
    <w:qFormat/>
    <w:rsid w:val="008A7724"/>
    <w:rPr>
      <w:b/>
      <w:bCs/>
    </w:rPr>
  </w:style>
  <w:style w:type="paragraph" w:styleId="Paragraphedeliste">
    <w:name w:val="List Paragraph"/>
    <w:basedOn w:val="Normal"/>
    <w:uiPriority w:val="34"/>
    <w:qFormat/>
    <w:rsid w:val="001E4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A7724"/>
    <w:pPr>
      <w:suppressAutoHyphens w:val="0"/>
      <w:autoSpaceDN/>
      <w:spacing w:before="100" w:beforeAutospacing="1" w:after="100" w:afterAutospacing="1"/>
      <w:ind w:left="0" w:right="0"/>
      <w:jc w:val="left"/>
      <w:textAlignment w:val="auto"/>
    </w:pPr>
    <w:rPr>
      <w:rFonts w:ascii="Times New Roman" w:hAnsi="Times New Roman"/>
    </w:rPr>
  </w:style>
  <w:style w:type="character" w:styleId="lev">
    <w:name w:val="Strong"/>
    <w:uiPriority w:val="22"/>
    <w:qFormat/>
    <w:rsid w:val="008A7724"/>
    <w:rPr>
      <w:b/>
      <w:bCs/>
    </w:rPr>
  </w:style>
  <w:style w:type="paragraph" w:styleId="Paragraphedeliste">
    <w:name w:val="List Paragraph"/>
    <w:basedOn w:val="Normal"/>
    <w:uiPriority w:val="34"/>
    <w:qFormat/>
    <w:rsid w:val="001E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an-philippe.minier@ac-ly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ogestion-legt.enseigne.ac-lyon.fr/spip/spip.php?rubrique396&amp;lang=f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IER\AppData\Local\Microsoft\Windows\INetCache\Content.Outlook\PAE7Y99B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237B-3BA0-4A46-AD71-6F8BC5B0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7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MINIER</dc:creator>
  <cp:lastModifiedBy>MINIER</cp:lastModifiedBy>
  <cp:revision>5</cp:revision>
  <dcterms:created xsi:type="dcterms:W3CDTF">2018-10-08T08:36:00Z</dcterms:created>
  <dcterms:modified xsi:type="dcterms:W3CDTF">2018-10-08T08:53:00Z</dcterms:modified>
</cp:coreProperties>
</file>