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141" w:rsidRPr="00CE3D88" w:rsidRDefault="00CE3D88" w:rsidP="00500141">
      <w:pPr>
        <w:spacing w:after="0"/>
        <w:jc w:val="center"/>
        <w:rPr>
          <w:rFonts w:asciiTheme="majorHAnsi" w:hAnsiTheme="majorHAnsi"/>
          <w:b/>
          <w:sz w:val="28"/>
          <w:szCs w:val="28"/>
        </w:rPr>
      </w:pPr>
      <w:r w:rsidRPr="00CE3D88">
        <w:rPr>
          <w:rFonts w:asciiTheme="majorHAnsi" w:hAnsiTheme="majorHAnsi"/>
          <w:b/>
          <w:sz w:val="28"/>
          <w:szCs w:val="28"/>
        </w:rPr>
        <w:t>RESSOURCE 2 – UN SIECLE D’HISTOIRE DE L’ENTREPRISE ULS</w:t>
      </w:r>
    </w:p>
    <w:p w:rsidR="00500141" w:rsidRDefault="00500141" w:rsidP="00500141">
      <w:pPr>
        <w:spacing w:after="0" w:line="264" w:lineRule="auto"/>
        <w:jc w:val="both"/>
        <w:rPr>
          <w:rFonts w:asciiTheme="majorHAnsi" w:hAnsiTheme="majorHAnsi"/>
        </w:rPr>
      </w:pPr>
    </w:p>
    <w:p w:rsidR="00CE1635" w:rsidRPr="007212EE" w:rsidRDefault="00CE1635" w:rsidP="00500141">
      <w:pPr>
        <w:spacing w:after="0" w:line="264" w:lineRule="auto"/>
        <w:jc w:val="both"/>
        <w:rPr>
          <w:rFonts w:asciiTheme="majorHAnsi" w:hAnsiTheme="majorHAnsi"/>
        </w:rPr>
      </w:pPr>
    </w:p>
    <w:p w:rsidR="00500141" w:rsidRPr="007212EE" w:rsidRDefault="007D0889" w:rsidP="00500141">
      <w:pPr>
        <w:spacing w:after="0" w:line="264" w:lineRule="auto"/>
        <w:jc w:val="both"/>
        <w:rPr>
          <w:rFonts w:asciiTheme="majorHAnsi" w:hAnsiTheme="majorHAnsi"/>
        </w:rPr>
      </w:pPr>
      <w:r>
        <w:rPr>
          <w:rFonts w:asciiTheme="majorHAnsi" w:hAnsiTheme="majorHAnsi"/>
        </w:rPr>
        <w:t xml:space="preserve">L’Union Laitière de Savoie </w:t>
      </w:r>
      <w:r w:rsidR="00500141" w:rsidRPr="007212EE">
        <w:rPr>
          <w:rFonts w:asciiTheme="majorHAnsi" w:hAnsiTheme="majorHAnsi"/>
        </w:rPr>
        <w:t xml:space="preserve">(ULS) a été créée par des agriculteurs en 1909. Elle est reprise en 1947 par Pierre DURAND. À partir des années 1960, les comportements des consommateurs évoluent. Le plastique remplace le verre pour les conditionnements, mais surtout les consommateurs s’approvisionnent de plus en plus en grande distribution, avec des achats hebdomadaires, et souhaitent des produits qui se conservent plus longtemps dans de bonnes conditions sanitaires. </w:t>
      </w:r>
    </w:p>
    <w:p w:rsidR="00CE1635" w:rsidRDefault="00CE1635" w:rsidP="00500141">
      <w:pPr>
        <w:spacing w:after="0" w:line="264" w:lineRule="auto"/>
        <w:jc w:val="both"/>
        <w:rPr>
          <w:rFonts w:asciiTheme="majorHAnsi" w:hAnsiTheme="majorHAnsi"/>
        </w:rPr>
      </w:pPr>
    </w:p>
    <w:p w:rsidR="00500141" w:rsidRPr="007212EE" w:rsidRDefault="00500141" w:rsidP="00500141">
      <w:pPr>
        <w:spacing w:after="0" w:line="264" w:lineRule="auto"/>
        <w:jc w:val="both"/>
        <w:rPr>
          <w:rFonts w:asciiTheme="majorHAnsi" w:hAnsiTheme="majorHAnsi"/>
        </w:rPr>
      </w:pPr>
      <w:r w:rsidRPr="007212EE">
        <w:rPr>
          <w:rFonts w:asciiTheme="majorHAnsi" w:hAnsiTheme="majorHAnsi"/>
        </w:rPr>
        <w:t>En 1977, pour s’adapter à la demande, Pierre DURAND modernise l’entreprise en y installant une ligne de conditionnement Tetra Brik, qui combine l’utilisation du carton comme base et de la stérilisation flash (produit porté brièvement à une très haute température).</w:t>
      </w:r>
    </w:p>
    <w:p w:rsidR="00CE1635" w:rsidRDefault="00CE1635" w:rsidP="00500141">
      <w:pPr>
        <w:spacing w:after="0" w:line="264" w:lineRule="auto"/>
        <w:jc w:val="both"/>
        <w:rPr>
          <w:rFonts w:asciiTheme="majorHAnsi" w:hAnsiTheme="majorHAnsi"/>
        </w:rPr>
      </w:pPr>
    </w:p>
    <w:p w:rsidR="00500141" w:rsidRPr="007212EE" w:rsidRDefault="00500141" w:rsidP="00500141">
      <w:pPr>
        <w:spacing w:after="0" w:line="264" w:lineRule="auto"/>
        <w:jc w:val="both"/>
        <w:rPr>
          <w:rFonts w:asciiTheme="majorHAnsi" w:hAnsiTheme="majorHAnsi"/>
        </w:rPr>
      </w:pPr>
      <w:r w:rsidRPr="007212EE">
        <w:rPr>
          <w:rFonts w:asciiTheme="majorHAnsi" w:hAnsiTheme="majorHAnsi"/>
        </w:rPr>
        <w:t>En 1980, ULS reprend la laiterie de Mérennes située à quelques kilomètres.</w:t>
      </w:r>
    </w:p>
    <w:p w:rsidR="00500141" w:rsidRPr="007212EE" w:rsidRDefault="00500141" w:rsidP="00500141">
      <w:pPr>
        <w:spacing w:after="0" w:line="264" w:lineRule="auto"/>
        <w:jc w:val="both"/>
        <w:rPr>
          <w:rFonts w:asciiTheme="majorHAnsi" w:hAnsiTheme="majorHAnsi"/>
        </w:rPr>
      </w:pPr>
      <w:r w:rsidRPr="007212EE">
        <w:rPr>
          <w:rFonts w:asciiTheme="majorHAnsi" w:hAnsiTheme="majorHAnsi"/>
        </w:rPr>
        <w:t>Au milieu des années 1980, avec l’instauration de quotas laitiers au sein de l’Union Européenne, ULS s’oriente vers de nouvelles activités.</w:t>
      </w:r>
    </w:p>
    <w:p w:rsidR="00500141" w:rsidRPr="007212EE" w:rsidRDefault="00500141" w:rsidP="00500141">
      <w:pPr>
        <w:spacing w:after="0" w:line="264" w:lineRule="auto"/>
        <w:jc w:val="both"/>
        <w:rPr>
          <w:rFonts w:asciiTheme="majorHAnsi" w:hAnsiTheme="majorHAnsi"/>
        </w:rPr>
      </w:pPr>
      <w:r w:rsidRPr="007212EE">
        <w:rPr>
          <w:rFonts w:asciiTheme="majorHAnsi" w:hAnsiTheme="majorHAnsi"/>
        </w:rPr>
        <w:t>Afin de concrétiser ces choix, une nouvelle usine est construite à côté de l’ancienne et mise en route en mars 1993.</w:t>
      </w:r>
    </w:p>
    <w:p w:rsidR="00CE1635" w:rsidRDefault="00CE1635" w:rsidP="00500141">
      <w:pPr>
        <w:spacing w:after="0" w:line="264" w:lineRule="auto"/>
        <w:jc w:val="both"/>
        <w:rPr>
          <w:rFonts w:asciiTheme="majorHAnsi" w:hAnsiTheme="majorHAnsi"/>
        </w:rPr>
      </w:pPr>
    </w:p>
    <w:p w:rsidR="00500141" w:rsidRPr="007212EE" w:rsidRDefault="00500141" w:rsidP="00500141">
      <w:pPr>
        <w:spacing w:after="0" w:line="264" w:lineRule="auto"/>
        <w:jc w:val="both"/>
        <w:rPr>
          <w:rFonts w:asciiTheme="majorHAnsi" w:hAnsiTheme="majorHAnsi"/>
        </w:rPr>
      </w:pPr>
      <w:r w:rsidRPr="007212EE">
        <w:rPr>
          <w:rFonts w:asciiTheme="majorHAnsi" w:hAnsiTheme="majorHAnsi"/>
        </w:rPr>
        <w:t>En 1997, ULS innove en lançant des produits liquides réfrigérés dans le cadre de nouveaux partenariats industriels.</w:t>
      </w:r>
    </w:p>
    <w:p w:rsidR="00500141" w:rsidRPr="007212EE" w:rsidRDefault="00500141" w:rsidP="00500141">
      <w:pPr>
        <w:spacing w:after="0" w:line="264" w:lineRule="auto"/>
        <w:jc w:val="both"/>
        <w:rPr>
          <w:rFonts w:asciiTheme="majorHAnsi" w:hAnsiTheme="majorHAnsi"/>
        </w:rPr>
      </w:pPr>
      <w:r w:rsidRPr="007212EE">
        <w:rPr>
          <w:rFonts w:asciiTheme="majorHAnsi" w:hAnsiTheme="majorHAnsi"/>
        </w:rPr>
        <w:t>L’élargissement de l’offre se poursuit en 2009 avec l’installation de deux lignes de production de bouteilles PET</w:t>
      </w:r>
      <w:r w:rsidRPr="007212EE">
        <w:rPr>
          <w:rStyle w:val="Appelnotedebasdep"/>
          <w:rFonts w:asciiTheme="majorHAnsi" w:hAnsiTheme="majorHAnsi"/>
        </w:rPr>
        <w:footnoteReference w:id="1"/>
      </w:r>
      <w:r w:rsidRPr="007212EE">
        <w:rPr>
          <w:rFonts w:asciiTheme="majorHAnsi" w:hAnsiTheme="majorHAnsi"/>
        </w:rPr>
        <w:t xml:space="preserve"> et PEHD</w:t>
      </w:r>
      <w:r w:rsidRPr="007212EE">
        <w:rPr>
          <w:rStyle w:val="Appelnotedebasdep"/>
          <w:rFonts w:asciiTheme="majorHAnsi" w:hAnsiTheme="majorHAnsi"/>
        </w:rPr>
        <w:footnoteReference w:id="2"/>
      </w:r>
      <w:r w:rsidRPr="007212EE">
        <w:rPr>
          <w:rFonts w:asciiTheme="majorHAnsi" w:hAnsiTheme="majorHAnsi"/>
        </w:rPr>
        <w:t xml:space="preserve"> en aseptique à contenance modulable de 10 cl à 1,5 L. </w:t>
      </w:r>
    </w:p>
    <w:p w:rsidR="00CE1635" w:rsidRDefault="00CE1635" w:rsidP="00500141">
      <w:pPr>
        <w:spacing w:after="0" w:line="264" w:lineRule="auto"/>
        <w:jc w:val="both"/>
        <w:rPr>
          <w:rFonts w:asciiTheme="majorHAnsi" w:hAnsiTheme="majorHAnsi"/>
        </w:rPr>
      </w:pPr>
    </w:p>
    <w:p w:rsidR="00500141" w:rsidRPr="007212EE" w:rsidRDefault="00500141" w:rsidP="00500141">
      <w:pPr>
        <w:spacing w:after="0" w:line="264" w:lineRule="auto"/>
        <w:jc w:val="both"/>
        <w:rPr>
          <w:rFonts w:asciiTheme="majorHAnsi" w:hAnsiTheme="majorHAnsi"/>
        </w:rPr>
      </w:pPr>
      <w:r w:rsidRPr="007212EE">
        <w:rPr>
          <w:rFonts w:asciiTheme="majorHAnsi" w:hAnsiTheme="majorHAnsi"/>
        </w:rPr>
        <w:t xml:space="preserve">Au début des années 2000, Pierre DURAND cède les rênes de l’entreprise à son fils Michel qui va poursuivre et amplifier les orientations de son père. </w:t>
      </w:r>
    </w:p>
    <w:p w:rsidR="00500141" w:rsidRPr="007212EE" w:rsidRDefault="00500141" w:rsidP="00500141">
      <w:pPr>
        <w:spacing w:after="20" w:line="264" w:lineRule="auto"/>
        <w:jc w:val="both"/>
        <w:rPr>
          <w:rFonts w:asciiTheme="majorHAnsi" w:hAnsiTheme="majorHAnsi"/>
        </w:rPr>
      </w:pPr>
      <w:r w:rsidRPr="007212EE">
        <w:rPr>
          <w:rFonts w:asciiTheme="majorHAnsi" w:hAnsiTheme="majorHAnsi"/>
        </w:rPr>
        <w:t xml:space="preserve">En 2011, à la suite de la prise de participation dans l’entreprise JDB, Michel DURAND investit pour l’avenir : </w:t>
      </w:r>
    </w:p>
    <w:p w:rsidR="00500141" w:rsidRPr="007212EE" w:rsidRDefault="00500141" w:rsidP="00500141">
      <w:pPr>
        <w:pStyle w:val="Paragraphedeliste"/>
        <w:numPr>
          <w:ilvl w:val="0"/>
          <w:numId w:val="2"/>
        </w:numPr>
        <w:spacing w:after="0" w:line="264" w:lineRule="auto"/>
        <w:jc w:val="both"/>
        <w:rPr>
          <w:rFonts w:asciiTheme="majorHAnsi" w:hAnsiTheme="majorHAnsi"/>
        </w:rPr>
      </w:pPr>
      <w:r w:rsidRPr="007212EE">
        <w:rPr>
          <w:rFonts w:asciiTheme="majorHAnsi" w:hAnsiTheme="majorHAnsi"/>
        </w:rPr>
        <w:t>première ligne de désinfection sèche (procédé PEROX) de décontamination des bouteilles en plastique, permettant d’économiser 40 000 m</w:t>
      </w:r>
      <w:r w:rsidRPr="007212EE">
        <w:rPr>
          <w:rFonts w:asciiTheme="majorHAnsi" w:hAnsiTheme="majorHAnsi"/>
          <w:vertAlign w:val="superscript"/>
        </w:rPr>
        <w:t>3</w:t>
      </w:r>
      <w:r w:rsidRPr="007212EE">
        <w:rPr>
          <w:rFonts w:asciiTheme="majorHAnsi" w:hAnsiTheme="majorHAnsi"/>
        </w:rPr>
        <w:t xml:space="preserve"> d’eau par an ; </w:t>
      </w:r>
    </w:p>
    <w:p w:rsidR="00500141" w:rsidRPr="007212EE" w:rsidRDefault="00500141" w:rsidP="00500141">
      <w:pPr>
        <w:pStyle w:val="Paragraphedeliste"/>
        <w:numPr>
          <w:ilvl w:val="0"/>
          <w:numId w:val="2"/>
        </w:numPr>
        <w:spacing w:after="20" w:line="264" w:lineRule="auto"/>
        <w:ind w:left="714" w:hanging="357"/>
        <w:contextualSpacing w:val="0"/>
        <w:jc w:val="both"/>
        <w:rPr>
          <w:rFonts w:asciiTheme="majorHAnsi" w:hAnsiTheme="majorHAnsi"/>
        </w:rPr>
      </w:pPr>
      <w:r w:rsidRPr="007212EE">
        <w:rPr>
          <w:rFonts w:asciiTheme="majorHAnsi" w:hAnsiTheme="majorHAnsi"/>
        </w:rPr>
        <w:t xml:space="preserve">création de bouteilles de lait sans opercule : </w:t>
      </w:r>
      <w:r w:rsidRPr="007212EE">
        <w:rPr>
          <w:rFonts w:asciiTheme="majorHAnsi" w:eastAsia="Times New Roman" w:hAnsiTheme="majorHAnsi"/>
          <w:lang w:eastAsia="fr-FR"/>
        </w:rPr>
        <w:t>l’utilisation de l’emballage en PET, totalement recyclable, pour le conditionnement du lait permet de ne pas mettre d’opercule aluminium et de réduire de manière conséquente le poids de l’emballage par rapport à une bouteille de lait classique en PEHD.</w:t>
      </w:r>
    </w:p>
    <w:p w:rsidR="00CE1635" w:rsidRDefault="00CE1635" w:rsidP="00500141">
      <w:pPr>
        <w:spacing w:after="0" w:line="264" w:lineRule="auto"/>
        <w:jc w:val="both"/>
        <w:rPr>
          <w:rFonts w:asciiTheme="majorHAnsi" w:hAnsiTheme="majorHAnsi"/>
        </w:rPr>
      </w:pPr>
    </w:p>
    <w:p w:rsidR="00500141" w:rsidRPr="007212EE" w:rsidRDefault="00500141" w:rsidP="00500141">
      <w:pPr>
        <w:spacing w:after="0" w:line="264" w:lineRule="auto"/>
        <w:jc w:val="both"/>
        <w:rPr>
          <w:rFonts w:asciiTheme="majorHAnsi" w:hAnsiTheme="majorHAnsi"/>
        </w:rPr>
      </w:pPr>
      <w:r w:rsidRPr="007212EE">
        <w:rPr>
          <w:rFonts w:asciiTheme="majorHAnsi" w:hAnsiTheme="majorHAnsi"/>
        </w:rPr>
        <w:t>En</w:t>
      </w:r>
      <w:r w:rsidRPr="007212EE">
        <w:rPr>
          <w:rFonts w:asciiTheme="majorHAnsi" w:hAnsiTheme="majorHAnsi"/>
          <w:i/>
          <w:iCs/>
        </w:rPr>
        <w:t xml:space="preserve"> </w:t>
      </w:r>
      <w:r w:rsidRPr="007212EE">
        <w:rPr>
          <w:rStyle w:val="lev"/>
          <w:rFonts w:asciiTheme="majorHAnsi" w:hAnsiTheme="majorHAnsi"/>
          <w:iCs/>
        </w:rPr>
        <w:t>2012, ULS obtient le logo Oséo Excellence,</w:t>
      </w:r>
      <w:r w:rsidRPr="007212EE">
        <w:rPr>
          <w:rFonts w:asciiTheme="majorHAnsi" w:hAnsiTheme="majorHAnsi"/>
        </w:rPr>
        <w:t xml:space="preserve"> ce qui la place parmi les entreprises les plus innovantes de </w:t>
      </w:r>
      <w:r>
        <w:rPr>
          <w:rFonts w:asciiTheme="majorHAnsi" w:hAnsiTheme="majorHAnsi"/>
        </w:rPr>
        <w:t>France.</w:t>
      </w:r>
    </w:p>
    <w:p w:rsidR="00CE1635" w:rsidRDefault="00CE1635" w:rsidP="00500141">
      <w:pPr>
        <w:spacing w:after="0" w:line="264" w:lineRule="auto"/>
        <w:jc w:val="both"/>
        <w:rPr>
          <w:rFonts w:asciiTheme="majorHAnsi" w:hAnsiTheme="majorHAnsi"/>
        </w:rPr>
      </w:pPr>
    </w:p>
    <w:p w:rsidR="00500141" w:rsidRPr="007212EE" w:rsidRDefault="00500141" w:rsidP="00500141">
      <w:pPr>
        <w:spacing w:after="0" w:line="264" w:lineRule="auto"/>
        <w:jc w:val="both"/>
        <w:rPr>
          <w:rFonts w:asciiTheme="majorHAnsi" w:hAnsiTheme="majorHAnsi"/>
        </w:rPr>
      </w:pPr>
      <w:r w:rsidRPr="007212EE">
        <w:rPr>
          <w:rFonts w:asciiTheme="majorHAnsi" w:hAnsiTheme="majorHAnsi"/>
        </w:rPr>
        <w:t xml:space="preserve">En 2013, ULS fête ses 100 ans. Un partenariat stratégique est mis en place avec MAS SA, producteur de jus d’orange et de clémentine espagnol. Celui-ci apporte à ULS une sécurisation de ses approvisionnements en échange d’un transfert de compétences dans le domaine de la production de produits bio. </w:t>
      </w:r>
    </w:p>
    <w:p w:rsidR="00CE1635" w:rsidRDefault="00CE1635" w:rsidP="00500141">
      <w:pPr>
        <w:spacing w:after="0" w:line="264" w:lineRule="auto"/>
        <w:jc w:val="both"/>
        <w:rPr>
          <w:rFonts w:asciiTheme="majorHAnsi" w:hAnsiTheme="majorHAnsi"/>
        </w:rPr>
      </w:pPr>
    </w:p>
    <w:p w:rsidR="00500141" w:rsidRPr="007212EE" w:rsidRDefault="00500141" w:rsidP="00500141">
      <w:pPr>
        <w:spacing w:after="0" w:line="264" w:lineRule="auto"/>
        <w:jc w:val="both"/>
        <w:rPr>
          <w:rFonts w:asciiTheme="majorHAnsi" w:hAnsiTheme="majorHAnsi"/>
        </w:rPr>
      </w:pPr>
      <w:r w:rsidRPr="007212EE">
        <w:rPr>
          <w:rFonts w:asciiTheme="majorHAnsi" w:hAnsiTheme="majorHAnsi"/>
        </w:rPr>
        <w:lastRenderedPageBreak/>
        <w:t>En 2015, ULS investit 40 millions d’euros afin de rénover et agrandir l’usine principale : 3 nouvelles lignes de production augmentent la capacité de production de 15 % et 12 000 m² de stockage sont bâtis. Par ailleurs, l’usine JDA bénéficie d’une nouvelle ligne et devient la plate-forme logistique pour tout l’Est de la France.</w:t>
      </w:r>
    </w:p>
    <w:p w:rsidR="00CE1635" w:rsidRDefault="00CE1635" w:rsidP="00500141">
      <w:pPr>
        <w:spacing w:after="0" w:line="264" w:lineRule="auto"/>
        <w:jc w:val="both"/>
        <w:rPr>
          <w:rFonts w:asciiTheme="majorHAnsi" w:hAnsiTheme="majorHAnsi"/>
        </w:rPr>
      </w:pPr>
    </w:p>
    <w:p w:rsidR="00500141" w:rsidRPr="007212EE" w:rsidRDefault="00500141" w:rsidP="00500141">
      <w:pPr>
        <w:spacing w:after="0" w:line="264" w:lineRule="auto"/>
        <w:jc w:val="both"/>
        <w:rPr>
          <w:rFonts w:asciiTheme="majorHAnsi" w:hAnsiTheme="majorHAnsi"/>
        </w:rPr>
      </w:pPr>
      <w:r w:rsidRPr="007212EE">
        <w:rPr>
          <w:rFonts w:asciiTheme="majorHAnsi" w:hAnsiTheme="majorHAnsi"/>
        </w:rPr>
        <w:t xml:space="preserve">En 2016, ULS reprend Vital SA, dont l’usine est située à Bagnoles de l’Orne. Cette entreprise, </w:t>
      </w:r>
      <w:r w:rsidRPr="007212EE">
        <w:rPr>
          <w:rFonts w:asciiTheme="majorHAnsi" w:eastAsia="Times New Roman" w:hAnsiTheme="majorHAnsi"/>
          <w:lang w:eastAsia="fr-FR"/>
        </w:rPr>
        <w:t>filiale d’un grand groupe logistique qui désirait s’en séparer, était spécialisée à l’origine dans les salades de quatrième gamme et a développé récemment une activité traiteur avec des préparations à base de fruits et légumes crus.</w:t>
      </w:r>
    </w:p>
    <w:p w:rsidR="00CE1635" w:rsidRDefault="00CE1635" w:rsidP="00500141">
      <w:pPr>
        <w:spacing w:after="0" w:line="264" w:lineRule="auto"/>
        <w:jc w:val="both"/>
        <w:rPr>
          <w:rFonts w:asciiTheme="majorHAnsi" w:hAnsiTheme="majorHAnsi"/>
        </w:rPr>
      </w:pPr>
    </w:p>
    <w:p w:rsidR="00500141" w:rsidRPr="007212EE" w:rsidRDefault="00500141" w:rsidP="00500141">
      <w:pPr>
        <w:spacing w:after="0" w:line="264" w:lineRule="auto"/>
        <w:jc w:val="both"/>
        <w:rPr>
          <w:rFonts w:asciiTheme="majorHAnsi" w:hAnsiTheme="majorHAnsi"/>
        </w:rPr>
      </w:pPr>
      <w:r w:rsidRPr="007212EE">
        <w:rPr>
          <w:rFonts w:asciiTheme="majorHAnsi" w:hAnsiTheme="majorHAnsi"/>
        </w:rPr>
        <w:t>Michel DURAND considère que les différentes entreprises ainsi réunies constituent davantage un réseau de PME qu’un groupe intégré. Il laisse une grande autonomie de décision aux cadres-dirigeants de chacune de ces entités. Ceux-ci ont d’ailleurs la possibilité de prendre une participation minoritaire de l’ordre de 15 à 20 % dans le capital, le reste étant détenu par ULS.</w:t>
      </w:r>
    </w:p>
    <w:p w:rsidR="00500141" w:rsidRPr="007212EE" w:rsidRDefault="00500141" w:rsidP="00500141">
      <w:pPr>
        <w:spacing w:after="0" w:line="264" w:lineRule="auto"/>
        <w:jc w:val="both"/>
        <w:rPr>
          <w:rFonts w:asciiTheme="majorHAnsi" w:hAnsiTheme="majorHAnsi"/>
        </w:rPr>
      </w:pPr>
      <w:r w:rsidRPr="007212EE">
        <w:rPr>
          <w:rFonts w:asciiTheme="majorHAnsi" w:hAnsiTheme="majorHAnsi"/>
        </w:rPr>
        <w:t>Les sites de production privilégient tous une hygiène et une politique qualité rigoureuses. Le processus de production est partout très automatisé et est constamment surveillé, notamment grâce à des contrôles qualité fréquents réalisés par les opérateurs et le service qualité.</w:t>
      </w:r>
    </w:p>
    <w:p w:rsidR="00CE1635" w:rsidRDefault="00CE1635" w:rsidP="00500141">
      <w:pPr>
        <w:spacing w:after="0" w:line="240" w:lineRule="auto"/>
        <w:jc w:val="both"/>
        <w:rPr>
          <w:rFonts w:asciiTheme="majorHAnsi" w:hAnsiTheme="majorHAnsi"/>
        </w:rPr>
      </w:pPr>
    </w:p>
    <w:p w:rsidR="00500141" w:rsidRPr="007212EE" w:rsidRDefault="00500141" w:rsidP="00500141">
      <w:pPr>
        <w:spacing w:after="0" w:line="240" w:lineRule="auto"/>
        <w:jc w:val="both"/>
        <w:rPr>
          <w:rFonts w:asciiTheme="majorHAnsi" w:hAnsiTheme="majorHAnsi"/>
        </w:rPr>
      </w:pPr>
      <w:r w:rsidRPr="007212EE">
        <w:rPr>
          <w:rFonts w:asciiTheme="majorHAnsi" w:hAnsiTheme="majorHAnsi"/>
        </w:rPr>
        <w:t>Les machines sont capables de conditionner des volumes allant de 10 centilitres à 2 litres, en effet, la gamme « d’emballages » proposée est très étendue :</w:t>
      </w:r>
    </w:p>
    <w:p w:rsidR="00500141" w:rsidRPr="007212EE" w:rsidRDefault="00500141" w:rsidP="00500141">
      <w:pPr>
        <w:pStyle w:val="Paragraphedeliste"/>
        <w:numPr>
          <w:ilvl w:val="0"/>
          <w:numId w:val="1"/>
        </w:numPr>
        <w:spacing w:after="0" w:line="240" w:lineRule="auto"/>
        <w:ind w:left="714" w:hanging="357"/>
        <w:jc w:val="both"/>
        <w:rPr>
          <w:rFonts w:asciiTheme="majorHAnsi" w:hAnsiTheme="majorHAnsi"/>
        </w:rPr>
      </w:pPr>
      <w:r w:rsidRPr="007212EE">
        <w:rPr>
          <w:rFonts w:asciiTheme="majorHAnsi" w:hAnsiTheme="majorHAnsi"/>
        </w:rPr>
        <w:t>emballages carton ambiant : laits, crèmes, jus de fruits, produits élaborés (soupes, boissons végétales, boissons diététiques ou hyperprotéinées) ;</w:t>
      </w:r>
    </w:p>
    <w:p w:rsidR="00500141" w:rsidRPr="007212EE" w:rsidRDefault="00500141" w:rsidP="00500141">
      <w:pPr>
        <w:pStyle w:val="Paragraphedeliste"/>
        <w:numPr>
          <w:ilvl w:val="0"/>
          <w:numId w:val="1"/>
        </w:numPr>
        <w:spacing w:after="0" w:line="240" w:lineRule="auto"/>
        <w:ind w:left="714" w:hanging="357"/>
        <w:jc w:val="both"/>
        <w:rPr>
          <w:rFonts w:asciiTheme="majorHAnsi" w:hAnsiTheme="majorHAnsi"/>
        </w:rPr>
      </w:pPr>
      <w:r w:rsidRPr="007212EE">
        <w:rPr>
          <w:rFonts w:asciiTheme="majorHAnsi" w:hAnsiTheme="majorHAnsi"/>
        </w:rPr>
        <w:t>emballages carton frais : laits, crèmes, jus de fruits, produits élaborés ;</w:t>
      </w:r>
    </w:p>
    <w:p w:rsidR="00500141" w:rsidRPr="007212EE" w:rsidRDefault="00500141" w:rsidP="00500141">
      <w:pPr>
        <w:pStyle w:val="Paragraphedeliste"/>
        <w:numPr>
          <w:ilvl w:val="0"/>
          <w:numId w:val="1"/>
        </w:numPr>
        <w:spacing w:after="0" w:line="240" w:lineRule="auto"/>
        <w:ind w:left="714" w:hanging="357"/>
        <w:jc w:val="both"/>
        <w:rPr>
          <w:rFonts w:asciiTheme="majorHAnsi" w:hAnsiTheme="majorHAnsi"/>
        </w:rPr>
      </w:pPr>
      <w:r w:rsidRPr="007212EE">
        <w:rPr>
          <w:rFonts w:asciiTheme="majorHAnsi" w:hAnsiTheme="majorHAnsi"/>
        </w:rPr>
        <w:t>bouteilles plastique : laits, crèmes, jus de fruits, produits élaborés ;</w:t>
      </w:r>
    </w:p>
    <w:p w:rsidR="00500141" w:rsidRPr="007212EE" w:rsidRDefault="00500141" w:rsidP="00500141">
      <w:pPr>
        <w:pStyle w:val="Paragraphedeliste"/>
        <w:numPr>
          <w:ilvl w:val="0"/>
          <w:numId w:val="1"/>
        </w:numPr>
        <w:spacing w:after="0" w:line="240" w:lineRule="auto"/>
        <w:ind w:left="714" w:hanging="357"/>
        <w:jc w:val="both"/>
        <w:rPr>
          <w:rFonts w:asciiTheme="majorHAnsi" w:hAnsiTheme="majorHAnsi"/>
        </w:rPr>
      </w:pPr>
      <w:r w:rsidRPr="007212EE">
        <w:rPr>
          <w:rFonts w:asciiTheme="majorHAnsi" w:hAnsiTheme="majorHAnsi"/>
        </w:rPr>
        <w:t>bouteilles plastique : boissons gazeuses ;</w:t>
      </w:r>
    </w:p>
    <w:p w:rsidR="00500141" w:rsidRPr="007212EE" w:rsidRDefault="00500141" w:rsidP="00500141">
      <w:pPr>
        <w:pStyle w:val="Paragraphedeliste"/>
        <w:numPr>
          <w:ilvl w:val="0"/>
          <w:numId w:val="1"/>
        </w:numPr>
        <w:spacing w:after="20" w:line="240" w:lineRule="auto"/>
        <w:ind w:left="714" w:hanging="357"/>
        <w:contextualSpacing w:val="0"/>
        <w:jc w:val="both"/>
        <w:rPr>
          <w:rFonts w:asciiTheme="majorHAnsi" w:hAnsiTheme="majorHAnsi"/>
        </w:rPr>
      </w:pPr>
      <w:r w:rsidRPr="007212EE">
        <w:rPr>
          <w:rFonts w:asciiTheme="majorHAnsi" w:hAnsiTheme="majorHAnsi"/>
        </w:rPr>
        <w:t>bouteilles verre : jus de fruits et sirops.</w:t>
      </w:r>
    </w:p>
    <w:p w:rsidR="00CE1635" w:rsidRDefault="00CE1635" w:rsidP="00500141">
      <w:pPr>
        <w:spacing w:after="0" w:line="264" w:lineRule="auto"/>
        <w:jc w:val="both"/>
        <w:rPr>
          <w:rFonts w:asciiTheme="majorHAnsi" w:hAnsiTheme="majorHAnsi"/>
        </w:rPr>
      </w:pPr>
    </w:p>
    <w:p w:rsidR="00500141" w:rsidRPr="007212EE" w:rsidRDefault="00500141" w:rsidP="00500141">
      <w:pPr>
        <w:spacing w:after="0" w:line="264" w:lineRule="auto"/>
        <w:jc w:val="both"/>
        <w:rPr>
          <w:rFonts w:asciiTheme="majorHAnsi" w:hAnsiTheme="majorHAnsi"/>
        </w:rPr>
      </w:pPr>
      <w:r w:rsidRPr="007212EE">
        <w:rPr>
          <w:rFonts w:asciiTheme="majorHAnsi" w:hAnsiTheme="majorHAnsi"/>
        </w:rPr>
        <w:t>Par ailleurs, l’entreprise a à cœur de favoriser la production locale et, autant que possible, « made in France », afin que la création de richesse contribue au développement régional.</w:t>
      </w:r>
    </w:p>
    <w:p w:rsidR="00500141" w:rsidRPr="007212EE" w:rsidRDefault="00500141" w:rsidP="00500141">
      <w:pPr>
        <w:spacing w:after="0"/>
        <w:rPr>
          <w:rFonts w:asciiTheme="majorHAnsi" w:hAnsiTheme="majorHAnsi"/>
          <w:u w:val="single"/>
        </w:rPr>
      </w:pPr>
    </w:p>
    <w:p w:rsidR="00500141" w:rsidRPr="007212EE" w:rsidRDefault="00500141" w:rsidP="00500141">
      <w:pPr>
        <w:spacing w:after="0"/>
        <w:rPr>
          <w:rFonts w:asciiTheme="majorHAnsi" w:hAnsiTheme="majorHAnsi"/>
          <w:u w:val="single"/>
        </w:rPr>
      </w:pPr>
    </w:p>
    <w:p w:rsidR="00D31323" w:rsidRDefault="00D31323"/>
    <w:sectPr w:rsidR="00D31323" w:rsidSect="00D3132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0141" w:rsidRDefault="00500141" w:rsidP="00500141">
      <w:pPr>
        <w:spacing w:after="0" w:line="240" w:lineRule="auto"/>
      </w:pPr>
      <w:r>
        <w:separator/>
      </w:r>
    </w:p>
  </w:endnote>
  <w:endnote w:type="continuationSeparator" w:id="0">
    <w:p w:rsidR="00500141" w:rsidRDefault="00500141" w:rsidP="005001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0141" w:rsidRDefault="00500141" w:rsidP="00500141">
      <w:pPr>
        <w:spacing w:after="0" w:line="240" w:lineRule="auto"/>
      </w:pPr>
      <w:r>
        <w:separator/>
      </w:r>
    </w:p>
  </w:footnote>
  <w:footnote w:type="continuationSeparator" w:id="0">
    <w:p w:rsidR="00500141" w:rsidRDefault="00500141" w:rsidP="00500141">
      <w:pPr>
        <w:spacing w:after="0" w:line="240" w:lineRule="auto"/>
      </w:pPr>
      <w:r>
        <w:continuationSeparator/>
      </w:r>
    </w:p>
  </w:footnote>
  <w:footnote w:id="1">
    <w:p w:rsidR="00500141" w:rsidRPr="00E029B6" w:rsidRDefault="00500141" w:rsidP="00500141">
      <w:pPr>
        <w:pStyle w:val="Notedebasdepage"/>
        <w:rPr>
          <w:rFonts w:ascii="Times New Roman" w:hAnsi="Times New Roman"/>
          <w:sz w:val="16"/>
        </w:rPr>
      </w:pPr>
      <w:r w:rsidRPr="00E029B6">
        <w:rPr>
          <w:rStyle w:val="Appelnotedebasdep"/>
          <w:rFonts w:ascii="Times New Roman" w:hAnsi="Times New Roman"/>
          <w:sz w:val="16"/>
        </w:rPr>
        <w:footnoteRef/>
      </w:r>
      <w:r w:rsidRPr="00E029B6">
        <w:rPr>
          <w:rFonts w:ascii="Times New Roman" w:hAnsi="Times New Roman"/>
          <w:sz w:val="16"/>
        </w:rPr>
        <w:t xml:space="preserve"> Polytéréphtalate d’éthylène : les bouteilles en PET sont élaborées par formage à chaud d'une préforme appelée paraison. Celle-ci est réalisée par injection.</w:t>
      </w:r>
    </w:p>
    <w:p w:rsidR="00500141" w:rsidRPr="00E029B6" w:rsidRDefault="00500141" w:rsidP="00500141">
      <w:pPr>
        <w:pStyle w:val="Notedebasdepage"/>
        <w:rPr>
          <w:rFonts w:ascii="Times New Roman" w:hAnsi="Times New Roman"/>
          <w:sz w:val="16"/>
        </w:rPr>
      </w:pPr>
      <w:r w:rsidRPr="00E029B6">
        <w:rPr>
          <w:rFonts w:ascii="Times New Roman" w:hAnsi="Times New Roman"/>
          <w:sz w:val="16"/>
        </w:rPr>
        <w:t>Le PET fait suffisamment barrière aux gaz pour conditionner l'eau gazeuse.</w:t>
      </w:r>
    </w:p>
  </w:footnote>
  <w:footnote w:id="2">
    <w:p w:rsidR="00500141" w:rsidRPr="00E029B6" w:rsidRDefault="00500141" w:rsidP="00500141">
      <w:pPr>
        <w:pStyle w:val="Notedebasdepage"/>
        <w:rPr>
          <w:rFonts w:ascii="Times New Roman" w:hAnsi="Times New Roman"/>
          <w:sz w:val="16"/>
        </w:rPr>
      </w:pPr>
      <w:r w:rsidRPr="00E029B6">
        <w:rPr>
          <w:rStyle w:val="Appelnotedebasdep"/>
          <w:rFonts w:ascii="Times New Roman" w:hAnsi="Times New Roman"/>
          <w:sz w:val="16"/>
        </w:rPr>
        <w:footnoteRef/>
      </w:r>
      <w:r w:rsidRPr="00E029B6">
        <w:rPr>
          <w:rFonts w:ascii="Times New Roman" w:hAnsi="Times New Roman"/>
          <w:sz w:val="16"/>
        </w:rPr>
        <w:t xml:space="preserve"> PolyÉthylène Haute Densité</w:t>
      </w:r>
      <w:r>
        <w:rPr>
          <w:rFonts w:ascii="Times New Roman" w:hAnsi="Times New Roman"/>
          <w:sz w:val="16"/>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AA23A6"/>
    <w:multiLevelType w:val="hybridMultilevel"/>
    <w:tmpl w:val="7FCE8ADA"/>
    <w:lvl w:ilvl="0" w:tplc="C1767C4A">
      <w:start w:val="15"/>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427D039F"/>
    <w:multiLevelType w:val="hybridMultilevel"/>
    <w:tmpl w:val="244610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0"/>
  <w:defaultTabStop w:val="708"/>
  <w:hyphenationZone w:val="425"/>
  <w:characterSpacingControl w:val="doNotCompress"/>
  <w:footnotePr>
    <w:footnote w:id="-1"/>
    <w:footnote w:id="0"/>
  </w:footnotePr>
  <w:endnotePr>
    <w:endnote w:id="-1"/>
    <w:endnote w:id="0"/>
  </w:endnotePr>
  <w:compat/>
  <w:rsids>
    <w:rsidRoot w:val="00500141"/>
    <w:rsid w:val="00500141"/>
    <w:rsid w:val="007D0889"/>
    <w:rsid w:val="00CE1635"/>
    <w:rsid w:val="00CE3D88"/>
    <w:rsid w:val="00D31323"/>
    <w:rsid w:val="00E24ECA"/>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141"/>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500141"/>
    <w:pPr>
      <w:ind w:left="720"/>
      <w:contextualSpacing/>
    </w:pPr>
  </w:style>
  <w:style w:type="character" w:styleId="lev">
    <w:name w:val="Strong"/>
    <w:basedOn w:val="Policepardfaut"/>
    <w:uiPriority w:val="22"/>
    <w:qFormat/>
    <w:rsid w:val="00500141"/>
    <w:rPr>
      <w:b/>
      <w:bCs/>
    </w:rPr>
  </w:style>
  <w:style w:type="paragraph" w:styleId="Notedebasdepage">
    <w:name w:val="footnote text"/>
    <w:basedOn w:val="Normal"/>
    <w:link w:val="NotedebasdepageCar"/>
    <w:uiPriority w:val="99"/>
    <w:semiHidden/>
    <w:unhideWhenUsed/>
    <w:rsid w:val="00500141"/>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500141"/>
    <w:rPr>
      <w:rFonts w:ascii="Calibri" w:eastAsia="Calibri" w:hAnsi="Calibri" w:cs="Times New Roman"/>
      <w:sz w:val="20"/>
      <w:szCs w:val="20"/>
    </w:rPr>
  </w:style>
  <w:style w:type="character" w:styleId="Appelnotedebasdep">
    <w:name w:val="footnote reference"/>
    <w:basedOn w:val="Policepardfaut"/>
    <w:uiPriority w:val="99"/>
    <w:semiHidden/>
    <w:unhideWhenUsed/>
    <w:rsid w:val="00500141"/>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706</Words>
  <Characters>3889</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Administrateur</dc:creator>
  <cp:lastModifiedBy>bessiere.stephane</cp:lastModifiedBy>
  <cp:revision>3</cp:revision>
  <dcterms:created xsi:type="dcterms:W3CDTF">2016-11-03T10:19:00Z</dcterms:created>
  <dcterms:modified xsi:type="dcterms:W3CDTF">2016-11-16T09:53:00Z</dcterms:modified>
</cp:coreProperties>
</file>