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D6" w:rsidRPr="007212EE" w:rsidRDefault="000349D6" w:rsidP="000349D6">
      <w:pPr>
        <w:spacing w:after="0"/>
        <w:jc w:val="both"/>
        <w:rPr>
          <w:rFonts w:asciiTheme="majorHAnsi" w:hAnsiTheme="majorHAnsi"/>
        </w:rPr>
      </w:pPr>
    </w:p>
    <w:p w:rsidR="000349D6" w:rsidRPr="00064F84" w:rsidRDefault="00064F84" w:rsidP="000349D6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  <w:r w:rsidRPr="00064F84">
        <w:rPr>
          <w:rFonts w:asciiTheme="majorHAnsi" w:hAnsiTheme="majorHAnsi"/>
          <w:b/>
          <w:sz w:val="28"/>
          <w:szCs w:val="28"/>
        </w:rPr>
        <w:t>RESSOURCE 10 – FINANCEMENTS DU PROJET CITRUS</w:t>
      </w:r>
    </w:p>
    <w:p w:rsidR="000349D6" w:rsidRDefault="000349D6" w:rsidP="000349D6">
      <w:pPr>
        <w:spacing w:after="0" w:line="240" w:lineRule="auto"/>
        <w:jc w:val="both"/>
        <w:rPr>
          <w:rFonts w:asciiTheme="majorHAnsi" w:hAnsiTheme="majorHAnsi"/>
        </w:rPr>
      </w:pPr>
    </w:p>
    <w:p w:rsidR="00064F84" w:rsidRDefault="00064F84" w:rsidP="000349D6">
      <w:pPr>
        <w:spacing w:after="0" w:line="240" w:lineRule="auto"/>
        <w:jc w:val="both"/>
        <w:rPr>
          <w:rFonts w:asciiTheme="majorHAnsi" w:hAnsiTheme="majorHAnsi"/>
        </w:rPr>
      </w:pPr>
    </w:p>
    <w:p w:rsidR="00064F84" w:rsidRPr="007212EE" w:rsidRDefault="00064F84" w:rsidP="000349D6">
      <w:pPr>
        <w:spacing w:after="0" w:line="240" w:lineRule="auto"/>
        <w:jc w:val="both"/>
        <w:rPr>
          <w:rFonts w:asciiTheme="majorHAnsi" w:hAnsiTheme="majorHAnsi"/>
        </w:rPr>
      </w:pPr>
    </w:p>
    <w:p w:rsidR="000349D6" w:rsidRPr="007212EE" w:rsidRDefault="000349D6" w:rsidP="000349D6">
      <w:pPr>
        <w:spacing w:after="0" w:line="240" w:lineRule="auto"/>
        <w:jc w:val="both"/>
        <w:rPr>
          <w:rFonts w:asciiTheme="majorHAnsi" w:hAnsiTheme="majorHAnsi"/>
          <w:b/>
        </w:rPr>
      </w:pPr>
      <w:r w:rsidRPr="007212EE">
        <w:rPr>
          <w:rFonts w:asciiTheme="majorHAnsi" w:hAnsiTheme="majorHAnsi"/>
          <w:b/>
        </w:rPr>
        <w:t>Financement de la nouvelle ligne de conditionnement ASEP 16</w:t>
      </w:r>
    </w:p>
    <w:p w:rsidR="000349D6" w:rsidRDefault="000349D6" w:rsidP="000349D6">
      <w:pPr>
        <w:spacing w:after="0"/>
        <w:jc w:val="both"/>
        <w:rPr>
          <w:rFonts w:asciiTheme="majorHAnsi" w:hAnsiTheme="majorHAnsi"/>
        </w:rPr>
      </w:pPr>
    </w:p>
    <w:p w:rsidR="000349D6" w:rsidRPr="007212EE" w:rsidRDefault="000349D6" w:rsidP="000349D6">
      <w:pPr>
        <w:spacing w:after="0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>Cet investissement de 12 000 K€ est financé de manière exceptionnelle à 75 % par un emprunt bancaire avec caution de ULS. Le reste du financement s’effectue grâce à un prêt de ULS sur un an d’un montant de 3 000 K€ sans intérêt. L’ensemble du déblocage de ces fonds se fait dès la fin 2018.</w:t>
      </w:r>
    </w:p>
    <w:p w:rsidR="00064F84" w:rsidRDefault="00064F84" w:rsidP="000349D6">
      <w:pPr>
        <w:spacing w:after="0" w:line="240" w:lineRule="auto"/>
        <w:jc w:val="both"/>
        <w:rPr>
          <w:rFonts w:asciiTheme="majorHAnsi" w:hAnsiTheme="majorHAnsi"/>
        </w:rPr>
      </w:pPr>
    </w:p>
    <w:p w:rsidR="000349D6" w:rsidRPr="007212EE" w:rsidRDefault="000349D6" w:rsidP="000349D6">
      <w:pPr>
        <w:spacing w:after="0" w:line="240" w:lineRule="auto"/>
        <w:jc w:val="both"/>
        <w:rPr>
          <w:rFonts w:asciiTheme="majorHAnsi" w:hAnsiTheme="majorHAnsi"/>
        </w:rPr>
      </w:pPr>
      <w:r w:rsidRPr="007212EE">
        <w:rPr>
          <w:rFonts w:asciiTheme="majorHAnsi" w:hAnsiTheme="majorHAnsi"/>
        </w:rPr>
        <w:t xml:space="preserve">L’emprunt bancaire, au taux de 3 % l’an, est remboursable par amortissements annuels constants de fin de période sur 15 ans. </w:t>
      </w:r>
    </w:p>
    <w:p w:rsidR="000349D6" w:rsidRDefault="000349D6" w:rsidP="000349D6">
      <w:pPr>
        <w:spacing w:after="0" w:line="240" w:lineRule="auto"/>
        <w:rPr>
          <w:rFonts w:asciiTheme="majorHAnsi" w:hAnsiTheme="majorHAnsi"/>
        </w:rPr>
      </w:pPr>
    </w:p>
    <w:p w:rsidR="00064F84" w:rsidRPr="007212EE" w:rsidRDefault="00064F84" w:rsidP="000349D6">
      <w:pPr>
        <w:spacing w:after="0" w:line="240" w:lineRule="auto"/>
        <w:rPr>
          <w:rFonts w:asciiTheme="majorHAnsi" w:hAnsiTheme="majorHAnsi"/>
        </w:rPr>
      </w:pPr>
    </w:p>
    <w:p w:rsidR="000349D6" w:rsidRPr="007212EE" w:rsidRDefault="000349D6" w:rsidP="000349D6">
      <w:pPr>
        <w:spacing w:after="0" w:line="240" w:lineRule="auto"/>
        <w:rPr>
          <w:rFonts w:asciiTheme="majorHAnsi" w:hAnsiTheme="majorHAnsi"/>
        </w:rPr>
      </w:pPr>
    </w:p>
    <w:p w:rsidR="000349D6" w:rsidRPr="007212EE" w:rsidRDefault="000349D6" w:rsidP="000349D6">
      <w:pPr>
        <w:spacing w:after="0" w:line="240" w:lineRule="auto"/>
        <w:jc w:val="both"/>
        <w:rPr>
          <w:rFonts w:asciiTheme="majorHAnsi" w:hAnsiTheme="majorHAnsi"/>
          <w:b/>
        </w:rPr>
      </w:pPr>
      <w:r w:rsidRPr="007212EE">
        <w:rPr>
          <w:rFonts w:asciiTheme="majorHAnsi" w:hAnsiTheme="majorHAnsi"/>
          <w:b/>
        </w:rPr>
        <w:t>Financement du nouvel entrepôt avec transstockeur TK18</w:t>
      </w:r>
    </w:p>
    <w:p w:rsidR="000349D6" w:rsidRDefault="000349D6" w:rsidP="000349D6">
      <w:pPr>
        <w:spacing w:after="0"/>
        <w:jc w:val="both"/>
        <w:rPr>
          <w:rFonts w:asciiTheme="majorHAnsi" w:hAnsiTheme="majorHAnsi"/>
        </w:rPr>
      </w:pPr>
    </w:p>
    <w:p w:rsidR="000349D6" w:rsidRDefault="000349D6" w:rsidP="000349D6">
      <w:pPr>
        <w:jc w:val="both"/>
      </w:pPr>
      <w:r w:rsidRPr="007212EE">
        <w:rPr>
          <w:rFonts w:asciiTheme="majorHAnsi" w:hAnsiTheme="majorHAnsi"/>
        </w:rPr>
        <w:t>La moitié de l’investissement de 15 000 K€, soit 7</w:t>
      </w:r>
      <w:r>
        <w:rPr>
          <w:rFonts w:asciiTheme="majorHAnsi" w:hAnsiTheme="majorHAnsi"/>
        </w:rPr>
        <w:t> </w:t>
      </w:r>
      <w:r w:rsidRPr="007212EE">
        <w:rPr>
          <w:rFonts w:asciiTheme="majorHAnsi" w:hAnsiTheme="majorHAnsi"/>
        </w:rPr>
        <w:t>500</w:t>
      </w:r>
      <w:r>
        <w:rPr>
          <w:rFonts w:asciiTheme="majorHAnsi" w:hAnsiTheme="majorHAnsi"/>
        </w:rPr>
        <w:t xml:space="preserve"> </w:t>
      </w:r>
      <w:r w:rsidRPr="007212EE">
        <w:rPr>
          <w:rFonts w:asciiTheme="majorHAnsi" w:hAnsiTheme="majorHAnsi"/>
        </w:rPr>
        <w:t>K€, est financée par une importante subvention de conseil régional versée au 1</w:t>
      </w:r>
      <w:r w:rsidRPr="007212EE">
        <w:rPr>
          <w:rFonts w:asciiTheme="majorHAnsi" w:hAnsiTheme="majorHAnsi"/>
          <w:vertAlign w:val="superscript"/>
        </w:rPr>
        <w:t>er</w:t>
      </w:r>
      <w:r w:rsidRPr="007212EE">
        <w:rPr>
          <w:rFonts w:asciiTheme="majorHAnsi" w:hAnsiTheme="majorHAnsi"/>
        </w:rPr>
        <w:t xml:space="preserve"> janvier 2021. CITRUS contracte un nouvel emprunt bancaire 6 000 K€ sur 15 ans, le taux de l’emprunt s’élève à 3 % et les remboursements sont effectués par amortissements annuels constants de fin de période. L’emprunt est débloqué dès le déb</w:t>
      </w:r>
      <w:r>
        <w:rPr>
          <w:rFonts w:asciiTheme="majorHAnsi" w:hAnsiTheme="majorHAnsi"/>
        </w:rPr>
        <w:t>ut des travaux le 1</w:t>
      </w:r>
      <w:r w:rsidRPr="000349D6">
        <w:rPr>
          <w:rFonts w:asciiTheme="majorHAnsi" w:hAnsiTheme="majorHAnsi"/>
          <w:vertAlign w:val="superscript"/>
        </w:rPr>
        <w:t>er</w:t>
      </w:r>
      <w:r>
        <w:rPr>
          <w:rFonts w:asciiTheme="majorHAnsi" w:hAnsiTheme="majorHAnsi"/>
        </w:rPr>
        <w:t xml:space="preserve"> janvier 2020. Le reste de l’investissement est autofinancé.</w:t>
      </w:r>
    </w:p>
    <w:p w:rsidR="00D31323" w:rsidRDefault="00D31323"/>
    <w:sectPr w:rsidR="00D31323" w:rsidSect="00D313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hyphenationZone w:val="425"/>
  <w:characterSpacingControl w:val="doNotCompress"/>
  <w:compat/>
  <w:rsids>
    <w:rsidRoot w:val="000349D6"/>
    <w:rsid w:val="000349D6"/>
    <w:rsid w:val="00064F84"/>
    <w:rsid w:val="00D31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9D6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Administrateur</cp:lastModifiedBy>
  <cp:revision>2</cp:revision>
  <dcterms:created xsi:type="dcterms:W3CDTF">2016-11-03T10:26:00Z</dcterms:created>
  <dcterms:modified xsi:type="dcterms:W3CDTF">2016-11-03T10:34:00Z</dcterms:modified>
</cp:coreProperties>
</file>