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A9692" w14:textId="42815F5F" w:rsidR="00BC297F" w:rsidRPr="00E85C04" w:rsidRDefault="00DD2E3F" w:rsidP="00C2424A">
      <w:pPr>
        <w:spacing w:after="60"/>
        <w:jc w:val="left"/>
        <w:rPr>
          <w:rFonts w:ascii="Arial Black" w:hAnsi="Arial Black"/>
          <w:b/>
          <w:sz w:val="28"/>
        </w:rPr>
      </w:pPr>
      <w:r>
        <w:rPr>
          <w:b/>
          <w:bCs/>
          <w:noProof/>
        </w:rPr>
        <w:drawing>
          <wp:anchor distT="0" distB="0" distL="144145" distR="144145" simplePos="0" relativeHeight="251657728" behindDoc="0" locked="0" layoutInCell="1" allowOverlap="0" wp14:anchorId="12BBABDB" wp14:editId="37E76102">
            <wp:simplePos x="0" y="0"/>
            <wp:positionH relativeFrom="column">
              <wp:posOffset>1905</wp:posOffset>
            </wp:positionH>
            <wp:positionV relativeFrom="paragraph">
              <wp:posOffset>177800</wp:posOffset>
            </wp:positionV>
            <wp:extent cx="746760" cy="844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21947"/>
                    <a:stretch>
                      <a:fillRect/>
                    </a:stretch>
                  </pic:blipFill>
                  <pic:spPr bwMode="auto">
                    <a:xfrm>
                      <a:off x="0" y="0"/>
                      <a:ext cx="746760"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297F" w:rsidRPr="00E85C04">
        <w:rPr>
          <w:rFonts w:ascii="Arial Black" w:hAnsi="Arial Black"/>
          <w:b/>
          <w:sz w:val="24"/>
        </w:rPr>
        <w:t xml:space="preserve">Centre de </w:t>
      </w:r>
      <w:r w:rsidR="00E85C04" w:rsidRPr="00E85C04">
        <w:rPr>
          <w:rFonts w:ascii="Arial Black" w:hAnsi="Arial Black"/>
          <w:b/>
          <w:sz w:val="24"/>
        </w:rPr>
        <w:t>R</w:t>
      </w:r>
      <w:r w:rsidR="00BC297F" w:rsidRPr="00E85C04">
        <w:rPr>
          <w:rFonts w:ascii="Arial Black" w:hAnsi="Arial Black"/>
          <w:b/>
          <w:sz w:val="24"/>
        </w:rPr>
        <w:t xml:space="preserve">essources </w:t>
      </w:r>
      <w:r w:rsidR="00C2424A">
        <w:rPr>
          <w:rFonts w:ascii="Arial Black" w:hAnsi="Arial Black"/>
          <w:b/>
          <w:sz w:val="24"/>
        </w:rPr>
        <w:br/>
      </w:r>
      <w:r w:rsidR="00E85C04" w:rsidRPr="00E85C04">
        <w:rPr>
          <w:rFonts w:ascii="Arial Black" w:hAnsi="Arial Black"/>
          <w:b/>
          <w:sz w:val="24"/>
        </w:rPr>
        <w:t>C</w:t>
      </w:r>
      <w:r w:rsidR="00BC297F" w:rsidRPr="00E85C04">
        <w:rPr>
          <w:rFonts w:ascii="Arial Black" w:hAnsi="Arial Black"/>
          <w:b/>
          <w:sz w:val="24"/>
        </w:rPr>
        <w:t xml:space="preserve">omptabilité </w:t>
      </w:r>
      <w:r w:rsidR="00E85C04" w:rsidRPr="00E85C04">
        <w:rPr>
          <w:rFonts w:ascii="Arial Black" w:hAnsi="Arial Black"/>
          <w:b/>
          <w:sz w:val="24"/>
        </w:rPr>
        <w:t>F</w:t>
      </w:r>
      <w:r w:rsidR="00BC297F" w:rsidRPr="00E85C04">
        <w:rPr>
          <w:rFonts w:ascii="Arial Black" w:hAnsi="Arial Black"/>
          <w:b/>
          <w:sz w:val="24"/>
        </w:rPr>
        <w:t>inance</w:t>
      </w:r>
    </w:p>
    <w:p w14:paraId="17CF62C4" w14:textId="77777777" w:rsidR="00494661" w:rsidRPr="004563F0" w:rsidRDefault="00494661" w:rsidP="00AA3015">
      <w:pPr>
        <w:rPr>
          <w:sz w:val="20"/>
        </w:rPr>
      </w:pPr>
      <w:r w:rsidRPr="004563F0">
        <w:rPr>
          <w:sz w:val="20"/>
        </w:rPr>
        <w:t>Lycée MARIE CURIE</w:t>
      </w:r>
    </w:p>
    <w:p w14:paraId="0A0CB945" w14:textId="77777777" w:rsidR="004563F0" w:rsidRPr="004563F0" w:rsidRDefault="00494661" w:rsidP="00AA3015">
      <w:pPr>
        <w:rPr>
          <w:sz w:val="20"/>
        </w:rPr>
      </w:pPr>
      <w:r w:rsidRPr="004563F0">
        <w:rPr>
          <w:sz w:val="20"/>
        </w:rPr>
        <w:t xml:space="preserve">Avenue du 8 mai 1945 - BP 348 </w:t>
      </w:r>
    </w:p>
    <w:p w14:paraId="252C4B28" w14:textId="77777777" w:rsidR="00BC297F" w:rsidRPr="004563F0" w:rsidRDefault="00494661" w:rsidP="00AA3015">
      <w:pPr>
        <w:rPr>
          <w:sz w:val="16"/>
        </w:rPr>
      </w:pPr>
      <w:r w:rsidRPr="004563F0">
        <w:rPr>
          <w:sz w:val="20"/>
        </w:rPr>
        <w:t>38435 ECHIROLLES cedex</w:t>
      </w:r>
    </w:p>
    <w:p w14:paraId="2F4C1520" w14:textId="77777777" w:rsidR="00BC297F" w:rsidRPr="00E85C04" w:rsidRDefault="008441B9" w:rsidP="00E96191">
      <w:pPr>
        <w:pStyle w:val="Liste"/>
        <w:numPr>
          <w:ilvl w:val="0"/>
          <w:numId w:val="0"/>
        </w:numPr>
        <w:ind w:left="284"/>
        <w:rPr>
          <w:lang w:val="nl-NL"/>
        </w:rPr>
      </w:pPr>
      <w:hyperlink r:id="rId9" w:history="1">
        <w:r w:rsidR="00E85C04" w:rsidRPr="00ED0EFA">
          <w:rPr>
            <w:rStyle w:val="Lienhypertexte"/>
            <w:b/>
            <w:sz w:val="18"/>
            <w:lang w:val="nl-NL"/>
          </w:rPr>
          <w:t>http://crcf.ac-grenoble.fr/</w:t>
        </w:r>
      </w:hyperlink>
      <w:r w:rsidR="00E85C04">
        <w:rPr>
          <w:lang w:val="nl-NL"/>
        </w:rPr>
        <w:t xml:space="preserve"> </w:t>
      </w:r>
    </w:p>
    <w:p w14:paraId="14D32D11" w14:textId="77777777" w:rsidR="007745C9" w:rsidRPr="004563F0" w:rsidRDefault="007745C9" w:rsidP="00A01D74">
      <w:pPr>
        <w:rPr>
          <w:lang w:val="nl-NL"/>
        </w:rPr>
      </w:pPr>
    </w:p>
    <w:p w14:paraId="0474A0BF" w14:textId="77777777" w:rsidR="00FE6EDC" w:rsidRPr="004563F0" w:rsidRDefault="00FE6EDC" w:rsidP="00A01D74"/>
    <w:p w14:paraId="09478260" w14:textId="5D2BF340" w:rsidR="00633F70" w:rsidRDefault="000C442D" w:rsidP="00A01D74">
      <w:pPr>
        <w:pStyle w:val="Titre"/>
      </w:pPr>
      <w:bookmarkStart w:id="0" w:name="Intitulé"/>
      <w:r>
        <w:t xml:space="preserve">Entraînement au cas pratique DCG_UE2 </w:t>
      </w:r>
    </w:p>
    <w:bookmarkEnd w:id="0"/>
    <w:p w14:paraId="09E15C8E" w14:textId="77777777" w:rsidR="000C442D" w:rsidRDefault="000C442D" w:rsidP="000C442D">
      <w:pPr>
        <w:jc w:val="center"/>
        <w:rPr>
          <w:b/>
        </w:rPr>
      </w:pPr>
      <w:r>
        <w:rPr>
          <w:b/>
        </w:rPr>
        <w:t>Durée : 3 heures</w:t>
      </w:r>
    </w:p>
    <w:p w14:paraId="474D5095" w14:textId="67D8FEA8" w:rsidR="000C442D" w:rsidRDefault="000C442D" w:rsidP="000C442D">
      <w:pPr>
        <w:rPr>
          <w:sz w:val="21"/>
          <w:szCs w:val="21"/>
        </w:rPr>
      </w:pPr>
    </w:p>
    <w:p w14:paraId="0AAE6381" w14:textId="2AEC266A" w:rsidR="00D86E7E" w:rsidRPr="00D86E7E" w:rsidRDefault="00D86E7E" w:rsidP="00D86E7E">
      <w:pPr>
        <w:jc w:val="center"/>
        <w:rPr>
          <w:b/>
          <w:bCs/>
          <w:sz w:val="28"/>
          <w:szCs w:val="28"/>
        </w:rPr>
      </w:pPr>
      <w:r w:rsidRPr="00D86E7E">
        <w:rPr>
          <w:b/>
          <w:bCs/>
          <w:sz w:val="28"/>
          <w:szCs w:val="28"/>
        </w:rPr>
        <w:t>CAS LOUVERNÉ</w:t>
      </w:r>
    </w:p>
    <w:p w14:paraId="408A7046" w14:textId="77777777" w:rsidR="00D86E7E" w:rsidRPr="00D86E7E" w:rsidRDefault="00D86E7E" w:rsidP="00D86E7E">
      <w:pPr>
        <w:jc w:val="center"/>
        <w:rPr>
          <w:b/>
          <w:bCs/>
          <w:sz w:val="21"/>
          <w:szCs w:val="21"/>
        </w:rPr>
      </w:pPr>
    </w:p>
    <w:p w14:paraId="7C19325A" w14:textId="77777777" w:rsidR="000C442D" w:rsidRPr="009C3DF7" w:rsidRDefault="000C442D" w:rsidP="000C442D">
      <w:r>
        <w:t>Louverné (53950) est une v</w:t>
      </w:r>
      <w:r w:rsidRPr="009C3DF7">
        <w:t>ille de la Communauté d’agglomération de Laval, qui rassemble 20 communes et 100 000 habitants.</w:t>
      </w:r>
      <w:r>
        <w:t xml:space="preserve"> Après des années fastes, l’activité économique est ralentie notamment par la fermeture de quelques entreprises emblématiques. Vous travaillez au sein d’un cabinet d’expertise-comptable local, SEDACO, et à ce titre, vous gérez plusieurs dossiers. </w:t>
      </w:r>
    </w:p>
    <w:p w14:paraId="2E6B9F9E" w14:textId="77777777" w:rsidR="001735D1" w:rsidRDefault="00771FA0" w:rsidP="00C2424A">
      <w:r>
        <w:t> </w:t>
      </w:r>
    </w:p>
    <w:p w14:paraId="71D749A3" w14:textId="76A98DA1" w:rsidR="00250221" w:rsidRPr="00C2424A" w:rsidRDefault="000C442D" w:rsidP="00184FBA">
      <w:pPr>
        <w:pStyle w:val="Titre1"/>
        <w:numPr>
          <w:ilvl w:val="0"/>
          <w:numId w:val="0"/>
        </w:numPr>
        <w:ind w:left="284" w:hanging="284"/>
      </w:pPr>
      <w:r>
        <w:rPr>
          <w:szCs w:val="28"/>
        </w:rPr>
        <w:t xml:space="preserve">DOSSIER 1 : Société </w:t>
      </w:r>
      <w:proofErr w:type="spellStart"/>
      <w:r>
        <w:rPr>
          <w:szCs w:val="28"/>
        </w:rPr>
        <w:t>Pronuptia</w:t>
      </w:r>
      <w:proofErr w:type="spellEnd"/>
    </w:p>
    <w:p w14:paraId="60AB18FB" w14:textId="77777777" w:rsidR="000C442D" w:rsidRDefault="000C442D" w:rsidP="000C442D">
      <w:proofErr w:type="spellStart"/>
      <w:r>
        <w:t>Pronuptia</w:t>
      </w:r>
      <w:proofErr w:type="spellEnd"/>
      <w:r>
        <w:t>, entreprise iconique du mariage depuis 62 ans, fabrique à Louverné vêtements et accessoires. Déjà placée en redressement judiciaire en 2012, l’entreprise a subi de plein fouet l’évolution de la demande des nouvelles générations et une concurrence toujours plus forte de la confection asiatique.</w:t>
      </w:r>
    </w:p>
    <w:p w14:paraId="19D5A273" w14:textId="77777777" w:rsidR="000C442D" w:rsidRPr="003C5407" w:rsidRDefault="000C442D" w:rsidP="000C442D">
      <w:pPr>
        <w:rPr>
          <w:i/>
        </w:rPr>
      </w:pPr>
      <w:r w:rsidRPr="003C5407">
        <w:rPr>
          <w:i/>
        </w:rPr>
        <w:t>A partir des annexes 1 à 3 et de vos connaissances, vous répondrez aux questions suivantes :</w:t>
      </w:r>
    </w:p>
    <w:p w14:paraId="33C5C97B" w14:textId="77777777" w:rsidR="000C442D" w:rsidRPr="000C442D" w:rsidRDefault="000C442D" w:rsidP="000C442D">
      <w:pPr>
        <w:pStyle w:val="Titre2"/>
        <w:rPr>
          <w:sz w:val="22"/>
          <w:szCs w:val="22"/>
          <w:u w:val="none"/>
        </w:rPr>
      </w:pPr>
      <w:r w:rsidRPr="000C442D">
        <w:rPr>
          <w:sz w:val="22"/>
          <w:szCs w:val="22"/>
          <w:u w:val="none"/>
        </w:rPr>
        <w:t xml:space="preserve">Après avoir caractérisé la notion de cessation de paiements dans laquelle se trouvait </w:t>
      </w:r>
      <w:proofErr w:type="spellStart"/>
      <w:r w:rsidRPr="000C442D">
        <w:rPr>
          <w:sz w:val="22"/>
          <w:szCs w:val="22"/>
          <w:u w:val="none"/>
        </w:rPr>
        <w:t>Pronuptia</w:t>
      </w:r>
      <w:proofErr w:type="spellEnd"/>
      <w:r w:rsidRPr="000C442D">
        <w:rPr>
          <w:sz w:val="22"/>
          <w:szCs w:val="22"/>
          <w:u w:val="none"/>
        </w:rPr>
        <w:t xml:space="preserve"> le 2 août 2019, énumérer les conséquences de cette situation.</w:t>
      </w:r>
    </w:p>
    <w:p w14:paraId="45CF33E6" w14:textId="77777777" w:rsidR="000C442D" w:rsidRPr="000C442D" w:rsidRDefault="000C442D" w:rsidP="000C442D">
      <w:pPr>
        <w:pStyle w:val="Titre2"/>
        <w:rPr>
          <w:sz w:val="22"/>
          <w:szCs w:val="22"/>
          <w:u w:val="none"/>
        </w:rPr>
      </w:pPr>
      <w:r w:rsidRPr="000C442D">
        <w:rPr>
          <w:sz w:val="22"/>
          <w:szCs w:val="22"/>
          <w:u w:val="none"/>
        </w:rPr>
        <w:t>Justifier en illustrant, le choix de l’ouverture d’une procédure de liquidation judiciaire le 4 septembre 2019.</w:t>
      </w:r>
    </w:p>
    <w:p w14:paraId="3906CB95" w14:textId="77777777" w:rsidR="000C442D" w:rsidRPr="000C442D" w:rsidRDefault="000C442D" w:rsidP="000C442D">
      <w:pPr>
        <w:pStyle w:val="Titre2"/>
        <w:rPr>
          <w:sz w:val="22"/>
          <w:szCs w:val="22"/>
          <w:u w:val="none"/>
        </w:rPr>
      </w:pPr>
      <w:r w:rsidRPr="000C442D">
        <w:rPr>
          <w:sz w:val="22"/>
          <w:szCs w:val="22"/>
          <w:u w:val="none"/>
        </w:rPr>
        <w:t>Schématiser le déroulement de la procédure en y faisant figurer les différents acteurs.</w:t>
      </w:r>
    </w:p>
    <w:p w14:paraId="387A75DB" w14:textId="77777777" w:rsidR="00C54470" w:rsidRDefault="00C54470" w:rsidP="000C442D"/>
    <w:p w14:paraId="03BA342B" w14:textId="34D89485" w:rsidR="000C442D" w:rsidRPr="00C2424A" w:rsidRDefault="000C442D" w:rsidP="00184FBA">
      <w:pPr>
        <w:pStyle w:val="Titre1"/>
        <w:numPr>
          <w:ilvl w:val="0"/>
          <w:numId w:val="0"/>
        </w:numPr>
        <w:ind w:left="284" w:hanging="284"/>
      </w:pPr>
      <w:r>
        <w:rPr>
          <w:szCs w:val="28"/>
        </w:rPr>
        <w:t xml:space="preserve">DOSSIER </w:t>
      </w:r>
      <w:r w:rsidR="00184FBA">
        <w:rPr>
          <w:szCs w:val="28"/>
        </w:rPr>
        <w:t>2</w:t>
      </w:r>
      <w:r>
        <w:rPr>
          <w:szCs w:val="28"/>
        </w:rPr>
        <w:t> : Pharmacie des Alizés</w:t>
      </w:r>
    </w:p>
    <w:p w14:paraId="60E98D15" w14:textId="390245CC" w:rsidR="000C442D" w:rsidRDefault="000C442D" w:rsidP="000C442D">
      <w:r>
        <w:t xml:space="preserve">Pierre et Marie Colin, s’apprêtent à racheter la pharmacie des Alizés exploitée actuellement sous forme d’EURL par Mathias </w:t>
      </w:r>
      <w:proofErr w:type="spellStart"/>
      <w:r>
        <w:t>Pirine</w:t>
      </w:r>
      <w:proofErr w:type="spellEnd"/>
      <w:r>
        <w:t>. Diplômée depuis 6 ans, Marie a multiplié les expériences avant de mûrir son projet. Elle est mariée à Pierre, actuellement préparateur en pharmacie et qui finira ses études de pharmacien dans 2 ans. De retour dans sa ville natale, elle a pu s’appuyer sur les conseils de son père, Lucien Klein, pharmacien installé à Laval. Celui-ci envisage de prendre sa retraite dans 2 ans. Un ami expert-comptable leur conseille de créer une SELARL. Marie, Pierre et Lucien pourraient être associés. Lucien en plus d’apporter des fonds pourraient ainsi apporter ses compétences liées à son expérience. Le cousin de Marie, Paul, jeune médecin de la région souhaiterait également devenir associé.</w:t>
      </w:r>
    </w:p>
    <w:p w14:paraId="0BC4B148" w14:textId="77777777" w:rsidR="000C442D" w:rsidRPr="003C5407" w:rsidRDefault="000C442D" w:rsidP="000C442D">
      <w:pPr>
        <w:rPr>
          <w:i/>
        </w:rPr>
      </w:pPr>
      <w:r w:rsidRPr="003C5407">
        <w:rPr>
          <w:i/>
        </w:rPr>
        <w:lastRenderedPageBreak/>
        <w:t>A partir de l’annexe 4 et de vos connaissances, vous répondrez aux questions suivantes :</w:t>
      </w:r>
    </w:p>
    <w:p w14:paraId="13D1C324" w14:textId="3318A532" w:rsidR="000C442D" w:rsidRPr="00184FBA" w:rsidRDefault="00184FBA" w:rsidP="00184FBA">
      <w:pPr>
        <w:pStyle w:val="Titre2"/>
        <w:numPr>
          <w:ilvl w:val="0"/>
          <w:numId w:val="0"/>
        </w:numPr>
        <w:ind w:left="851" w:hanging="567"/>
        <w:rPr>
          <w:sz w:val="22"/>
          <w:szCs w:val="22"/>
          <w:u w:val="none"/>
        </w:rPr>
      </w:pPr>
      <w:r>
        <w:rPr>
          <w:sz w:val="22"/>
          <w:szCs w:val="22"/>
          <w:u w:val="none"/>
        </w:rPr>
        <w:t>2.1</w:t>
      </w:r>
      <w:r>
        <w:rPr>
          <w:sz w:val="22"/>
          <w:szCs w:val="22"/>
          <w:u w:val="none"/>
        </w:rPr>
        <w:tab/>
      </w:r>
      <w:r w:rsidR="000C442D" w:rsidRPr="00184FBA">
        <w:rPr>
          <w:sz w:val="22"/>
          <w:szCs w:val="22"/>
          <w:u w:val="none"/>
        </w:rPr>
        <w:t>Justifier la phrase soulignée dans l’annexe 4.</w:t>
      </w:r>
    </w:p>
    <w:p w14:paraId="71380774" w14:textId="67D13CFD" w:rsidR="000C442D" w:rsidRPr="00184FBA" w:rsidRDefault="00184FBA" w:rsidP="00184FBA">
      <w:pPr>
        <w:pStyle w:val="Titre2"/>
        <w:numPr>
          <w:ilvl w:val="0"/>
          <w:numId w:val="0"/>
        </w:numPr>
        <w:ind w:left="851" w:hanging="567"/>
        <w:rPr>
          <w:sz w:val="22"/>
          <w:szCs w:val="22"/>
          <w:u w:val="none"/>
        </w:rPr>
      </w:pPr>
      <w:r>
        <w:rPr>
          <w:sz w:val="22"/>
          <w:szCs w:val="22"/>
          <w:u w:val="none"/>
        </w:rPr>
        <w:t>2.2</w:t>
      </w:r>
      <w:r>
        <w:rPr>
          <w:sz w:val="22"/>
          <w:szCs w:val="22"/>
          <w:u w:val="none"/>
        </w:rPr>
        <w:tab/>
      </w:r>
      <w:r w:rsidR="000C442D" w:rsidRPr="00184FBA">
        <w:rPr>
          <w:sz w:val="22"/>
          <w:szCs w:val="22"/>
          <w:u w:val="none"/>
        </w:rPr>
        <w:t>Analyser l’adéquation entre le choix de la SELARL et le projet de Pierre et Marie.</w:t>
      </w:r>
    </w:p>
    <w:p w14:paraId="0D82E302" w14:textId="1283DD66" w:rsidR="000C442D" w:rsidRPr="000C442D" w:rsidRDefault="00184FBA" w:rsidP="00184FBA">
      <w:pPr>
        <w:pStyle w:val="Titre2"/>
        <w:numPr>
          <w:ilvl w:val="0"/>
          <w:numId w:val="0"/>
        </w:numPr>
        <w:ind w:left="851" w:hanging="567"/>
        <w:rPr>
          <w:sz w:val="22"/>
          <w:szCs w:val="22"/>
          <w:u w:val="none"/>
        </w:rPr>
      </w:pPr>
      <w:r>
        <w:rPr>
          <w:sz w:val="22"/>
          <w:szCs w:val="22"/>
          <w:u w:val="none"/>
        </w:rPr>
        <w:t xml:space="preserve">2.3 </w:t>
      </w:r>
      <w:r>
        <w:rPr>
          <w:sz w:val="22"/>
          <w:szCs w:val="22"/>
          <w:u w:val="none"/>
        </w:rPr>
        <w:tab/>
      </w:r>
      <w:r w:rsidR="000C442D" w:rsidRPr="000C442D">
        <w:rPr>
          <w:sz w:val="22"/>
          <w:szCs w:val="22"/>
          <w:u w:val="none"/>
        </w:rPr>
        <w:t>Si le projet aboutit, indiquer comment Lucien pourrait sortir de la SEL.</w:t>
      </w:r>
    </w:p>
    <w:p w14:paraId="714B6C8F" w14:textId="77777777" w:rsidR="000C442D" w:rsidRDefault="000C442D" w:rsidP="000C442D"/>
    <w:p w14:paraId="7590A9EC" w14:textId="77777777" w:rsidR="000C442D" w:rsidRDefault="000C442D" w:rsidP="000C442D">
      <w:r>
        <w:t xml:space="preserve">Quelques mois après le début de l’activité, le chiffre d’affaires de la pharmacie n’est pas à la hauteur des espoirs de Marie. La fermeture de </w:t>
      </w:r>
      <w:proofErr w:type="spellStart"/>
      <w:r>
        <w:t>Pronuptia</w:t>
      </w:r>
      <w:proofErr w:type="spellEnd"/>
      <w:r>
        <w:t xml:space="preserve"> et les départs des salariés licenciés expliquent partiellement la baisse d’activité. Désireuse de gonfler ses revenus, il vient à l’idée de Marie de mettre en place un stratagème. Elle se sert de quelques ordonnances de médicaments très coûteux que Paul, son cousin médecin a accepté de lui établir ainsi que d’ordonnances renouvelables pour obtenir des remboursements auprès de la Caisse primaire d’assurance maladie (CPAM) de Mayenne alors que les médicaments n’ont jamais été délivrés aux patients. Pierre et Lucien l’avaient pourtant dissuadée de passer à l’acte.</w:t>
      </w:r>
    </w:p>
    <w:p w14:paraId="49D3CC3A" w14:textId="4D3D3211" w:rsidR="000C442D" w:rsidRPr="000C442D" w:rsidRDefault="00184FBA" w:rsidP="00184FBA">
      <w:pPr>
        <w:pStyle w:val="Titre2"/>
        <w:numPr>
          <w:ilvl w:val="0"/>
          <w:numId w:val="0"/>
        </w:numPr>
        <w:ind w:left="851" w:hanging="567"/>
        <w:rPr>
          <w:sz w:val="22"/>
          <w:szCs w:val="22"/>
          <w:u w:val="none"/>
        </w:rPr>
      </w:pPr>
      <w:r>
        <w:rPr>
          <w:sz w:val="22"/>
          <w:szCs w:val="22"/>
          <w:u w:val="none"/>
        </w:rPr>
        <w:t>2.4</w:t>
      </w:r>
      <w:r>
        <w:rPr>
          <w:sz w:val="22"/>
          <w:szCs w:val="22"/>
          <w:u w:val="none"/>
        </w:rPr>
        <w:tab/>
        <w:t>Ident</w:t>
      </w:r>
      <w:r w:rsidR="000C442D" w:rsidRPr="000C442D">
        <w:rPr>
          <w:sz w:val="22"/>
          <w:szCs w:val="22"/>
          <w:u w:val="none"/>
        </w:rPr>
        <w:t>ifier l’infraction commise par Marie et en préciser les éléments constitutifs.</w:t>
      </w:r>
    </w:p>
    <w:p w14:paraId="5D4EB2E5" w14:textId="331AE5F7" w:rsidR="000C442D" w:rsidRPr="000C442D" w:rsidRDefault="00184FBA" w:rsidP="00184FBA">
      <w:pPr>
        <w:pStyle w:val="Titre2"/>
        <w:numPr>
          <w:ilvl w:val="0"/>
          <w:numId w:val="0"/>
        </w:numPr>
        <w:ind w:left="851" w:hanging="567"/>
        <w:rPr>
          <w:sz w:val="22"/>
          <w:szCs w:val="22"/>
          <w:u w:val="none"/>
        </w:rPr>
      </w:pPr>
      <w:r>
        <w:rPr>
          <w:sz w:val="22"/>
          <w:szCs w:val="22"/>
          <w:u w:val="none"/>
        </w:rPr>
        <w:t>2.5</w:t>
      </w:r>
      <w:r>
        <w:rPr>
          <w:sz w:val="22"/>
          <w:szCs w:val="22"/>
          <w:u w:val="none"/>
        </w:rPr>
        <w:tab/>
      </w:r>
      <w:r w:rsidR="000C442D" w:rsidRPr="000C442D">
        <w:rPr>
          <w:sz w:val="22"/>
          <w:szCs w:val="22"/>
          <w:u w:val="none"/>
        </w:rPr>
        <w:t>Après avoir précisé les sanctions encourues, indiquer qui, et à quel titre, engage sa responsabilité pénale.</w:t>
      </w:r>
    </w:p>
    <w:p w14:paraId="2F31F5A0" w14:textId="06F7960A" w:rsidR="000C442D" w:rsidRPr="000C442D" w:rsidRDefault="00184FBA" w:rsidP="00184FBA">
      <w:pPr>
        <w:pStyle w:val="Titre2"/>
        <w:numPr>
          <w:ilvl w:val="0"/>
          <w:numId w:val="0"/>
        </w:numPr>
        <w:ind w:left="851" w:hanging="567"/>
        <w:rPr>
          <w:sz w:val="22"/>
          <w:szCs w:val="22"/>
          <w:u w:val="none"/>
        </w:rPr>
      </w:pPr>
      <w:r>
        <w:rPr>
          <w:sz w:val="22"/>
          <w:szCs w:val="22"/>
          <w:u w:val="none"/>
        </w:rPr>
        <w:t>2.6</w:t>
      </w:r>
      <w:r>
        <w:rPr>
          <w:sz w:val="22"/>
          <w:szCs w:val="22"/>
          <w:u w:val="none"/>
        </w:rPr>
        <w:tab/>
      </w:r>
      <w:r w:rsidR="000C442D" w:rsidRPr="000C442D">
        <w:rPr>
          <w:sz w:val="22"/>
          <w:szCs w:val="22"/>
          <w:u w:val="none"/>
        </w:rPr>
        <w:t>Quelle (s) action(s) et devant quelle juridiction exercera la CPAM de Mayenne ?</w:t>
      </w:r>
    </w:p>
    <w:p w14:paraId="165FC370" w14:textId="4D08256E" w:rsidR="00184FBA" w:rsidRDefault="00184FBA" w:rsidP="00184FBA"/>
    <w:p w14:paraId="4C90C2C1" w14:textId="77777777" w:rsidR="00C54470" w:rsidRDefault="00C54470" w:rsidP="00184FBA"/>
    <w:p w14:paraId="2B728983" w14:textId="368FA745" w:rsidR="00184FBA" w:rsidRPr="0048381A" w:rsidRDefault="00184FBA" w:rsidP="00184FBA">
      <w:pPr>
        <w:pStyle w:val="Titre1"/>
        <w:numPr>
          <w:ilvl w:val="0"/>
          <w:numId w:val="0"/>
        </w:numPr>
        <w:ind w:left="284" w:hanging="284"/>
        <w:rPr>
          <w:b w:val="0"/>
          <w:caps/>
        </w:rPr>
      </w:pPr>
      <w:r w:rsidRPr="0048381A">
        <w:rPr>
          <w:caps/>
        </w:rPr>
        <w:t>DOSSIER 3 : LA BASSE MANOURIERE</w:t>
      </w:r>
    </w:p>
    <w:p w14:paraId="6412230E" w14:textId="77777777" w:rsidR="00184FBA" w:rsidRDefault="00184FBA" w:rsidP="00184FBA">
      <w:pPr>
        <w:pStyle w:val="Standard"/>
        <w:jc w:val="both"/>
        <w:rPr>
          <w:rFonts w:ascii="Times New Roman" w:hAnsi="Times New Roman" w:cs="Times New Roman"/>
          <w:sz w:val="22"/>
          <w:szCs w:val="22"/>
        </w:rPr>
      </w:pPr>
      <w:r>
        <w:rPr>
          <w:rFonts w:ascii="Times New Roman" w:hAnsi="Times New Roman" w:cs="Times New Roman"/>
          <w:sz w:val="22"/>
          <w:szCs w:val="22"/>
        </w:rPr>
        <w:t>Benjamin et Jonathan Millet ont repris en 2017 l’exploitation agricole de leurs parents spécialisée dans l’élevage de bovins et de buffles, l’EARL «</w:t>
      </w:r>
      <w:r>
        <w:t>LA BASSE MANOURIÈRE » située à Louverné. Courant 2019, ils ont décidé de transformer l’EARL en GAEC afin de bénéficier du principe de transparence.</w:t>
      </w:r>
    </w:p>
    <w:p w14:paraId="26D7C055" w14:textId="77777777" w:rsidR="00184FBA" w:rsidRPr="004B2E82" w:rsidRDefault="00184FBA" w:rsidP="00184FBA">
      <w:pPr>
        <w:pStyle w:val="Standard"/>
        <w:jc w:val="both"/>
        <w:rPr>
          <w:rFonts w:ascii="Times New Roman" w:hAnsi="Times New Roman" w:cs="Times New Roman"/>
          <w:i/>
          <w:sz w:val="22"/>
          <w:szCs w:val="22"/>
        </w:rPr>
      </w:pPr>
      <w:r w:rsidRPr="004B2E82">
        <w:rPr>
          <w:rFonts w:ascii="Times New Roman" w:hAnsi="Times New Roman" w:cs="Times New Roman"/>
          <w:i/>
          <w:sz w:val="22"/>
          <w:szCs w:val="22"/>
        </w:rPr>
        <w:t xml:space="preserve">A partir de l’annexe 5 et de vos connaissances, vous répondrez aux questions suivantes : </w:t>
      </w:r>
    </w:p>
    <w:p w14:paraId="3DFA341A" w14:textId="77777777" w:rsidR="00184FBA" w:rsidRDefault="00184FBA" w:rsidP="00184FBA">
      <w:pPr>
        <w:pStyle w:val="Standard"/>
        <w:jc w:val="both"/>
        <w:rPr>
          <w:rFonts w:ascii="Times New Roman" w:hAnsi="Times New Roman" w:cs="Times New Roman"/>
          <w:sz w:val="22"/>
          <w:szCs w:val="22"/>
        </w:rPr>
      </w:pPr>
    </w:p>
    <w:p w14:paraId="42AD9E44" w14:textId="78B76DF7" w:rsidR="00184FBA" w:rsidRPr="00184FBA" w:rsidRDefault="00184FBA" w:rsidP="00184FBA">
      <w:pPr>
        <w:pStyle w:val="Titre2"/>
        <w:numPr>
          <w:ilvl w:val="0"/>
          <w:numId w:val="0"/>
        </w:numPr>
        <w:ind w:left="851" w:hanging="567"/>
        <w:rPr>
          <w:sz w:val="22"/>
          <w:szCs w:val="22"/>
          <w:u w:val="none"/>
        </w:rPr>
      </w:pPr>
      <w:r w:rsidRPr="00184FBA">
        <w:rPr>
          <w:sz w:val="22"/>
          <w:szCs w:val="22"/>
          <w:u w:val="none"/>
        </w:rPr>
        <w:t>3.1</w:t>
      </w:r>
      <w:r>
        <w:rPr>
          <w:sz w:val="22"/>
          <w:szCs w:val="22"/>
          <w:u w:val="none"/>
        </w:rPr>
        <w:tab/>
      </w:r>
      <w:r w:rsidRPr="00184FBA">
        <w:rPr>
          <w:sz w:val="22"/>
          <w:szCs w:val="22"/>
          <w:u w:val="none"/>
        </w:rPr>
        <w:t xml:space="preserve">Indiquer la signification des acronymes GAEC et EARL. </w:t>
      </w:r>
    </w:p>
    <w:p w14:paraId="199D61DC" w14:textId="624BE36C" w:rsidR="00184FBA" w:rsidRPr="00184FBA" w:rsidRDefault="00184FBA" w:rsidP="00184FBA">
      <w:pPr>
        <w:pStyle w:val="Titre2"/>
        <w:numPr>
          <w:ilvl w:val="0"/>
          <w:numId w:val="0"/>
        </w:numPr>
        <w:ind w:left="851" w:hanging="567"/>
        <w:rPr>
          <w:sz w:val="22"/>
          <w:szCs w:val="22"/>
          <w:u w:val="none"/>
        </w:rPr>
      </w:pPr>
      <w:r w:rsidRPr="00184FBA">
        <w:rPr>
          <w:sz w:val="22"/>
          <w:szCs w:val="22"/>
          <w:u w:val="none"/>
        </w:rPr>
        <w:t>3.2</w:t>
      </w:r>
      <w:r>
        <w:rPr>
          <w:sz w:val="22"/>
          <w:szCs w:val="22"/>
          <w:u w:val="none"/>
        </w:rPr>
        <w:tab/>
      </w:r>
      <w:r w:rsidRPr="00184FBA">
        <w:rPr>
          <w:sz w:val="22"/>
          <w:szCs w:val="22"/>
          <w:u w:val="none"/>
        </w:rPr>
        <w:t>Enoncer les formalités de constitution d’un GAEC.</w:t>
      </w:r>
    </w:p>
    <w:p w14:paraId="45BFEF84" w14:textId="0EE29975" w:rsidR="00184FBA" w:rsidRPr="00184FBA" w:rsidRDefault="00184FBA" w:rsidP="00184FBA">
      <w:pPr>
        <w:pStyle w:val="Titre2"/>
        <w:numPr>
          <w:ilvl w:val="0"/>
          <w:numId w:val="0"/>
        </w:numPr>
        <w:ind w:left="851" w:hanging="567"/>
        <w:rPr>
          <w:sz w:val="22"/>
          <w:szCs w:val="22"/>
          <w:u w:val="none"/>
        </w:rPr>
      </w:pPr>
      <w:r w:rsidRPr="00184FBA">
        <w:rPr>
          <w:sz w:val="22"/>
          <w:szCs w:val="22"/>
          <w:u w:val="none"/>
        </w:rPr>
        <w:t>3.2</w:t>
      </w:r>
      <w:r>
        <w:rPr>
          <w:sz w:val="22"/>
          <w:szCs w:val="22"/>
          <w:u w:val="none"/>
        </w:rPr>
        <w:tab/>
      </w:r>
      <w:r w:rsidRPr="00184FBA">
        <w:rPr>
          <w:sz w:val="22"/>
          <w:szCs w:val="22"/>
          <w:u w:val="none"/>
        </w:rPr>
        <w:t>Expliquer en quoi l’adoption du statut de GAEC permet de bénéficier du principe de transparence.</w:t>
      </w:r>
    </w:p>
    <w:p w14:paraId="16509E93" w14:textId="77777777" w:rsidR="00184FBA" w:rsidRDefault="00184FBA" w:rsidP="00184FBA">
      <w:pPr>
        <w:pStyle w:val="Standard"/>
        <w:jc w:val="both"/>
        <w:rPr>
          <w:rFonts w:ascii="Times New Roman" w:hAnsi="Times New Roman" w:cs="Times New Roman"/>
          <w:sz w:val="22"/>
          <w:szCs w:val="22"/>
        </w:rPr>
      </w:pPr>
      <w:r>
        <w:rPr>
          <w:rFonts w:ascii="Times New Roman" w:hAnsi="Times New Roman" w:cs="Times New Roman"/>
          <w:sz w:val="22"/>
          <w:szCs w:val="22"/>
        </w:rPr>
        <w:t>Afin de développer leur cheptel, Benjamin et Jonathan souhaitent acquérir de nouvelles parcelles et construire un nouvel hangar. Ils ont contracté un emprunt auprès du Crédit agricole de Laval.</w:t>
      </w:r>
    </w:p>
    <w:p w14:paraId="2DE038DB" w14:textId="77777777" w:rsidR="00184FBA" w:rsidRDefault="00184FBA" w:rsidP="00184FBA">
      <w:pPr>
        <w:pStyle w:val="Standard"/>
        <w:jc w:val="both"/>
        <w:rPr>
          <w:rFonts w:ascii="Times New Roman" w:hAnsi="Times New Roman" w:cs="Times New Roman"/>
          <w:sz w:val="22"/>
          <w:szCs w:val="22"/>
        </w:rPr>
      </w:pPr>
      <w:r>
        <w:rPr>
          <w:rFonts w:ascii="Times New Roman" w:hAnsi="Times New Roman" w:cs="Times New Roman"/>
          <w:sz w:val="22"/>
          <w:szCs w:val="22"/>
        </w:rPr>
        <w:t xml:space="preserve">Cependant, la baisse du cours du bœuf impacte défavorablement leur chiffre d’affaires. Les échéances </w:t>
      </w:r>
      <w:proofErr w:type="gramStart"/>
      <w:r>
        <w:rPr>
          <w:rFonts w:ascii="Times New Roman" w:hAnsi="Times New Roman" w:cs="Times New Roman"/>
          <w:sz w:val="22"/>
          <w:szCs w:val="22"/>
        </w:rPr>
        <w:t>de</w:t>
      </w:r>
      <w:proofErr w:type="gramEnd"/>
      <w:r>
        <w:rPr>
          <w:rFonts w:ascii="Times New Roman" w:hAnsi="Times New Roman" w:cs="Times New Roman"/>
          <w:sz w:val="22"/>
          <w:szCs w:val="22"/>
        </w:rPr>
        <w:t xml:space="preserve"> février et mars 2020 ne peuvent pas être honorées. Le Crédit Agricole exerce un recours contre Benjamin et Jonathan afin de recouvrer les mensualités impayées. Ces derniers considèrent qu’ils ne peuvent vraisemblablement pas être poursuivis, l’emprunt ayant été contracté par le GAEC. </w:t>
      </w:r>
    </w:p>
    <w:p w14:paraId="3601CACF" w14:textId="0B33AB11" w:rsidR="000C442D" w:rsidRDefault="00184FBA" w:rsidP="00184FBA">
      <w:pPr>
        <w:pStyle w:val="Titre2"/>
        <w:numPr>
          <w:ilvl w:val="0"/>
          <w:numId w:val="0"/>
        </w:numPr>
        <w:ind w:left="851" w:hanging="567"/>
        <w:rPr>
          <w:sz w:val="22"/>
          <w:szCs w:val="22"/>
          <w:u w:val="none"/>
        </w:rPr>
      </w:pPr>
      <w:r w:rsidRPr="00184FBA">
        <w:rPr>
          <w:sz w:val="22"/>
          <w:szCs w:val="22"/>
          <w:u w:val="none"/>
        </w:rPr>
        <w:t>3.</w:t>
      </w:r>
      <w:r>
        <w:rPr>
          <w:sz w:val="22"/>
          <w:szCs w:val="22"/>
          <w:u w:val="none"/>
        </w:rPr>
        <w:t>4</w:t>
      </w:r>
      <w:r>
        <w:rPr>
          <w:sz w:val="22"/>
          <w:szCs w:val="22"/>
          <w:u w:val="none"/>
        </w:rPr>
        <w:tab/>
      </w:r>
      <w:r w:rsidRPr="00184FBA">
        <w:rPr>
          <w:sz w:val="22"/>
          <w:szCs w:val="22"/>
          <w:u w:val="none"/>
        </w:rPr>
        <w:t>Préciser s’ils ont raison de ne pas s’inquiéter.</w:t>
      </w:r>
    </w:p>
    <w:p w14:paraId="58367488" w14:textId="77777777" w:rsidR="00DD2E3F" w:rsidRPr="00DD2E3F" w:rsidRDefault="00DD2E3F" w:rsidP="00DD2E3F"/>
    <w:p w14:paraId="1A3EEA95" w14:textId="688C3F20" w:rsidR="00184FBA" w:rsidRDefault="00184FBA" w:rsidP="00184FBA"/>
    <w:p w14:paraId="675EA6BC" w14:textId="352F5AA8" w:rsidR="00C54470" w:rsidRDefault="00C54470" w:rsidP="00184FBA"/>
    <w:p w14:paraId="74B5A922" w14:textId="77777777" w:rsidR="00C54470" w:rsidRDefault="00C54470" w:rsidP="00184FBA"/>
    <w:p w14:paraId="01B5E72D" w14:textId="3A724898" w:rsidR="00C54470" w:rsidRDefault="00C54470" w:rsidP="00184FBA"/>
    <w:p w14:paraId="7ABA1C1C" w14:textId="2F5A17B8" w:rsidR="00184FBA" w:rsidRPr="0048381A" w:rsidRDefault="00184FBA" w:rsidP="00184FBA">
      <w:pPr>
        <w:pStyle w:val="Titre1"/>
        <w:numPr>
          <w:ilvl w:val="0"/>
          <w:numId w:val="0"/>
        </w:numPr>
        <w:ind w:left="284" w:hanging="284"/>
        <w:rPr>
          <w:b w:val="0"/>
          <w:caps/>
        </w:rPr>
      </w:pPr>
      <w:r w:rsidRPr="0048381A">
        <w:rPr>
          <w:caps/>
        </w:rPr>
        <w:t xml:space="preserve">DOSSIER </w:t>
      </w:r>
      <w:r>
        <w:rPr>
          <w:caps/>
        </w:rPr>
        <w:t>4</w:t>
      </w:r>
      <w:r w:rsidRPr="0048381A">
        <w:rPr>
          <w:caps/>
        </w:rPr>
        <w:t xml:space="preserve"> : </w:t>
      </w:r>
      <w:r>
        <w:rPr>
          <w:caps/>
        </w:rPr>
        <w:t>SA MECANUMERIC53</w:t>
      </w:r>
    </w:p>
    <w:p w14:paraId="2CEAE54F" w14:textId="77777777" w:rsidR="00184FBA" w:rsidRPr="00B8393E" w:rsidRDefault="008441B9" w:rsidP="00184FBA">
      <w:pPr>
        <w:rPr>
          <w:szCs w:val="22"/>
        </w:rPr>
      </w:pPr>
      <w:hyperlink r:id="rId10" w:history="1">
        <w:r w:rsidR="00184FBA" w:rsidRPr="00B8393E">
          <w:rPr>
            <w:szCs w:val="22"/>
          </w:rPr>
          <w:t>MECANUMERIC 53</w:t>
        </w:r>
      </w:hyperlink>
      <w:r w:rsidR="00184FBA" w:rsidRPr="00B8393E">
        <w:rPr>
          <w:szCs w:val="22"/>
        </w:rPr>
        <w:t>, société anonyme à conseil d'administration est en activité depuis 26 ans. Installée à Louverné, elle est spécialisée dans le secteur d'activité de la mécanique industrielle.</w:t>
      </w:r>
    </w:p>
    <w:p w14:paraId="4A6BD074" w14:textId="77777777" w:rsidR="00184FBA" w:rsidRPr="00B8393E" w:rsidRDefault="00184FBA" w:rsidP="00184FBA">
      <w:pPr>
        <w:rPr>
          <w:szCs w:val="22"/>
        </w:rPr>
      </w:pPr>
      <w:r w:rsidRPr="00B8393E">
        <w:rPr>
          <w:szCs w:val="22"/>
        </w:rPr>
        <w:t>Son conseil d’administration composé de 10 administrateurs personnes physiques. Jean Cam est à la fois le président du CA et le DG de cette société. En outre, deux directeurs généraux délégués ont été nommés, leurs pouvoirs étant strictement limités par les statuts.</w:t>
      </w:r>
    </w:p>
    <w:p w14:paraId="2528DA4B" w14:textId="77777777" w:rsidR="00184FBA" w:rsidRPr="00B8393E" w:rsidRDefault="00184FBA" w:rsidP="00184FBA">
      <w:pPr>
        <w:rPr>
          <w:szCs w:val="22"/>
        </w:rPr>
      </w:pPr>
      <w:r w:rsidRPr="00B8393E">
        <w:rPr>
          <w:szCs w:val="22"/>
        </w:rPr>
        <w:t xml:space="preserve">Jean a récemment pris la décision d’acquérir un robot de fraisage doté d’une technologie de pointe au prix de 49 000 €. Pour de nombreux actionnaires, cette dépense est disproportionnée par rapport aux besoins et aux capacités de financement de la SA. </w:t>
      </w:r>
    </w:p>
    <w:p w14:paraId="2B4B3528" w14:textId="77777777" w:rsidR="00184FBA" w:rsidRPr="00B8393E" w:rsidRDefault="00184FBA" w:rsidP="00184FBA">
      <w:pPr>
        <w:rPr>
          <w:szCs w:val="22"/>
        </w:rPr>
      </w:pPr>
      <w:r w:rsidRPr="00B8393E">
        <w:rPr>
          <w:szCs w:val="22"/>
        </w:rPr>
        <w:t>Martin l’un des deux directeurs généraux délégués</w:t>
      </w:r>
      <w:r>
        <w:rPr>
          <w:szCs w:val="22"/>
        </w:rPr>
        <w:t xml:space="preserve"> </w:t>
      </w:r>
      <w:r w:rsidRPr="00B8393E">
        <w:rPr>
          <w:szCs w:val="22"/>
        </w:rPr>
        <w:t xml:space="preserve">souhaite conclure, au nom de la SA, un contrat de gardiennage avec la SARL Pimpon car les vols de métaux sont en recrudescence. Cependant, il </w:t>
      </w:r>
      <w:r>
        <w:rPr>
          <w:szCs w:val="22"/>
        </w:rPr>
        <w:t>se demande s’il dispose des pouvoirs d’engager la</w:t>
      </w:r>
      <w:r w:rsidRPr="00B8393E">
        <w:rPr>
          <w:szCs w:val="22"/>
        </w:rPr>
        <w:t xml:space="preserve"> société.</w:t>
      </w:r>
    </w:p>
    <w:p w14:paraId="7F430510" w14:textId="0F42A5C6" w:rsidR="00184FBA" w:rsidRPr="00DD2E3F" w:rsidRDefault="00184FBA" w:rsidP="00DD2E3F">
      <w:pPr>
        <w:pStyle w:val="Titre2"/>
        <w:numPr>
          <w:ilvl w:val="0"/>
          <w:numId w:val="0"/>
        </w:numPr>
        <w:ind w:left="851" w:hanging="567"/>
        <w:rPr>
          <w:sz w:val="22"/>
          <w:szCs w:val="22"/>
          <w:u w:val="none"/>
        </w:rPr>
      </w:pPr>
      <w:r w:rsidRPr="00DD2E3F">
        <w:rPr>
          <w:sz w:val="22"/>
          <w:szCs w:val="22"/>
          <w:u w:val="none"/>
        </w:rPr>
        <w:t>4.1</w:t>
      </w:r>
      <w:r w:rsidR="00DD2E3F">
        <w:rPr>
          <w:sz w:val="22"/>
          <w:szCs w:val="22"/>
          <w:u w:val="none"/>
        </w:rPr>
        <w:tab/>
      </w:r>
      <w:r w:rsidRPr="00DD2E3F">
        <w:rPr>
          <w:sz w:val="22"/>
          <w:szCs w:val="22"/>
          <w:u w:val="none"/>
        </w:rPr>
        <w:t>Expliquer à Martin si la SA sera engagée par le contrat de gardiennage qu’il envisage de conclure.</w:t>
      </w:r>
    </w:p>
    <w:p w14:paraId="4926263B" w14:textId="58229BC7" w:rsidR="00184FBA" w:rsidRPr="00DD2E3F" w:rsidRDefault="00DD2E3F" w:rsidP="00DD2E3F">
      <w:pPr>
        <w:pStyle w:val="Titre2"/>
        <w:numPr>
          <w:ilvl w:val="0"/>
          <w:numId w:val="0"/>
        </w:numPr>
        <w:ind w:left="851" w:hanging="567"/>
        <w:rPr>
          <w:sz w:val="22"/>
          <w:szCs w:val="22"/>
          <w:u w:val="none"/>
        </w:rPr>
      </w:pPr>
      <w:r>
        <w:rPr>
          <w:sz w:val="22"/>
          <w:szCs w:val="22"/>
          <w:u w:val="none"/>
        </w:rPr>
        <w:t>4.2</w:t>
      </w:r>
      <w:r>
        <w:rPr>
          <w:sz w:val="22"/>
          <w:szCs w:val="22"/>
          <w:u w:val="none"/>
        </w:rPr>
        <w:tab/>
      </w:r>
      <w:r w:rsidR="00184FBA" w:rsidRPr="00DD2E3F">
        <w:rPr>
          <w:sz w:val="22"/>
          <w:szCs w:val="22"/>
          <w:u w:val="none"/>
        </w:rPr>
        <w:t>Recenser les moyens à la disposition des actionnaires s’ils décident de sanctionner Jean Cam suite à l’acquisition du robot de fraisage.</w:t>
      </w:r>
    </w:p>
    <w:p w14:paraId="74E2CE63" w14:textId="77777777" w:rsidR="00DD2E3F" w:rsidRPr="00DD2E3F" w:rsidRDefault="00DD2E3F" w:rsidP="00DD2E3F"/>
    <w:p w14:paraId="1026D580" w14:textId="77777777" w:rsidR="00DD2E3F" w:rsidRPr="00C2424A" w:rsidRDefault="00DD2E3F" w:rsidP="00DD2E3F">
      <w:pPr>
        <w:pStyle w:val="Annexe"/>
      </w:pPr>
      <w:r w:rsidRPr="00C2424A">
        <w:t>Annexe</w:t>
      </w:r>
    </w:p>
    <w:p w14:paraId="7DD5F791" w14:textId="77777777" w:rsidR="00DD2E3F" w:rsidRDefault="00DD2E3F" w:rsidP="00DD2E3F">
      <w:pPr>
        <w:rPr>
          <w:b/>
        </w:rPr>
      </w:pPr>
      <w:r w:rsidRPr="0021698C">
        <w:rPr>
          <w:b/>
        </w:rPr>
        <w:t xml:space="preserve">Annexe </w:t>
      </w:r>
      <w:r>
        <w:rPr>
          <w:b/>
        </w:rPr>
        <w:t>1 : Extrait ProcedureCollective.fr</w:t>
      </w:r>
    </w:p>
    <w:p w14:paraId="14877E33" w14:textId="77777777" w:rsidR="00DD2E3F" w:rsidRDefault="00DD2E3F" w:rsidP="00DD2E3F"/>
    <w:p w14:paraId="2D011C35" w14:textId="263C489E" w:rsidR="00DD2E3F" w:rsidRDefault="00DD2E3F" w:rsidP="00DD2E3F">
      <w:pPr>
        <w:rPr>
          <w:noProof/>
        </w:rPr>
      </w:pPr>
      <w:r w:rsidRPr="000E29CC">
        <w:rPr>
          <w:noProof/>
        </w:rPr>
        <w:lastRenderedPageBreak/>
        <w:drawing>
          <wp:inline distT="0" distB="0" distL="0" distR="0" wp14:anchorId="19E7EED1" wp14:editId="102994C0">
            <wp:extent cx="5762625" cy="4772025"/>
            <wp:effectExtent l="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l="17703" t="11002" r="40274" b="7057"/>
                    <a:stretch>
                      <a:fillRect/>
                    </a:stretch>
                  </pic:blipFill>
                  <pic:spPr bwMode="auto">
                    <a:xfrm>
                      <a:off x="0" y="0"/>
                      <a:ext cx="5762625" cy="4772025"/>
                    </a:xfrm>
                    <a:prstGeom prst="rect">
                      <a:avLst/>
                    </a:prstGeom>
                    <a:noFill/>
                    <a:ln>
                      <a:noFill/>
                    </a:ln>
                  </pic:spPr>
                </pic:pic>
              </a:graphicData>
            </a:graphic>
          </wp:inline>
        </w:drawing>
      </w:r>
    </w:p>
    <w:p w14:paraId="6497ECDE" w14:textId="77777777" w:rsidR="00DD2E3F" w:rsidRDefault="00DD2E3F" w:rsidP="00DD2E3F">
      <w:pPr>
        <w:jc w:val="left"/>
        <w:rPr>
          <w:b/>
        </w:rPr>
      </w:pPr>
      <w:r w:rsidRPr="0021698C">
        <w:rPr>
          <w:b/>
        </w:rPr>
        <w:t xml:space="preserve">Annexe </w:t>
      </w:r>
      <w:r>
        <w:rPr>
          <w:b/>
        </w:rPr>
        <w:t>2</w:t>
      </w:r>
      <w:r w:rsidRPr="0021698C">
        <w:rPr>
          <w:b/>
        </w:rPr>
        <w:t xml:space="preserve"> : </w:t>
      </w:r>
    </w:p>
    <w:p w14:paraId="0E9EBF24" w14:textId="77777777" w:rsidR="00DD2E3F" w:rsidRDefault="00DD2E3F" w:rsidP="00DD2E3F">
      <w:pPr>
        <w:jc w:val="left"/>
        <w:rPr>
          <w:b/>
        </w:rPr>
      </w:pPr>
    </w:p>
    <w:p w14:paraId="1EA3E124" w14:textId="3D49DFEB" w:rsidR="00DD2E3F" w:rsidRDefault="00DD2E3F" w:rsidP="00DD2E3F">
      <w:pPr>
        <w:jc w:val="left"/>
        <w:rPr>
          <w:b/>
        </w:rPr>
      </w:pPr>
      <w:r w:rsidRPr="000E29CC">
        <w:rPr>
          <w:noProof/>
        </w:rPr>
        <w:drawing>
          <wp:inline distT="0" distB="0" distL="0" distR="0" wp14:anchorId="3BE79BFD" wp14:editId="323F310F">
            <wp:extent cx="5762625" cy="3286125"/>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l="15877" t="20660" r="19196" b="24384"/>
                    <a:stretch>
                      <a:fillRect/>
                    </a:stretch>
                  </pic:blipFill>
                  <pic:spPr bwMode="auto">
                    <a:xfrm>
                      <a:off x="0" y="0"/>
                      <a:ext cx="5762625" cy="3286125"/>
                    </a:xfrm>
                    <a:prstGeom prst="rect">
                      <a:avLst/>
                    </a:prstGeom>
                    <a:noFill/>
                    <a:ln>
                      <a:noFill/>
                    </a:ln>
                  </pic:spPr>
                </pic:pic>
              </a:graphicData>
            </a:graphic>
          </wp:inline>
        </w:drawing>
      </w:r>
    </w:p>
    <w:p w14:paraId="4DE0A0C0" w14:textId="77777777" w:rsidR="00DD2E3F" w:rsidRDefault="00DD2E3F" w:rsidP="00DD2E3F">
      <w:pPr>
        <w:rPr>
          <w:b/>
        </w:rPr>
      </w:pPr>
    </w:p>
    <w:p w14:paraId="1000EB49" w14:textId="7B178D02" w:rsidR="00DD2E3F" w:rsidRDefault="00DD2E3F" w:rsidP="00DD2E3F">
      <w:pPr>
        <w:rPr>
          <w:b/>
        </w:rPr>
      </w:pPr>
      <w:r w:rsidRPr="0077355C">
        <w:rPr>
          <w:b/>
        </w:rPr>
        <w:t xml:space="preserve">Annexe </w:t>
      </w:r>
      <w:r>
        <w:rPr>
          <w:b/>
        </w:rPr>
        <w:t>3</w:t>
      </w:r>
      <w:r w:rsidRPr="0077355C">
        <w:rPr>
          <w:b/>
        </w:rPr>
        <w:t> : Extrait de Ouest France 5/02/2020</w:t>
      </w:r>
    </w:p>
    <w:p w14:paraId="51898A20" w14:textId="77777777" w:rsidR="00DD2E3F" w:rsidRDefault="00DD2E3F" w:rsidP="00DD2E3F">
      <w:pPr>
        <w:rPr>
          <w:b/>
        </w:rPr>
      </w:pPr>
    </w:p>
    <w:p w14:paraId="0E4F14C2" w14:textId="24DB1578" w:rsidR="00DD2E3F" w:rsidRDefault="00DD2E3F" w:rsidP="00DD2E3F">
      <w:r w:rsidRPr="000E29CC">
        <w:rPr>
          <w:noProof/>
        </w:rPr>
        <w:lastRenderedPageBreak/>
        <w:drawing>
          <wp:inline distT="0" distB="0" distL="0" distR="0" wp14:anchorId="3228B5E6" wp14:editId="4F4F00B6">
            <wp:extent cx="5934075" cy="509587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095875"/>
                    </a:xfrm>
                    <a:prstGeom prst="rect">
                      <a:avLst/>
                    </a:prstGeom>
                    <a:noFill/>
                    <a:ln>
                      <a:noFill/>
                    </a:ln>
                  </pic:spPr>
                </pic:pic>
              </a:graphicData>
            </a:graphic>
          </wp:inline>
        </w:drawing>
      </w:r>
    </w:p>
    <w:p w14:paraId="0ADC03A9" w14:textId="77777777" w:rsidR="00DD2E3F" w:rsidRDefault="00DD2E3F" w:rsidP="00DD2E3F"/>
    <w:p w14:paraId="3585322D" w14:textId="65BC3CD8" w:rsidR="00DD2E3F" w:rsidRDefault="00DD2E3F" w:rsidP="00DD2E3F">
      <w:pPr>
        <w:rPr>
          <w:b/>
        </w:rPr>
      </w:pPr>
      <w:r w:rsidRPr="006917B4">
        <w:rPr>
          <w:b/>
        </w:rPr>
        <w:t>Annexe 4 : Quelle société choisir pour exploiter une officine de pharmacie ?</w:t>
      </w:r>
    </w:p>
    <w:p w14:paraId="01771F10" w14:textId="77777777" w:rsidR="00DD2E3F" w:rsidRDefault="00DD2E3F" w:rsidP="00DD2E3F">
      <w:pPr>
        <w:rPr>
          <w:b/>
        </w:rPr>
      </w:pPr>
    </w:p>
    <w:tbl>
      <w:tblPr>
        <w:tblStyle w:val="Grilledutableau"/>
        <w:tblW w:w="0" w:type="auto"/>
        <w:tblLook w:val="04A0" w:firstRow="1" w:lastRow="0" w:firstColumn="1" w:lastColumn="0" w:noHBand="0" w:noVBand="1"/>
      </w:tblPr>
      <w:tblGrid>
        <w:gridCol w:w="9060"/>
      </w:tblGrid>
      <w:tr w:rsidR="00DD2E3F" w14:paraId="7DDC5D7F" w14:textId="77777777" w:rsidTr="001E2F41">
        <w:tc>
          <w:tcPr>
            <w:tcW w:w="9212" w:type="dxa"/>
          </w:tcPr>
          <w:p w14:paraId="51E2C2A3" w14:textId="77777777" w:rsidR="00DD2E3F" w:rsidRDefault="00DD2E3F" w:rsidP="001E2F41">
            <w:r>
              <w:t>Au regard de la réglementation en vigueur, la profession de pharmacien est dotée d’un double statut.</w:t>
            </w:r>
          </w:p>
          <w:p w14:paraId="0351BC56" w14:textId="77777777" w:rsidR="00DD2E3F" w:rsidRDefault="00DD2E3F" w:rsidP="001E2F41">
            <w:r>
              <w:t>En effet, la profession de pharmacien appartenant à la catégorie des professions libérales réglementées du secteur de la santé, celle-ci est soumise au contrôle de l’Ordre National des Pharmaciens. En outre, les pharmaciens libéraux bénéficient du statut de commerçants ; raison pour laquelle l’officine de pharmacie doit impérativement faire l’objet d’une inscription au registre du commerce et des sociétés.</w:t>
            </w:r>
          </w:p>
          <w:p w14:paraId="71B2EFE7" w14:textId="77777777" w:rsidR="00DD2E3F" w:rsidRDefault="00DD2E3F" w:rsidP="001E2F41">
            <w:r>
              <w:t>Dans ce contexte, le choix de la forme juridique de l’officine de pharmacie lors de son ouverture ou de sa reprise par le praticien peut s’avérer crucial.</w:t>
            </w:r>
          </w:p>
          <w:p w14:paraId="78AA67C1" w14:textId="77777777" w:rsidR="00DD2E3F" w:rsidRDefault="00DD2E3F" w:rsidP="001E2F41">
            <w:r>
              <w:t xml:space="preserve">À l’heure actuelle, le Code de la santé publique offre la possibilité aux officines d’opter pour une des nombreuses formes juridiques existantes, et notamment pour : l’entreprise individuelle </w:t>
            </w:r>
            <w:r w:rsidRPr="006917B4">
              <w:rPr>
                <w:b/>
                <w:bCs/>
              </w:rPr>
              <w:t>(EI)</w:t>
            </w:r>
            <w:r>
              <w:t xml:space="preserve">, la société en nom collectif </w:t>
            </w:r>
            <w:r w:rsidRPr="006917B4">
              <w:rPr>
                <w:b/>
                <w:bCs/>
              </w:rPr>
              <w:t>(SNC)</w:t>
            </w:r>
            <w:r>
              <w:t xml:space="preserve">, la société à responsabilité limitée </w:t>
            </w:r>
            <w:r w:rsidRPr="006917B4">
              <w:rPr>
                <w:b/>
                <w:bCs/>
              </w:rPr>
              <w:t>(SARL)</w:t>
            </w:r>
            <w:r>
              <w:t xml:space="preserve">, l’entreprise unipersonnelle à responsabilité limitée </w:t>
            </w:r>
            <w:r w:rsidRPr="006917B4">
              <w:rPr>
                <w:b/>
                <w:bCs/>
              </w:rPr>
              <w:t>(EURL)</w:t>
            </w:r>
            <w:r>
              <w:t xml:space="preserve"> et, la société d’exercice libéral </w:t>
            </w:r>
            <w:r w:rsidRPr="006917B4">
              <w:rPr>
                <w:b/>
                <w:bCs/>
              </w:rPr>
              <w:t xml:space="preserve">(SEL) </w:t>
            </w:r>
            <w:r>
              <w:t xml:space="preserve">sous ses différentes déclinaisons. </w:t>
            </w:r>
          </w:p>
          <w:p w14:paraId="3C5B4B2E" w14:textId="77777777" w:rsidR="00DD2E3F" w:rsidRPr="003C5407" w:rsidRDefault="00DD2E3F" w:rsidP="001E2F41">
            <w:r>
              <w:t xml:space="preserve">Malgré ce vaste choix, les tendances actuelles de la profession démontrent que seules les formes de SEL sont prisées par les praticiens. </w:t>
            </w:r>
            <w:r w:rsidRPr="006917B4">
              <w:rPr>
                <w:u w:val="single"/>
              </w:rPr>
              <w:t xml:space="preserve">L’exercice de la profession sous forme d’EI et de SNC tendant à disparaitre, </w:t>
            </w:r>
            <w:r w:rsidRPr="003C5407">
              <w:t>comme en témoigne le rapport de l’Ordre National des Pharmaciens qui, en 2017, dénombrait plus de 10 384 officines sous forme de SEL et moins de 6 000 officines cumulées sous forme de SNC, SARL et EI.</w:t>
            </w:r>
          </w:p>
          <w:p w14:paraId="155FE520" w14:textId="77777777" w:rsidR="00DD2E3F" w:rsidRDefault="00DD2E3F" w:rsidP="001E2F41">
            <w:r>
              <w:t xml:space="preserve">Chacune des formes juridiques offertes par le législateur aux praticiens présente des avantages et des inconvénients qu’il convient de mesurer préalablement à toute création ou reprise d’une officine de </w:t>
            </w:r>
            <w:proofErr w:type="gramStart"/>
            <w:r>
              <w:t>pharmacie.[</w:t>
            </w:r>
            <w:proofErr w:type="gramEnd"/>
            <w:r>
              <w:t>…]</w:t>
            </w:r>
          </w:p>
          <w:p w14:paraId="1AE5C60F" w14:textId="77777777" w:rsidR="00DD2E3F" w:rsidRPr="006917B4" w:rsidRDefault="00DD2E3F" w:rsidP="001E2F41">
            <w:pPr>
              <w:rPr>
                <w:b/>
              </w:rPr>
            </w:pPr>
            <w:r w:rsidRPr="006917B4">
              <w:rPr>
                <w:b/>
              </w:rPr>
              <w:lastRenderedPageBreak/>
              <w:t>La Sociétés d’Exercice Libéral</w:t>
            </w:r>
          </w:p>
          <w:p w14:paraId="7BEBE139" w14:textId="77777777" w:rsidR="00DD2E3F" w:rsidRPr="006917B4" w:rsidRDefault="00DD2E3F" w:rsidP="001E2F41">
            <w:r>
              <w:t xml:space="preserve">Le capital d’une SEL de pharmacie doit obligatoirement être détenu par des pharmaciens. </w:t>
            </w:r>
            <w:r w:rsidRPr="006917B4">
              <w:t xml:space="preserve">L’accès au capital à des non-pharmaciens est </w:t>
            </w:r>
            <w:proofErr w:type="spellStart"/>
            <w:r w:rsidRPr="006917B4">
              <w:t>a</w:t>
            </w:r>
            <w:proofErr w:type="spellEnd"/>
            <w:r w:rsidRPr="006917B4">
              <w:t>̀ ce jour interdit. À ce titre, la loi permet aux praticiens de détenir jusqu’</w:t>
            </w:r>
            <w:proofErr w:type="spellStart"/>
            <w:r w:rsidRPr="006917B4">
              <w:t>a</w:t>
            </w:r>
            <w:proofErr w:type="spellEnd"/>
            <w:r w:rsidRPr="006917B4">
              <w:t>̀ deux participations minoritaires dans deux autres SEL de pharmacie, en plus de la pharmacie dans laquelle ils exercent personnellement.</w:t>
            </w:r>
          </w:p>
          <w:p w14:paraId="232C3541" w14:textId="77777777" w:rsidR="00DD2E3F" w:rsidRPr="006917B4" w:rsidRDefault="00DD2E3F" w:rsidP="001E2F41">
            <w:r w:rsidRPr="006917B4">
              <w:t>Quant à la SEL, celle-ci peut également détenir jusqu’</w:t>
            </w:r>
            <w:proofErr w:type="spellStart"/>
            <w:r w:rsidRPr="006917B4">
              <w:t>a</w:t>
            </w:r>
            <w:proofErr w:type="spellEnd"/>
            <w:r w:rsidRPr="006917B4">
              <w:t>̀ deux participations minoritaires dans deux autres SEL de pharmacie.</w:t>
            </w:r>
          </w:p>
          <w:p w14:paraId="7203C7AA" w14:textId="77777777" w:rsidR="00DD2E3F" w:rsidRDefault="00DD2E3F" w:rsidP="001E2F41">
            <w:r>
              <w:t>La SEL est ainsi l’unique outil permettant à un pharmacien d’être associé de la société qui exploite l’officine dans laquelle il exerce et d’être simultanément associé de la société exploitant une officine dans laquelle il n’exerce pas. Dans ce dernier cas, le pharmacien sera qualifié de « </w:t>
            </w:r>
            <w:r w:rsidRPr="006917B4">
              <w:t>pharmacien investisseur</w:t>
            </w:r>
            <w:r>
              <w:t> ».</w:t>
            </w:r>
          </w:p>
          <w:p w14:paraId="160FC8C9" w14:textId="77777777" w:rsidR="00DD2E3F" w:rsidRDefault="00DD2E3F" w:rsidP="001E2F41">
            <w:r>
              <w:t>Il convient de préciser que le pharmacien exerçant dans une SEL ne peut exercer dans une autre pharmacie. De plus, la législation et la règlementation en vigueur ne permettent pas aux pharmaciens de constituer une SEL pluridisciplinaire.</w:t>
            </w:r>
          </w:p>
          <w:p w14:paraId="76967C97" w14:textId="77777777" w:rsidR="00DD2E3F" w:rsidRDefault="00DD2E3F" w:rsidP="001E2F41">
            <w:r>
              <w:t>À l’origine ce nouveau type de société a été créée pour permettre aux membres des professions libérales d’exercer leur activité́ sous forme de sociétés de capitaux et notamment, les SELARL, SELARLU, SELAFA et SELAS. Il conviendra cependant de noter que chacune de ces sociétés est soumise à des règles qui leur sont propres et sont soumises à des contraintes inhérentes à leur forme sociale :</w:t>
            </w:r>
          </w:p>
          <w:p w14:paraId="0636A831" w14:textId="6CC8AC38" w:rsidR="00DD2E3F" w:rsidRDefault="00DD2E3F" w:rsidP="001E2F41">
            <w:r w:rsidRPr="006917B4">
              <w:rPr>
                <w:b/>
                <w:bCs/>
              </w:rPr>
              <w:t>La SELARL</w:t>
            </w:r>
            <w:r>
              <w:t> : celle-ci partage les caractéristiques à la fois de la SEL et de la SARL. On note que la société peut être constituée d’un associé unique. On parle alors de SELARLU ou de SELURL qui est une SEL calquée sur l’EURL. De plus, les pouvoirs du gérant sont importants et il n’y a pas d’obligation d’avoir recours à un commissaire aux comptes, excepté si le chiffre d’affaires hors taxes de l’officine, le total du bilan et/ou l’effectif dépassent certains seuils.</w:t>
            </w:r>
          </w:p>
          <w:p w14:paraId="6983D395" w14:textId="77777777" w:rsidR="00DD2E3F" w:rsidRDefault="00DD2E3F" w:rsidP="001E2F41"/>
          <w:p w14:paraId="4A0B6774" w14:textId="0D883D25" w:rsidR="00DD2E3F" w:rsidRDefault="008441B9" w:rsidP="001E2F41">
            <w:pPr>
              <w:jc w:val="right"/>
            </w:pPr>
            <w:hyperlink r:id="rId14" w:history="1">
              <w:r w:rsidR="00DD2E3F" w:rsidRPr="006B66CE">
                <w:rPr>
                  <w:rStyle w:val="Lienhypertexte"/>
                </w:rPr>
                <w:t>https://www.village-justice.com/11/04/2020</w:t>
              </w:r>
            </w:hyperlink>
          </w:p>
          <w:p w14:paraId="79DF12AD" w14:textId="0158E30F" w:rsidR="00DD2E3F" w:rsidRDefault="00DD2E3F" w:rsidP="001E2F41">
            <w:pPr>
              <w:jc w:val="right"/>
            </w:pPr>
          </w:p>
        </w:tc>
      </w:tr>
    </w:tbl>
    <w:p w14:paraId="09FBCBA6" w14:textId="77777777" w:rsidR="00DD2E3F" w:rsidRDefault="00DD2E3F" w:rsidP="00DD2E3F"/>
    <w:p w14:paraId="3C1D955D" w14:textId="0905B8B2" w:rsidR="00DD2E3F" w:rsidRDefault="00DD2E3F" w:rsidP="00DD2E3F">
      <w:pPr>
        <w:rPr>
          <w:b/>
        </w:rPr>
      </w:pPr>
      <w:r>
        <w:br w:type="page"/>
      </w:r>
      <w:r w:rsidRPr="00C84FF6">
        <w:rPr>
          <w:b/>
        </w:rPr>
        <w:lastRenderedPageBreak/>
        <w:t>Annexe 5 : Modification de la Forme juridique, modification de la dénomination</w:t>
      </w:r>
    </w:p>
    <w:p w14:paraId="3B8B2FF9" w14:textId="77777777" w:rsidR="00DD2E3F" w:rsidRDefault="00DD2E3F" w:rsidP="00DD2E3F">
      <w:pPr>
        <w:rPr>
          <w:b/>
        </w:rPr>
      </w:pPr>
    </w:p>
    <w:tbl>
      <w:tblPr>
        <w:tblStyle w:val="Grilledutableau"/>
        <w:tblW w:w="0" w:type="auto"/>
        <w:tblLook w:val="04A0" w:firstRow="1" w:lastRow="0" w:firstColumn="1" w:lastColumn="0" w:noHBand="0" w:noVBand="1"/>
      </w:tblPr>
      <w:tblGrid>
        <w:gridCol w:w="9060"/>
      </w:tblGrid>
      <w:tr w:rsidR="00DD2E3F" w14:paraId="007FBCF0" w14:textId="77777777" w:rsidTr="001E2F41">
        <w:tc>
          <w:tcPr>
            <w:tcW w:w="9212" w:type="dxa"/>
          </w:tcPr>
          <w:p w14:paraId="55F7E4C7" w14:textId="638B42BF" w:rsidR="00DD2E3F" w:rsidRDefault="00DD2E3F" w:rsidP="001E2F41">
            <w:pPr>
              <w:rPr>
                <w:b/>
              </w:rPr>
            </w:pPr>
            <w:r w:rsidRPr="000E29CC">
              <w:rPr>
                <w:noProof/>
              </w:rPr>
              <w:drawing>
                <wp:inline distT="0" distB="0" distL="0" distR="0" wp14:anchorId="01A64C76" wp14:editId="09497E9F">
                  <wp:extent cx="1028700" cy="209550"/>
                  <wp:effectExtent l="0" t="0" r="0" b="0"/>
                  <wp:docPr id="11" name="Image 4" descr="https://astatic.ccmbg.com/societe.lefigaro.ccmbg.com/img/logo-infolegale.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astatic.ccmbg.com/societe.lefigaro.ccmbg.com/img/logo-infolegale.p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14:paraId="221097E3" w14:textId="77777777" w:rsidR="00DD2E3F" w:rsidRDefault="00DD2E3F" w:rsidP="001E2F41">
            <w:pPr>
              <w:jc w:val="center"/>
            </w:pPr>
            <w:r>
              <w:t xml:space="preserve">EARL LA BASSE MANOURIÈRE Société civile particulière au capital social de 28 500 € Siège social : « La Basse </w:t>
            </w:r>
            <w:proofErr w:type="spellStart"/>
            <w:r>
              <w:t>Manourière</w:t>
            </w:r>
            <w:proofErr w:type="spellEnd"/>
            <w:r>
              <w:t xml:space="preserve"> » 53950 LOUVERNÉ RCS de LAVAL n° 338 691 983</w:t>
            </w:r>
          </w:p>
          <w:p w14:paraId="719FA106" w14:textId="77777777" w:rsidR="00DD2E3F" w:rsidRPr="00005A33" w:rsidRDefault="00DD2E3F" w:rsidP="001E2F41">
            <w:pPr>
              <w:jc w:val="center"/>
              <w:rPr>
                <w:b/>
              </w:rPr>
            </w:pPr>
            <w:r w:rsidRPr="00005A33">
              <w:rPr>
                <w:b/>
              </w:rPr>
              <w:t>AVIS DE TRANSFORMATION</w:t>
            </w:r>
          </w:p>
          <w:p w14:paraId="13F160EA" w14:textId="77777777" w:rsidR="00DD2E3F" w:rsidRDefault="00DD2E3F" w:rsidP="001E2F41">
            <w:r>
              <w:t xml:space="preserve">Aux termes d'une délibération d'assemblée générale extraordinaire des associés en date du 06 mai 2019, il a été décidé de transformer l'EARL LA BASSE MANOURIÈRE en GAEC LA BASSE MANOURIÈRE, agréé le 24 février 2019, avec effet au 01 mai 2019, sans création d'une personne morale nouvelle et avec adoption des statuts dudit GAEC. </w:t>
            </w:r>
          </w:p>
          <w:p w14:paraId="2E1F9CB1" w14:textId="77777777" w:rsidR="00DD2E3F" w:rsidRDefault="00DD2E3F" w:rsidP="001E2F41">
            <w:r>
              <w:t xml:space="preserve">Le siège social est à « La Basse </w:t>
            </w:r>
            <w:proofErr w:type="spellStart"/>
            <w:r>
              <w:t>Manourière</w:t>
            </w:r>
            <w:proofErr w:type="spellEnd"/>
            <w:r>
              <w:t xml:space="preserve"> », 53950 Louverné. Une inscription modificative sera faite au RCS de Laval. </w:t>
            </w:r>
          </w:p>
          <w:p w14:paraId="0DCB082C" w14:textId="77777777" w:rsidR="00DD2E3F" w:rsidRDefault="00DD2E3F" w:rsidP="001E2F41">
            <w:r>
              <w:t xml:space="preserve">Pour avis, </w:t>
            </w:r>
          </w:p>
          <w:p w14:paraId="4105399B" w14:textId="77777777" w:rsidR="00DD2E3F" w:rsidRDefault="00DD2E3F" w:rsidP="001E2F41">
            <w:pPr>
              <w:rPr>
                <w:b/>
              </w:rPr>
            </w:pPr>
            <w:r>
              <w:t xml:space="preserve">La Gérance. </w:t>
            </w:r>
          </w:p>
        </w:tc>
      </w:tr>
    </w:tbl>
    <w:p w14:paraId="3F7FFD8F" w14:textId="77777777" w:rsidR="00DD2E3F" w:rsidRPr="00C84FF6" w:rsidRDefault="00DD2E3F" w:rsidP="00DD2E3F">
      <w:pPr>
        <w:rPr>
          <w:b/>
        </w:rPr>
      </w:pPr>
    </w:p>
    <w:p w14:paraId="2C2F1D89" w14:textId="77777777" w:rsidR="00DD2E3F" w:rsidRDefault="00DD2E3F" w:rsidP="00DD2E3F">
      <w:pPr>
        <w:pStyle w:val="Standard"/>
        <w:jc w:val="both"/>
      </w:pPr>
    </w:p>
    <w:p w14:paraId="2576AAEA" w14:textId="350569E5" w:rsidR="00184FBA" w:rsidRDefault="00184FBA" w:rsidP="00250221"/>
    <w:p w14:paraId="2BBC39C7" w14:textId="6F015AFC" w:rsidR="00DD2E3F" w:rsidRDefault="00DD2E3F" w:rsidP="00250221"/>
    <w:p w14:paraId="220C71A1" w14:textId="77777777" w:rsidR="00DD2E3F" w:rsidRPr="00A01D74" w:rsidRDefault="00DD2E3F" w:rsidP="00250221"/>
    <w:sectPr w:rsidR="00DD2E3F" w:rsidRPr="00A01D74" w:rsidSect="00F5722D">
      <w:headerReference w:type="default" r:id="rId17"/>
      <w:footerReference w:type="default" r:id="rId18"/>
      <w:type w:val="continuous"/>
      <w:pgSz w:w="11906" w:h="16838" w:code="9"/>
      <w:pgMar w:top="1134" w:right="1418" w:bottom="1021" w:left="1418" w:header="2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58BA6" w14:textId="77777777" w:rsidR="008441B9" w:rsidRDefault="008441B9">
      <w:r>
        <w:separator/>
      </w:r>
    </w:p>
  </w:endnote>
  <w:endnote w:type="continuationSeparator" w:id="0">
    <w:p w14:paraId="6AB454A0" w14:textId="77777777" w:rsidR="008441B9" w:rsidRDefault="0084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D700F" w14:textId="200BC428" w:rsidR="00240001" w:rsidRPr="00ED5A97" w:rsidRDefault="00240001" w:rsidP="00ED5A97">
    <w:pPr>
      <w:pStyle w:val="Pieddepage"/>
    </w:pPr>
    <w:r w:rsidRPr="00ED5A97">
      <w:tab/>
    </w:r>
    <w:r w:rsidRPr="00ED5A97">
      <w:rPr>
        <w:sz w:val="16"/>
      </w:rPr>
      <w:t xml:space="preserve">© Réseau CRCF - Ministère de l'Éducation nationale - </w:t>
    </w:r>
    <w:hyperlink r:id="rId1" w:history="1">
      <w:r w:rsidRPr="00ED5A97">
        <w:rPr>
          <w:rStyle w:val="Lienhypertexte"/>
          <w:color w:val="auto"/>
          <w:sz w:val="16"/>
          <w:szCs w:val="16"/>
          <w:u w:val="none"/>
        </w:rPr>
        <w:t>http://crcf.ac-grenoble.fr</w:t>
      </w:r>
    </w:hyperlink>
    <w:r w:rsidRPr="00ED5A97">
      <w:tab/>
      <w:t xml:space="preserve">page </w:t>
    </w:r>
    <w:r w:rsidRPr="00ED5A97">
      <w:fldChar w:fldCharType="begin"/>
    </w:r>
    <w:r w:rsidRPr="00ED5A97">
      <w:instrText xml:space="preserve"> PAGE   \* MERGEFORMAT </w:instrText>
    </w:r>
    <w:r w:rsidRPr="00ED5A97">
      <w:fldChar w:fldCharType="separate"/>
    </w:r>
    <w:r w:rsidR="00F5722D">
      <w:rPr>
        <w:noProof/>
      </w:rPr>
      <w:t>3</w:t>
    </w:r>
    <w:r w:rsidRPr="00ED5A97">
      <w:fldChar w:fldCharType="end"/>
    </w:r>
    <w:r w:rsidRPr="00ED5A97">
      <w:t>/</w:t>
    </w:r>
    <w:r w:rsidR="008441B9">
      <w:fldChar w:fldCharType="begin"/>
    </w:r>
    <w:r w:rsidR="008441B9">
      <w:instrText xml:space="preserve"> NUMPAGES   \* MERGEFORMAT </w:instrText>
    </w:r>
    <w:r w:rsidR="008441B9">
      <w:fldChar w:fldCharType="separate"/>
    </w:r>
    <w:r w:rsidR="00F5722D">
      <w:rPr>
        <w:noProof/>
      </w:rPr>
      <w:t>3</w:t>
    </w:r>
    <w:r w:rsidR="008441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9C85F" w14:textId="77777777" w:rsidR="008441B9" w:rsidRDefault="008441B9">
      <w:r>
        <w:separator/>
      </w:r>
    </w:p>
  </w:footnote>
  <w:footnote w:type="continuationSeparator" w:id="0">
    <w:p w14:paraId="1684A206" w14:textId="77777777" w:rsidR="008441B9" w:rsidRDefault="00844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B112" w14:textId="3E5B272F" w:rsidR="00240001" w:rsidRPr="00ED5A97" w:rsidRDefault="00DD2E3F" w:rsidP="00ED5A97">
    <w:pPr>
      <w:pStyle w:val="En-tte"/>
    </w:pPr>
    <w:r>
      <w:t>Cas pratique DCG_UE2_Cas Louverné</w:t>
    </w:r>
    <w:r w:rsidR="00240001" w:rsidRPr="00ED5A97">
      <w:tab/>
    </w:r>
    <w:r w:rsidR="00240001" w:rsidRPr="00ED5A97">
      <w:tab/>
    </w:r>
    <w:r w:rsidR="004E22CF" w:rsidRPr="00ED5A97">
      <w:fldChar w:fldCharType="begin"/>
    </w:r>
    <w:r w:rsidR="004E22CF" w:rsidRPr="00ED5A97">
      <w:instrText xml:space="preserve"> CREATEDATE  \@ "MMMM yyyy"  \* MERGEFORMAT </w:instrText>
    </w:r>
    <w:r w:rsidR="004E22CF" w:rsidRPr="00ED5A97">
      <w:fldChar w:fldCharType="separate"/>
    </w:r>
    <w:r w:rsidR="000C442D">
      <w:rPr>
        <w:noProof/>
      </w:rPr>
      <w:t>septembre 2020</w:t>
    </w:r>
    <w:r w:rsidR="004E22CF" w:rsidRPr="00ED5A9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11.25pt;height:11.25pt" o:bullet="t">
        <v:imagedata r:id="rId1" o:title="BD14565_"/>
      </v:shape>
    </w:pict>
  </w:numPicBullet>
  <w:abstractNum w:abstractNumId="0" w15:restartNumberingAfterBreak="0">
    <w:nsid w:val="FFFFFF7C"/>
    <w:multiLevelType w:val="singleLevel"/>
    <w:tmpl w:val="F9A841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E07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1A72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6A8C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90C4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92B3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34D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182C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1C1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CC6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2284"/>
    <w:multiLevelType w:val="multilevel"/>
    <w:tmpl w:val="040C001F"/>
    <w:numStyleLink w:val="111111"/>
  </w:abstractNum>
  <w:abstractNum w:abstractNumId="11" w15:restartNumberingAfterBreak="0">
    <w:nsid w:val="0AAF1BA4"/>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BD3533C"/>
    <w:multiLevelType w:val="multilevel"/>
    <w:tmpl w:val="CC7E84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1F578E"/>
    <w:multiLevelType w:val="multilevel"/>
    <w:tmpl w:val="F558C3C4"/>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794"/>
        </w:tabs>
        <w:ind w:left="1304" w:hanging="737"/>
      </w:pPr>
      <w:rPr>
        <w:rFonts w:hint="default"/>
      </w:rPr>
    </w:lvl>
    <w:lvl w:ilvl="2">
      <w:start w:val="1"/>
      <w:numFmt w:val="decimal"/>
      <w:lvlText w:val="%2.%1.%3."/>
      <w:lvlJc w:val="left"/>
      <w:pPr>
        <w:tabs>
          <w:tab w:val="num" w:pos="1440"/>
        </w:tabs>
        <w:ind w:left="2325" w:hanging="1191"/>
      </w:pPr>
      <w:rPr>
        <w:rFonts w:hint="default"/>
      </w:rPr>
    </w:lvl>
    <w:lvl w:ilvl="3">
      <w:start w:val="1"/>
      <w:numFmt w:val="decimal"/>
      <w:lvlText w:val="%3.%1.%2.%4."/>
      <w:lvlJc w:val="left"/>
      <w:pPr>
        <w:tabs>
          <w:tab w:val="num" w:pos="1800"/>
        </w:tabs>
        <w:ind w:left="2778" w:hanging="1077"/>
      </w:pPr>
      <w:rPr>
        <w:rFonts w:hint="default"/>
      </w:rPr>
    </w:lvl>
    <w:lvl w:ilvl="4">
      <w:start w:val="1"/>
      <w:numFmt w:val="decimal"/>
      <w:lvlText w:val="%4.%1.%2.%3.%5."/>
      <w:lvlJc w:val="left"/>
      <w:pPr>
        <w:tabs>
          <w:tab w:val="num" w:pos="2552"/>
        </w:tabs>
        <w:ind w:left="3119"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EC5277C"/>
    <w:multiLevelType w:val="multilevel"/>
    <w:tmpl w:val="070A6084"/>
    <w:lvl w:ilvl="0">
      <w:start w:val="1"/>
      <w:numFmt w:val="decimal"/>
      <w:pStyle w:val="Titre1"/>
      <w:lvlText w:val="%1."/>
      <w:lvlJc w:val="left"/>
      <w:pPr>
        <w:tabs>
          <w:tab w:val="num" w:pos="397"/>
        </w:tabs>
        <w:ind w:left="397" w:hanging="284"/>
      </w:pPr>
      <w:rPr>
        <w:rFonts w:hint="default"/>
      </w:rPr>
    </w:lvl>
    <w:lvl w:ilvl="1">
      <w:start w:val="1"/>
      <w:numFmt w:val="decimal"/>
      <w:pStyle w:val="Titre2"/>
      <w:lvlText w:val="%1.%2"/>
      <w:lvlJc w:val="left"/>
      <w:pPr>
        <w:tabs>
          <w:tab w:val="num" w:pos="851"/>
        </w:tabs>
        <w:ind w:left="851" w:hanging="567"/>
      </w:pPr>
      <w:rPr>
        <w:rFonts w:hint="default"/>
      </w:rPr>
    </w:lvl>
    <w:lvl w:ilvl="2">
      <w:start w:val="1"/>
      <w:numFmt w:val="decimal"/>
      <w:pStyle w:val="Titre3"/>
      <w:lvlText w:val="%1.%2.%3"/>
      <w:lvlJc w:val="left"/>
      <w:pPr>
        <w:tabs>
          <w:tab w:val="num" w:pos="680"/>
        </w:tabs>
        <w:ind w:left="964" w:hanging="284"/>
      </w:pPr>
      <w:rPr>
        <w:rFonts w:hint="default"/>
      </w:rPr>
    </w:lvl>
    <w:lvl w:ilvl="3">
      <w:start w:val="1"/>
      <w:numFmt w:val="decimal"/>
      <w:pStyle w:val="Titre4"/>
      <w:lvlText w:val="%1.%2.%3.%4"/>
      <w:lvlJc w:val="left"/>
      <w:pPr>
        <w:tabs>
          <w:tab w:val="num" w:pos="1224"/>
        </w:tabs>
        <w:ind w:left="1224" w:hanging="864"/>
      </w:pPr>
      <w:rPr>
        <w:rFonts w:hint="default"/>
      </w:rPr>
    </w:lvl>
    <w:lvl w:ilvl="4">
      <w:start w:val="1"/>
      <w:numFmt w:val="decimal"/>
      <w:pStyle w:val="Titre5"/>
      <w:lvlText w:val="%1.%2.%3.%4.%5"/>
      <w:lvlJc w:val="left"/>
      <w:pPr>
        <w:tabs>
          <w:tab w:val="num" w:pos="1368"/>
        </w:tabs>
        <w:ind w:left="1368" w:hanging="1008"/>
      </w:pPr>
      <w:rPr>
        <w:rFonts w:hint="default"/>
      </w:rPr>
    </w:lvl>
    <w:lvl w:ilvl="5">
      <w:start w:val="1"/>
      <w:numFmt w:val="decimal"/>
      <w:pStyle w:val="Titre6"/>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2D677F1B"/>
    <w:multiLevelType w:val="hybridMultilevel"/>
    <w:tmpl w:val="87262E24"/>
    <w:lvl w:ilvl="0" w:tplc="6DE44B46">
      <w:start w:val="1"/>
      <w:numFmt w:val="bullet"/>
      <w:pStyle w:val="Lis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6A499E"/>
    <w:multiLevelType w:val="hybridMultilevel"/>
    <w:tmpl w:val="5ADE7884"/>
    <w:lvl w:ilvl="0" w:tplc="DCBA708E">
      <w:start w:val="1"/>
      <w:numFmt w:val="bullet"/>
      <w:pStyle w:val="liste2"/>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267352"/>
    <w:multiLevelType w:val="multilevel"/>
    <w:tmpl w:val="44608D1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4174DB"/>
    <w:multiLevelType w:val="multilevel"/>
    <w:tmpl w:val="44608D1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8CC06A5"/>
    <w:multiLevelType w:val="hybridMultilevel"/>
    <w:tmpl w:val="5646233E"/>
    <w:lvl w:ilvl="0" w:tplc="71F43144">
      <w:start w:val="1"/>
      <w:numFmt w:val="bullet"/>
      <w:lvlText w:val=""/>
      <w:lvlPicBulletId w:val="0"/>
      <w:lvlJc w:val="left"/>
      <w:pPr>
        <w:tabs>
          <w:tab w:val="num" w:pos="426"/>
        </w:tabs>
        <w:ind w:left="426" w:hanging="142"/>
      </w:pPr>
      <w:rPr>
        <w:rFonts w:ascii="Symbol" w:hAnsi="Symbol" w:hint="default"/>
        <w:color w:val="auto"/>
        <w:sz w:val="18"/>
        <w:szCs w:val="18"/>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FE07FD7"/>
    <w:multiLevelType w:val="multilevel"/>
    <w:tmpl w:val="44608D1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1920380"/>
    <w:multiLevelType w:val="multilevel"/>
    <w:tmpl w:val="7826C6D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794"/>
        </w:tabs>
        <w:ind w:left="1304" w:hanging="737"/>
      </w:pPr>
      <w:rPr>
        <w:rFonts w:hint="default"/>
      </w:rPr>
    </w:lvl>
    <w:lvl w:ilvl="2">
      <w:start w:val="1"/>
      <w:numFmt w:val="decimal"/>
      <w:lvlText w:val="%2%1..%3."/>
      <w:lvlJc w:val="left"/>
      <w:pPr>
        <w:tabs>
          <w:tab w:val="num" w:pos="1440"/>
        </w:tabs>
        <w:ind w:left="2325" w:hanging="1191"/>
      </w:pPr>
      <w:rPr>
        <w:rFonts w:hint="default"/>
      </w:rPr>
    </w:lvl>
    <w:lvl w:ilvl="3">
      <w:start w:val="1"/>
      <w:numFmt w:val="decimal"/>
      <w:lvlText w:val="%3%1.%2..%4."/>
      <w:lvlJc w:val="left"/>
      <w:pPr>
        <w:tabs>
          <w:tab w:val="num" w:pos="1800"/>
        </w:tabs>
        <w:ind w:left="2778" w:hanging="1077"/>
      </w:pPr>
      <w:rPr>
        <w:rFonts w:hint="default"/>
      </w:rPr>
    </w:lvl>
    <w:lvl w:ilvl="4">
      <w:start w:val="1"/>
      <w:numFmt w:val="decimal"/>
      <w:lvlText w:val="%4%1.%2.%3..%5."/>
      <w:lvlJc w:val="left"/>
      <w:pPr>
        <w:tabs>
          <w:tab w:val="num" w:pos="2552"/>
        </w:tabs>
        <w:ind w:left="3119"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EE12080"/>
    <w:multiLevelType w:val="hybridMultilevel"/>
    <w:tmpl w:val="17440A5A"/>
    <w:lvl w:ilvl="0" w:tplc="A0F0866A">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5F3122C6"/>
    <w:multiLevelType w:val="multilevel"/>
    <w:tmpl w:val="9FE228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097A2B"/>
    <w:multiLevelType w:val="hybridMultilevel"/>
    <w:tmpl w:val="1C2E736E"/>
    <w:lvl w:ilvl="0" w:tplc="1AC4396C">
      <w:start w:val="1"/>
      <w:numFmt w:val="bullet"/>
      <w:pStyle w:val="StyleVerdana8ptAvant5ptAprs6ptInterligneAumo1"/>
      <w:lvlText w:val=""/>
      <w:lvlJc w:val="left"/>
      <w:pPr>
        <w:tabs>
          <w:tab w:val="num" w:pos="426"/>
        </w:tabs>
        <w:ind w:left="426" w:hanging="142"/>
      </w:pPr>
      <w:rPr>
        <w:rFonts w:ascii="Symbol" w:hAnsi="Symbol" w:hint="default"/>
        <w:sz w:val="18"/>
        <w:szCs w:val="18"/>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0"/>
  </w:num>
  <w:num w:numId="13">
    <w:abstractNumId w:val="18"/>
  </w:num>
  <w:num w:numId="14">
    <w:abstractNumId w:val="17"/>
  </w:num>
  <w:num w:numId="15">
    <w:abstractNumId w:val="21"/>
  </w:num>
  <w:num w:numId="16">
    <w:abstractNumId w:val="13"/>
  </w:num>
  <w:num w:numId="17">
    <w:abstractNumId w:val="11"/>
  </w:num>
  <w:num w:numId="18">
    <w:abstractNumId w:val="10"/>
  </w:num>
  <w:num w:numId="19">
    <w:abstractNumId w:val="24"/>
  </w:num>
  <w:num w:numId="20">
    <w:abstractNumId w:val="24"/>
  </w:num>
  <w:num w:numId="21">
    <w:abstractNumId w:val="24"/>
  </w:num>
  <w:num w:numId="22">
    <w:abstractNumId w:val="14"/>
  </w:num>
  <w:num w:numId="23">
    <w:abstractNumId w:val="14"/>
  </w:num>
  <w:num w:numId="24">
    <w:abstractNumId w:val="2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6"/>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4"/>
  </w:num>
  <w:num w:numId="35">
    <w:abstractNumId w:val="14"/>
  </w:num>
  <w:num w:numId="36">
    <w:abstractNumId w:val="14"/>
  </w:num>
  <w:num w:numId="37">
    <w:abstractNumId w:val="14"/>
    <w:lvlOverride w:ilvl="0">
      <w:startOverride w:val="2"/>
    </w:lvlOverride>
    <w:lvlOverride w:ilvl="1">
      <w:startOverride w:val="1"/>
    </w:lvlOverride>
  </w:num>
  <w:num w:numId="38">
    <w:abstractNumId w:val="14"/>
    <w:lvlOverride w:ilvl="0">
      <w:startOverride w:val="2"/>
    </w:lvlOverride>
    <w:lvlOverride w:ilvl="1">
      <w:startOverride w:val="1"/>
    </w:lvlOverride>
  </w:num>
  <w:num w:numId="39">
    <w:abstractNumId w:val="14"/>
    <w:lvlOverride w:ilvl="0">
      <w:startOverride w:val="2"/>
    </w:lvlOverride>
    <w:lvlOverride w:ilvl="1">
      <w:startOverride w:val="1"/>
    </w:lvlOverride>
  </w:num>
  <w:num w:numId="40">
    <w:abstractNumId w:val="14"/>
    <w:lvlOverride w:ilvl="0">
      <w:startOverride w:val="2"/>
    </w:lvlOverride>
    <w:lvlOverride w:ilvl="1">
      <w:startOverride w:val="2"/>
    </w:lvlOverride>
  </w:num>
  <w:num w:numId="41">
    <w:abstractNumId w:val="14"/>
  </w:num>
  <w:num w:numId="42">
    <w:abstractNumId w:val="14"/>
  </w:num>
  <w:num w:numId="43">
    <w:abstractNumId w:val="14"/>
  </w:num>
  <w:num w:numId="44">
    <w:abstractNumId w:val="14"/>
  </w:num>
  <w:num w:numId="45">
    <w:abstractNumId w:val="2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2D"/>
    <w:rsid w:val="00000189"/>
    <w:rsid w:val="00016B2F"/>
    <w:rsid w:val="00020DF6"/>
    <w:rsid w:val="00045EF8"/>
    <w:rsid w:val="00060389"/>
    <w:rsid w:val="000924F4"/>
    <w:rsid w:val="00093417"/>
    <w:rsid w:val="00093D7C"/>
    <w:rsid w:val="00094210"/>
    <w:rsid w:val="00097F94"/>
    <w:rsid w:val="000C2D62"/>
    <w:rsid w:val="000C442D"/>
    <w:rsid w:val="000D0628"/>
    <w:rsid w:val="00150D9C"/>
    <w:rsid w:val="00151650"/>
    <w:rsid w:val="0015246D"/>
    <w:rsid w:val="001735D1"/>
    <w:rsid w:val="00184FBA"/>
    <w:rsid w:val="001934F7"/>
    <w:rsid w:val="001A5C95"/>
    <w:rsid w:val="001D2444"/>
    <w:rsid w:val="001D500F"/>
    <w:rsid w:val="001F30FF"/>
    <w:rsid w:val="001F4166"/>
    <w:rsid w:val="0020688C"/>
    <w:rsid w:val="00230396"/>
    <w:rsid w:val="00240001"/>
    <w:rsid w:val="00250221"/>
    <w:rsid w:val="00251623"/>
    <w:rsid w:val="00273CD9"/>
    <w:rsid w:val="00280C29"/>
    <w:rsid w:val="00283C6F"/>
    <w:rsid w:val="002A063C"/>
    <w:rsid w:val="002A35E3"/>
    <w:rsid w:val="002D4028"/>
    <w:rsid w:val="002E58AD"/>
    <w:rsid w:val="002E6E3A"/>
    <w:rsid w:val="002F2BD3"/>
    <w:rsid w:val="0030302D"/>
    <w:rsid w:val="0032792C"/>
    <w:rsid w:val="00335B0A"/>
    <w:rsid w:val="003968C6"/>
    <w:rsid w:val="003B53A3"/>
    <w:rsid w:val="003B7ADB"/>
    <w:rsid w:val="003E469F"/>
    <w:rsid w:val="003E5082"/>
    <w:rsid w:val="003F4A6D"/>
    <w:rsid w:val="00416205"/>
    <w:rsid w:val="004563F0"/>
    <w:rsid w:val="004723A2"/>
    <w:rsid w:val="00485820"/>
    <w:rsid w:val="004878D8"/>
    <w:rsid w:val="00494661"/>
    <w:rsid w:val="004A0727"/>
    <w:rsid w:val="004D1E60"/>
    <w:rsid w:val="004E22CF"/>
    <w:rsid w:val="0050214D"/>
    <w:rsid w:val="00534ACD"/>
    <w:rsid w:val="005461B5"/>
    <w:rsid w:val="0055086D"/>
    <w:rsid w:val="00553891"/>
    <w:rsid w:val="00555C2B"/>
    <w:rsid w:val="005808F0"/>
    <w:rsid w:val="005858B8"/>
    <w:rsid w:val="006073E0"/>
    <w:rsid w:val="00625F26"/>
    <w:rsid w:val="00633F70"/>
    <w:rsid w:val="00644C99"/>
    <w:rsid w:val="00653276"/>
    <w:rsid w:val="00657C9E"/>
    <w:rsid w:val="006A7700"/>
    <w:rsid w:val="006B2337"/>
    <w:rsid w:val="006E511E"/>
    <w:rsid w:val="006F29D2"/>
    <w:rsid w:val="006F6B32"/>
    <w:rsid w:val="00707D27"/>
    <w:rsid w:val="007218FC"/>
    <w:rsid w:val="0073264E"/>
    <w:rsid w:val="00742289"/>
    <w:rsid w:val="007641A9"/>
    <w:rsid w:val="00771FA0"/>
    <w:rsid w:val="007745C9"/>
    <w:rsid w:val="00787BE3"/>
    <w:rsid w:val="007B6B62"/>
    <w:rsid w:val="007C0974"/>
    <w:rsid w:val="007F0C73"/>
    <w:rsid w:val="0081689C"/>
    <w:rsid w:val="00825703"/>
    <w:rsid w:val="008441B9"/>
    <w:rsid w:val="00866276"/>
    <w:rsid w:val="00873551"/>
    <w:rsid w:val="00873873"/>
    <w:rsid w:val="00895D27"/>
    <w:rsid w:val="00896530"/>
    <w:rsid w:val="008976D7"/>
    <w:rsid w:val="008B1E61"/>
    <w:rsid w:val="008C1FC5"/>
    <w:rsid w:val="008C35AC"/>
    <w:rsid w:val="008C415E"/>
    <w:rsid w:val="00917123"/>
    <w:rsid w:val="00933156"/>
    <w:rsid w:val="00936048"/>
    <w:rsid w:val="009622C9"/>
    <w:rsid w:val="009A49A8"/>
    <w:rsid w:val="009D1A99"/>
    <w:rsid w:val="009F438B"/>
    <w:rsid w:val="00A01D74"/>
    <w:rsid w:val="00A33E74"/>
    <w:rsid w:val="00A860D2"/>
    <w:rsid w:val="00AA3015"/>
    <w:rsid w:val="00AD39CE"/>
    <w:rsid w:val="00AE4856"/>
    <w:rsid w:val="00B654DA"/>
    <w:rsid w:val="00BA25F7"/>
    <w:rsid w:val="00BA41EA"/>
    <w:rsid w:val="00BB756B"/>
    <w:rsid w:val="00BC297F"/>
    <w:rsid w:val="00BD1DF2"/>
    <w:rsid w:val="00C065D3"/>
    <w:rsid w:val="00C162C4"/>
    <w:rsid w:val="00C2424A"/>
    <w:rsid w:val="00C30425"/>
    <w:rsid w:val="00C525AD"/>
    <w:rsid w:val="00C54470"/>
    <w:rsid w:val="00CA60EA"/>
    <w:rsid w:val="00CE199E"/>
    <w:rsid w:val="00D03824"/>
    <w:rsid w:val="00D12D23"/>
    <w:rsid w:val="00D1469C"/>
    <w:rsid w:val="00D23A96"/>
    <w:rsid w:val="00D27D31"/>
    <w:rsid w:val="00D652B9"/>
    <w:rsid w:val="00D86E7E"/>
    <w:rsid w:val="00DA1F26"/>
    <w:rsid w:val="00DA249E"/>
    <w:rsid w:val="00DA6585"/>
    <w:rsid w:val="00DC1B41"/>
    <w:rsid w:val="00DD2E3F"/>
    <w:rsid w:val="00DD3A16"/>
    <w:rsid w:val="00DE7E4D"/>
    <w:rsid w:val="00DF0382"/>
    <w:rsid w:val="00DF555C"/>
    <w:rsid w:val="00E35E35"/>
    <w:rsid w:val="00E85C04"/>
    <w:rsid w:val="00E96191"/>
    <w:rsid w:val="00EA0C87"/>
    <w:rsid w:val="00ED53BD"/>
    <w:rsid w:val="00ED5A97"/>
    <w:rsid w:val="00F0560B"/>
    <w:rsid w:val="00F21AFC"/>
    <w:rsid w:val="00F35225"/>
    <w:rsid w:val="00F439E6"/>
    <w:rsid w:val="00F5722D"/>
    <w:rsid w:val="00F81336"/>
    <w:rsid w:val="00F87E2F"/>
    <w:rsid w:val="00FB30A1"/>
    <w:rsid w:val="00FD38D1"/>
    <w:rsid w:val="00FE4D51"/>
    <w:rsid w:val="00FE6E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B948A1"/>
  <w15:chartTrackingRefBased/>
  <w15:docId w15:val="{DA88FE4C-83E1-4B59-8B1F-5B874536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E35"/>
    <w:pPr>
      <w:jc w:val="both"/>
    </w:pPr>
    <w:rPr>
      <w:rFonts w:ascii="Calibri" w:hAnsi="Calibri"/>
      <w:sz w:val="22"/>
    </w:rPr>
  </w:style>
  <w:style w:type="paragraph" w:styleId="Titre1">
    <w:name w:val="heading 1"/>
    <w:basedOn w:val="Normal"/>
    <w:next w:val="Normal"/>
    <w:qFormat/>
    <w:rsid w:val="00250221"/>
    <w:pPr>
      <w:numPr>
        <w:numId w:val="11"/>
      </w:numPr>
      <w:pBdr>
        <w:top w:val="single" w:sz="18" w:space="4" w:color="B8CCE4"/>
        <w:bottom w:val="single" w:sz="8" w:space="1" w:color="0F243E"/>
      </w:pBdr>
      <w:shd w:val="clear" w:color="auto" w:fill="1F497D"/>
      <w:spacing w:before="120" w:after="240"/>
      <w:ind w:left="284"/>
      <w:jc w:val="left"/>
      <w:outlineLvl w:val="0"/>
    </w:pPr>
    <w:rPr>
      <w:rFonts w:ascii="Arial" w:eastAsia="Calibri" w:hAnsi="Arial" w:cs="Arial"/>
      <w:b/>
      <w:color w:val="FFFFFF"/>
      <w:sz w:val="28"/>
      <w:szCs w:val="22"/>
      <w:lang w:eastAsia="en-US"/>
    </w:rPr>
  </w:style>
  <w:style w:type="paragraph" w:styleId="Titre2">
    <w:name w:val="heading 2"/>
    <w:basedOn w:val="Normal"/>
    <w:next w:val="Normal"/>
    <w:qFormat/>
    <w:rsid w:val="00A01D74"/>
    <w:pPr>
      <w:keepNext/>
      <w:numPr>
        <w:ilvl w:val="1"/>
        <w:numId w:val="11"/>
      </w:numPr>
      <w:spacing w:before="240" w:after="240"/>
      <w:outlineLvl w:val="1"/>
    </w:pPr>
    <w:rPr>
      <w:rFonts w:ascii="Arial" w:hAnsi="Arial" w:cs="Arial"/>
      <w:b/>
      <w:bCs/>
      <w:iCs/>
      <w:color w:val="0F243E"/>
      <w:sz w:val="26"/>
      <w:szCs w:val="26"/>
      <w:u w:val="single"/>
    </w:rPr>
  </w:style>
  <w:style w:type="paragraph" w:styleId="Titre3">
    <w:name w:val="heading 3"/>
    <w:basedOn w:val="Normal"/>
    <w:next w:val="Normal"/>
    <w:autoRedefine/>
    <w:qFormat/>
    <w:rsid w:val="00A01D74"/>
    <w:pPr>
      <w:keepNext/>
      <w:numPr>
        <w:ilvl w:val="2"/>
        <w:numId w:val="11"/>
      </w:numPr>
      <w:tabs>
        <w:tab w:val="left" w:pos="1134"/>
      </w:tabs>
      <w:spacing w:before="240" w:after="120"/>
      <w:outlineLvl w:val="2"/>
    </w:pPr>
    <w:rPr>
      <w:rFonts w:ascii="Arial" w:hAnsi="Arial" w:cs="Arial"/>
      <w:b/>
      <w:bCs/>
      <w:i/>
      <w:iCs/>
      <w:color w:val="0F243E"/>
      <w:szCs w:val="26"/>
    </w:rPr>
  </w:style>
  <w:style w:type="paragraph" w:styleId="Titre4">
    <w:name w:val="heading 4"/>
    <w:basedOn w:val="Normal"/>
    <w:next w:val="Normal"/>
    <w:qFormat/>
    <w:rsid w:val="00A01D74"/>
    <w:pPr>
      <w:keepNext/>
      <w:numPr>
        <w:ilvl w:val="3"/>
        <w:numId w:val="11"/>
      </w:numPr>
      <w:spacing w:before="120" w:after="120"/>
      <w:outlineLvl w:val="3"/>
    </w:pPr>
    <w:rPr>
      <w:rFonts w:ascii="Arial" w:hAnsi="Arial" w:cs="Arial"/>
      <w:b/>
      <w:bCs/>
      <w:color w:val="0F243E"/>
      <w:sz w:val="20"/>
      <w:szCs w:val="24"/>
    </w:rPr>
  </w:style>
  <w:style w:type="paragraph" w:styleId="Titre5">
    <w:name w:val="heading 5"/>
    <w:basedOn w:val="Normal"/>
    <w:next w:val="Normal"/>
    <w:qFormat/>
    <w:rsid w:val="00A01D74"/>
    <w:pPr>
      <w:numPr>
        <w:ilvl w:val="4"/>
        <w:numId w:val="11"/>
      </w:numPr>
      <w:spacing w:before="120" w:after="60"/>
      <w:outlineLvl w:val="4"/>
    </w:pPr>
    <w:rPr>
      <w:rFonts w:cs="Arial"/>
      <w:bCs/>
      <w:i/>
      <w:iCs/>
      <w:szCs w:val="22"/>
    </w:rPr>
  </w:style>
  <w:style w:type="paragraph" w:styleId="Titre6">
    <w:name w:val="heading 6"/>
    <w:basedOn w:val="Normal"/>
    <w:next w:val="Normal"/>
    <w:qFormat/>
    <w:rsid w:val="0032792C"/>
    <w:pPr>
      <w:numPr>
        <w:ilvl w:val="5"/>
        <w:numId w:val="11"/>
      </w:numPr>
      <w:spacing w:before="240" w:after="60"/>
      <w:outlineLvl w:val="5"/>
    </w:pPr>
    <w:rPr>
      <w:b/>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
    <w:name w:val="List"/>
    <w:basedOn w:val="Normal"/>
    <w:rsid w:val="00097F94"/>
    <w:pPr>
      <w:numPr>
        <w:numId w:val="26"/>
      </w:numPr>
      <w:tabs>
        <w:tab w:val="left" w:pos="567"/>
      </w:tabs>
      <w:spacing w:after="120"/>
      <w:ind w:left="568" w:hanging="284"/>
    </w:pPr>
  </w:style>
  <w:style w:type="character" w:styleId="Lienhypertexte">
    <w:name w:val="Hyperlink"/>
    <w:uiPriority w:val="99"/>
    <w:rsid w:val="008C1FC5"/>
    <w:rPr>
      <w:color w:val="0000FF"/>
      <w:u w:val="single"/>
    </w:rPr>
  </w:style>
  <w:style w:type="character" w:styleId="lev">
    <w:name w:val="Strong"/>
    <w:uiPriority w:val="22"/>
    <w:qFormat/>
    <w:rsid w:val="00AD39CE"/>
    <w:rPr>
      <w:b/>
      <w:bCs/>
    </w:rPr>
  </w:style>
  <w:style w:type="character" w:styleId="Marquedecommentaire">
    <w:name w:val="annotation reference"/>
    <w:semiHidden/>
    <w:rsid w:val="00016B2F"/>
    <w:rPr>
      <w:sz w:val="16"/>
      <w:szCs w:val="16"/>
    </w:rPr>
  </w:style>
  <w:style w:type="paragraph" w:styleId="Commentaire">
    <w:name w:val="annotation text"/>
    <w:basedOn w:val="Normal"/>
    <w:semiHidden/>
    <w:rsid w:val="00016B2F"/>
    <w:rPr>
      <w:sz w:val="20"/>
    </w:rPr>
  </w:style>
  <w:style w:type="paragraph" w:styleId="Objetducommentaire">
    <w:name w:val="annotation subject"/>
    <w:basedOn w:val="Commentaire"/>
    <w:next w:val="Commentaire"/>
    <w:semiHidden/>
    <w:rsid w:val="00016B2F"/>
    <w:rPr>
      <w:b/>
      <w:bCs/>
    </w:rPr>
  </w:style>
  <w:style w:type="paragraph" w:styleId="Textedebulles">
    <w:name w:val="Balloon Text"/>
    <w:basedOn w:val="Normal"/>
    <w:semiHidden/>
    <w:rsid w:val="00016B2F"/>
    <w:rPr>
      <w:rFonts w:ascii="Tahoma" w:hAnsi="Tahoma" w:cs="Tahoma"/>
      <w:sz w:val="16"/>
      <w:szCs w:val="16"/>
    </w:rPr>
  </w:style>
  <w:style w:type="paragraph" w:styleId="En-tte">
    <w:name w:val="header"/>
    <w:basedOn w:val="Normal"/>
    <w:rsid w:val="00ED5A97"/>
    <w:pPr>
      <w:tabs>
        <w:tab w:val="center" w:pos="5760"/>
        <w:tab w:val="right" w:pos="9072"/>
      </w:tabs>
    </w:pPr>
    <w:rPr>
      <w:rFonts w:ascii="Arial" w:hAnsi="Arial" w:cs="Arial"/>
      <w:b/>
      <w:sz w:val="18"/>
      <w:szCs w:val="18"/>
    </w:rPr>
  </w:style>
  <w:style w:type="paragraph" w:styleId="Pieddepage">
    <w:name w:val="footer"/>
    <w:basedOn w:val="Normal"/>
    <w:rsid w:val="00ED5A97"/>
    <w:pPr>
      <w:pBdr>
        <w:top w:val="single" w:sz="4" w:space="1" w:color="auto"/>
      </w:pBdr>
      <w:tabs>
        <w:tab w:val="center" w:pos="4860"/>
        <w:tab w:val="right" w:pos="9072"/>
      </w:tabs>
    </w:pPr>
    <w:rPr>
      <w:rFonts w:ascii="Arial" w:hAnsi="Arial" w:cs="Arial"/>
      <w:b/>
      <w:sz w:val="18"/>
      <w:szCs w:val="18"/>
    </w:rPr>
  </w:style>
  <w:style w:type="paragraph" w:customStyle="1" w:styleId="Titre215pt">
    <w:name w:val="Titre 2 + 15 pt"/>
    <w:aliases w:val="Non Italique"/>
    <w:basedOn w:val="Titre2"/>
    <w:rsid w:val="002F2BD3"/>
    <w:rPr>
      <w:i/>
      <w:sz w:val="30"/>
      <w:szCs w:val="30"/>
    </w:rPr>
  </w:style>
  <w:style w:type="paragraph" w:styleId="TM1">
    <w:name w:val="toc 1"/>
    <w:basedOn w:val="Normal"/>
    <w:next w:val="Normal"/>
    <w:autoRedefine/>
    <w:uiPriority w:val="39"/>
    <w:rsid w:val="00A33E74"/>
    <w:pPr>
      <w:tabs>
        <w:tab w:val="left" w:pos="284"/>
        <w:tab w:val="right" w:leader="dot" w:pos="9072"/>
      </w:tabs>
      <w:spacing w:before="360"/>
    </w:pPr>
    <w:rPr>
      <w:rFonts w:ascii="Arial" w:hAnsi="Arial" w:cs="Arial"/>
      <w:b/>
      <w:bCs/>
      <w:caps/>
      <w:noProof/>
      <w:sz w:val="24"/>
      <w:szCs w:val="24"/>
    </w:rPr>
  </w:style>
  <w:style w:type="paragraph" w:styleId="TM2">
    <w:name w:val="toc 2"/>
    <w:basedOn w:val="Normal"/>
    <w:next w:val="Normal"/>
    <w:autoRedefine/>
    <w:uiPriority w:val="39"/>
    <w:rsid w:val="00A33E74"/>
    <w:pPr>
      <w:tabs>
        <w:tab w:val="left" w:pos="567"/>
        <w:tab w:val="right" w:pos="9072"/>
      </w:tabs>
      <w:spacing w:before="240"/>
      <w:ind w:left="142"/>
    </w:pPr>
    <w:rPr>
      <w:b/>
      <w:bCs/>
      <w:noProof/>
      <w:sz w:val="20"/>
    </w:rPr>
  </w:style>
  <w:style w:type="paragraph" w:styleId="TM3">
    <w:name w:val="toc 3"/>
    <w:basedOn w:val="Normal"/>
    <w:next w:val="Normal"/>
    <w:autoRedefine/>
    <w:uiPriority w:val="39"/>
    <w:rsid w:val="00A33E74"/>
    <w:pPr>
      <w:tabs>
        <w:tab w:val="left" w:pos="993"/>
        <w:tab w:val="right" w:leader="dot" w:pos="9072"/>
      </w:tabs>
      <w:ind w:left="426"/>
    </w:pPr>
    <w:rPr>
      <w:noProof/>
      <w:sz w:val="20"/>
    </w:rPr>
  </w:style>
  <w:style w:type="paragraph" w:styleId="TM4">
    <w:name w:val="toc 4"/>
    <w:basedOn w:val="Normal"/>
    <w:next w:val="Normal"/>
    <w:autoRedefine/>
    <w:semiHidden/>
    <w:rsid w:val="00F35225"/>
    <w:pPr>
      <w:ind w:left="440"/>
    </w:pPr>
    <w:rPr>
      <w:sz w:val="20"/>
    </w:rPr>
  </w:style>
  <w:style w:type="paragraph" w:styleId="TM5">
    <w:name w:val="toc 5"/>
    <w:basedOn w:val="Normal"/>
    <w:next w:val="Normal"/>
    <w:autoRedefine/>
    <w:semiHidden/>
    <w:rsid w:val="00F35225"/>
    <w:pPr>
      <w:ind w:left="660"/>
    </w:pPr>
    <w:rPr>
      <w:sz w:val="20"/>
    </w:rPr>
  </w:style>
  <w:style w:type="paragraph" w:styleId="TM6">
    <w:name w:val="toc 6"/>
    <w:basedOn w:val="Normal"/>
    <w:next w:val="Normal"/>
    <w:autoRedefine/>
    <w:semiHidden/>
    <w:rsid w:val="00F35225"/>
    <w:pPr>
      <w:ind w:left="880"/>
    </w:pPr>
    <w:rPr>
      <w:sz w:val="20"/>
    </w:rPr>
  </w:style>
  <w:style w:type="paragraph" w:styleId="TM7">
    <w:name w:val="toc 7"/>
    <w:basedOn w:val="Normal"/>
    <w:next w:val="Normal"/>
    <w:autoRedefine/>
    <w:semiHidden/>
    <w:rsid w:val="00F35225"/>
    <w:pPr>
      <w:ind w:left="1100"/>
    </w:pPr>
    <w:rPr>
      <w:sz w:val="20"/>
    </w:rPr>
  </w:style>
  <w:style w:type="paragraph" w:styleId="TM8">
    <w:name w:val="toc 8"/>
    <w:basedOn w:val="Normal"/>
    <w:next w:val="Normal"/>
    <w:autoRedefine/>
    <w:semiHidden/>
    <w:rsid w:val="00F35225"/>
    <w:pPr>
      <w:ind w:left="1320"/>
    </w:pPr>
    <w:rPr>
      <w:sz w:val="20"/>
    </w:rPr>
  </w:style>
  <w:style w:type="paragraph" w:styleId="TM9">
    <w:name w:val="toc 9"/>
    <w:basedOn w:val="Normal"/>
    <w:next w:val="Normal"/>
    <w:autoRedefine/>
    <w:semiHidden/>
    <w:rsid w:val="00F35225"/>
    <w:pPr>
      <w:ind w:left="1540"/>
    </w:pPr>
    <w:rPr>
      <w:sz w:val="20"/>
    </w:rPr>
  </w:style>
  <w:style w:type="numbering" w:styleId="111111">
    <w:name w:val="Outline List 2"/>
    <w:basedOn w:val="Aucuneliste"/>
    <w:rsid w:val="006E511E"/>
    <w:pPr>
      <w:numPr>
        <w:numId w:val="17"/>
      </w:numPr>
    </w:pPr>
  </w:style>
  <w:style w:type="paragraph" w:customStyle="1" w:styleId="StyleVerdana8ptAvant5ptAprs6ptInterligneAumo1">
    <w:name w:val="Style Verdana 8 pt Avant : 5 pt Après : 6 pt Interligne : Au mo...1"/>
    <w:basedOn w:val="Normal"/>
    <w:rsid w:val="006E511E"/>
    <w:pPr>
      <w:numPr>
        <w:numId w:val="19"/>
      </w:numPr>
    </w:pPr>
  </w:style>
  <w:style w:type="character" w:styleId="Lienhypertextesuivivisit">
    <w:name w:val="FollowedHyperlink"/>
    <w:rsid w:val="00AE4856"/>
    <w:rPr>
      <w:color w:val="800080"/>
      <w:u w:val="single"/>
    </w:rPr>
  </w:style>
  <w:style w:type="paragraph" w:styleId="NormalWeb">
    <w:name w:val="Normal (Web)"/>
    <w:basedOn w:val="Normal"/>
    <w:uiPriority w:val="99"/>
    <w:unhideWhenUsed/>
    <w:rsid w:val="00771FA0"/>
    <w:pPr>
      <w:spacing w:before="100" w:beforeAutospacing="1" w:after="100" w:afterAutospacing="1"/>
    </w:pPr>
    <w:rPr>
      <w:sz w:val="24"/>
      <w:szCs w:val="24"/>
    </w:rPr>
  </w:style>
  <w:style w:type="character" w:styleId="Accentuation">
    <w:name w:val="Emphasis"/>
    <w:uiPriority w:val="20"/>
    <w:qFormat/>
    <w:rsid w:val="00771FA0"/>
    <w:rPr>
      <w:i/>
      <w:iCs/>
    </w:rPr>
  </w:style>
  <w:style w:type="paragraph" w:styleId="Titre">
    <w:name w:val="Title"/>
    <w:basedOn w:val="Normal"/>
    <w:next w:val="Normal"/>
    <w:link w:val="TitreCar"/>
    <w:qFormat/>
    <w:rsid w:val="00A01D74"/>
    <w:pPr>
      <w:pBdr>
        <w:top w:val="single" w:sz="4" w:space="6" w:color="DDDDDD"/>
        <w:bottom w:val="single" w:sz="4" w:space="6" w:color="DDDDDD"/>
      </w:pBdr>
      <w:shd w:val="clear" w:color="auto" w:fill="DBE5F1"/>
      <w:spacing w:before="120" w:after="240"/>
      <w:ind w:left="1701" w:right="1701"/>
      <w:jc w:val="center"/>
    </w:pPr>
    <w:rPr>
      <w:rFonts w:ascii="Arial" w:hAnsi="Arial" w:cs="Arial"/>
      <w:b/>
      <w:sz w:val="36"/>
      <w:szCs w:val="36"/>
    </w:rPr>
  </w:style>
  <w:style w:type="character" w:customStyle="1" w:styleId="TitreCar">
    <w:name w:val="Titre Car"/>
    <w:link w:val="Titre"/>
    <w:rsid w:val="00A01D74"/>
    <w:rPr>
      <w:rFonts w:ascii="Arial" w:hAnsi="Arial" w:cs="Arial"/>
      <w:b/>
      <w:sz w:val="36"/>
      <w:szCs w:val="36"/>
      <w:shd w:val="clear" w:color="auto" w:fill="DBE5F1"/>
    </w:rPr>
  </w:style>
  <w:style w:type="paragraph" w:customStyle="1" w:styleId="liste2">
    <w:name w:val="liste2"/>
    <w:basedOn w:val="Normal"/>
    <w:link w:val="liste2Car"/>
    <w:qFormat/>
    <w:rsid w:val="00097F94"/>
    <w:pPr>
      <w:numPr>
        <w:numId w:val="27"/>
      </w:numPr>
      <w:spacing w:after="120"/>
      <w:ind w:left="851" w:hanging="284"/>
    </w:pPr>
  </w:style>
  <w:style w:type="paragraph" w:styleId="En-ttedetabledesmatires">
    <w:name w:val="TOC Heading"/>
    <w:basedOn w:val="Titre1"/>
    <w:next w:val="Normal"/>
    <w:uiPriority w:val="39"/>
    <w:unhideWhenUsed/>
    <w:qFormat/>
    <w:rsid w:val="00A33E74"/>
    <w:pPr>
      <w:keepNext/>
      <w:keepLines/>
      <w:numPr>
        <w:numId w:val="0"/>
      </w:numPr>
      <w:pBdr>
        <w:top w:val="none" w:sz="0" w:space="0" w:color="auto"/>
        <w:bottom w:val="none" w:sz="0" w:space="0" w:color="auto"/>
      </w:pBdr>
      <w:shd w:val="clear" w:color="auto" w:fill="auto"/>
      <w:spacing w:before="480" w:after="0" w:line="276" w:lineRule="auto"/>
      <w:outlineLvl w:val="9"/>
    </w:pPr>
    <w:rPr>
      <w:rFonts w:ascii="Cambria" w:eastAsia="Times New Roman" w:hAnsi="Cambria" w:cs="Times New Roman"/>
      <w:bCs/>
      <w:color w:val="365F91"/>
      <w:szCs w:val="28"/>
    </w:rPr>
  </w:style>
  <w:style w:type="character" w:customStyle="1" w:styleId="liste2Car">
    <w:name w:val="liste2 Car"/>
    <w:link w:val="liste2"/>
    <w:rsid w:val="00097F94"/>
    <w:rPr>
      <w:rFonts w:ascii="Calibri" w:hAnsi="Calibri"/>
      <w:sz w:val="22"/>
    </w:rPr>
  </w:style>
  <w:style w:type="paragraph" w:customStyle="1" w:styleId="Annexe">
    <w:name w:val="Annexe"/>
    <w:basedOn w:val="Normal"/>
    <w:link w:val="AnnexeCar"/>
    <w:qFormat/>
    <w:rsid w:val="006073E0"/>
    <w:pPr>
      <w:pBdr>
        <w:top w:val="single" w:sz="12" w:space="1" w:color="17365D"/>
      </w:pBdr>
      <w:shd w:val="clear" w:color="auto" w:fill="C6D9F1"/>
      <w:spacing w:before="120" w:after="240"/>
      <w:jc w:val="left"/>
    </w:pPr>
    <w:rPr>
      <w:rFonts w:eastAsia="Calibri"/>
      <w:b/>
      <w:color w:val="003366"/>
      <w:sz w:val="28"/>
      <w:szCs w:val="22"/>
      <w:lang w:eastAsia="en-US"/>
    </w:rPr>
  </w:style>
  <w:style w:type="paragraph" w:styleId="Paragraphedeliste">
    <w:name w:val="List Paragraph"/>
    <w:basedOn w:val="Normal"/>
    <w:uiPriority w:val="34"/>
    <w:qFormat/>
    <w:rsid w:val="000C442D"/>
    <w:pPr>
      <w:ind w:left="720"/>
      <w:contextualSpacing/>
      <w:jc w:val="left"/>
    </w:pPr>
    <w:rPr>
      <w:rFonts w:ascii="Times New Roman" w:hAnsi="Times New Roman"/>
      <w:sz w:val="24"/>
      <w:szCs w:val="24"/>
    </w:rPr>
  </w:style>
  <w:style w:type="character" w:customStyle="1" w:styleId="AnnexeCar">
    <w:name w:val="Annexe Car"/>
    <w:link w:val="Annexe"/>
    <w:rsid w:val="006073E0"/>
    <w:rPr>
      <w:rFonts w:ascii="Calibri" w:eastAsia="Calibri" w:hAnsi="Calibri"/>
      <w:b/>
      <w:color w:val="003366"/>
      <w:sz w:val="28"/>
      <w:szCs w:val="22"/>
      <w:shd w:val="clear" w:color="auto" w:fill="C6D9F1"/>
      <w:lang w:eastAsia="en-US"/>
    </w:rPr>
  </w:style>
  <w:style w:type="paragraph" w:customStyle="1" w:styleId="Standard">
    <w:name w:val="Standard"/>
    <w:rsid w:val="00184FBA"/>
    <w:pPr>
      <w:suppressAutoHyphens/>
      <w:autoSpaceDN w:val="0"/>
    </w:pPr>
    <w:rPr>
      <w:rFonts w:ascii="Cambria" w:eastAsia="Cambria" w:hAnsi="Cambria" w:cs="F"/>
      <w:kern w:val="3"/>
      <w:sz w:val="24"/>
      <w:szCs w:val="24"/>
      <w:lang w:eastAsia="en-US"/>
    </w:rPr>
  </w:style>
  <w:style w:type="table" w:styleId="Grilledutableau">
    <w:name w:val="Table Grid"/>
    <w:basedOn w:val="TableauNormal"/>
    <w:uiPriority w:val="59"/>
    <w:rsid w:val="00DD2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D2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127985">
      <w:bodyDiv w:val="1"/>
      <w:marLeft w:val="0"/>
      <w:marRight w:val="0"/>
      <w:marTop w:val="0"/>
      <w:marBottom w:val="0"/>
      <w:divBdr>
        <w:top w:val="none" w:sz="0" w:space="0" w:color="auto"/>
        <w:left w:val="none" w:sz="0" w:space="0" w:color="auto"/>
        <w:bottom w:val="none" w:sz="0" w:space="0" w:color="auto"/>
        <w:right w:val="none" w:sz="0" w:space="0" w:color="auto"/>
      </w:divBdr>
    </w:div>
    <w:div w:id="423767572">
      <w:bodyDiv w:val="1"/>
      <w:marLeft w:val="0"/>
      <w:marRight w:val="0"/>
      <w:marTop w:val="0"/>
      <w:marBottom w:val="0"/>
      <w:divBdr>
        <w:top w:val="none" w:sz="0" w:space="0" w:color="auto"/>
        <w:left w:val="none" w:sz="0" w:space="0" w:color="auto"/>
        <w:bottom w:val="none" w:sz="0" w:space="0" w:color="auto"/>
        <w:right w:val="none" w:sz="0" w:space="0" w:color="auto"/>
      </w:divBdr>
    </w:div>
    <w:div w:id="586423081">
      <w:bodyDiv w:val="1"/>
      <w:marLeft w:val="0"/>
      <w:marRight w:val="0"/>
      <w:marTop w:val="0"/>
      <w:marBottom w:val="0"/>
      <w:divBdr>
        <w:top w:val="none" w:sz="0" w:space="0" w:color="auto"/>
        <w:left w:val="none" w:sz="0" w:space="0" w:color="auto"/>
        <w:bottom w:val="none" w:sz="0" w:space="0" w:color="auto"/>
        <w:right w:val="none" w:sz="0" w:space="0" w:color="auto"/>
      </w:divBdr>
    </w:div>
    <w:div w:id="1918972606">
      <w:bodyDiv w:val="1"/>
      <w:marLeft w:val="0"/>
      <w:marRight w:val="0"/>
      <w:marTop w:val="0"/>
      <w:marBottom w:val="0"/>
      <w:divBdr>
        <w:top w:val="none" w:sz="0" w:space="0" w:color="auto"/>
        <w:left w:val="none" w:sz="0" w:space="0" w:color="auto"/>
        <w:bottom w:val="none" w:sz="0" w:space="0" w:color="auto"/>
        <w:right w:val="none" w:sz="0" w:space="0" w:color="auto"/>
      </w:divBdr>
    </w:div>
    <w:div w:id="1943413694">
      <w:bodyDiv w:val="1"/>
      <w:marLeft w:val="0"/>
      <w:marRight w:val="0"/>
      <w:marTop w:val="0"/>
      <w:marBottom w:val="0"/>
      <w:divBdr>
        <w:top w:val="none" w:sz="0" w:space="0" w:color="auto"/>
        <w:left w:val="none" w:sz="0" w:space="0" w:color="auto"/>
        <w:bottom w:val="none" w:sz="0" w:space="0" w:color="auto"/>
        <w:right w:val="none" w:sz="0" w:space="0" w:color="auto"/>
      </w:divBdr>
    </w:div>
    <w:div w:id="2036226433">
      <w:bodyDiv w:val="1"/>
      <w:marLeft w:val="0"/>
      <w:marRight w:val="0"/>
      <w:marTop w:val="0"/>
      <w:marBottom w:val="0"/>
      <w:divBdr>
        <w:top w:val="none" w:sz="0" w:space="0" w:color="auto"/>
        <w:left w:val="none" w:sz="0" w:space="0" w:color="auto"/>
        <w:bottom w:val="none" w:sz="0" w:space="0" w:color="auto"/>
        <w:right w:val="none" w:sz="0" w:space="0" w:color="auto"/>
      </w:divBdr>
    </w:div>
    <w:div w:id="2044866172">
      <w:bodyDiv w:val="1"/>
      <w:marLeft w:val="0"/>
      <w:marRight w:val="0"/>
      <w:marTop w:val="0"/>
      <w:marBottom w:val="0"/>
      <w:divBdr>
        <w:top w:val="none" w:sz="0" w:space="0" w:color="auto"/>
        <w:left w:val="none" w:sz="0" w:space="0" w:color="auto"/>
        <w:bottom w:val="none" w:sz="0" w:space="0" w:color="auto"/>
        <w:right w:val="none" w:sz="0" w:space="0" w:color="auto"/>
      </w:divBdr>
    </w:div>
    <w:div w:id="205095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infolegale.fr/" TargetMode="External"/><Relationship Id="rId10" Type="http://schemas.openxmlformats.org/officeDocument/2006/relationships/hyperlink" Target="https://www.societe.com/societe/mecanumeric-53-391902574.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cf.ac-grenoble.fr/" TargetMode="External"/><Relationship Id="rId14" Type="http://schemas.openxmlformats.org/officeDocument/2006/relationships/hyperlink" Target="https://www.village-justice.com/11/04/202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tg.ac-grenoble.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d\AppData\Local\Temp\DocTypeCrcf.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2A365-FCB3-4C7E-A25D-56962FEC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DocTypeCrcf</Template>
  <TotalTime>26</TotalTime>
  <Pages>7</Pages>
  <Words>1671</Words>
  <Characters>9193</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&lt;Intitulé du document saisi dans Fichier, Propriétés&gt;</vt:lpstr>
    </vt:vector>
  </TitlesOfParts>
  <Company>CRCF EN</Company>
  <LinksUpToDate>false</LinksUpToDate>
  <CharactersWithSpaces>10843</CharactersWithSpaces>
  <SharedDoc>false</SharedDoc>
  <HLinks>
    <vt:vector size="78" baseType="variant">
      <vt:variant>
        <vt:i4>1966133</vt:i4>
      </vt:variant>
      <vt:variant>
        <vt:i4>53</vt:i4>
      </vt:variant>
      <vt:variant>
        <vt:i4>0</vt:i4>
      </vt:variant>
      <vt:variant>
        <vt:i4>5</vt:i4>
      </vt:variant>
      <vt:variant>
        <vt:lpwstr/>
      </vt:variant>
      <vt:variant>
        <vt:lpwstr>_Toc337805170</vt:lpwstr>
      </vt:variant>
      <vt:variant>
        <vt:i4>2031669</vt:i4>
      </vt:variant>
      <vt:variant>
        <vt:i4>47</vt:i4>
      </vt:variant>
      <vt:variant>
        <vt:i4>0</vt:i4>
      </vt:variant>
      <vt:variant>
        <vt:i4>5</vt:i4>
      </vt:variant>
      <vt:variant>
        <vt:lpwstr/>
      </vt:variant>
      <vt:variant>
        <vt:lpwstr>_Toc337805169</vt:lpwstr>
      </vt:variant>
      <vt:variant>
        <vt:i4>2031669</vt:i4>
      </vt:variant>
      <vt:variant>
        <vt:i4>41</vt:i4>
      </vt:variant>
      <vt:variant>
        <vt:i4>0</vt:i4>
      </vt:variant>
      <vt:variant>
        <vt:i4>5</vt:i4>
      </vt:variant>
      <vt:variant>
        <vt:lpwstr/>
      </vt:variant>
      <vt:variant>
        <vt:lpwstr>_Toc337805168</vt:lpwstr>
      </vt:variant>
      <vt:variant>
        <vt:i4>2031669</vt:i4>
      </vt:variant>
      <vt:variant>
        <vt:i4>35</vt:i4>
      </vt:variant>
      <vt:variant>
        <vt:i4>0</vt:i4>
      </vt:variant>
      <vt:variant>
        <vt:i4>5</vt:i4>
      </vt:variant>
      <vt:variant>
        <vt:lpwstr/>
      </vt:variant>
      <vt:variant>
        <vt:lpwstr>_Toc337805167</vt:lpwstr>
      </vt:variant>
      <vt:variant>
        <vt:i4>2031669</vt:i4>
      </vt:variant>
      <vt:variant>
        <vt:i4>29</vt:i4>
      </vt:variant>
      <vt:variant>
        <vt:i4>0</vt:i4>
      </vt:variant>
      <vt:variant>
        <vt:i4>5</vt:i4>
      </vt:variant>
      <vt:variant>
        <vt:lpwstr/>
      </vt:variant>
      <vt:variant>
        <vt:lpwstr>_Toc337805166</vt:lpwstr>
      </vt:variant>
      <vt:variant>
        <vt:i4>2031669</vt:i4>
      </vt:variant>
      <vt:variant>
        <vt:i4>23</vt:i4>
      </vt:variant>
      <vt:variant>
        <vt:i4>0</vt:i4>
      </vt:variant>
      <vt:variant>
        <vt:i4>5</vt:i4>
      </vt:variant>
      <vt:variant>
        <vt:lpwstr/>
      </vt:variant>
      <vt:variant>
        <vt:lpwstr>_Toc337805165</vt:lpwstr>
      </vt:variant>
      <vt:variant>
        <vt:i4>2031669</vt:i4>
      </vt:variant>
      <vt:variant>
        <vt:i4>17</vt:i4>
      </vt:variant>
      <vt:variant>
        <vt:i4>0</vt:i4>
      </vt:variant>
      <vt:variant>
        <vt:i4>5</vt:i4>
      </vt:variant>
      <vt:variant>
        <vt:lpwstr/>
      </vt:variant>
      <vt:variant>
        <vt:lpwstr>_Toc337805164</vt:lpwstr>
      </vt:variant>
      <vt:variant>
        <vt:i4>2031669</vt:i4>
      </vt:variant>
      <vt:variant>
        <vt:i4>11</vt:i4>
      </vt:variant>
      <vt:variant>
        <vt:i4>0</vt:i4>
      </vt:variant>
      <vt:variant>
        <vt:i4>5</vt:i4>
      </vt:variant>
      <vt:variant>
        <vt:lpwstr/>
      </vt:variant>
      <vt:variant>
        <vt:lpwstr>_Toc337805163</vt:lpwstr>
      </vt:variant>
      <vt:variant>
        <vt:i4>2031669</vt:i4>
      </vt:variant>
      <vt:variant>
        <vt:i4>5</vt:i4>
      </vt:variant>
      <vt:variant>
        <vt:i4>0</vt:i4>
      </vt:variant>
      <vt:variant>
        <vt:i4>5</vt:i4>
      </vt:variant>
      <vt:variant>
        <vt:lpwstr/>
      </vt:variant>
      <vt:variant>
        <vt:lpwstr>_Toc337805162</vt:lpwstr>
      </vt:variant>
      <vt:variant>
        <vt:i4>3866668</vt:i4>
      </vt:variant>
      <vt:variant>
        <vt:i4>0</vt:i4>
      </vt:variant>
      <vt:variant>
        <vt:i4>0</vt:i4>
      </vt:variant>
      <vt:variant>
        <vt:i4>5</vt:i4>
      </vt:variant>
      <vt:variant>
        <vt:lpwstr>http://crcf.ac-grenoble.fr/</vt:lpwstr>
      </vt:variant>
      <vt:variant>
        <vt:lpwstr/>
      </vt:variant>
      <vt:variant>
        <vt:i4>2883629</vt:i4>
      </vt:variant>
      <vt:variant>
        <vt:i4>33</vt:i4>
      </vt:variant>
      <vt:variant>
        <vt:i4>0</vt:i4>
      </vt:variant>
      <vt:variant>
        <vt:i4>5</vt:i4>
      </vt:variant>
      <vt:variant>
        <vt:lpwstr>http://crtg.ac-grenoble.fr/</vt:lpwstr>
      </vt:variant>
      <vt:variant>
        <vt:lpwstr/>
      </vt:variant>
      <vt:variant>
        <vt:i4>2883629</vt:i4>
      </vt:variant>
      <vt:variant>
        <vt:i4>21</vt:i4>
      </vt:variant>
      <vt:variant>
        <vt:i4>0</vt:i4>
      </vt:variant>
      <vt:variant>
        <vt:i4>5</vt:i4>
      </vt:variant>
      <vt:variant>
        <vt:lpwstr>http://crtg.ac-grenoble.fr/</vt:lpwstr>
      </vt:variant>
      <vt:variant>
        <vt:lpwstr/>
      </vt:variant>
      <vt:variant>
        <vt:i4>917510</vt:i4>
      </vt:variant>
      <vt:variant>
        <vt:i4>15</vt:i4>
      </vt:variant>
      <vt:variant>
        <vt:i4>0</vt:i4>
      </vt:variant>
      <vt:variant>
        <vt:i4>5</vt:i4>
      </vt:variant>
      <vt:variant>
        <vt:lpwstr>http://creativecommons.org/licenses/by-nc-sa/2.0/fr/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&lt;Intitulé du document saisi dans Fichier, Propriétés&gt;</dc:title>
  <dc:subject>&lt;catégorie, thème&gt; Ex: Crcf Privé, Fonctionnement...</dc:subject>
  <dc:creator>cathd</dc:creator>
  <cp:keywords>Charte graphique Document type (séparateur=espace)</cp:keywords>
  <dc:description>Version 1.3, 23/10/2009, format Word 2000-2003</dc:description>
  <cp:lastModifiedBy>Catherine Kervella</cp:lastModifiedBy>
  <cp:revision>3</cp:revision>
  <cp:lastPrinted>2004-02-05T10:35:00Z</cp:lastPrinted>
  <dcterms:created xsi:type="dcterms:W3CDTF">2020-09-07T07:00:00Z</dcterms:created>
  <dcterms:modified xsi:type="dcterms:W3CDTF">2020-09-07T07:41:00Z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