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371AFA"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9348EE"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7745C9" w:rsidRPr="004563F0" w:rsidRDefault="007745C9" w:rsidP="00A01D74">
      <w:pPr>
        <w:rPr>
          <w:lang w:val="nl-NL"/>
        </w:rPr>
      </w:pPr>
    </w:p>
    <w:p w:rsidR="00FE6EDC" w:rsidRPr="004563F0" w:rsidRDefault="00FE6EDC" w:rsidP="00A01D74"/>
    <w:p w:rsidR="00633F70" w:rsidRDefault="00EF5018" w:rsidP="00A01D74">
      <w:pPr>
        <w:pStyle w:val="Titre"/>
      </w:pPr>
      <w:r>
        <w:t>QU'EST-CE QU'UNE ENTREPRISE</w:t>
      </w:r>
      <w:r>
        <w:br/>
        <w:t>PERFORMANTE ?</w:t>
      </w:r>
      <w:r>
        <w:br/>
      </w:r>
      <w:r w:rsidR="00EF1E51" w:rsidRPr="00E274BC">
        <w:rPr>
          <w:sz w:val="20"/>
          <w:szCs w:val="20"/>
        </w:rPr>
        <w:t>Analyse de la rentabilité : rentabilité économique, rentabilité financière, effet de levier</w:t>
      </w:r>
    </w:p>
    <w:p w:rsidR="006E1465" w:rsidRDefault="006E1465" w:rsidP="006E1465"/>
    <w:tbl>
      <w:tblPr>
        <w:tblW w:w="0" w:type="auto"/>
        <w:tblLayout w:type="fixed"/>
        <w:tblLook w:val="04A0"/>
      </w:tblPr>
      <w:tblGrid>
        <w:gridCol w:w="5353"/>
        <w:gridCol w:w="4111"/>
      </w:tblGrid>
      <w:tr w:rsidR="006E1465" w:rsidRPr="00E82984" w:rsidTr="00997D8E">
        <w:tc>
          <w:tcPr>
            <w:tcW w:w="5353" w:type="dxa"/>
            <w:shd w:val="clear" w:color="auto" w:fill="auto"/>
            <w:vAlign w:val="center"/>
          </w:tcPr>
          <w:p w:rsidR="006E1465" w:rsidRPr="00D03A13" w:rsidRDefault="00CF3760" w:rsidP="00D03A13">
            <w:pPr>
              <w:pStyle w:val="Titre1"/>
              <w:keepNext/>
              <w:numPr>
                <w:ilvl w:val="0"/>
                <w:numId w:val="0"/>
              </w:numPr>
              <w:shd w:val="clear" w:color="auto" w:fill="auto"/>
              <w:spacing w:before="240" w:after="60"/>
              <w:ind w:left="113"/>
              <w:rPr>
                <w:rFonts w:eastAsia="Times New Roman"/>
                <w:bCs/>
                <w:color w:val="auto"/>
                <w:kern w:val="32"/>
                <w:sz w:val="32"/>
                <w:szCs w:val="32"/>
                <w:lang w:eastAsia="fr-FR"/>
              </w:rPr>
            </w:pPr>
            <w:r w:rsidRPr="00D03A13">
              <w:rPr>
                <w:rFonts w:eastAsia="Times New Roman"/>
                <w:bCs/>
                <w:color w:val="auto"/>
                <w:kern w:val="32"/>
                <w:sz w:val="32"/>
                <w:szCs w:val="32"/>
                <w:lang w:eastAsia="fr-FR"/>
              </w:rPr>
              <w:t xml:space="preserve">L'entreprise </w:t>
            </w:r>
            <w:r w:rsidR="00EF1E51" w:rsidRPr="00D03A13">
              <w:rPr>
                <w:rFonts w:eastAsia="Times New Roman"/>
                <w:bCs/>
                <w:color w:val="auto"/>
                <w:kern w:val="32"/>
                <w:sz w:val="32"/>
                <w:szCs w:val="32"/>
                <w:lang w:eastAsia="fr-FR"/>
              </w:rPr>
              <w:t xml:space="preserve">Julie Fleur </w:t>
            </w:r>
          </w:p>
        </w:tc>
        <w:tc>
          <w:tcPr>
            <w:tcW w:w="4111" w:type="dxa"/>
            <w:shd w:val="clear" w:color="auto" w:fill="auto"/>
          </w:tcPr>
          <w:p w:rsidR="006E1465" w:rsidRPr="00E82984" w:rsidRDefault="00E82984" w:rsidP="00997D8E">
            <w:pPr>
              <w:rPr>
                <w:b/>
              </w:rPr>
            </w:pPr>
            <w:r w:rsidRPr="00E82984">
              <w:rPr>
                <w:b/>
                <w:noProof/>
              </w:rPr>
              <w:drawing>
                <wp:inline distT="0" distB="0" distL="0" distR="0">
                  <wp:extent cx="2473325" cy="2649220"/>
                  <wp:effectExtent l="19050" t="0" r="3175" b="0"/>
                  <wp:docPr id="1" name="Image 0" descr="rose-257098_12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se-257098_1280.jpg"/>
                          <pic:cNvPicPr/>
                        </pic:nvPicPr>
                        <pic:blipFill>
                          <a:blip r:embed="rId10" cstate="print"/>
                          <a:stretch>
                            <a:fillRect/>
                          </a:stretch>
                        </pic:blipFill>
                        <pic:spPr>
                          <a:xfrm>
                            <a:off x="0" y="0"/>
                            <a:ext cx="2473325" cy="2649220"/>
                          </a:xfrm>
                          <a:prstGeom prst="rect">
                            <a:avLst/>
                          </a:prstGeom>
                        </pic:spPr>
                      </pic:pic>
                    </a:graphicData>
                  </a:graphic>
                </wp:inline>
              </w:drawing>
            </w:r>
          </w:p>
        </w:tc>
      </w:tr>
    </w:tbl>
    <w:p w:rsidR="006E1465" w:rsidRPr="00C13570" w:rsidRDefault="006E1465" w:rsidP="00C13570"/>
    <w:p w:rsidR="005C75B4" w:rsidRDefault="00171114" w:rsidP="005C75B4">
      <w:pPr>
        <w:spacing w:after="120"/>
        <w:rPr>
          <w:color w:val="000000"/>
        </w:rPr>
      </w:pPr>
      <w:r>
        <w:rPr>
          <w:color w:val="000000"/>
        </w:rPr>
        <w:t xml:space="preserve">Madame </w:t>
      </w:r>
      <w:r w:rsidR="00E82984">
        <w:rPr>
          <w:color w:val="000000"/>
        </w:rPr>
        <w:t xml:space="preserve">Julie est fleuriste. Elle </w:t>
      </w:r>
      <w:r w:rsidR="00C57689">
        <w:rPr>
          <w:color w:val="000000"/>
        </w:rPr>
        <w:t>a créé</w:t>
      </w:r>
      <w:r w:rsidR="00E33EEC">
        <w:rPr>
          <w:color w:val="000000"/>
        </w:rPr>
        <w:t xml:space="preserve"> son entreprise </w:t>
      </w:r>
      <w:r w:rsidR="000008E8">
        <w:rPr>
          <w:color w:val="000000"/>
        </w:rPr>
        <w:t>"</w:t>
      </w:r>
      <w:r w:rsidR="002A7AB4">
        <w:rPr>
          <w:color w:val="000000"/>
        </w:rPr>
        <w:t>Julie Fleur</w:t>
      </w:r>
      <w:r w:rsidR="000008E8">
        <w:rPr>
          <w:color w:val="000000"/>
        </w:rPr>
        <w:t>"</w:t>
      </w:r>
      <w:r w:rsidR="002A7AB4">
        <w:rPr>
          <w:color w:val="000000"/>
        </w:rPr>
        <w:t xml:space="preserve"> </w:t>
      </w:r>
      <w:r w:rsidR="00F45208">
        <w:rPr>
          <w:color w:val="000000"/>
        </w:rPr>
        <w:t xml:space="preserve">qu'elle dirige depuis </w:t>
      </w:r>
      <w:r w:rsidR="00BB1065">
        <w:rPr>
          <w:color w:val="000000"/>
        </w:rPr>
        <w:t>19</w:t>
      </w:r>
      <w:r w:rsidR="005C75B4">
        <w:rPr>
          <w:color w:val="000000"/>
        </w:rPr>
        <w:t>8</w:t>
      </w:r>
      <w:r w:rsidR="00BB1065">
        <w:rPr>
          <w:color w:val="000000"/>
        </w:rPr>
        <w:t>9</w:t>
      </w:r>
      <w:r w:rsidR="00E33EEC">
        <w:rPr>
          <w:color w:val="000000"/>
        </w:rPr>
        <w:t xml:space="preserve">. Depuis </w:t>
      </w:r>
      <w:r w:rsidR="005C75B4">
        <w:rPr>
          <w:color w:val="000000"/>
        </w:rPr>
        <w:t>sa création</w:t>
      </w:r>
      <w:r w:rsidR="00E33EEC">
        <w:rPr>
          <w:color w:val="000000"/>
        </w:rPr>
        <w:t xml:space="preserve">, </w:t>
      </w:r>
      <w:r w:rsidR="005C75B4">
        <w:rPr>
          <w:color w:val="000000"/>
        </w:rPr>
        <w:t>l'</w:t>
      </w:r>
      <w:r w:rsidR="00E33EEC">
        <w:rPr>
          <w:color w:val="000000"/>
        </w:rPr>
        <w:t xml:space="preserve">entreprise Julie Fleur connait une forte croissance. L'entreprise </w:t>
      </w:r>
      <w:r w:rsidR="00E82984">
        <w:rPr>
          <w:color w:val="000000"/>
        </w:rPr>
        <w:t xml:space="preserve">commercialise </w:t>
      </w:r>
      <w:r w:rsidR="00E33EEC">
        <w:rPr>
          <w:color w:val="000000"/>
        </w:rPr>
        <w:t>des fleurs et</w:t>
      </w:r>
      <w:r w:rsidR="00E82984">
        <w:rPr>
          <w:color w:val="000000"/>
        </w:rPr>
        <w:t xml:space="preserve"> des </w:t>
      </w:r>
      <w:r w:rsidR="00E33EEC">
        <w:rPr>
          <w:color w:val="000000"/>
        </w:rPr>
        <w:t xml:space="preserve">bouquets dans </w:t>
      </w:r>
      <w:r w:rsidR="005C75B4">
        <w:rPr>
          <w:color w:val="000000"/>
        </w:rPr>
        <w:t xml:space="preserve">ses propres magasins </w:t>
      </w:r>
      <w:r w:rsidR="00F45208">
        <w:rPr>
          <w:color w:val="000000"/>
        </w:rPr>
        <w:t>en région parisienne et dans le nord ouest de la France.</w:t>
      </w:r>
    </w:p>
    <w:p w:rsidR="005C75B4" w:rsidRDefault="005C75B4" w:rsidP="005C75B4">
      <w:pPr>
        <w:spacing w:after="120"/>
        <w:rPr>
          <w:color w:val="000000"/>
        </w:rPr>
      </w:pPr>
      <w:r>
        <w:rPr>
          <w:color w:val="000000"/>
        </w:rPr>
        <w:t xml:space="preserve">L'entreprise s'approvisionne auprès d'horticulteurs de proximité et sur le </w:t>
      </w:r>
      <w:r w:rsidRPr="00CD5D8A">
        <w:rPr>
          <w:color w:val="000000"/>
        </w:rPr>
        <w:t xml:space="preserve">marché d'Aalsmeer (Pays-Bas) </w:t>
      </w:r>
      <w:r>
        <w:rPr>
          <w:color w:val="000000"/>
        </w:rPr>
        <w:t xml:space="preserve">qui </w:t>
      </w:r>
      <w:r w:rsidRPr="00CD5D8A">
        <w:rPr>
          <w:color w:val="000000"/>
        </w:rPr>
        <w:t>est le plus grand marché aux fleurs d'Europe</w:t>
      </w:r>
      <w:r>
        <w:rPr>
          <w:color w:val="000000"/>
        </w:rPr>
        <w:t>.</w:t>
      </w:r>
    </w:p>
    <w:p w:rsidR="000F3870" w:rsidRDefault="00577C39" w:rsidP="006E1465">
      <w:pPr>
        <w:spacing w:after="120"/>
        <w:rPr>
          <w:color w:val="000000"/>
        </w:rPr>
      </w:pPr>
      <w:r>
        <w:rPr>
          <w:color w:val="000000"/>
        </w:rPr>
        <w:t xml:space="preserve">Pour développer son entreprise, </w:t>
      </w:r>
      <w:r w:rsidR="00171114">
        <w:rPr>
          <w:color w:val="000000"/>
        </w:rPr>
        <w:t xml:space="preserve">Mme </w:t>
      </w:r>
      <w:r w:rsidR="00F82925">
        <w:rPr>
          <w:color w:val="000000"/>
        </w:rPr>
        <w:t>J</w:t>
      </w:r>
      <w:r>
        <w:rPr>
          <w:color w:val="000000"/>
        </w:rPr>
        <w:t>ulie envisage de r</w:t>
      </w:r>
      <w:r w:rsidR="00F82925">
        <w:rPr>
          <w:color w:val="000000"/>
        </w:rPr>
        <w:t xml:space="preserve">acheter </w:t>
      </w:r>
      <w:r>
        <w:rPr>
          <w:color w:val="000000"/>
        </w:rPr>
        <w:t xml:space="preserve">l'entreprise </w:t>
      </w:r>
      <w:proofErr w:type="spellStart"/>
      <w:r>
        <w:rPr>
          <w:color w:val="000000"/>
        </w:rPr>
        <w:t>FleurDirect</w:t>
      </w:r>
      <w:proofErr w:type="spellEnd"/>
      <w:r>
        <w:rPr>
          <w:color w:val="000000"/>
        </w:rPr>
        <w:t>. Il s'agit d'une</w:t>
      </w:r>
      <w:r w:rsidR="00BD77B6">
        <w:rPr>
          <w:color w:val="000000"/>
        </w:rPr>
        <w:t xml:space="preserve"> entreprise concurrente</w:t>
      </w:r>
      <w:r>
        <w:rPr>
          <w:color w:val="000000"/>
        </w:rPr>
        <w:t xml:space="preserve"> qui </w:t>
      </w:r>
      <w:r w:rsidR="00F45208">
        <w:rPr>
          <w:color w:val="000000"/>
        </w:rPr>
        <w:t>dispose de plusieurs magasins dans le sud ouest de la France</w:t>
      </w:r>
      <w:r w:rsidR="00265802">
        <w:rPr>
          <w:color w:val="000000"/>
        </w:rPr>
        <w:t xml:space="preserve"> et qui</w:t>
      </w:r>
      <w:r w:rsidR="00F45208">
        <w:rPr>
          <w:color w:val="000000"/>
        </w:rPr>
        <w:t xml:space="preserve"> commercialise également</w:t>
      </w:r>
      <w:r>
        <w:rPr>
          <w:color w:val="000000"/>
        </w:rPr>
        <w:t xml:space="preserve"> ses fleurs sur Internet</w:t>
      </w:r>
      <w:r w:rsidR="000F3870">
        <w:rPr>
          <w:color w:val="000000"/>
        </w:rPr>
        <w:t>.</w:t>
      </w:r>
      <w:r w:rsidR="00FC6A3A">
        <w:rPr>
          <w:color w:val="000000"/>
        </w:rPr>
        <w:t xml:space="preserve"> Mme Julie ne maîtrise pas la commercialisation des fleurs sur Internet. Le rachat de l'entreprise </w:t>
      </w:r>
      <w:proofErr w:type="spellStart"/>
      <w:r w:rsidR="00FC6A3A">
        <w:rPr>
          <w:color w:val="000000"/>
        </w:rPr>
        <w:t>FleurDirect</w:t>
      </w:r>
      <w:proofErr w:type="spellEnd"/>
      <w:r w:rsidR="00FC6A3A">
        <w:rPr>
          <w:color w:val="000000"/>
        </w:rPr>
        <w:t xml:space="preserve"> lui permettrait de disposer rapidement </w:t>
      </w:r>
      <w:r w:rsidR="00FF3602">
        <w:rPr>
          <w:color w:val="000000"/>
        </w:rPr>
        <w:t>d'un</w:t>
      </w:r>
      <w:r w:rsidR="00FC6A3A">
        <w:rPr>
          <w:color w:val="000000"/>
        </w:rPr>
        <w:t xml:space="preserve"> nouveau circuit de commercialisation.</w:t>
      </w:r>
    </w:p>
    <w:p w:rsidR="00E33EEC" w:rsidRDefault="000F3870" w:rsidP="006E1465">
      <w:pPr>
        <w:spacing w:after="120"/>
        <w:rPr>
          <w:color w:val="000000"/>
        </w:rPr>
      </w:pPr>
      <w:r>
        <w:rPr>
          <w:color w:val="000000"/>
        </w:rPr>
        <w:t xml:space="preserve">Afin d'élaborer son plan de financement, </w:t>
      </w:r>
      <w:r w:rsidR="00171114">
        <w:rPr>
          <w:color w:val="000000"/>
        </w:rPr>
        <w:t xml:space="preserve">Mme </w:t>
      </w:r>
      <w:r w:rsidR="00265802">
        <w:rPr>
          <w:color w:val="000000"/>
        </w:rPr>
        <w:t>Julie</w:t>
      </w:r>
      <w:r w:rsidR="00F82925">
        <w:rPr>
          <w:color w:val="000000"/>
        </w:rPr>
        <w:t xml:space="preserve"> s'interroge sur </w:t>
      </w:r>
      <w:r w:rsidR="00533E15">
        <w:rPr>
          <w:color w:val="000000"/>
        </w:rPr>
        <w:t xml:space="preserve">la </w:t>
      </w:r>
      <w:r w:rsidR="00F82925">
        <w:rPr>
          <w:color w:val="000000"/>
        </w:rPr>
        <w:t>rentabilité de l</w:t>
      </w:r>
      <w:r w:rsidR="00CB048B">
        <w:rPr>
          <w:color w:val="000000"/>
        </w:rPr>
        <w:t xml:space="preserve">'entreprise </w:t>
      </w:r>
      <w:proofErr w:type="spellStart"/>
      <w:r w:rsidR="00CB048B">
        <w:rPr>
          <w:color w:val="000000"/>
        </w:rPr>
        <w:t>FleurDirect</w:t>
      </w:r>
      <w:proofErr w:type="spellEnd"/>
      <w:r w:rsidR="00CB048B">
        <w:rPr>
          <w:color w:val="000000"/>
        </w:rPr>
        <w:t>.</w:t>
      </w:r>
    </w:p>
    <w:p w:rsidR="00615DFF" w:rsidRDefault="00615DFF">
      <w:pPr>
        <w:jc w:val="left"/>
      </w:pPr>
      <w:r>
        <w:br w:type="page"/>
      </w:r>
    </w:p>
    <w:p w:rsidR="00B10724" w:rsidRPr="002153A2" w:rsidRDefault="00B10724" w:rsidP="002153A2">
      <w:pPr>
        <w:rPr>
          <w:sz w:val="16"/>
          <w:szCs w:val="16"/>
          <w:lang w:eastAsia="en-US"/>
        </w:rPr>
      </w:pPr>
    </w:p>
    <w:p w:rsidR="00250221" w:rsidRDefault="00D03A13" w:rsidP="00A30B76">
      <w:pPr>
        <w:pStyle w:val="Titre1"/>
        <w:numPr>
          <w:ilvl w:val="0"/>
          <w:numId w:val="6"/>
        </w:numPr>
        <w:ind w:hanging="397"/>
      </w:pPr>
      <w:r>
        <w:t xml:space="preserve">Quel est l'intérêt d'une étude de </w:t>
      </w:r>
      <w:r w:rsidR="00BD77FE">
        <w:t xml:space="preserve">la </w:t>
      </w:r>
      <w:r>
        <w:t>rentabilité</w:t>
      </w:r>
      <w:r w:rsidR="00F42AA9">
        <w:t xml:space="preserve"> ?</w:t>
      </w:r>
    </w:p>
    <w:p w:rsidR="00F003B0" w:rsidRDefault="00F003B0" w:rsidP="00F003B0">
      <w:pPr>
        <w:spacing w:after="120"/>
        <w:rPr>
          <w:lang w:eastAsia="en-US"/>
        </w:rPr>
      </w:pPr>
      <w:r>
        <w:rPr>
          <w:color w:val="000000"/>
        </w:rPr>
        <w:t xml:space="preserve">Afin d'élaborer son plan de financement, Mme Julie s'interroge sur la rentabilité de l'entreprise </w:t>
      </w:r>
      <w:proofErr w:type="spellStart"/>
      <w:r>
        <w:rPr>
          <w:color w:val="000000"/>
        </w:rPr>
        <w:t>FleurDirect</w:t>
      </w:r>
      <w:proofErr w:type="spellEnd"/>
      <w:r>
        <w:rPr>
          <w:color w:val="000000"/>
        </w:rPr>
        <w:t xml:space="preserve"> … </w:t>
      </w:r>
    </w:p>
    <w:p w:rsidR="00BC1603" w:rsidRDefault="003610BD" w:rsidP="00A30B76">
      <w:pPr>
        <w:pStyle w:val="Paragraphedeliste"/>
        <w:numPr>
          <w:ilvl w:val="0"/>
          <w:numId w:val="7"/>
        </w:numPr>
        <w:spacing w:after="120"/>
        <w:rPr>
          <w:lang w:eastAsia="en-US"/>
        </w:rPr>
      </w:pPr>
      <w:r>
        <w:rPr>
          <w:lang w:eastAsia="en-US"/>
        </w:rPr>
        <w:t xml:space="preserve">Pourquoi une étude de </w:t>
      </w:r>
      <w:r w:rsidR="00F003B0">
        <w:rPr>
          <w:lang w:eastAsia="en-US"/>
        </w:rPr>
        <w:t>rentabilité</w:t>
      </w:r>
      <w:r>
        <w:rPr>
          <w:lang w:eastAsia="en-US"/>
        </w:rPr>
        <w:t xml:space="preserve"> est-elle nécessaire pour préparer un plan de financement </w:t>
      </w:r>
      <w:r w:rsidR="00F003B0">
        <w:rPr>
          <w:lang w:eastAsia="en-US"/>
        </w:rPr>
        <w:t>?</w:t>
      </w:r>
    </w:p>
    <w:p w:rsidR="005B0CF2" w:rsidRDefault="005B0CF2" w:rsidP="005B0CF2">
      <w:pPr>
        <w:spacing w:after="120"/>
        <w:rPr>
          <w:lang w:eastAsia="en-US"/>
        </w:rPr>
      </w:pPr>
      <w:r>
        <w:rPr>
          <w:lang w:eastAsia="en-US"/>
        </w:rPr>
        <w:t xml:space="preserve">À partir </w:t>
      </w:r>
      <w:r w:rsidR="003610BD">
        <w:rPr>
          <w:lang w:eastAsia="en-US"/>
        </w:rPr>
        <w:t>de l'annexe 2,</w:t>
      </w:r>
    </w:p>
    <w:p w:rsidR="00F003B0" w:rsidRDefault="00395B59" w:rsidP="00A30B76">
      <w:pPr>
        <w:pStyle w:val="Paragraphedeliste"/>
        <w:numPr>
          <w:ilvl w:val="0"/>
          <w:numId w:val="7"/>
        </w:numPr>
        <w:spacing w:after="120"/>
        <w:rPr>
          <w:lang w:eastAsia="en-US"/>
        </w:rPr>
      </w:pPr>
      <w:r>
        <w:rPr>
          <w:lang w:eastAsia="en-US"/>
        </w:rPr>
        <w:t>Pourquoi Mme Julie doit-elle rechercher le taux de rentabil</w:t>
      </w:r>
      <w:r w:rsidR="003610BD">
        <w:rPr>
          <w:lang w:eastAsia="en-US"/>
        </w:rPr>
        <w:t xml:space="preserve">ité de l'entreprise </w:t>
      </w:r>
      <w:proofErr w:type="spellStart"/>
      <w:r w:rsidR="003610BD">
        <w:rPr>
          <w:lang w:eastAsia="en-US"/>
        </w:rPr>
        <w:t>FleurDirect</w:t>
      </w:r>
      <w:proofErr w:type="spellEnd"/>
      <w:r w:rsidR="003610BD">
        <w:rPr>
          <w:lang w:eastAsia="en-US"/>
        </w:rPr>
        <w:t> </w:t>
      </w:r>
      <w:r>
        <w:rPr>
          <w:lang w:eastAsia="en-US"/>
        </w:rPr>
        <w:t>?</w:t>
      </w:r>
    </w:p>
    <w:p w:rsidR="003B1ACD" w:rsidRPr="00A06032" w:rsidRDefault="003B1ACD" w:rsidP="00A06032">
      <w:pPr>
        <w:rPr>
          <w:sz w:val="16"/>
          <w:szCs w:val="16"/>
          <w:lang w:eastAsia="en-US"/>
        </w:rPr>
      </w:pPr>
    </w:p>
    <w:p w:rsidR="006C6E4B" w:rsidRDefault="006C6E4B" w:rsidP="00A30B76">
      <w:pPr>
        <w:pStyle w:val="Titre1"/>
        <w:numPr>
          <w:ilvl w:val="0"/>
          <w:numId w:val="6"/>
        </w:numPr>
        <w:ind w:hanging="397"/>
      </w:pPr>
      <w:r>
        <w:t xml:space="preserve">Comment juger de </w:t>
      </w:r>
      <w:r w:rsidR="00D03A13">
        <w:t>la rentabilité</w:t>
      </w:r>
      <w:r>
        <w:t xml:space="preserve"> ?</w:t>
      </w:r>
    </w:p>
    <w:p w:rsidR="0042524D" w:rsidRDefault="00584991" w:rsidP="0042524D">
      <w:pPr>
        <w:rPr>
          <w:lang w:eastAsia="en-US"/>
        </w:rPr>
      </w:pPr>
      <w:r>
        <w:rPr>
          <w:lang w:eastAsia="en-US"/>
        </w:rPr>
        <w:t>À</w:t>
      </w:r>
      <w:r w:rsidR="0042524D">
        <w:rPr>
          <w:lang w:eastAsia="en-US"/>
        </w:rPr>
        <w:t xml:space="preserve"> partir </w:t>
      </w:r>
      <w:r w:rsidR="009428FB">
        <w:rPr>
          <w:lang w:eastAsia="en-US"/>
        </w:rPr>
        <w:t xml:space="preserve">de l'observation du </w:t>
      </w:r>
      <w:r w:rsidR="009428FB" w:rsidRPr="00EC45C6">
        <w:rPr>
          <w:b/>
          <w:lang w:eastAsia="en-US"/>
        </w:rPr>
        <w:t>contenu des cellules</w:t>
      </w:r>
      <w:r w:rsidR="009428FB">
        <w:rPr>
          <w:lang w:eastAsia="en-US"/>
        </w:rPr>
        <w:t xml:space="preserve"> </w:t>
      </w:r>
      <w:r w:rsidR="0042524D">
        <w:rPr>
          <w:lang w:eastAsia="en-US"/>
        </w:rPr>
        <w:t>d</w:t>
      </w:r>
      <w:r w:rsidR="009428FB">
        <w:rPr>
          <w:lang w:eastAsia="en-US"/>
        </w:rPr>
        <w:t xml:space="preserve">u fichier Excel </w:t>
      </w:r>
      <w:r>
        <w:rPr>
          <w:lang w:eastAsia="en-US"/>
        </w:rPr>
        <w:t xml:space="preserve">CasLevier.xlsm - </w:t>
      </w:r>
      <w:r w:rsidR="00686F09">
        <w:rPr>
          <w:lang w:eastAsia="en-US"/>
        </w:rPr>
        <w:t>onglet</w:t>
      </w:r>
      <w:r>
        <w:rPr>
          <w:lang w:eastAsia="en-US"/>
        </w:rPr>
        <w:t xml:space="preserve"> "</w:t>
      </w:r>
      <w:r w:rsidR="000933B8" w:rsidRPr="00584991">
        <w:rPr>
          <w:lang w:eastAsia="en-US"/>
        </w:rPr>
        <w:t>Représentation</w:t>
      </w:r>
      <w:r>
        <w:rPr>
          <w:lang w:eastAsia="en-US"/>
        </w:rPr>
        <w:t>" :</w:t>
      </w:r>
    </w:p>
    <w:p w:rsidR="002153A2" w:rsidRPr="002153A2" w:rsidRDefault="002153A2" w:rsidP="0042524D">
      <w:pPr>
        <w:rPr>
          <w:sz w:val="16"/>
          <w:szCs w:val="16"/>
          <w:lang w:eastAsia="en-US"/>
        </w:rPr>
      </w:pPr>
    </w:p>
    <w:p w:rsidR="0042524D" w:rsidRDefault="002153A2" w:rsidP="0042524D">
      <w:pPr>
        <w:rPr>
          <w:lang w:eastAsia="en-US"/>
        </w:rPr>
      </w:pPr>
      <w:r>
        <w:rPr>
          <w:noProof/>
        </w:rPr>
        <w:drawing>
          <wp:inline distT="0" distB="0" distL="0" distR="0">
            <wp:extent cx="5753735" cy="1310640"/>
            <wp:effectExtent l="19050" t="0" r="0" b="0"/>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753735" cy="1310640"/>
                    </a:xfrm>
                    <a:prstGeom prst="rect">
                      <a:avLst/>
                    </a:prstGeom>
                    <a:noFill/>
                    <a:ln w="9525">
                      <a:noFill/>
                      <a:miter lim="800000"/>
                      <a:headEnd/>
                      <a:tailEnd/>
                    </a:ln>
                  </pic:spPr>
                </pic:pic>
              </a:graphicData>
            </a:graphic>
          </wp:inline>
        </w:drawing>
      </w:r>
    </w:p>
    <w:p w:rsidR="00FC00B4" w:rsidRPr="002153A2" w:rsidRDefault="00FC00B4" w:rsidP="002153A2">
      <w:pPr>
        <w:rPr>
          <w:sz w:val="16"/>
          <w:szCs w:val="16"/>
          <w:lang w:eastAsia="en-US"/>
        </w:rPr>
      </w:pPr>
    </w:p>
    <w:p w:rsidR="00E771B7" w:rsidRDefault="00E771B7" w:rsidP="00A30B76">
      <w:pPr>
        <w:pStyle w:val="Paragraphedeliste"/>
        <w:numPr>
          <w:ilvl w:val="0"/>
          <w:numId w:val="8"/>
        </w:numPr>
        <w:spacing w:after="120"/>
        <w:rPr>
          <w:lang w:eastAsia="en-US"/>
        </w:rPr>
      </w:pPr>
      <w:r>
        <w:rPr>
          <w:lang w:eastAsia="en-US"/>
        </w:rPr>
        <w:t xml:space="preserve">Expliquer </w:t>
      </w:r>
      <w:r w:rsidR="002521AA">
        <w:rPr>
          <w:lang w:eastAsia="en-US"/>
        </w:rPr>
        <w:t>la notion de Besoin en Fonds de Roulement (BFR).</w:t>
      </w:r>
    </w:p>
    <w:p w:rsidR="0005046F" w:rsidRDefault="00F32920" w:rsidP="00A30B76">
      <w:pPr>
        <w:pStyle w:val="Paragraphedeliste"/>
        <w:numPr>
          <w:ilvl w:val="0"/>
          <w:numId w:val="8"/>
        </w:numPr>
        <w:spacing w:after="120"/>
        <w:rPr>
          <w:lang w:eastAsia="en-US"/>
        </w:rPr>
      </w:pPr>
      <w:r w:rsidRPr="00F32920">
        <w:rPr>
          <w:lang w:eastAsia="en-US"/>
        </w:rPr>
        <w:t>Indiquer comment ont été obtenues chacune des trois com</w:t>
      </w:r>
      <w:r>
        <w:rPr>
          <w:lang w:eastAsia="en-US"/>
        </w:rPr>
        <w:t>posantes de l’actif économique</w:t>
      </w:r>
      <w:r w:rsidR="00A3484B">
        <w:rPr>
          <w:lang w:eastAsia="en-US"/>
        </w:rPr>
        <w:t>.</w:t>
      </w:r>
    </w:p>
    <w:p w:rsidR="00FC00B4" w:rsidRDefault="00FC00B4" w:rsidP="00A30B76">
      <w:pPr>
        <w:pStyle w:val="Paragraphedeliste"/>
        <w:numPr>
          <w:ilvl w:val="0"/>
          <w:numId w:val="8"/>
        </w:numPr>
        <w:spacing w:after="120"/>
        <w:rPr>
          <w:lang w:eastAsia="en-US"/>
        </w:rPr>
      </w:pPr>
      <w:r>
        <w:rPr>
          <w:lang w:eastAsia="en-US"/>
        </w:rPr>
        <w:t>Comment cet actif économique a-t-il été financé ?</w:t>
      </w:r>
    </w:p>
    <w:p w:rsidR="00FC00B4" w:rsidRDefault="002153A2" w:rsidP="00FC00B4">
      <w:pPr>
        <w:spacing w:after="120"/>
        <w:rPr>
          <w:lang w:eastAsia="en-US"/>
        </w:rPr>
      </w:pPr>
      <w:r>
        <w:rPr>
          <w:noProof/>
        </w:rPr>
        <w:drawing>
          <wp:inline distT="0" distB="0" distL="0" distR="0">
            <wp:extent cx="5753735" cy="1205865"/>
            <wp:effectExtent l="1905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5753735" cy="1205865"/>
                    </a:xfrm>
                    <a:prstGeom prst="rect">
                      <a:avLst/>
                    </a:prstGeom>
                    <a:noFill/>
                    <a:ln w="9525">
                      <a:noFill/>
                      <a:miter lim="800000"/>
                      <a:headEnd/>
                      <a:tailEnd/>
                    </a:ln>
                  </pic:spPr>
                </pic:pic>
              </a:graphicData>
            </a:graphic>
          </wp:inline>
        </w:drawing>
      </w:r>
    </w:p>
    <w:p w:rsidR="0028759D" w:rsidRDefault="0028759D" w:rsidP="00A30B76">
      <w:pPr>
        <w:pStyle w:val="Paragraphedeliste"/>
        <w:numPr>
          <w:ilvl w:val="0"/>
          <w:numId w:val="8"/>
        </w:numPr>
        <w:spacing w:after="120"/>
        <w:rPr>
          <w:lang w:eastAsia="en-US"/>
        </w:rPr>
      </w:pPr>
      <w:r>
        <w:rPr>
          <w:lang w:eastAsia="en-US"/>
        </w:rPr>
        <w:t>Quel est le résultat qui permet de mesurer la rentabilité économique de l'entreprise ?</w:t>
      </w:r>
    </w:p>
    <w:p w:rsidR="0028759D" w:rsidRDefault="0028759D" w:rsidP="00A30B76">
      <w:pPr>
        <w:pStyle w:val="Paragraphedeliste"/>
        <w:numPr>
          <w:ilvl w:val="0"/>
          <w:numId w:val="8"/>
        </w:numPr>
        <w:spacing w:after="120"/>
        <w:rPr>
          <w:lang w:eastAsia="en-US"/>
        </w:rPr>
      </w:pPr>
      <w:r>
        <w:rPr>
          <w:lang w:eastAsia="en-US"/>
        </w:rPr>
        <w:t>Quel est le résultat qui permet de mesurer la rentabilité financière (o</w:t>
      </w:r>
      <w:r w:rsidR="0037396D">
        <w:rPr>
          <w:lang w:eastAsia="en-US"/>
        </w:rPr>
        <w:t>u rentabilité du point de vue des associés</w:t>
      </w:r>
      <w:r>
        <w:rPr>
          <w:lang w:eastAsia="en-US"/>
        </w:rPr>
        <w:t>) ?</w:t>
      </w:r>
    </w:p>
    <w:p w:rsidR="00C076D8" w:rsidRDefault="00C00230" w:rsidP="00C076D8">
      <w:pPr>
        <w:pStyle w:val="Paragraphedeliste"/>
        <w:numPr>
          <w:ilvl w:val="0"/>
          <w:numId w:val="8"/>
        </w:numPr>
        <w:spacing w:after="120"/>
        <w:rPr>
          <w:lang w:eastAsia="en-US"/>
        </w:rPr>
      </w:pPr>
      <w:r>
        <w:rPr>
          <w:lang w:eastAsia="en-US"/>
        </w:rPr>
        <w:t xml:space="preserve">Comment le taux d'intérêt </w:t>
      </w:r>
      <w:r w:rsidR="00DA4CB1">
        <w:rPr>
          <w:lang w:eastAsia="en-US"/>
        </w:rPr>
        <w:t xml:space="preserve">a-t-il été calculé </w:t>
      </w:r>
      <w:r>
        <w:rPr>
          <w:lang w:eastAsia="en-US"/>
        </w:rPr>
        <w:t>?</w:t>
      </w:r>
    </w:p>
    <w:p w:rsidR="00C00230" w:rsidRDefault="00A06032" w:rsidP="00C00230">
      <w:pPr>
        <w:spacing w:after="120"/>
        <w:rPr>
          <w:lang w:eastAsia="en-US"/>
        </w:rPr>
      </w:pPr>
      <w:r>
        <w:rPr>
          <w:noProof/>
        </w:rPr>
        <w:drawing>
          <wp:inline distT="0" distB="0" distL="0" distR="0">
            <wp:extent cx="5753735" cy="1214120"/>
            <wp:effectExtent l="19050" t="0" r="0" b="0"/>
            <wp:docPr id="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5753735" cy="1214120"/>
                    </a:xfrm>
                    <a:prstGeom prst="rect">
                      <a:avLst/>
                    </a:prstGeom>
                    <a:noFill/>
                    <a:ln w="9525">
                      <a:noFill/>
                      <a:miter lim="800000"/>
                      <a:headEnd/>
                      <a:tailEnd/>
                    </a:ln>
                  </pic:spPr>
                </pic:pic>
              </a:graphicData>
            </a:graphic>
          </wp:inline>
        </w:drawing>
      </w:r>
    </w:p>
    <w:p w:rsidR="00F82C81" w:rsidRDefault="00F82C81" w:rsidP="00A30B76">
      <w:pPr>
        <w:pStyle w:val="Paragraphedeliste"/>
        <w:numPr>
          <w:ilvl w:val="0"/>
          <w:numId w:val="8"/>
        </w:numPr>
        <w:spacing w:after="120"/>
        <w:rPr>
          <w:lang w:eastAsia="en-US"/>
        </w:rPr>
      </w:pPr>
      <w:r>
        <w:rPr>
          <w:lang w:eastAsia="en-US"/>
        </w:rPr>
        <w:t>Comment le</w:t>
      </w:r>
      <w:r w:rsidR="00C244C3">
        <w:rPr>
          <w:lang w:eastAsia="en-US"/>
        </w:rPr>
        <w:t>s</w:t>
      </w:r>
      <w:r>
        <w:rPr>
          <w:lang w:eastAsia="en-US"/>
        </w:rPr>
        <w:t xml:space="preserve"> taux de rentabilité économique avant</w:t>
      </w:r>
      <w:r w:rsidR="00C244C3">
        <w:rPr>
          <w:lang w:eastAsia="en-US"/>
        </w:rPr>
        <w:t xml:space="preserve"> et après</w:t>
      </w:r>
      <w:r>
        <w:rPr>
          <w:lang w:eastAsia="en-US"/>
        </w:rPr>
        <w:t xml:space="preserve"> impôt </w:t>
      </w:r>
      <w:r w:rsidR="00C244C3">
        <w:rPr>
          <w:lang w:eastAsia="en-US"/>
        </w:rPr>
        <w:t>ont</w:t>
      </w:r>
      <w:r>
        <w:rPr>
          <w:lang w:eastAsia="en-US"/>
        </w:rPr>
        <w:t>-t-il</w:t>
      </w:r>
      <w:r w:rsidR="00C244C3">
        <w:rPr>
          <w:lang w:eastAsia="en-US"/>
        </w:rPr>
        <w:t>s</w:t>
      </w:r>
      <w:r>
        <w:rPr>
          <w:lang w:eastAsia="en-US"/>
        </w:rPr>
        <w:t xml:space="preserve"> été calculé</w:t>
      </w:r>
      <w:r w:rsidR="00C57A9B">
        <w:rPr>
          <w:lang w:eastAsia="en-US"/>
        </w:rPr>
        <w:t>s</w:t>
      </w:r>
      <w:r>
        <w:rPr>
          <w:lang w:eastAsia="en-US"/>
        </w:rPr>
        <w:t xml:space="preserve"> ?</w:t>
      </w:r>
    </w:p>
    <w:p w:rsidR="00F82C81" w:rsidRDefault="00F82C81" w:rsidP="00A30B76">
      <w:pPr>
        <w:pStyle w:val="Paragraphedeliste"/>
        <w:numPr>
          <w:ilvl w:val="0"/>
          <w:numId w:val="8"/>
        </w:numPr>
        <w:spacing w:after="120"/>
        <w:rPr>
          <w:lang w:eastAsia="en-US"/>
        </w:rPr>
      </w:pPr>
      <w:r>
        <w:rPr>
          <w:lang w:eastAsia="en-US"/>
        </w:rPr>
        <w:t>Comment le</w:t>
      </w:r>
      <w:r w:rsidR="00C244C3">
        <w:rPr>
          <w:lang w:eastAsia="en-US"/>
        </w:rPr>
        <w:t>s</w:t>
      </w:r>
      <w:r>
        <w:rPr>
          <w:lang w:eastAsia="en-US"/>
        </w:rPr>
        <w:t xml:space="preserve"> taux de rentabilité financière </w:t>
      </w:r>
      <w:r w:rsidR="00C244C3">
        <w:rPr>
          <w:lang w:eastAsia="en-US"/>
        </w:rPr>
        <w:t xml:space="preserve">avant et </w:t>
      </w:r>
      <w:r>
        <w:rPr>
          <w:lang w:eastAsia="en-US"/>
        </w:rPr>
        <w:t xml:space="preserve">après impôt </w:t>
      </w:r>
      <w:r w:rsidR="00C244C3">
        <w:rPr>
          <w:lang w:eastAsia="en-US"/>
        </w:rPr>
        <w:t>ont</w:t>
      </w:r>
      <w:r>
        <w:rPr>
          <w:lang w:eastAsia="en-US"/>
        </w:rPr>
        <w:t>-t-il</w:t>
      </w:r>
      <w:r w:rsidR="00C244C3">
        <w:rPr>
          <w:lang w:eastAsia="en-US"/>
        </w:rPr>
        <w:t>s</w:t>
      </w:r>
      <w:r>
        <w:rPr>
          <w:lang w:eastAsia="en-US"/>
        </w:rPr>
        <w:t xml:space="preserve"> été calculé</w:t>
      </w:r>
      <w:r w:rsidR="00C57A9B">
        <w:rPr>
          <w:lang w:eastAsia="en-US"/>
        </w:rPr>
        <w:t>s</w:t>
      </w:r>
      <w:r>
        <w:rPr>
          <w:lang w:eastAsia="en-US"/>
        </w:rPr>
        <w:t xml:space="preserve"> ?</w:t>
      </w:r>
    </w:p>
    <w:p w:rsidR="00CA5BA5" w:rsidRDefault="00CA5BA5" w:rsidP="00A06032">
      <w:pPr>
        <w:rPr>
          <w:sz w:val="16"/>
          <w:szCs w:val="16"/>
          <w:lang w:eastAsia="en-US"/>
        </w:rPr>
      </w:pPr>
    </w:p>
    <w:p w:rsidR="00E771B7" w:rsidRPr="00A06032" w:rsidRDefault="00E771B7" w:rsidP="00A06032">
      <w:pPr>
        <w:rPr>
          <w:sz w:val="16"/>
          <w:szCs w:val="16"/>
          <w:lang w:eastAsia="en-US"/>
        </w:rPr>
      </w:pPr>
    </w:p>
    <w:p w:rsidR="00916251" w:rsidRDefault="00916251" w:rsidP="00A30B76">
      <w:pPr>
        <w:pStyle w:val="Titre1"/>
        <w:numPr>
          <w:ilvl w:val="0"/>
          <w:numId w:val="6"/>
        </w:numPr>
        <w:pBdr>
          <w:bottom w:val="single" w:sz="8" w:space="0" w:color="0F243E"/>
        </w:pBdr>
        <w:ind w:hanging="397"/>
      </w:pPr>
      <w:r>
        <w:t xml:space="preserve">Comment </w:t>
      </w:r>
      <w:r w:rsidR="00B10724">
        <w:t xml:space="preserve">l'endettement améliore-t-il </w:t>
      </w:r>
      <w:r>
        <w:t>la rentabilité ?</w:t>
      </w:r>
    </w:p>
    <w:p w:rsidR="00686F09" w:rsidRDefault="00686F09" w:rsidP="00686F09">
      <w:pPr>
        <w:rPr>
          <w:lang w:eastAsia="en-US"/>
        </w:rPr>
      </w:pPr>
      <w:r>
        <w:rPr>
          <w:lang w:eastAsia="en-US"/>
        </w:rPr>
        <w:t>À partir du fichier Excel CasLevier.xlsm - onglet "</w:t>
      </w:r>
      <w:r w:rsidR="000933B8" w:rsidRPr="003E3352">
        <w:rPr>
          <w:lang w:eastAsia="en-US"/>
        </w:rPr>
        <w:t>Simulation</w:t>
      </w:r>
      <w:r>
        <w:rPr>
          <w:lang w:eastAsia="en-US"/>
        </w:rPr>
        <w:t>" :</w:t>
      </w:r>
      <w:r w:rsidR="00916FA3">
        <w:rPr>
          <w:lang w:eastAsia="en-US"/>
        </w:rPr>
        <w:t xml:space="preserve"> </w:t>
      </w:r>
      <w:r w:rsidR="00916FA3">
        <w:rPr>
          <w:noProof/>
        </w:rPr>
        <w:drawing>
          <wp:inline distT="0" distB="0" distL="0" distR="0">
            <wp:extent cx="1917700" cy="153670"/>
            <wp:effectExtent l="19050" t="0" r="6350" b="0"/>
            <wp:docPr id="1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1917700" cy="153670"/>
                    </a:xfrm>
                    <a:prstGeom prst="rect">
                      <a:avLst/>
                    </a:prstGeom>
                    <a:noFill/>
                    <a:ln w="9525">
                      <a:noFill/>
                      <a:miter lim="800000"/>
                      <a:headEnd/>
                      <a:tailEnd/>
                    </a:ln>
                  </pic:spPr>
                </pic:pic>
              </a:graphicData>
            </a:graphic>
          </wp:inline>
        </w:drawing>
      </w:r>
    </w:p>
    <w:p w:rsidR="00686F09" w:rsidRPr="0042524D" w:rsidRDefault="00686F09" w:rsidP="00686F09">
      <w:pPr>
        <w:rPr>
          <w:lang w:eastAsia="en-US"/>
        </w:rPr>
      </w:pPr>
    </w:p>
    <w:p w:rsidR="00413212" w:rsidRDefault="0025265A" w:rsidP="00A30B76">
      <w:pPr>
        <w:pStyle w:val="Paragraphedeliste"/>
        <w:numPr>
          <w:ilvl w:val="0"/>
          <w:numId w:val="9"/>
        </w:numPr>
        <w:spacing w:after="120"/>
        <w:rPr>
          <w:lang w:eastAsia="en-US"/>
        </w:rPr>
      </w:pPr>
      <w:r>
        <w:rPr>
          <w:lang w:eastAsia="en-US"/>
        </w:rPr>
        <w:t xml:space="preserve">Relever les conséquences d'une augmentation de </w:t>
      </w:r>
      <w:r w:rsidR="00672E1E">
        <w:rPr>
          <w:lang w:eastAsia="en-US"/>
        </w:rPr>
        <w:t>la proportion</w:t>
      </w:r>
      <w:r>
        <w:rPr>
          <w:lang w:eastAsia="en-US"/>
        </w:rPr>
        <w:t xml:space="preserve"> du financement</w:t>
      </w:r>
      <w:r w:rsidR="00672E1E">
        <w:rPr>
          <w:lang w:eastAsia="en-US"/>
        </w:rPr>
        <w:t xml:space="preserve"> par emprunt.</w:t>
      </w:r>
    </w:p>
    <w:tbl>
      <w:tblPr>
        <w:tblW w:w="5000" w:type="pct"/>
        <w:tblCellMar>
          <w:left w:w="70" w:type="dxa"/>
          <w:right w:w="70" w:type="dxa"/>
        </w:tblCellMar>
        <w:tblLook w:val="04A0"/>
      </w:tblPr>
      <w:tblGrid>
        <w:gridCol w:w="3760"/>
        <w:gridCol w:w="1363"/>
        <w:gridCol w:w="1363"/>
        <w:gridCol w:w="1363"/>
        <w:gridCol w:w="1361"/>
      </w:tblGrid>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b/>
                <w:sz w:val="20"/>
              </w:rPr>
            </w:pPr>
            <w:r w:rsidRPr="0025265A">
              <w:rPr>
                <w:rFonts w:cs="Arial"/>
                <w:b/>
                <w:sz w:val="20"/>
              </w:rPr>
              <w:t>% de dettes financières</w:t>
            </w:r>
          </w:p>
        </w:tc>
        <w:tc>
          <w:tcPr>
            <w:tcW w:w="740" w:type="pct"/>
            <w:tcBorders>
              <w:top w:val="nil"/>
              <w:left w:val="nil"/>
              <w:bottom w:val="nil"/>
              <w:right w:val="nil"/>
            </w:tcBorders>
            <w:shd w:val="clear" w:color="auto" w:fill="auto"/>
            <w:noWrap/>
            <w:vAlign w:val="center"/>
            <w:hideMark/>
          </w:tcPr>
          <w:p w:rsidR="0025265A" w:rsidRPr="0025265A" w:rsidRDefault="0025265A" w:rsidP="00D61E61">
            <w:pPr>
              <w:jc w:val="center"/>
              <w:rPr>
                <w:rFonts w:cs="Arial"/>
                <w:b/>
                <w:sz w:val="20"/>
              </w:rPr>
            </w:pPr>
            <w:r>
              <w:rPr>
                <w:rFonts w:cs="Arial"/>
                <w:b/>
                <w:sz w:val="20"/>
              </w:rPr>
              <w:t>40 %</w:t>
            </w:r>
          </w:p>
        </w:tc>
        <w:tc>
          <w:tcPr>
            <w:tcW w:w="740" w:type="pct"/>
            <w:tcBorders>
              <w:top w:val="nil"/>
              <w:left w:val="nil"/>
              <w:bottom w:val="nil"/>
              <w:right w:val="nil"/>
            </w:tcBorders>
          </w:tcPr>
          <w:p w:rsidR="0025265A" w:rsidRPr="0025265A" w:rsidRDefault="0025265A" w:rsidP="00D61E61">
            <w:pPr>
              <w:jc w:val="center"/>
              <w:rPr>
                <w:rFonts w:cs="Arial"/>
                <w:b/>
                <w:sz w:val="20"/>
              </w:rPr>
            </w:pPr>
            <w:r>
              <w:rPr>
                <w:rFonts w:cs="Arial"/>
                <w:b/>
                <w:sz w:val="20"/>
              </w:rPr>
              <w:t>50 %</w:t>
            </w:r>
          </w:p>
        </w:tc>
        <w:tc>
          <w:tcPr>
            <w:tcW w:w="740" w:type="pct"/>
            <w:tcBorders>
              <w:top w:val="nil"/>
              <w:left w:val="nil"/>
              <w:bottom w:val="nil"/>
              <w:right w:val="nil"/>
            </w:tcBorders>
          </w:tcPr>
          <w:p w:rsidR="0025265A" w:rsidRPr="0025265A" w:rsidRDefault="00A314CC" w:rsidP="00D61E61">
            <w:pPr>
              <w:jc w:val="center"/>
              <w:rPr>
                <w:rFonts w:cs="Arial"/>
                <w:b/>
                <w:sz w:val="20"/>
              </w:rPr>
            </w:pPr>
            <w:r>
              <w:rPr>
                <w:rFonts w:cs="Arial"/>
                <w:b/>
                <w:sz w:val="20"/>
              </w:rPr>
              <w:t>7</w:t>
            </w:r>
            <w:r w:rsidR="0025265A">
              <w:rPr>
                <w:rFonts w:cs="Arial"/>
                <w:b/>
                <w:sz w:val="20"/>
              </w:rPr>
              <w:t>0 %</w:t>
            </w:r>
          </w:p>
        </w:tc>
        <w:tc>
          <w:tcPr>
            <w:tcW w:w="740" w:type="pct"/>
            <w:tcBorders>
              <w:top w:val="nil"/>
              <w:left w:val="nil"/>
              <w:bottom w:val="nil"/>
              <w:right w:val="nil"/>
            </w:tcBorders>
          </w:tcPr>
          <w:p w:rsidR="0025265A" w:rsidRPr="0025265A" w:rsidRDefault="0025265A" w:rsidP="00D61E61">
            <w:pPr>
              <w:jc w:val="center"/>
              <w:rPr>
                <w:rFonts w:cs="Arial"/>
                <w:b/>
                <w:sz w:val="20"/>
              </w:rPr>
            </w:pPr>
            <w:r>
              <w:rPr>
                <w:rFonts w:cs="Arial"/>
                <w:b/>
                <w:sz w:val="20"/>
              </w:rPr>
              <w:t>9</w:t>
            </w:r>
            <w:r w:rsidR="00A314CC">
              <w:rPr>
                <w:rFonts w:cs="Arial"/>
                <w:b/>
                <w:sz w:val="20"/>
              </w:rPr>
              <w:t>9</w:t>
            </w:r>
            <w:r>
              <w:rPr>
                <w:rFonts w:cs="Arial"/>
                <w:b/>
                <w:sz w:val="20"/>
              </w:rPr>
              <w:t xml:space="preserve"> %</w:t>
            </w: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Résultat d'exploitation</w:t>
            </w: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right"/>
              <w:rPr>
                <w:rFonts w:cs="Arial"/>
                <w:sz w:val="20"/>
              </w:rPr>
            </w:pPr>
            <w:r w:rsidRPr="0025265A">
              <w:rPr>
                <w:rFonts w:cs="Arial"/>
                <w:sz w:val="20"/>
              </w:rPr>
              <w:t>145 000</w:t>
            </w: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Résultat financier</w:t>
            </w: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right"/>
              <w:rPr>
                <w:rFonts w:cs="Arial"/>
                <w:sz w:val="20"/>
              </w:rPr>
            </w:pPr>
            <w:r w:rsidRPr="0025265A">
              <w:rPr>
                <w:rFonts w:cs="Arial"/>
                <w:sz w:val="20"/>
              </w:rPr>
              <w:t>-34 800</w:t>
            </w: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Résultat courant avant impôt</w:t>
            </w: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right"/>
              <w:rPr>
                <w:rFonts w:cs="Arial"/>
                <w:sz w:val="20"/>
              </w:rPr>
            </w:pPr>
            <w:r w:rsidRPr="0025265A">
              <w:rPr>
                <w:rFonts w:cs="Arial"/>
                <w:sz w:val="20"/>
              </w:rPr>
              <w:t>110 200</w:t>
            </w: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c>
          <w:tcPr>
            <w:tcW w:w="740" w:type="pct"/>
            <w:tcBorders>
              <w:top w:val="nil"/>
              <w:left w:val="nil"/>
              <w:bottom w:val="nil"/>
              <w:right w:val="nil"/>
            </w:tcBorders>
          </w:tcPr>
          <w:p w:rsidR="0025265A" w:rsidRPr="0025265A" w:rsidRDefault="0025265A" w:rsidP="0025265A">
            <w:pPr>
              <w:jc w:val="right"/>
              <w:rPr>
                <w:rFonts w:cs="Arial"/>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r>
      <w:tr w:rsidR="0025265A" w:rsidRPr="0025265A" w:rsidTr="00D61E61">
        <w:trPr>
          <w:trHeight w:val="255"/>
        </w:trPr>
        <w:tc>
          <w:tcPr>
            <w:tcW w:w="2781" w:type="pct"/>
            <w:gridSpan w:val="2"/>
            <w:tcBorders>
              <w:top w:val="nil"/>
              <w:left w:val="nil"/>
              <w:bottom w:val="nil"/>
              <w:right w:val="nil"/>
            </w:tcBorders>
            <w:shd w:val="clear" w:color="auto" w:fill="auto"/>
            <w:noWrap/>
            <w:vAlign w:val="center"/>
            <w:hideMark/>
          </w:tcPr>
          <w:p w:rsidR="0025265A" w:rsidRPr="0025265A" w:rsidRDefault="0025265A" w:rsidP="0025265A">
            <w:pPr>
              <w:jc w:val="left"/>
              <w:rPr>
                <w:rFonts w:cs="Arial"/>
                <w:b/>
                <w:bCs/>
                <w:sz w:val="20"/>
              </w:rPr>
            </w:pPr>
            <w:r w:rsidRPr="0025265A">
              <w:rPr>
                <w:rFonts w:cs="Arial"/>
                <w:b/>
                <w:bCs/>
                <w:sz w:val="20"/>
              </w:rPr>
              <w:t>Taux de rentabilité économique et financière</w:t>
            </w:r>
          </w:p>
        </w:tc>
        <w:tc>
          <w:tcPr>
            <w:tcW w:w="740" w:type="pct"/>
            <w:tcBorders>
              <w:top w:val="nil"/>
              <w:left w:val="nil"/>
              <w:bottom w:val="nil"/>
              <w:right w:val="nil"/>
            </w:tcBorders>
          </w:tcPr>
          <w:p w:rsidR="0025265A" w:rsidRPr="0025265A" w:rsidRDefault="0025265A" w:rsidP="0025265A">
            <w:pPr>
              <w:jc w:val="left"/>
              <w:rPr>
                <w:rFonts w:cs="Arial"/>
                <w:b/>
                <w:bCs/>
                <w:sz w:val="20"/>
              </w:rPr>
            </w:pPr>
          </w:p>
        </w:tc>
        <w:tc>
          <w:tcPr>
            <w:tcW w:w="740" w:type="pct"/>
            <w:tcBorders>
              <w:top w:val="nil"/>
              <w:left w:val="nil"/>
              <w:bottom w:val="nil"/>
              <w:right w:val="nil"/>
            </w:tcBorders>
          </w:tcPr>
          <w:p w:rsidR="0025265A" w:rsidRPr="0025265A" w:rsidRDefault="0025265A" w:rsidP="0025265A">
            <w:pPr>
              <w:jc w:val="left"/>
              <w:rPr>
                <w:rFonts w:cs="Arial"/>
                <w:b/>
                <w:bCs/>
                <w:sz w:val="20"/>
              </w:rPr>
            </w:pPr>
          </w:p>
        </w:tc>
        <w:tc>
          <w:tcPr>
            <w:tcW w:w="740" w:type="pct"/>
            <w:tcBorders>
              <w:top w:val="nil"/>
              <w:left w:val="nil"/>
              <w:bottom w:val="nil"/>
              <w:right w:val="nil"/>
            </w:tcBorders>
          </w:tcPr>
          <w:p w:rsidR="0025265A" w:rsidRPr="0025265A" w:rsidRDefault="0025265A" w:rsidP="0025265A">
            <w:pPr>
              <w:jc w:val="left"/>
              <w:rPr>
                <w:rFonts w:cs="Arial"/>
                <w:b/>
                <w:bCs/>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center"/>
              <w:rPr>
                <w:rFonts w:cs="Arial"/>
                <w:b/>
                <w:bCs/>
                <w:sz w:val="20"/>
              </w:rPr>
            </w:pPr>
            <w:r w:rsidRPr="0025265A">
              <w:rPr>
                <w:rFonts w:cs="Arial"/>
                <w:b/>
                <w:bCs/>
                <w:sz w:val="20"/>
              </w:rPr>
              <w:t>Avant impôt</w:t>
            </w:r>
          </w:p>
        </w:tc>
        <w:tc>
          <w:tcPr>
            <w:tcW w:w="740" w:type="pct"/>
            <w:tcBorders>
              <w:top w:val="nil"/>
              <w:left w:val="nil"/>
              <w:bottom w:val="nil"/>
              <w:right w:val="nil"/>
            </w:tcBorders>
          </w:tcPr>
          <w:p w:rsidR="0025265A" w:rsidRPr="0025265A" w:rsidRDefault="0025265A" w:rsidP="0025265A">
            <w:pPr>
              <w:jc w:val="center"/>
              <w:rPr>
                <w:rFonts w:cs="Arial"/>
                <w:b/>
                <w:bCs/>
                <w:sz w:val="20"/>
              </w:rPr>
            </w:pPr>
          </w:p>
        </w:tc>
        <w:tc>
          <w:tcPr>
            <w:tcW w:w="740" w:type="pct"/>
            <w:tcBorders>
              <w:top w:val="nil"/>
              <w:left w:val="nil"/>
              <w:bottom w:val="nil"/>
              <w:right w:val="nil"/>
            </w:tcBorders>
          </w:tcPr>
          <w:p w:rsidR="0025265A" w:rsidRPr="0025265A" w:rsidRDefault="0025265A" w:rsidP="0025265A">
            <w:pPr>
              <w:jc w:val="center"/>
              <w:rPr>
                <w:rFonts w:cs="Arial"/>
                <w:b/>
                <w:bCs/>
                <w:sz w:val="20"/>
              </w:rPr>
            </w:pPr>
          </w:p>
        </w:tc>
        <w:tc>
          <w:tcPr>
            <w:tcW w:w="740" w:type="pct"/>
            <w:tcBorders>
              <w:top w:val="nil"/>
              <w:left w:val="nil"/>
              <w:bottom w:val="nil"/>
              <w:right w:val="nil"/>
            </w:tcBorders>
          </w:tcPr>
          <w:p w:rsidR="0025265A" w:rsidRPr="0025265A" w:rsidRDefault="0025265A" w:rsidP="0025265A">
            <w:pPr>
              <w:jc w:val="center"/>
              <w:rPr>
                <w:rFonts w:cs="Arial"/>
                <w:b/>
                <w:bCs/>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Taux de rentabilité économique (en %)</w:t>
            </w: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bCs/>
                <w:sz w:val="20"/>
              </w:rPr>
            </w:pPr>
            <w:r w:rsidRPr="0025265A">
              <w:rPr>
                <w:rFonts w:cs="Arial"/>
                <w:bCs/>
                <w:sz w:val="20"/>
              </w:rPr>
              <w:t xml:space="preserve">           10,00   </w:t>
            </w:r>
          </w:p>
        </w:tc>
        <w:tc>
          <w:tcPr>
            <w:tcW w:w="740" w:type="pct"/>
            <w:tcBorders>
              <w:top w:val="nil"/>
              <w:left w:val="nil"/>
              <w:bottom w:val="nil"/>
              <w:right w:val="nil"/>
            </w:tcBorders>
          </w:tcPr>
          <w:p w:rsidR="0025265A" w:rsidRPr="0025265A" w:rsidRDefault="0025265A" w:rsidP="0025265A">
            <w:pPr>
              <w:jc w:val="left"/>
              <w:rPr>
                <w:rFonts w:cs="Arial"/>
                <w:bCs/>
                <w:sz w:val="20"/>
              </w:rPr>
            </w:pPr>
          </w:p>
        </w:tc>
        <w:tc>
          <w:tcPr>
            <w:tcW w:w="740" w:type="pct"/>
            <w:tcBorders>
              <w:top w:val="nil"/>
              <w:left w:val="nil"/>
              <w:bottom w:val="nil"/>
              <w:right w:val="nil"/>
            </w:tcBorders>
          </w:tcPr>
          <w:p w:rsidR="0025265A" w:rsidRPr="0025265A" w:rsidRDefault="0025265A" w:rsidP="0025265A">
            <w:pPr>
              <w:jc w:val="left"/>
              <w:rPr>
                <w:rFonts w:cs="Arial"/>
                <w:bCs/>
                <w:sz w:val="20"/>
              </w:rPr>
            </w:pPr>
          </w:p>
        </w:tc>
        <w:tc>
          <w:tcPr>
            <w:tcW w:w="740" w:type="pct"/>
            <w:tcBorders>
              <w:top w:val="nil"/>
              <w:left w:val="nil"/>
              <w:bottom w:val="nil"/>
              <w:right w:val="nil"/>
            </w:tcBorders>
          </w:tcPr>
          <w:p w:rsidR="0025265A" w:rsidRPr="0025265A" w:rsidRDefault="0025265A" w:rsidP="0025265A">
            <w:pPr>
              <w:jc w:val="left"/>
              <w:rPr>
                <w:rFonts w:cs="Arial"/>
                <w:bCs/>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Taux de rentabilité financière (en %)</w:t>
            </w: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 xml:space="preserve">           12,67   </w:t>
            </w:r>
          </w:p>
        </w:tc>
        <w:tc>
          <w:tcPr>
            <w:tcW w:w="740" w:type="pct"/>
            <w:tcBorders>
              <w:top w:val="nil"/>
              <w:left w:val="nil"/>
              <w:bottom w:val="nil"/>
              <w:right w:val="nil"/>
            </w:tcBorders>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r>
      <w:tr w:rsidR="0025265A" w:rsidRPr="0025265A" w:rsidTr="00D61E61">
        <w:trPr>
          <w:trHeight w:val="255"/>
        </w:trPr>
        <w:tc>
          <w:tcPr>
            <w:tcW w:w="2041"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Effet de levier</w:t>
            </w:r>
          </w:p>
        </w:tc>
        <w:tc>
          <w:tcPr>
            <w:tcW w:w="740" w:type="pct"/>
            <w:tcBorders>
              <w:top w:val="nil"/>
              <w:left w:val="nil"/>
              <w:bottom w:val="nil"/>
              <w:right w:val="nil"/>
            </w:tcBorders>
            <w:shd w:val="clear" w:color="auto" w:fill="auto"/>
            <w:noWrap/>
            <w:vAlign w:val="center"/>
            <w:hideMark/>
          </w:tcPr>
          <w:p w:rsidR="0025265A" w:rsidRPr="0025265A" w:rsidRDefault="0025265A" w:rsidP="0025265A">
            <w:pPr>
              <w:jc w:val="left"/>
              <w:rPr>
                <w:rFonts w:cs="Arial"/>
                <w:sz w:val="20"/>
              </w:rPr>
            </w:pPr>
            <w:r w:rsidRPr="0025265A">
              <w:rPr>
                <w:rFonts w:cs="Arial"/>
                <w:sz w:val="20"/>
              </w:rPr>
              <w:t xml:space="preserve">              2,67   </w:t>
            </w:r>
          </w:p>
        </w:tc>
        <w:tc>
          <w:tcPr>
            <w:tcW w:w="740" w:type="pct"/>
            <w:tcBorders>
              <w:top w:val="nil"/>
              <w:left w:val="nil"/>
              <w:bottom w:val="nil"/>
              <w:right w:val="nil"/>
            </w:tcBorders>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c>
          <w:tcPr>
            <w:tcW w:w="740" w:type="pct"/>
            <w:tcBorders>
              <w:top w:val="nil"/>
              <w:left w:val="nil"/>
              <w:bottom w:val="nil"/>
              <w:right w:val="nil"/>
            </w:tcBorders>
          </w:tcPr>
          <w:p w:rsidR="0025265A" w:rsidRPr="0025265A" w:rsidRDefault="0025265A" w:rsidP="0025265A">
            <w:pPr>
              <w:jc w:val="left"/>
              <w:rPr>
                <w:rFonts w:cs="Arial"/>
                <w:sz w:val="20"/>
              </w:rPr>
            </w:pPr>
          </w:p>
        </w:tc>
      </w:tr>
    </w:tbl>
    <w:p w:rsidR="0025265A" w:rsidRDefault="0025265A" w:rsidP="0025265A">
      <w:pPr>
        <w:spacing w:after="120"/>
        <w:rPr>
          <w:lang w:eastAsia="en-US"/>
        </w:rPr>
      </w:pPr>
    </w:p>
    <w:p w:rsidR="00413212" w:rsidRDefault="00413212" w:rsidP="00A30B76">
      <w:pPr>
        <w:pStyle w:val="Paragraphedeliste"/>
        <w:numPr>
          <w:ilvl w:val="0"/>
          <w:numId w:val="9"/>
        </w:numPr>
        <w:spacing w:after="120"/>
        <w:rPr>
          <w:lang w:eastAsia="en-US"/>
        </w:rPr>
      </w:pPr>
      <w:r>
        <w:rPr>
          <w:lang w:eastAsia="en-US"/>
        </w:rPr>
        <w:t>Quelles sont les conséquences d'une augmentation de la part du financement par emprunt  sur les taux</w:t>
      </w:r>
      <w:r w:rsidR="0025265A">
        <w:rPr>
          <w:lang w:eastAsia="en-US"/>
        </w:rPr>
        <w:t xml:space="preserve"> de rentabilité économique et financière ?</w:t>
      </w:r>
    </w:p>
    <w:p w:rsidR="00AE2B59" w:rsidRDefault="00AE2B59" w:rsidP="00AE2B59">
      <w:pPr>
        <w:spacing w:after="120"/>
        <w:rPr>
          <w:lang w:eastAsia="en-US"/>
        </w:rPr>
      </w:pPr>
    </w:p>
    <w:p w:rsidR="00F9501B" w:rsidRDefault="00F9501B" w:rsidP="00A30B76">
      <w:pPr>
        <w:pStyle w:val="Paragraphedeliste"/>
        <w:numPr>
          <w:ilvl w:val="0"/>
          <w:numId w:val="9"/>
        </w:numPr>
        <w:spacing w:after="120"/>
        <w:rPr>
          <w:lang w:eastAsia="en-US"/>
        </w:rPr>
      </w:pPr>
      <w:r>
        <w:rPr>
          <w:lang w:eastAsia="en-US"/>
        </w:rPr>
        <w:t xml:space="preserve">Relever les conséquences d'une </w:t>
      </w:r>
      <w:r w:rsidR="0072768C">
        <w:rPr>
          <w:lang w:eastAsia="en-US"/>
        </w:rPr>
        <w:t>variation</w:t>
      </w:r>
      <w:r>
        <w:rPr>
          <w:lang w:eastAsia="en-US"/>
        </w:rPr>
        <w:t xml:space="preserve"> de la rentabilité économique.</w:t>
      </w:r>
    </w:p>
    <w:tbl>
      <w:tblPr>
        <w:tblW w:w="5000" w:type="pct"/>
        <w:tblCellMar>
          <w:left w:w="70" w:type="dxa"/>
          <w:right w:w="70" w:type="dxa"/>
        </w:tblCellMar>
        <w:tblLook w:val="04A0"/>
      </w:tblPr>
      <w:tblGrid>
        <w:gridCol w:w="3760"/>
        <w:gridCol w:w="1363"/>
        <w:gridCol w:w="1363"/>
        <w:gridCol w:w="1363"/>
        <w:gridCol w:w="1361"/>
      </w:tblGrid>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b/>
                <w:sz w:val="20"/>
              </w:rPr>
            </w:pPr>
            <w:r>
              <w:rPr>
                <w:rFonts w:cs="Arial"/>
                <w:b/>
                <w:sz w:val="20"/>
              </w:rPr>
              <w:t>Taux de rentabilité économique</w:t>
            </w:r>
          </w:p>
        </w:tc>
        <w:tc>
          <w:tcPr>
            <w:tcW w:w="740" w:type="pct"/>
            <w:tcBorders>
              <w:top w:val="nil"/>
              <w:left w:val="nil"/>
              <w:bottom w:val="nil"/>
              <w:right w:val="nil"/>
            </w:tcBorders>
            <w:shd w:val="clear" w:color="auto" w:fill="auto"/>
            <w:noWrap/>
            <w:vAlign w:val="center"/>
            <w:hideMark/>
          </w:tcPr>
          <w:p w:rsidR="00942273" w:rsidRPr="0025265A" w:rsidRDefault="003D4C01" w:rsidP="00A8493D">
            <w:pPr>
              <w:jc w:val="center"/>
              <w:rPr>
                <w:rFonts w:cs="Arial"/>
                <w:b/>
                <w:sz w:val="20"/>
              </w:rPr>
            </w:pPr>
            <w:r>
              <w:rPr>
                <w:rFonts w:cs="Arial"/>
                <w:b/>
                <w:sz w:val="20"/>
              </w:rPr>
              <w:t>1</w:t>
            </w:r>
            <w:r w:rsidR="00942273">
              <w:rPr>
                <w:rFonts w:cs="Arial"/>
                <w:b/>
                <w:sz w:val="20"/>
              </w:rPr>
              <w:t>0 %</w:t>
            </w:r>
          </w:p>
        </w:tc>
        <w:tc>
          <w:tcPr>
            <w:tcW w:w="740" w:type="pct"/>
            <w:tcBorders>
              <w:top w:val="nil"/>
              <w:left w:val="nil"/>
              <w:bottom w:val="nil"/>
              <w:right w:val="nil"/>
            </w:tcBorders>
          </w:tcPr>
          <w:p w:rsidR="00942273" w:rsidRPr="0025265A" w:rsidRDefault="009E020B" w:rsidP="00A8493D">
            <w:pPr>
              <w:jc w:val="center"/>
              <w:rPr>
                <w:rFonts w:cs="Arial"/>
                <w:b/>
                <w:sz w:val="20"/>
              </w:rPr>
            </w:pPr>
            <w:r>
              <w:rPr>
                <w:rFonts w:cs="Arial"/>
                <w:b/>
                <w:sz w:val="20"/>
              </w:rPr>
              <w:t>6</w:t>
            </w:r>
            <w:r w:rsidR="00942273">
              <w:rPr>
                <w:rFonts w:cs="Arial"/>
                <w:b/>
                <w:sz w:val="20"/>
              </w:rPr>
              <w:t xml:space="preserve"> %</w:t>
            </w:r>
          </w:p>
        </w:tc>
        <w:tc>
          <w:tcPr>
            <w:tcW w:w="740" w:type="pct"/>
            <w:tcBorders>
              <w:top w:val="nil"/>
              <w:left w:val="nil"/>
              <w:bottom w:val="nil"/>
              <w:right w:val="nil"/>
            </w:tcBorders>
          </w:tcPr>
          <w:p w:rsidR="00942273" w:rsidRPr="0025265A" w:rsidRDefault="00942273" w:rsidP="00A8493D">
            <w:pPr>
              <w:jc w:val="center"/>
              <w:rPr>
                <w:rFonts w:cs="Arial"/>
                <w:b/>
                <w:sz w:val="20"/>
              </w:rPr>
            </w:pPr>
            <w:r>
              <w:rPr>
                <w:rFonts w:cs="Arial"/>
                <w:b/>
                <w:sz w:val="20"/>
              </w:rPr>
              <w:t>1 %</w:t>
            </w:r>
          </w:p>
        </w:tc>
        <w:tc>
          <w:tcPr>
            <w:tcW w:w="739" w:type="pct"/>
            <w:tcBorders>
              <w:top w:val="nil"/>
              <w:left w:val="nil"/>
              <w:bottom w:val="nil"/>
              <w:right w:val="nil"/>
            </w:tcBorders>
          </w:tcPr>
          <w:p w:rsidR="00942273" w:rsidRPr="0025265A" w:rsidRDefault="00942273" w:rsidP="00A8493D">
            <w:pPr>
              <w:jc w:val="center"/>
              <w:rPr>
                <w:rFonts w:cs="Arial"/>
                <w:b/>
                <w:sz w:val="20"/>
              </w:rPr>
            </w:pPr>
            <w:r>
              <w:rPr>
                <w:rFonts w:cs="Arial"/>
                <w:b/>
                <w:sz w:val="20"/>
              </w:rPr>
              <w:t>0 %</w:t>
            </w: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right"/>
              <w:rPr>
                <w:rFonts w:cs="Arial"/>
                <w:sz w:val="20"/>
              </w:rPr>
            </w:pP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39" w:type="pct"/>
            <w:tcBorders>
              <w:top w:val="nil"/>
              <w:left w:val="nil"/>
              <w:bottom w:val="nil"/>
              <w:right w:val="nil"/>
            </w:tcBorders>
          </w:tcPr>
          <w:p w:rsidR="00942273" w:rsidRPr="0025265A" w:rsidRDefault="00942273" w:rsidP="00A8493D">
            <w:pPr>
              <w:jc w:val="right"/>
              <w:rPr>
                <w:rFonts w:cs="Arial"/>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Résultat d'exploitation</w:t>
            </w: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right"/>
              <w:rPr>
                <w:rFonts w:cs="Arial"/>
                <w:sz w:val="20"/>
              </w:rPr>
            </w:pPr>
            <w:r w:rsidRPr="0025265A">
              <w:rPr>
                <w:rFonts w:cs="Arial"/>
                <w:sz w:val="20"/>
              </w:rPr>
              <w:t>145 000</w:t>
            </w: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39" w:type="pct"/>
            <w:tcBorders>
              <w:top w:val="nil"/>
              <w:left w:val="nil"/>
              <w:bottom w:val="nil"/>
              <w:right w:val="nil"/>
            </w:tcBorders>
          </w:tcPr>
          <w:p w:rsidR="00942273" w:rsidRPr="0025265A" w:rsidRDefault="00942273" w:rsidP="00A8493D">
            <w:pPr>
              <w:jc w:val="right"/>
              <w:rPr>
                <w:rFonts w:cs="Arial"/>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Résultat financier</w:t>
            </w: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right"/>
              <w:rPr>
                <w:rFonts w:cs="Arial"/>
                <w:sz w:val="20"/>
              </w:rPr>
            </w:pPr>
            <w:r w:rsidRPr="0025265A">
              <w:rPr>
                <w:rFonts w:cs="Arial"/>
                <w:sz w:val="20"/>
              </w:rPr>
              <w:t>-34 800</w:t>
            </w: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39" w:type="pct"/>
            <w:tcBorders>
              <w:top w:val="nil"/>
              <w:left w:val="nil"/>
              <w:bottom w:val="nil"/>
              <w:right w:val="nil"/>
            </w:tcBorders>
          </w:tcPr>
          <w:p w:rsidR="00942273" w:rsidRPr="0025265A" w:rsidRDefault="00942273" w:rsidP="00A8493D">
            <w:pPr>
              <w:jc w:val="right"/>
              <w:rPr>
                <w:rFonts w:cs="Arial"/>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Résultat courant avant impôt</w:t>
            </w: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right"/>
              <w:rPr>
                <w:rFonts w:cs="Arial"/>
                <w:sz w:val="20"/>
              </w:rPr>
            </w:pPr>
            <w:r w:rsidRPr="0025265A">
              <w:rPr>
                <w:rFonts w:cs="Arial"/>
                <w:sz w:val="20"/>
              </w:rPr>
              <w:t>110 200</w:t>
            </w: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40" w:type="pct"/>
            <w:tcBorders>
              <w:top w:val="nil"/>
              <w:left w:val="nil"/>
              <w:bottom w:val="nil"/>
              <w:right w:val="nil"/>
            </w:tcBorders>
          </w:tcPr>
          <w:p w:rsidR="00942273" w:rsidRPr="0025265A" w:rsidRDefault="00942273" w:rsidP="00A8493D">
            <w:pPr>
              <w:jc w:val="right"/>
              <w:rPr>
                <w:rFonts w:cs="Arial"/>
                <w:sz w:val="20"/>
              </w:rPr>
            </w:pPr>
          </w:p>
        </w:tc>
        <w:tc>
          <w:tcPr>
            <w:tcW w:w="739" w:type="pct"/>
            <w:tcBorders>
              <w:top w:val="nil"/>
              <w:left w:val="nil"/>
              <w:bottom w:val="nil"/>
              <w:right w:val="nil"/>
            </w:tcBorders>
          </w:tcPr>
          <w:p w:rsidR="00942273" w:rsidRPr="0025265A" w:rsidRDefault="00942273" w:rsidP="00A8493D">
            <w:pPr>
              <w:jc w:val="right"/>
              <w:rPr>
                <w:rFonts w:cs="Arial"/>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p>
        </w:tc>
        <w:tc>
          <w:tcPr>
            <w:tcW w:w="740" w:type="pct"/>
            <w:tcBorders>
              <w:top w:val="nil"/>
              <w:left w:val="nil"/>
              <w:bottom w:val="nil"/>
              <w:right w:val="nil"/>
            </w:tcBorders>
          </w:tcPr>
          <w:p w:rsidR="00942273" w:rsidRPr="0025265A" w:rsidRDefault="00942273" w:rsidP="00A8493D">
            <w:pPr>
              <w:jc w:val="left"/>
              <w:rPr>
                <w:rFonts w:cs="Arial"/>
                <w:sz w:val="20"/>
              </w:rPr>
            </w:pPr>
          </w:p>
        </w:tc>
        <w:tc>
          <w:tcPr>
            <w:tcW w:w="740" w:type="pct"/>
            <w:tcBorders>
              <w:top w:val="nil"/>
              <w:left w:val="nil"/>
              <w:bottom w:val="nil"/>
              <w:right w:val="nil"/>
            </w:tcBorders>
          </w:tcPr>
          <w:p w:rsidR="00942273" w:rsidRPr="0025265A" w:rsidRDefault="00942273" w:rsidP="00A8493D">
            <w:pPr>
              <w:jc w:val="left"/>
              <w:rPr>
                <w:rFonts w:cs="Arial"/>
                <w:sz w:val="20"/>
              </w:rPr>
            </w:pPr>
          </w:p>
        </w:tc>
        <w:tc>
          <w:tcPr>
            <w:tcW w:w="739" w:type="pct"/>
            <w:tcBorders>
              <w:top w:val="nil"/>
              <w:left w:val="nil"/>
              <w:bottom w:val="nil"/>
              <w:right w:val="nil"/>
            </w:tcBorders>
          </w:tcPr>
          <w:p w:rsidR="00942273" w:rsidRPr="0025265A" w:rsidRDefault="00942273" w:rsidP="00A8493D">
            <w:pPr>
              <w:jc w:val="left"/>
              <w:rPr>
                <w:rFonts w:cs="Arial"/>
                <w:sz w:val="20"/>
              </w:rPr>
            </w:pPr>
          </w:p>
        </w:tc>
      </w:tr>
      <w:tr w:rsidR="00942273" w:rsidRPr="0025265A" w:rsidTr="00942273">
        <w:trPr>
          <w:trHeight w:val="255"/>
        </w:trPr>
        <w:tc>
          <w:tcPr>
            <w:tcW w:w="2781" w:type="pct"/>
            <w:gridSpan w:val="2"/>
            <w:tcBorders>
              <w:top w:val="nil"/>
              <w:left w:val="nil"/>
              <w:bottom w:val="nil"/>
              <w:right w:val="nil"/>
            </w:tcBorders>
            <w:shd w:val="clear" w:color="auto" w:fill="auto"/>
            <w:noWrap/>
            <w:vAlign w:val="center"/>
            <w:hideMark/>
          </w:tcPr>
          <w:p w:rsidR="00942273" w:rsidRPr="0025265A" w:rsidRDefault="00942273" w:rsidP="00A8493D">
            <w:pPr>
              <w:jc w:val="left"/>
              <w:rPr>
                <w:rFonts w:cs="Arial"/>
                <w:b/>
                <w:bCs/>
                <w:sz w:val="20"/>
              </w:rPr>
            </w:pPr>
            <w:r w:rsidRPr="0025265A">
              <w:rPr>
                <w:rFonts w:cs="Arial"/>
                <w:b/>
                <w:bCs/>
                <w:sz w:val="20"/>
              </w:rPr>
              <w:t>Taux de rentabilité économique et financière</w:t>
            </w:r>
          </w:p>
        </w:tc>
        <w:tc>
          <w:tcPr>
            <w:tcW w:w="740" w:type="pct"/>
            <w:tcBorders>
              <w:top w:val="nil"/>
              <w:left w:val="nil"/>
              <w:bottom w:val="nil"/>
              <w:right w:val="nil"/>
            </w:tcBorders>
          </w:tcPr>
          <w:p w:rsidR="00942273" w:rsidRPr="0025265A" w:rsidRDefault="00942273" w:rsidP="00A8493D">
            <w:pPr>
              <w:jc w:val="left"/>
              <w:rPr>
                <w:rFonts w:cs="Arial"/>
                <w:b/>
                <w:bCs/>
                <w:sz w:val="20"/>
              </w:rPr>
            </w:pPr>
          </w:p>
        </w:tc>
        <w:tc>
          <w:tcPr>
            <w:tcW w:w="740" w:type="pct"/>
            <w:tcBorders>
              <w:top w:val="nil"/>
              <w:left w:val="nil"/>
              <w:bottom w:val="nil"/>
              <w:right w:val="nil"/>
            </w:tcBorders>
          </w:tcPr>
          <w:p w:rsidR="00942273" w:rsidRPr="0025265A" w:rsidRDefault="00942273" w:rsidP="00A8493D">
            <w:pPr>
              <w:jc w:val="left"/>
              <w:rPr>
                <w:rFonts w:cs="Arial"/>
                <w:b/>
                <w:bCs/>
                <w:sz w:val="20"/>
              </w:rPr>
            </w:pPr>
          </w:p>
        </w:tc>
        <w:tc>
          <w:tcPr>
            <w:tcW w:w="739" w:type="pct"/>
            <w:tcBorders>
              <w:top w:val="nil"/>
              <w:left w:val="nil"/>
              <w:bottom w:val="nil"/>
              <w:right w:val="nil"/>
            </w:tcBorders>
          </w:tcPr>
          <w:p w:rsidR="00942273" w:rsidRPr="0025265A" w:rsidRDefault="00942273" w:rsidP="00A8493D">
            <w:pPr>
              <w:jc w:val="left"/>
              <w:rPr>
                <w:rFonts w:cs="Arial"/>
                <w:b/>
                <w:bCs/>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center"/>
              <w:rPr>
                <w:rFonts w:cs="Arial"/>
                <w:b/>
                <w:bCs/>
                <w:sz w:val="20"/>
              </w:rPr>
            </w:pPr>
            <w:r w:rsidRPr="0025265A">
              <w:rPr>
                <w:rFonts w:cs="Arial"/>
                <w:b/>
                <w:bCs/>
                <w:sz w:val="20"/>
              </w:rPr>
              <w:t>Avant impôt</w:t>
            </w:r>
          </w:p>
        </w:tc>
        <w:tc>
          <w:tcPr>
            <w:tcW w:w="740" w:type="pct"/>
            <w:tcBorders>
              <w:top w:val="nil"/>
              <w:left w:val="nil"/>
              <w:bottom w:val="nil"/>
              <w:right w:val="nil"/>
            </w:tcBorders>
          </w:tcPr>
          <w:p w:rsidR="00942273" w:rsidRPr="0025265A" w:rsidRDefault="00942273" w:rsidP="00A8493D">
            <w:pPr>
              <w:jc w:val="center"/>
              <w:rPr>
                <w:rFonts w:cs="Arial"/>
                <w:b/>
                <w:bCs/>
                <w:sz w:val="20"/>
              </w:rPr>
            </w:pPr>
          </w:p>
        </w:tc>
        <w:tc>
          <w:tcPr>
            <w:tcW w:w="740" w:type="pct"/>
            <w:tcBorders>
              <w:top w:val="nil"/>
              <w:left w:val="nil"/>
              <w:bottom w:val="nil"/>
              <w:right w:val="nil"/>
            </w:tcBorders>
          </w:tcPr>
          <w:p w:rsidR="00942273" w:rsidRPr="0025265A" w:rsidRDefault="00942273" w:rsidP="00A8493D">
            <w:pPr>
              <w:jc w:val="center"/>
              <w:rPr>
                <w:rFonts w:cs="Arial"/>
                <w:b/>
                <w:bCs/>
                <w:sz w:val="20"/>
              </w:rPr>
            </w:pPr>
          </w:p>
        </w:tc>
        <w:tc>
          <w:tcPr>
            <w:tcW w:w="739" w:type="pct"/>
            <w:tcBorders>
              <w:top w:val="nil"/>
              <w:left w:val="nil"/>
              <w:bottom w:val="nil"/>
              <w:right w:val="nil"/>
            </w:tcBorders>
          </w:tcPr>
          <w:p w:rsidR="00942273" w:rsidRPr="0025265A" w:rsidRDefault="00942273" w:rsidP="00A8493D">
            <w:pPr>
              <w:jc w:val="center"/>
              <w:rPr>
                <w:rFonts w:cs="Arial"/>
                <w:b/>
                <w:bCs/>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Taux de rentabilité économique (en %)</w:t>
            </w: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bCs/>
                <w:sz w:val="20"/>
              </w:rPr>
            </w:pPr>
            <w:r w:rsidRPr="0025265A">
              <w:rPr>
                <w:rFonts w:cs="Arial"/>
                <w:bCs/>
                <w:sz w:val="20"/>
              </w:rPr>
              <w:t xml:space="preserve">           10,00   </w:t>
            </w:r>
          </w:p>
        </w:tc>
        <w:tc>
          <w:tcPr>
            <w:tcW w:w="740" w:type="pct"/>
            <w:tcBorders>
              <w:top w:val="nil"/>
              <w:left w:val="nil"/>
              <w:bottom w:val="nil"/>
              <w:right w:val="nil"/>
            </w:tcBorders>
          </w:tcPr>
          <w:p w:rsidR="00942273" w:rsidRPr="0025265A" w:rsidRDefault="00942273" w:rsidP="00A8493D">
            <w:pPr>
              <w:jc w:val="left"/>
              <w:rPr>
                <w:rFonts w:cs="Arial"/>
                <w:bCs/>
                <w:sz w:val="20"/>
              </w:rPr>
            </w:pPr>
          </w:p>
        </w:tc>
        <w:tc>
          <w:tcPr>
            <w:tcW w:w="740" w:type="pct"/>
            <w:tcBorders>
              <w:top w:val="nil"/>
              <w:left w:val="nil"/>
              <w:bottom w:val="nil"/>
              <w:right w:val="nil"/>
            </w:tcBorders>
          </w:tcPr>
          <w:p w:rsidR="00942273" w:rsidRPr="0025265A" w:rsidRDefault="00942273" w:rsidP="00A8493D">
            <w:pPr>
              <w:jc w:val="left"/>
              <w:rPr>
                <w:rFonts w:cs="Arial"/>
                <w:bCs/>
                <w:sz w:val="20"/>
              </w:rPr>
            </w:pPr>
          </w:p>
        </w:tc>
        <w:tc>
          <w:tcPr>
            <w:tcW w:w="739" w:type="pct"/>
            <w:tcBorders>
              <w:top w:val="nil"/>
              <w:left w:val="nil"/>
              <w:bottom w:val="nil"/>
              <w:right w:val="nil"/>
            </w:tcBorders>
          </w:tcPr>
          <w:p w:rsidR="00942273" w:rsidRPr="0025265A" w:rsidRDefault="00942273" w:rsidP="00A8493D">
            <w:pPr>
              <w:jc w:val="left"/>
              <w:rPr>
                <w:rFonts w:cs="Arial"/>
                <w:bCs/>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Taux de rentabilité financière (en %)</w:t>
            </w: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 xml:space="preserve">           12,67   </w:t>
            </w:r>
          </w:p>
        </w:tc>
        <w:tc>
          <w:tcPr>
            <w:tcW w:w="740" w:type="pct"/>
            <w:tcBorders>
              <w:top w:val="nil"/>
              <w:left w:val="nil"/>
              <w:bottom w:val="nil"/>
              <w:right w:val="nil"/>
            </w:tcBorders>
          </w:tcPr>
          <w:p w:rsidR="00942273" w:rsidRPr="0025265A" w:rsidRDefault="00942273" w:rsidP="00A8493D">
            <w:pPr>
              <w:jc w:val="left"/>
              <w:rPr>
                <w:rFonts w:cs="Arial"/>
                <w:sz w:val="20"/>
              </w:rPr>
            </w:pPr>
          </w:p>
        </w:tc>
        <w:tc>
          <w:tcPr>
            <w:tcW w:w="740" w:type="pct"/>
            <w:tcBorders>
              <w:top w:val="nil"/>
              <w:left w:val="nil"/>
              <w:bottom w:val="nil"/>
              <w:right w:val="nil"/>
            </w:tcBorders>
          </w:tcPr>
          <w:p w:rsidR="00942273" w:rsidRPr="0025265A" w:rsidRDefault="00942273" w:rsidP="00A8493D">
            <w:pPr>
              <w:jc w:val="left"/>
              <w:rPr>
                <w:rFonts w:cs="Arial"/>
                <w:sz w:val="20"/>
              </w:rPr>
            </w:pPr>
          </w:p>
        </w:tc>
        <w:tc>
          <w:tcPr>
            <w:tcW w:w="739" w:type="pct"/>
            <w:tcBorders>
              <w:top w:val="nil"/>
              <w:left w:val="nil"/>
              <w:bottom w:val="nil"/>
              <w:right w:val="nil"/>
            </w:tcBorders>
          </w:tcPr>
          <w:p w:rsidR="00942273" w:rsidRPr="0025265A" w:rsidRDefault="00942273" w:rsidP="00A8493D">
            <w:pPr>
              <w:jc w:val="left"/>
              <w:rPr>
                <w:rFonts w:cs="Arial"/>
                <w:sz w:val="20"/>
              </w:rPr>
            </w:pPr>
          </w:p>
        </w:tc>
      </w:tr>
      <w:tr w:rsidR="00942273" w:rsidRPr="0025265A" w:rsidTr="00942273">
        <w:trPr>
          <w:trHeight w:val="255"/>
        </w:trPr>
        <w:tc>
          <w:tcPr>
            <w:tcW w:w="2041"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Effet de levier</w:t>
            </w:r>
          </w:p>
        </w:tc>
        <w:tc>
          <w:tcPr>
            <w:tcW w:w="740" w:type="pct"/>
            <w:tcBorders>
              <w:top w:val="nil"/>
              <w:left w:val="nil"/>
              <w:bottom w:val="nil"/>
              <w:right w:val="nil"/>
            </w:tcBorders>
            <w:shd w:val="clear" w:color="auto" w:fill="auto"/>
            <w:noWrap/>
            <w:vAlign w:val="center"/>
            <w:hideMark/>
          </w:tcPr>
          <w:p w:rsidR="00942273" w:rsidRPr="0025265A" w:rsidRDefault="00942273" w:rsidP="00A8493D">
            <w:pPr>
              <w:jc w:val="left"/>
              <w:rPr>
                <w:rFonts w:cs="Arial"/>
                <w:sz w:val="20"/>
              </w:rPr>
            </w:pPr>
            <w:r w:rsidRPr="0025265A">
              <w:rPr>
                <w:rFonts w:cs="Arial"/>
                <w:sz w:val="20"/>
              </w:rPr>
              <w:t xml:space="preserve">              2,67   </w:t>
            </w:r>
          </w:p>
        </w:tc>
        <w:tc>
          <w:tcPr>
            <w:tcW w:w="740" w:type="pct"/>
            <w:tcBorders>
              <w:top w:val="nil"/>
              <w:left w:val="nil"/>
              <w:bottom w:val="nil"/>
              <w:right w:val="nil"/>
            </w:tcBorders>
          </w:tcPr>
          <w:p w:rsidR="00942273" w:rsidRPr="0025265A" w:rsidRDefault="00942273" w:rsidP="00A8493D">
            <w:pPr>
              <w:jc w:val="left"/>
              <w:rPr>
                <w:rFonts w:cs="Arial"/>
                <w:sz w:val="20"/>
              </w:rPr>
            </w:pPr>
          </w:p>
        </w:tc>
        <w:tc>
          <w:tcPr>
            <w:tcW w:w="740" w:type="pct"/>
            <w:tcBorders>
              <w:top w:val="nil"/>
              <w:left w:val="nil"/>
              <w:bottom w:val="nil"/>
              <w:right w:val="nil"/>
            </w:tcBorders>
          </w:tcPr>
          <w:p w:rsidR="00942273" w:rsidRPr="0025265A" w:rsidRDefault="00942273" w:rsidP="00A8493D">
            <w:pPr>
              <w:jc w:val="left"/>
              <w:rPr>
                <w:rFonts w:cs="Arial"/>
                <w:sz w:val="20"/>
              </w:rPr>
            </w:pPr>
          </w:p>
        </w:tc>
        <w:tc>
          <w:tcPr>
            <w:tcW w:w="739" w:type="pct"/>
            <w:tcBorders>
              <w:top w:val="nil"/>
              <w:left w:val="nil"/>
              <w:bottom w:val="nil"/>
              <w:right w:val="nil"/>
            </w:tcBorders>
          </w:tcPr>
          <w:p w:rsidR="00942273" w:rsidRPr="0025265A" w:rsidRDefault="00942273" w:rsidP="00A8493D">
            <w:pPr>
              <w:jc w:val="left"/>
              <w:rPr>
                <w:rFonts w:cs="Arial"/>
                <w:sz w:val="20"/>
              </w:rPr>
            </w:pPr>
          </w:p>
        </w:tc>
      </w:tr>
    </w:tbl>
    <w:p w:rsidR="00942273" w:rsidRDefault="00942273" w:rsidP="00AE2B59">
      <w:pPr>
        <w:spacing w:after="120"/>
        <w:rPr>
          <w:lang w:eastAsia="en-US"/>
        </w:rPr>
      </w:pPr>
    </w:p>
    <w:p w:rsidR="00D2510D" w:rsidRDefault="00D2510D" w:rsidP="00A30B76">
      <w:pPr>
        <w:pStyle w:val="Paragraphedeliste"/>
        <w:numPr>
          <w:ilvl w:val="0"/>
          <w:numId w:val="9"/>
        </w:numPr>
        <w:spacing w:after="120"/>
        <w:rPr>
          <w:lang w:eastAsia="en-US"/>
        </w:rPr>
      </w:pPr>
      <w:r>
        <w:rPr>
          <w:lang w:eastAsia="en-US"/>
        </w:rPr>
        <w:t xml:space="preserve">Quelles sont les </w:t>
      </w:r>
      <w:r w:rsidR="008C5AB6">
        <w:rPr>
          <w:lang w:eastAsia="en-US"/>
        </w:rPr>
        <w:t>conséquences d'une diminution du</w:t>
      </w:r>
      <w:r>
        <w:rPr>
          <w:lang w:eastAsia="en-US"/>
        </w:rPr>
        <w:t xml:space="preserve"> taux de rentabilité économique ?</w:t>
      </w:r>
    </w:p>
    <w:p w:rsidR="00746ACD" w:rsidRDefault="00746ACD" w:rsidP="00746ACD">
      <w:pPr>
        <w:spacing w:after="120"/>
        <w:rPr>
          <w:lang w:eastAsia="en-US"/>
        </w:rPr>
      </w:pPr>
    </w:p>
    <w:p w:rsidR="00746ACD" w:rsidRDefault="00746ACD" w:rsidP="00A30B76">
      <w:pPr>
        <w:pStyle w:val="Paragraphedeliste"/>
        <w:numPr>
          <w:ilvl w:val="0"/>
          <w:numId w:val="9"/>
        </w:numPr>
        <w:spacing w:after="120"/>
        <w:rPr>
          <w:lang w:eastAsia="en-US"/>
        </w:rPr>
      </w:pPr>
      <w:r>
        <w:rPr>
          <w:lang w:eastAsia="en-US"/>
        </w:rPr>
        <w:t>Q</w:t>
      </w:r>
      <w:r w:rsidR="00E15101">
        <w:rPr>
          <w:lang w:eastAsia="en-US"/>
        </w:rPr>
        <w:t>u'est-ce qu'un effet de levier ?</w:t>
      </w:r>
    </w:p>
    <w:p w:rsidR="003332C2" w:rsidRDefault="003332C2" w:rsidP="003332C2">
      <w:pPr>
        <w:spacing w:after="120"/>
        <w:rPr>
          <w:lang w:eastAsia="en-US"/>
        </w:rPr>
      </w:pPr>
    </w:p>
    <w:p w:rsidR="003332C2" w:rsidRDefault="003332C2" w:rsidP="00A30B76">
      <w:pPr>
        <w:pStyle w:val="Paragraphedeliste"/>
        <w:numPr>
          <w:ilvl w:val="0"/>
          <w:numId w:val="9"/>
        </w:numPr>
        <w:spacing w:after="120"/>
        <w:rPr>
          <w:lang w:eastAsia="en-US"/>
        </w:rPr>
      </w:pPr>
      <w:r>
        <w:rPr>
          <w:lang w:eastAsia="en-US"/>
        </w:rPr>
        <w:t>Commenter la rentabili</w:t>
      </w:r>
      <w:r w:rsidR="00947E32">
        <w:rPr>
          <w:lang w:eastAsia="en-US"/>
        </w:rPr>
        <w:t xml:space="preserve">té de l'entreprise </w:t>
      </w:r>
      <w:proofErr w:type="spellStart"/>
      <w:r w:rsidR="00947E32">
        <w:rPr>
          <w:lang w:eastAsia="en-US"/>
        </w:rPr>
        <w:t>FleurDirect</w:t>
      </w:r>
      <w:proofErr w:type="spellEnd"/>
      <w:r w:rsidR="00947E32">
        <w:rPr>
          <w:lang w:eastAsia="en-US"/>
        </w:rPr>
        <w:t>.</w:t>
      </w:r>
    </w:p>
    <w:p w:rsidR="00D2510D" w:rsidRPr="00B10724" w:rsidRDefault="00D2510D" w:rsidP="00AE2B59">
      <w:pPr>
        <w:spacing w:after="120"/>
        <w:rPr>
          <w:lang w:eastAsia="en-US"/>
        </w:rPr>
      </w:pPr>
    </w:p>
    <w:p w:rsidR="002C6749" w:rsidRDefault="002C6749">
      <w:pPr>
        <w:jc w:val="left"/>
        <w:rPr>
          <w:lang w:eastAsia="en-US"/>
        </w:rPr>
      </w:pPr>
      <w:r>
        <w:rPr>
          <w:lang w:eastAsia="en-US"/>
        </w:rPr>
        <w:br w:type="page"/>
      </w:r>
    </w:p>
    <w:p w:rsidR="00250221" w:rsidRPr="00C2424A" w:rsidRDefault="00250221" w:rsidP="00250221">
      <w:pPr>
        <w:pBdr>
          <w:top w:val="single" w:sz="12" w:space="1" w:color="17365D"/>
        </w:pBdr>
        <w:shd w:val="clear" w:color="auto" w:fill="C6D9F1"/>
        <w:spacing w:before="120" w:after="240"/>
        <w:jc w:val="left"/>
        <w:rPr>
          <w:rFonts w:eastAsia="Calibri"/>
          <w:b/>
          <w:color w:val="003366"/>
          <w:sz w:val="28"/>
          <w:szCs w:val="22"/>
          <w:lang w:eastAsia="en-US"/>
        </w:rPr>
      </w:pPr>
      <w:r w:rsidRPr="00C2424A">
        <w:rPr>
          <w:rFonts w:eastAsia="Calibri"/>
          <w:b/>
          <w:color w:val="003366"/>
          <w:sz w:val="28"/>
          <w:szCs w:val="22"/>
          <w:lang w:eastAsia="en-US"/>
        </w:rPr>
        <w:lastRenderedPageBreak/>
        <w:t>Annexe</w:t>
      </w:r>
      <w:r w:rsidR="00614BD6">
        <w:rPr>
          <w:rFonts w:eastAsia="Calibri"/>
          <w:b/>
          <w:color w:val="003366"/>
          <w:sz w:val="28"/>
          <w:szCs w:val="22"/>
          <w:lang w:eastAsia="en-US"/>
        </w:rPr>
        <w:t xml:space="preserve"> 1 </w:t>
      </w:r>
      <w:r w:rsidR="00614BD6">
        <w:rPr>
          <w:rFonts w:eastAsia="Calibri"/>
          <w:b/>
          <w:color w:val="003366"/>
          <w:sz w:val="28"/>
          <w:szCs w:val="22"/>
          <w:lang w:eastAsia="en-US"/>
        </w:rPr>
        <w:tab/>
      </w:r>
      <w:r w:rsidR="00BC1603">
        <w:rPr>
          <w:rFonts w:eastAsia="Calibri"/>
          <w:b/>
          <w:color w:val="003366"/>
          <w:sz w:val="28"/>
          <w:szCs w:val="22"/>
          <w:lang w:eastAsia="en-US"/>
        </w:rPr>
        <w:t xml:space="preserve">La notion </w:t>
      </w:r>
      <w:r w:rsidR="002232CF">
        <w:rPr>
          <w:rFonts w:eastAsia="Calibri"/>
          <w:b/>
          <w:color w:val="003366"/>
          <w:sz w:val="28"/>
          <w:szCs w:val="22"/>
          <w:lang w:eastAsia="en-US"/>
        </w:rPr>
        <w:t xml:space="preserve">de </w:t>
      </w:r>
      <w:r w:rsidR="00BC1603">
        <w:rPr>
          <w:rFonts w:eastAsia="Calibri"/>
          <w:b/>
          <w:color w:val="003366"/>
          <w:sz w:val="28"/>
          <w:szCs w:val="22"/>
          <w:lang w:eastAsia="en-US"/>
        </w:rPr>
        <w:t>rentabilité</w:t>
      </w:r>
    </w:p>
    <w:p w:rsidR="001405C6" w:rsidRDefault="002232CF">
      <w:pPr>
        <w:jc w:val="left"/>
        <w:rPr>
          <w:rFonts w:eastAsia="Calibri"/>
          <w:b/>
          <w:color w:val="003366"/>
          <w:sz w:val="28"/>
          <w:szCs w:val="22"/>
          <w:lang w:eastAsia="en-US"/>
        </w:rPr>
      </w:pPr>
      <w:r>
        <w:rPr>
          <w:rFonts w:eastAsia="Calibri"/>
          <w:b/>
          <w:color w:val="003366"/>
          <w:sz w:val="28"/>
          <w:szCs w:val="22"/>
          <w:lang w:eastAsia="en-US"/>
        </w:rPr>
        <w:t>La rentabilité</w:t>
      </w:r>
    </w:p>
    <w:p w:rsidR="00BA650F" w:rsidRDefault="002232CF" w:rsidP="00546063">
      <w:pPr>
        <w:spacing w:after="120"/>
        <w:rPr>
          <w:lang w:eastAsia="en-US"/>
        </w:rPr>
      </w:pPr>
      <w:r w:rsidRPr="002232CF">
        <w:rPr>
          <w:lang w:eastAsia="en-US"/>
        </w:rPr>
        <w:t xml:space="preserve">La </w:t>
      </w:r>
      <w:r w:rsidRPr="00546063">
        <w:rPr>
          <w:b/>
          <w:lang w:eastAsia="en-US"/>
        </w:rPr>
        <w:t>rentabilité</w:t>
      </w:r>
      <w:r w:rsidRPr="002232CF">
        <w:rPr>
          <w:lang w:eastAsia="en-US"/>
        </w:rPr>
        <w:t xml:space="preserve"> est le rapport entre un revenu obtenu ou prévu et les ressources employées pour l'obtenir. La notion s'applique notamment aux entreprises mais au</w:t>
      </w:r>
      <w:r w:rsidR="00BA650F">
        <w:rPr>
          <w:lang w:eastAsia="en-US"/>
        </w:rPr>
        <w:t>ssi à tout autre investissement. …</w:t>
      </w:r>
    </w:p>
    <w:p w:rsidR="00BA650F" w:rsidRDefault="00BA650F" w:rsidP="00BA650F">
      <w:pPr>
        <w:jc w:val="left"/>
        <w:rPr>
          <w:rFonts w:eastAsia="Calibri"/>
          <w:b/>
          <w:color w:val="003366"/>
          <w:sz w:val="28"/>
          <w:szCs w:val="22"/>
          <w:lang w:eastAsia="en-US"/>
        </w:rPr>
      </w:pPr>
      <w:r>
        <w:rPr>
          <w:rFonts w:eastAsia="Calibri"/>
          <w:b/>
          <w:color w:val="003366"/>
          <w:sz w:val="28"/>
          <w:szCs w:val="22"/>
          <w:lang w:eastAsia="en-US"/>
        </w:rPr>
        <w:t xml:space="preserve">La rentabilité économique </w:t>
      </w:r>
    </w:p>
    <w:p w:rsidR="006736A0" w:rsidRDefault="002C6749" w:rsidP="002232CF">
      <w:pPr>
        <w:spacing w:after="120"/>
        <w:rPr>
          <w:lang w:eastAsia="en-US"/>
        </w:rPr>
      </w:pPr>
      <w:r w:rsidRPr="002C6749">
        <w:rPr>
          <w:lang w:eastAsia="en-US"/>
        </w:rPr>
        <w:t xml:space="preserve">La rentabilité économique est une mesure de la performance économique de l'entreprise dans l'utilisation de l'ensemble de son capital </w:t>
      </w:r>
      <w:r w:rsidR="006736A0" w:rsidRPr="006736A0">
        <w:rPr>
          <w:lang w:eastAsia="en-US"/>
        </w:rPr>
        <w:t>économique, c'est-à-dire des immobilisations, du besoin en fonds de roulement et de la trésorerie nette.</w:t>
      </w:r>
      <w:r w:rsidR="006736A0">
        <w:rPr>
          <w:lang w:eastAsia="en-US"/>
        </w:rPr>
        <w:t xml:space="preserve"> </w:t>
      </w:r>
    </w:p>
    <w:p w:rsidR="002232CF" w:rsidRDefault="00015B63" w:rsidP="002232CF">
      <w:pPr>
        <w:spacing w:after="120"/>
        <w:rPr>
          <w:lang w:eastAsia="en-US"/>
        </w:rPr>
      </w:pPr>
      <w:r w:rsidRPr="00015B63">
        <w:rPr>
          <w:lang w:eastAsia="en-US"/>
        </w:rPr>
        <w:t xml:space="preserve">La rentabilité économique est donc indépendante du type de financement des capitaux et exprime la capacité des capitaux investis à créer un certain niveau de bénéfice avant paiement des éventuels intérêts sur la dette </w:t>
      </w:r>
      <w:r>
        <w:rPr>
          <w:lang w:eastAsia="en-US"/>
        </w:rPr>
        <w:t>…</w:t>
      </w:r>
    </w:p>
    <w:p w:rsidR="00546063" w:rsidRDefault="00546063" w:rsidP="00546063">
      <w:pPr>
        <w:jc w:val="left"/>
        <w:rPr>
          <w:rFonts w:eastAsia="Calibri"/>
          <w:b/>
          <w:color w:val="003366"/>
          <w:sz w:val="28"/>
          <w:szCs w:val="22"/>
          <w:lang w:eastAsia="en-US"/>
        </w:rPr>
      </w:pPr>
      <w:r>
        <w:rPr>
          <w:rFonts w:eastAsia="Calibri"/>
          <w:b/>
          <w:color w:val="003366"/>
          <w:sz w:val="28"/>
          <w:szCs w:val="22"/>
          <w:lang w:eastAsia="en-US"/>
        </w:rPr>
        <w:t xml:space="preserve">La rentabilité financière </w:t>
      </w:r>
    </w:p>
    <w:p w:rsidR="00417B99" w:rsidRDefault="00417B99" w:rsidP="00417B99">
      <w:pPr>
        <w:spacing w:after="120"/>
        <w:rPr>
          <w:lang w:eastAsia="en-US"/>
        </w:rPr>
      </w:pPr>
      <w:r>
        <w:rPr>
          <w:lang w:eastAsia="en-US"/>
        </w:rPr>
        <w:t>La rentabilité économique n'est toutefois pas significative pour les apporteurs de capitaux : ce qui est pertinent pour eux est la rentabilité des seuls capitaux propres.</w:t>
      </w:r>
    </w:p>
    <w:p w:rsidR="00546063" w:rsidRDefault="00417B99" w:rsidP="00417B99">
      <w:pPr>
        <w:spacing w:after="120"/>
        <w:rPr>
          <w:lang w:eastAsia="en-US"/>
        </w:rPr>
      </w:pPr>
      <w:r>
        <w:rPr>
          <w:lang w:eastAsia="en-US"/>
        </w:rPr>
        <w:t>Le bénéfice analysé est le résultat</w:t>
      </w:r>
      <w:r w:rsidR="002B18AD">
        <w:rPr>
          <w:lang w:eastAsia="en-US"/>
        </w:rPr>
        <w:t xml:space="preserve"> net</w:t>
      </w:r>
      <w:r>
        <w:rPr>
          <w:lang w:eastAsia="en-US"/>
        </w:rPr>
        <w:t>, c'est-à-dire le résultat d'exploitation auquel on a soustrait l'impôt sur les bénéfices et les intérêts versés aux dettes financières. On divise ce résultat net par le montant des capitaux propres de l'entreprise.</w:t>
      </w:r>
    </w:p>
    <w:p w:rsidR="00EC0CC1" w:rsidRPr="00EC0CC1" w:rsidRDefault="00EC0CC1" w:rsidP="00EC0CC1">
      <w:pPr>
        <w:jc w:val="left"/>
        <w:rPr>
          <w:rFonts w:eastAsia="Calibri"/>
          <w:b/>
          <w:color w:val="003366"/>
          <w:sz w:val="28"/>
          <w:szCs w:val="22"/>
          <w:lang w:eastAsia="en-US"/>
        </w:rPr>
      </w:pPr>
      <w:r w:rsidRPr="00EC0CC1">
        <w:rPr>
          <w:rFonts w:eastAsia="Calibri"/>
          <w:b/>
          <w:color w:val="003366"/>
          <w:sz w:val="28"/>
          <w:szCs w:val="22"/>
          <w:lang w:eastAsia="en-US"/>
        </w:rPr>
        <w:t>Notions à ne pas confondre avec rentabilité</w:t>
      </w:r>
    </w:p>
    <w:p w:rsidR="002B18AD" w:rsidRDefault="00EC0CC1" w:rsidP="00417B99">
      <w:pPr>
        <w:spacing w:after="120"/>
        <w:rPr>
          <w:lang w:eastAsia="en-US"/>
        </w:rPr>
      </w:pPr>
      <w:r w:rsidRPr="00EC0CC1">
        <w:rPr>
          <w:lang w:eastAsia="en-US"/>
        </w:rPr>
        <w:t>La rentabilité di</w:t>
      </w:r>
      <w:r>
        <w:rPr>
          <w:lang w:eastAsia="en-US"/>
        </w:rPr>
        <w:t>ffère de la profitabilité</w:t>
      </w:r>
      <w:r w:rsidRPr="00EC0CC1">
        <w:rPr>
          <w:lang w:eastAsia="en-US"/>
        </w:rPr>
        <w:t xml:space="preserve">. </w:t>
      </w:r>
      <w:r w:rsidR="000A5DCA">
        <w:rPr>
          <w:lang w:eastAsia="en-US"/>
        </w:rPr>
        <w:t>La profitabilité</w:t>
      </w:r>
      <w:r w:rsidRPr="00EC0CC1">
        <w:rPr>
          <w:lang w:eastAsia="en-US"/>
        </w:rPr>
        <w:t xml:space="preserve"> est le rapport entre le résultat net et le chiffre d'affaires, et exprime la capacité du chiffre d'affaires à créer un certain niveau de bénéfice.</w:t>
      </w:r>
    </w:p>
    <w:p w:rsidR="00EC0CC1" w:rsidRDefault="00290930" w:rsidP="00290930">
      <w:pPr>
        <w:spacing w:after="120"/>
        <w:jc w:val="right"/>
        <w:rPr>
          <w:sz w:val="18"/>
          <w:lang w:eastAsia="en-US"/>
        </w:rPr>
      </w:pPr>
      <w:r w:rsidRPr="00290930">
        <w:rPr>
          <w:sz w:val="18"/>
          <w:lang w:eastAsia="en-US"/>
        </w:rPr>
        <w:t xml:space="preserve">Source : </w:t>
      </w:r>
      <w:hyperlink r:id="rId15" w:history="1">
        <w:r w:rsidRPr="00290930">
          <w:rPr>
            <w:rStyle w:val="Lienhypertexte"/>
            <w:sz w:val="18"/>
            <w:lang w:eastAsia="en-US"/>
          </w:rPr>
          <w:t>http://fr.wikipedia.org/wiki/Rentabilité</w:t>
        </w:r>
      </w:hyperlink>
    </w:p>
    <w:p w:rsidR="007A786C" w:rsidRPr="00C2424A" w:rsidRDefault="007A786C" w:rsidP="007A786C">
      <w:pPr>
        <w:pBdr>
          <w:top w:val="single" w:sz="12" w:space="1" w:color="17365D"/>
        </w:pBdr>
        <w:shd w:val="clear" w:color="auto" w:fill="C6D9F1"/>
        <w:spacing w:before="120" w:after="240"/>
        <w:jc w:val="left"/>
        <w:rPr>
          <w:rFonts w:eastAsia="Calibri"/>
          <w:b/>
          <w:color w:val="003366"/>
          <w:sz w:val="28"/>
          <w:szCs w:val="22"/>
          <w:lang w:eastAsia="en-US"/>
        </w:rPr>
      </w:pPr>
      <w:r w:rsidRPr="00C2424A">
        <w:rPr>
          <w:rFonts w:eastAsia="Calibri"/>
          <w:b/>
          <w:color w:val="003366"/>
          <w:sz w:val="28"/>
          <w:szCs w:val="22"/>
          <w:lang w:eastAsia="en-US"/>
        </w:rPr>
        <w:t>Annexe</w:t>
      </w:r>
      <w:r>
        <w:rPr>
          <w:rFonts w:eastAsia="Calibri"/>
          <w:b/>
          <w:color w:val="003366"/>
          <w:sz w:val="28"/>
          <w:szCs w:val="22"/>
          <w:lang w:eastAsia="en-US"/>
        </w:rPr>
        <w:t xml:space="preserve"> </w:t>
      </w:r>
      <w:r w:rsidR="006A4FD0">
        <w:rPr>
          <w:rFonts w:eastAsia="Calibri"/>
          <w:b/>
          <w:color w:val="003366"/>
          <w:sz w:val="28"/>
          <w:szCs w:val="22"/>
          <w:lang w:eastAsia="en-US"/>
        </w:rPr>
        <w:t>2</w:t>
      </w:r>
      <w:r>
        <w:rPr>
          <w:rFonts w:eastAsia="Calibri"/>
          <w:b/>
          <w:color w:val="003366"/>
          <w:sz w:val="28"/>
          <w:szCs w:val="22"/>
          <w:lang w:eastAsia="en-US"/>
        </w:rPr>
        <w:t xml:space="preserve"> </w:t>
      </w:r>
      <w:r>
        <w:rPr>
          <w:rFonts w:eastAsia="Calibri"/>
          <w:b/>
          <w:color w:val="003366"/>
          <w:sz w:val="28"/>
          <w:szCs w:val="22"/>
          <w:lang w:eastAsia="en-US"/>
        </w:rPr>
        <w:tab/>
      </w:r>
      <w:r w:rsidRPr="007A786C">
        <w:rPr>
          <w:rFonts w:eastAsia="Calibri"/>
          <w:b/>
          <w:color w:val="003366"/>
          <w:sz w:val="28"/>
          <w:szCs w:val="22"/>
          <w:lang w:eastAsia="en-US"/>
        </w:rPr>
        <w:t>Ces placements sans risque qui battent le Livret A</w:t>
      </w:r>
    </w:p>
    <w:p w:rsidR="007A786C" w:rsidRDefault="007A786C" w:rsidP="007A786C">
      <w:r>
        <w:t>Depuis le 1er août, le taux du Livret A est passé de 1,75 % à 1,25 %. Si vous disposez d'une épargne importante à placer à court terme, il devient difficile d'accepter que vos liquidités vous rapportent aussi peu. Pour obtenir un surplus de rentabilité, plusieurs alternatives existent.</w:t>
      </w:r>
    </w:p>
    <w:p w:rsidR="007A786C" w:rsidRPr="004917A7" w:rsidRDefault="007A786C" w:rsidP="006736A0">
      <w:pPr>
        <w:pStyle w:val="NormalWeb"/>
        <w:shd w:val="clear" w:color="auto" w:fill="FFFFFF"/>
        <w:spacing w:before="120" w:beforeAutospacing="0" w:after="120" w:afterAutospacing="0"/>
        <w:rPr>
          <w:rStyle w:val="lev"/>
          <w:rFonts w:ascii="Arial" w:hAnsi="Arial" w:cs="Arial"/>
          <w:color w:val="16212C"/>
          <w:sz w:val="19"/>
          <w:szCs w:val="19"/>
        </w:rPr>
      </w:pPr>
      <w:r w:rsidRPr="004917A7">
        <w:rPr>
          <w:rStyle w:val="lev"/>
          <w:rFonts w:ascii="Arial" w:hAnsi="Arial" w:cs="Arial"/>
          <w:color w:val="16212C"/>
          <w:sz w:val="19"/>
          <w:szCs w:val="19"/>
        </w:rPr>
        <w:t>MISEZ SUR UN AUTRE LIVRET RÉGLEMENTÉ</w:t>
      </w:r>
    </w:p>
    <w:p w:rsidR="007A786C" w:rsidRDefault="007A786C" w:rsidP="007A786C">
      <w:r>
        <w:t xml:space="preserve">Première piste, valable uniquement si avez payé moins de 769 euros d'impôt en 2012 (sur vos revenus de 2011) : ouvrir un Livret d'épargne populaire (LEP). </w:t>
      </w:r>
      <w:r w:rsidR="004917A7">
        <w:t xml:space="preserve">… </w:t>
      </w:r>
      <w:r>
        <w:t>Ce placement rapporte actuellement 1,75 % par an, ce qui reste faible, mais comme le Livret A, ses intérêts sont exonérés d'impôts et de prélèvements sociaux.</w:t>
      </w:r>
    </w:p>
    <w:p w:rsidR="004917A7" w:rsidRPr="006736A0" w:rsidRDefault="004917A7" w:rsidP="006736A0">
      <w:pPr>
        <w:pStyle w:val="NormalWeb"/>
        <w:shd w:val="clear" w:color="auto" w:fill="FFFFFF"/>
        <w:spacing w:before="120" w:beforeAutospacing="0" w:after="120" w:afterAutospacing="0"/>
        <w:rPr>
          <w:rStyle w:val="lev"/>
        </w:rPr>
      </w:pPr>
      <w:r>
        <w:rPr>
          <w:rStyle w:val="lev"/>
          <w:rFonts w:ascii="Arial" w:hAnsi="Arial" w:cs="Arial"/>
          <w:color w:val="16212C"/>
          <w:sz w:val="19"/>
          <w:szCs w:val="19"/>
        </w:rPr>
        <w:t>TRAQUEZ LES PROMOTIONS SUR INTERNET</w:t>
      </w:r>
    </w:p>
    <w:p w:rsidR="004917A7" w:rsidRPr="004917A7" w:rsidRDefault="004917A7" w:rsidP="004917A7">
      <w:r w:rsidRPr="004917A7">
        <w:t>Deuxième piste : les super livrets bancaires, disponibles chez les banques en ligne. Certaines offrent des taux très avantageux, à condition de </w:t>
      </w:r>
      <w:hyperlink r:id="rId16" w:tgtFrame="_blank" w:history="1">
        <w:r w:rsidRPr="004917A7">
          <w:t>souscrire</w:t>
        </w:r>
      </w:hyperlink>
      <w:r w:rsidRPr="004917A7">
        <w:t> avant une date butoir</w:t>
      </w:r>
      <w:r>
        <w:t xml:space="preserve"> …</w:t>
      </w:r>
    </w:p>
    <w:p w:rsidR="003A51C3" w:rsidRPr="006736A0" w:rsidRDefault="003A51C3" w:rsidP="006736A0">
      <w:pPr>
        <w:pStyle w:val="NormalWeb"/>
        <w:shd w:val="clear" w:color="auto" w:fill="FFFFFF"/>
        <w:spacing w:before="120" w:beforeAutospacing="0" w:after="120" w:afterAutospacing="0"/>
        <w:rPr>
          <w:rStyle w:val="lev"/>
          <w:rFonts w:ascii="Arial" w:hAnsi="Arial" w:cs="Arial"/>
          <w:color w:val="16212C"/>
          <w:sz w:val="19"/>
          <w:szCs w:val="19"/>
        </w:rPr>
      </w:pPr>
      <w:r>
        <w:rPr>
          <w:rStyle w:val="lev"/>
          <w:rFonts w:ascii="Arial" w:hAnsi="Arial" w:cs="Arial"/>
          <w:color w:val="16212C"/>
          <w:sz w:val="19"/>
          <w:szCs w:val="19"/>
        </w:rPr>
        <w:t>COMPTEZ SUR VOTRE ASSURANCE-VIE</w:t>
      </w:r>
    </w:p>
    <w:p w:rsidR="003A51C3" w:rsidRPr="003A51C3" w:rsidRDefault="003A51C3" w:rsidP="003A51C3">
      <w:r w:rsidRPr="003A51C3">
        <w:t>Si vous avez déjà un contrat d'assurance-vie ouvert, n'hésitez pas à </w:t>
      </w:r>
      <w:hyperlink r:id="rId17" w:tgtFrame="_blank" w:history="1">
        <w:r w:rsidRPr="003A51C3">
          <w:t>investir</w:t>
        </w:r>
      </w:hyperlink>
      <w:r w:rsidRPr="003A51C3">
        <w:t> votre épargne sur son fonds en euros, et si vous n'en avez pas… ouvrez en un sans</w:t>
      </w:r>
      <w:r>
        <w:t xml:space="preserve"> </w:t>
      </w:r>
      <w:hyperlink r:id="rId18" w:tgtFrame="_blank" w:history="1">
        <w:r w:rsidRPr="003A51C3">
          <w:t>tarder</w:t>
        </w:r>
      </w:hyperlink>
      <w:r w:rsidRPr="003A51C3">
        <w:t> ! Ce placement sans risque rapporte, pour les meilleurs contrats, autour de 3 %, mais la fiscalité des retraits est légère</w:t>
      </w:r>
    </w:p>
    <w:p w:rsidR="00C60380" w:rsidRPr="006736A0" w:rsidRDefault="00C60380" w:rsidP="006736A0">
      <w:pPr>
        <w:pStyle w:val="NormalWeb"/>
        <w:shd w:val="clear" w:color="auto" w:fill="FFFFFF"/>
        <w:spacing w:before="120" w:beforeAutospacing="0" w:after="120" w:afterAutospacing="0"/>
        <w:rPr>
          <w:rStyle w:val="lev"/>
          <w:rFonts w:ascii="Arial" w:hAnsi="Arial" w:cs="Arial"/>
          <w:color w:val="16212C"/>
          <w:sz w:val="19"/>
          <w:szCs w:val="19"/>
        </w:rPr>
      </w:pPr>
      <w:r>
        <w:rPr>
          <w:rStyle w:val="lev"/>
          <w:rFonts w:ascii="Arial" w:hAnsi="Arial" w:cs="Arial"/>
          <w:color w:val="16212C"/>
          <w:sz w:val="19"/>
          <w:szCs w:val="19"/>
        </w:rPr>
        <w:t>N'OUBLIEZ PAS L'ÉPARGNE LOGEMENT</w:t>
      </w:r>
    </w:p>
    <w:p w:rsidR="00C60380" w:rsidRDefault="00C60380" w:rsidP="00C60380">
      <w:r w:rsidRPr="00C60380">
        <w:t>Si vous n'avez pas de plan d'épargne </w:t>
      </w:r>
      <w:hyperlink r:id="rId19" w:history="1">
        <w:r w:rsidRPr="00C60380">
          <w:t>logement</w:t>
        </w:r>
      </w:hyperlink>
      <w:r w:rsidRPr="00C60380">
        <w:t> (PEL), ouvrez-en un sans </w:t>
      </w:r>
      <w:hyperlink r:id="rId20" w:tgtFrame="_blank" w:history="1">
        <w:r w:rsidRPr="00C60380">
          <w:t>tarder</w:t>
        </w:r>
      </w:hyperlink>
      <w:r w:rsidRPr="00C60380">
        <w:t>. Ce placement offre une rémunération de 2,5 %. Ce taux est fixé pour quinze ans, ou jusqu'à la clôture du plan, et s'entend net d'impôt sur le revenu pendant les douze premières années.</w:t>
      </w:r>
    </w:p>
    <w:p w:rsidR="00C6695A" w:rsidRPr="0048218C" w:rsidRDefault="00C6695A" w:rsidP="00C6695A"/>
    <w:p w:rsidR="00C6695A" w:rsidRPr="00C2424A" w:rsidRDefault="00C6695A" w:rsidP="00C6695A">
      <w:pPr>
        <w:pBdr>
          <w:top w:val="single" w:sz="12" w:space="1" w:color="17365D"/>
        </w:pBdr>
        <w:shd w:val="clear" w:color="auto" w:fill="C6D9F1"/>
        <w:spacing w:before="120" w:after="240"/>
        <w:jc w:val="left"/>
        <w:rPr>
          <w:rFonts w:eastAsia="Calibri"/>
          <w:b/>
          <w:color w:val="003366"/>
          <w:sz w:val="28"/>
          <w:szCs w:val="22"/>
          <w:lang w:eastAsia="en-US"/>
        </w:rPr>
      </w:pPr>
      <w:r w:rsidRPr="00C2424A">
        <w:rPr>
          <w:rFonts w:eastAsia="Calibri"/>
          <w:b/>
          <w:color w:val="003366"/>
          <w:sz w:val="28"/>
          <w:szCs w:val="22"/>
          <w:lang w:eastAsia="en-US"/>
        </w:rPr>
        <w:lastRenderedPageBreak/>
        <w:t>Annexe</w:t>
      </w:r>
      <w:r>
        <w:rPr>
          <w:rFonts w:eastAsia="Calibri"/>
          <w:b/>
          <w:color w:val="003366"/>
          <w:sz w:val="28"/>
          <w:szCs w:val="22"/>
          <w:lang w:eastAsia="en-US"/>
        </w:rPr>
        <w:t xml:space="preserve"> </w:t>
      </w:r>
      <w:r w:rsidR="00706E53">
        <w:rPr>
          <w:rFonts w:eastAsia="Calibri"/>
          <w:b/>
          <w:color w:val="003366"/>
          <w:sz w:val="28"/>
          <w:szCs w:val="22"/>
          <w:lang w:eastAsia="en-US"/>
        </w:rPr>
        <w:t>3</w:t>
      </w:r>
      <w:r>
        <w:rPr>
          <w:rFonts w:eastAsia="Calibri"/>
          <w:b/>
          <w:color w:val="003366"/>
          <w:sz w:val="28"/>
          <w:szCs w:val="22"/>
          <w:lang w:eastAsia="en-US"/>
        </w:rPr>
        <w:t xml:space="preserve"> </w:t>
      </w:r>
      <w:r>
        <w:rPr>
          <w:rFonts w:eastAsia="Calibri"/>
          <w:b/>
          <w:color w:val="003366"/>
          <w:sz w:val="28"/>
          <w:szCs w:val="22"/>
          <w:lang w:eastAsia="en-US"/>
        </w:rPr>
        <w:tab/>
        <w:t xml:space="preserve">La société </w:t>
      </w:r>
      <w:proofErr w:type="spellStart"/>
      <w:r>
        <w:rPr>
          <w:rFonts w:eastAsia="Calibri"/>
          <w:b/>
          <w:color w:val="003366"/>
          <w:sz w:val="28"/>
          <w:szCs w:val="22"/>
          <w:lang w:eastAsia="en-US"/>
        </w:rPr>
        <w:t>FleurDirect</w:t>
      </w:r>
      <w:proofErr w:type="spellEnd"/>
      <w:r>
        <w:rPr>
          <w:rFonts w:eastAsia="Calibri"/>
          <w:b/>
          <w:color w:val="003366"/>
          <w:sz w:val="28"/>
          <w:szCs w:val="22"/>
          <w:lang w:eastAsia="en-US"/>
        </w:rPr>
        <w:t xml:space="preserve"> </w:t>
      </w:r>
    </w:p>
    <w:p w:rsidR="00C6695A" w:rsidRDefault="00C6695A" w:rsidP="00C6695A">
      <w:r>
        <w:t xml:space="preserve">L'entreprise </w:t>
      </w:r>
      <w:proofErr w:type="spellStart"/>
      <w:r>
        <w:t>FleurDirect</w:t>
      </w:r>
      <w:proofErr w:type="spellEnd"/>
      <w:r>
        <w:t xml:space="preserve"> dispose de plusieurs boutiques de fleurs dans le sud ouest de la France. L'entreprise a investi dans un site Internet de qualité</w:t>
      </w:r>
      <w:r w:rsidRPr="003109DF">
        <w:t xml:space="preserve"> </w:t>
      </w:r>
      <w:r>
        <w:t>début 2012. Le site web est bien référencé et la distribution de fleurs sur Internet est un succès commercial.</w:t>
      </w:r>
    </w:p>
    <w:p w:rsidR="00C6695A" w:rsidRDefault="00C6695A" w:rsidP="00C6695A">
      <w:r>
        <w:t>Toutefois, les dirigeants ont sous estimés les difficultés de la commercialisation sur Internet. La gestion du site web est complexe. De plus, la préparation et l'expédition des commandes exigent des compétences spécifiques. Des embauches de personnels spécialisés ont été nécessaires.</w:t>
      </w:r>
    </w:p>
    <w:p w:rsidR="00C6695A" w:rsidRDefault="00C6695A" w:rsidP="00C6695A">
      <w:r>
        <w:t>Par ailleurs, sur Internet, la concurrence sur les prix est élevée. Des prix bas sont nécessaires pour remporter les ventes.</w:t>
      </w:r>
    </w:p>
    <w:p w:rsidR="00C6695A" w:rsidRDefault="00C6695A" w:rsidP="00C6695A">
      <w:r>
        <w:t>Les éléments de la rentabilité depuis 2010 sont les suivants :</w:t>
      </w:r>
    </w:p>
    <w:tbl>
      <w:tblPr>
        <w:tblW w:w="7524" w:type="dxa"/>
        <w:tblInd w:w="70" w:type="dxa"/>
        <w:tblCellMar>
          <w:left w:w="70" w:type="dxa"/>
          <w:right w:w="70" w:type="dxa"/>
        </w:tblCellMar>
        <w:tblLook w:val="04A0"/>
      </w:tblPr>
      <w:tblGrid>
        <w:gridCol w:w="3456"/>
        <w:gridCol w:w="1356"/>
        <w:gridCol w:w="1356"/>
        <w:gridCol w:w="1356"/>
      </w:tblGrid>
      <w:tr w:rsidR="00C6695A" w:rsidRPr="00F55DAE" w:rsidTr="00A8493D">
        <w:trPr>
          <w:trHeight w:val="255"/>
        </w:trPr>
        <w:tc>
          <w:tcPr>
            <w:tcW w:w="3456" w:type="dxa"/>
            <w:tcBorders>
              <w:top w:val="nil"/>
              <w:left w:val="nil"/>
              <w:bottom w:val="nil"/>
              <w:right w:val="nil"/>
            </w:tcBorders>
            <w:shd w:val="clear" w:color="auto" w:fill="auto"/>
            <w:noWrap/>
            <w:vAlign w:val="bottom"/>
            <w:hideMark/>
          </w:tcPr>
          <w:p w:rsidR="00C6695A" w:rsidRPr="00F55DAE" w:rsidRDefault="00C6695A" w:rsidP="00A8493D">
            <w:pPr>
              <w:jc w:val="center"/>
              <w:rPr>
                <w:rFonts w:cs="Arial"/>
              </w:rPr>
            </w:pPr>
          </w:p>
        </w:tc>
        <w:tc>
          <w:tcPr>
            <w:tcW w:w="1356" w:type="dxa"/>
            <w:tcBorders>
              <w:top w:val="nil"/>
              <w:left w:val="nil"/>
              <w:bottom w:val="nil"/>
              <w:right w:val="nil"/>
            </w:tcBorders>
            <w:shd w:val="clear" w:color="auto" w:fill="auto"/>
            <w:noWrap/>
            <w:vAlign w:val="bottom"/>
            <w:hideMark/>
          </w:tcPr>
          <w:p w:rsidR="00C6695A" w:rsidRPr="00F55DAE" w:rsidRDefault="00C6695A" w:rsidP="00A8493D">
            <w:pPr>
              <w:jc w:val="center"/>
              <w:rPr>
                <w:rFonts w:cs="Arial"/>
                <w:b/>
                <w:bCs/>
              </w:rPr>
            </w:pPr>
            <w:r w:rsidRPr="00F55DAE">
              <w:rPr>
                <w:rFonts w:cs="Arial"/>
                <w:b/>
                <w:bCs/>
              </w:rPr>
              <w:t>2012</w:t>
            </w:r>
          </w:p>
        </w:tc>
        <w:tc>
          <w:tcPr>
            <w:tcW w:w="1356" w:type="dxa"/>
            <w:tcBorders>
              <w:top w:val="nil"/>
              <w:left w:val="nil"/>
              <w:bottom w:val="nil"/>
              <w:right w:val="nil"/>
            </w:tcBorders>
            <w:shd w:val="clear" w:color="auto" w:fill="auto"/>
            <w:noWrap/>
            <w:vAlign w:val="bottom"/>
            <w:hideMark/>
          </w:tcPr>
          <w:p w:rsidR="00C6695A" w:rsidRPr="00F55DAE" w:rsidRDefault="00C6695A" w:rsidP="00A8493D">
            <w:pPr>
              <w:jc w:val="center"/>
              <w:rPr>
                <w:rFonts w:cs="Arial"/>
                <w:b/>
                <w:bCs/>
              </w:rPr>
            </w:pPr>
            <w:r w:rsidRPr="00F55DAE">
              <w:rPr>
                <w:rFonts w:cs="Arial"/>
                <w:b/>
                <w:bCs/>
              </w:rPr>
              <w:t>2011</w:t>
            </w:r>
          </w:p>
        </w:tc>
        <w:tc>
          <w:tcPr>
            <w:tcW w:w="1356" w:type="dxa"/>
            <w:tcBorders>
              <w:top w:val="nil"/>
              <w:left w:val="nil"/>
              <w:bottom w:val="nil"/>
              <w:right w:val="nil"/>
            </w:tcBorders>
            <w:shd w:val="clear" w:color="auto" w:fill="auto"/>
            <w:noWrap/>
            <w:vAlign w:val="bottom"/>
            <w:hideMark/>
          </w:tcPr>
          <w:p w:rsidR="00C6695A" w:rsidRPr="00F55DAE" w:rsidRDefault="00C6695A" w:rsidP="00A8493D">
            <w:pPr>
              <w:jc w:val="center"/>
              <w:rPr>
                <w:rFonts w:cs="Arial"/>
                <w:b/>
                <w:bCs/>
              </w:rPr>
            </w:pPr>
            <w:r w:rsidRPr="00F55DAE">
              <w:rPr>
                <w:rFonts w:cs="Arial"/>
                <w:b/>
                <w:bCs/>
              </w:rPr>
              <w:t>2010</w:t>
            </w:r>
          </w:p>
        </w:tc>
      </w:tr>
      <w:tr w:rsidR="00C6695A" w:rsidRPr="00F55DAE" w:rsidTr="00A8493D">
        <w:trPr>
          <w:trHeight w:val="255"/>
        </w:trPr>
        <w:tc>
          <w:tcPr>
            <w:tcW w:w="3456" w:type="dxa"/>
            <w:tcBorders>
              <w:top w:val="nil"/>
              <w:left w:val="nil"/>
              <w:bottom w:val="nil"/>
              <w:right w:val="nil"/>
            </w:tcBorders>
            <w:shd w:val="clear" w:color="auto" w:fill="auto"/>
            <w:noWrap/>
            <w:vAlign w:val="bottom"/>
            <w:hideMark/>
          </w:tcPr>
          <w:p w:rsidR="00C6695A" w:rsidRPr="00F55DAE" w:rsidRDefault="00C6695A" w:rsidP="00A8493D">
            <w:pPr>
              <w:jc w:val="left"/>
              <w:rPr>
                <w:rFonts w:cs="Arial"/>
              </w:rPr>
            </w:pPr>
            <w:r w:rsidRPr="00F55DAE">
              <w:rPr>
                <w:rFonts w:cs="Arial"/>
              </w:rPr>
              <w:t>Chiffre d'affaires</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2 678 927</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1 707 027</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1 681 485</w:t>
            </w:r>
          </w:p>
        </w:tc>
      </w:tr>
      <w:tr w:rsidR="00C6695A" w:rsidRPr="00F55DAE" w:rsidTr="00A8493D">
        <w:trPr>
          <w:trHeight w:val="255"/>
        </w:trPr>
        <w:tc>
          <w:tcPr>
            <w:tcW w:w="3456" w:type="dxa"/>
            <w:tcBorders>
              <w:top w:val="nil"/>
              <w:left w:val="nil"/>
              <w:bottom w:val="nil"/>
              <w:right w:val="nil"/>
            </w:tcBorders>
            <w:shd w:val="clear" w:color="auto" w:fill="auto"/>
            <w:noWrap/>
            <w:vAlign w:val="bottom"/>
            <w:hideMark/>
          </w:tcPr>
          <w:p w:rsidR="00C6695A" w:rsidRPr="00F55DAE" w:rsidRDefault="00C6695A" w:rsidP="00A8493D">
            <w:pPr>
              <w:jc w:val="left"/>
              <w:rPr>
                <w:rFonts w:cs="Arial"/>
              </w:rPr>
            </w:pPr>
            <w:r w:rsidRPr="00F55DAE">
              <w:rPr>
                <w:rFonts w:cs="Arial"/>
              </w:rPr>
              <w:t>Excédent Brut d'Exploitation</w:t>
            </w:r>
          </w:p>
        </w:tc>
        <w:tc>
          <w:tcPr>
            <w:tcW w:w="1356" w:type="dxa"/>
            <w:tcBorders>
              <w:top w:val="nil"/>
              <w:left w:val="nil"/>
              <w:bottom w:val="nil"/>
              <w:right w:val="nil"/>
            </w:tcBorders>
            <w:shd w:val="clear" w:color="auto" w:fill="auto"/>
            <w:noWrap/>
            <w:vAlign w:val="bottom"/>
            <w:hideMark/>
          </w:tcPr>
          <w:p w:rsidR="00C6695A" w:rsidRPr="00F55DAE" w:rsidRDefault="00C6695A" w:rsidP="00A8493D">
            <w:pPr>
              <w:ind w:right="206"/>
              <w:jc w:val="right"/>
              <w:rPr>
                <w:rFonts w:cs="Arial"/>
              </w:rPr>
            </w:pPr>
            <w:r w:rsidRPr="00F55DAE">
              <w:rPr>
                <w:rFonts w:cs="Arial"/>
              </w:rPr>
              <w:t>179 000</w:t>
            </w:r>
          </w:p>
        </w:tc>
        <w:tc>
          <w:tcPr>
            <w:tcW w:w="1356" w:type="dxa"/>
            <w:tcBorders>
              <w:top w:val="nil"/>
              <w:left w:val="nil"/>
              <w:bottom w:val="nil"/>
              <w:right w:val="nil"/>
            </w:tcBorders>
            <w:shd w:val="clear" w:color="auto" w:fill="auto"/>
            <w:noWrap/>
            <w:vAlign w:val="bottom"/>
            <w:hideMark/>
          </w:tcPr>
          <w:p w:rsidR="00C6695A" w:rsidRPr="00F55DAE" w:rsidRDefault="00C6695A" w:rsidP="00A8493D">
            <w:pPr>
              <w:ind w:right="206"/>
              <w:jc w:val="right"/>
              <w:rPr>
                <w:rFonts w:cs="Arial"/>
              </w:rPr>
            </w:pPr>
            <w:r w:rsidRPr="00F55DAE">
              <w:rPr>
                <w:rFonts w:cs="Arial"/>
              </w:rPr>
              <w:t>181 375</w:t>
            </w:r>
          </w:p>
        </w:tc>
        <w:tc>
          <w:tcPr>
            <w:tcW w:w="1356" w:type="dxa"/>
            <w:tcBorders>
              <w:top w:val="nil"/>
              <w:left w:val="nil"/>
              <w:bottom w:val="nil"/>
              <w:right w:val="nil"/>
            </w:tcBorders>
            <w:shd w:val="clear" w:color="auto" w:fill="auto"/>
            <w:noWrap/>
            <w:vAlign w:val="bottom"/>
            <w:hideMark/>
          </w:tcPr>
          <w:p w:rsidR="00C6695A" w:rsidRPr="00F55DAE" w:rsidRDefault="00C6695A" w:rsidP="00A8493D">
            <w:pPr>
              <w:ind w:right="206"/>
              <w:jc w:val="right"/>
              <w:rPr>
                <w:rFonts w:cs="Arial"/>
              </w:rPr>
            </w:pPr>
            <w:r w:rsidRPr="00F55DAE">
              <w:rPr>
                <w:rFonts w:cs="Arial"/>
              </w:rPr>
              <w:t>179 750</w:t>
            </w:r>
          </w:p>
        </w:tc>
      </w:tr>
      <w:tr w:rsidR="00C6695A" w:rsidRPr="00F55DAE" w:rsidTr="00A8493D">
        <w:trPr>
          <w:trHeight w:val="255"/>
        </w:trPr>
        <w:tc>
          <w:tcPr>
            <w:tcW w:w="3456" w:type="dxa"/>
            <w:tcBorders>
              <w:top w:val="nil"/>
              <w:left w:val="nil"/>
              <w:bottom w:val="nil"/>
              <w:right w:val="nil"/>
            </w:tcBorders>
            <w:shd w:val="clear" w:color="auto" w:fill="auto"/>
            <w:noWrap/>
            <w:vAlign w:val="center"/>
            <w:hideMark/>
          </w:tcPr>
          <w:p w:rsidR="00C6695A" w:rsidRPr="00F55DAE" w:rsidRDefault="00C6695A" w:rsidP="00A8493D">
            <w:pPr>
              <w:jc w:val="left"/>
              <w:rPr>
                <w:rFonts w:cs="Arial"/>
              </w:rPr>
            </w:pPr>
            <w:r w:rsidRPr="00F55DAE">
              <w:rPr>
                <w:rFonts w:cs="Arial"/>
              </w:rPr>
              <w:t>Résultat d'exploitation</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150 000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156 000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158 000</w:t>
            </w:r>
          </w:p>
        </w:tc>
      </w:tr>
      <w:tr w:rsidR="00C6695A" w:rsidRPr="00F55DAE" w:rsidTr="00A8493D">
        <w:trPr>
          <w:trHeight w:val="255"/>
        </w:trPr>
        <w:tc>
          <w:tcPr>
            <w:tcW w:w="3456" w:type="dxa"/>
            <w:tcBorders>
              <w:top w:val="nil"/>
              <w:left w:val="nil"/>
              <w:bottom w:val="nil"/>
              <w:right w:val="nil"/>
            </w:tcBorders>
            <w:shd w:val="clear" w:color="auto" w:fill="auto"/>
            <w:noWrap/>
            <w:vAlign w:val="center"/>
            <w:hideMark/>
          </w:tcPr>
          <w:p w:rsidR="00C6695A" w:rsidRPr="00F55DAE" w:rsidRDefault="00C6695A" w:rsidP="00A8493D">
            <w:pPr>
              <w:jc w:val="left"/>
              <w:rPr>
                <w:rFonts w:cs="Arial"/>
              </w:rPr>
            </w:pPr>
            <w:r w:rsidRPr="00F55DAE">
              <w:rPr>
                <w:rFonts w:cs="Arial"/>
              </w:rPr>
              <w:t>Résultat financier</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-35 000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-15 000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-15 000</w:t>
            </w:r>
          </w:p>
        </w:tc>
      </w:tr>
      <w:tr w:rsidR="00C6695A" w:rsidRPr="00F55DAE" w:rsidTr="00A8493D">
        <w:trPr>
          <w:trHeight w:val="255"/>
        </w:trPr>
        <w:tc>
          <w:tcPr>
            <w:tcW w:w="3456" w:type="dxa"/>
            <w:tcBorders>
              <w:top w:val="nil"/>
              <w:left w:val="nil"/>
              <w:bottom w:val="nil"/>
              <w:right w:val="nil"/>
            </w:tcBorders>
            <w:shd w:val="clear" w:color="auto" w:fill="auto"/>
            <w:noWrap/>
            <w:vAlign w:val="center"/>
            <w:hideMark/>
          </w:tcPr>
          <w:p w:rsidR="00C6695A" w:rsidRPr="00F55DAE" w:rsidRDefault="00C6695A" w:rsidP="00A8493D">
            <w:pPr>
              <w:jc w:val="left"/>
              <w:rPr>
                <w:rFonts w:cs="Arial"/>
              </w:rPr>
            </w:pPr>
            <w:r w:rsidRPr="00F55DAE">
              <w:rPr>
                <w:rFonts w:cs="Arial"/>
              </w:rPr>
              <w:t>Résultat courant avant impôt</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115 000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141 000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143 000</w:t>
            </w:r>
          </w:p>
        </w:tc>
      </w:tr>
      <w:tr w:rsidR="00C6695A" w:rsidRPr="00F55DAE" w:rsidTr="00A8493D">
        <w:trPr>
          <w:trHeight w:val="255"/>
        </w:trPr>
        <w:tc>
          <w:tcPr>
            <w:tcW w:w="3456" w:type="dxa"/>
            <w:tcBorders>
              <w:top w:val="nil"/>
              <w:left w:val="nil"/>
              <w:bottom w:val="nil"/>
              <w:right w:val="nil"/>
            </w:tcBorders>
            <w:shd w:val="clear" w:color="auto" w:fill="auto"/>
            <w:noWrap/>
            <w:vAlign w:val="center"/>
            <w:hideMark/>
          </w:tcPr>
          <w:p w:rsidR="00C6695A" w:rsidRPr="00F55DAE" w:rsidRDefault="00C6695A" w:rsidP="00A8493D">
            <w:pPr>
              <w:jc w:val="left"/>
              <w:rPr>
                <w:rFonts w:cs="Arial"/>
              </w:rPr>
            </w:pPr>
            <w:r w:rsidRPr="00F55DAE">
              <w:rPr>
                <w:rFonts w:cs="Arial"/>
              </w:rPr>
              <w:t>Résultat après impôt</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76 667</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94 000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95 333</w:t>
            </w:r>
          </w:p>
        </w:tc>
      </w:tr>
      <w:tr w:rsidR="00C6695A" w:rsidRPr="00F55DAE" w:rsidTr="00A8493D">
        <w:trPr>
          <w:trHeight w:val="255"/>
        </w:trPr>
        <w:tc>
          <w:tcPr>
            <w:tcW w:w="3456" w:type="dxa"/>
            <w:tcBorders>
              <w:top w:val="nil"/>
              <w:left w:val="nil"/>
              <w:bottom w:val="nil"/>
              <w:right w:val="nil"/>
            </w:tcBorders>
            <w:shd w:val="clear" w:color="auto" w:fill="auto"/>
            <w:noWrap/>
            <w:vAlign w:val="center"/>
            <w:hideMark/>
          </w:tcPr>
          <w:p w:rsidR="00C6695A" w:rsidRPr="00F55DAE" w:rsidRDefault="00C6695A" w:rsidP="00A8493D">
            <w:pPr>
              <w:jc w:val="left"/>
              <w:rPr>
                <w:rFonts w:cs="Arial"/>
              </w:rPr>
            </w:pP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left"/>
              <w:rPr>
                <w:rFonts w:cs="Arial"/>
              </w:rPr>
            </w:pP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left"/>
              <w:rPr>
                <w:rFonts w:cs="Arial"/>
              </w:rPr>
            </w:pP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left"/>
              <w:rPr>
                <w:rFonts w:cs="Arial"/>
              </w:rPr>
            </w:pPr>
          </w:p>
        </w:tc>
      </w:tr>
      <w:tr w:rsidR="00C6695A" w:rsidRPr="00F55DAE" w:rsidTr="00A8493D">
        <w:trPr>
          <w:trHeight w:val="255"/>
        </w:trPr>
        <w:tc>
          <w:tcPr>
            <w:tcW w:w="3456" w:type="dxa"/>
            <w:tcBorders>
              <w:top w:val="nil"/>
              <w:left w:val="nil"/>
              <w:bottom w:val="nil"/>
              <w:right w:val="nil"/>
            </w:tcBorders>
            <w:shd w:val="clear" w:color="auto" w:fill="auto"/>
            <w:noWrap/>
            <w:vAlign w:val="center"/>
            <w:hideMark/>
          </w:tcPr>
          <w:p w:rsidR="00C6695A" w:rsidRPr="00F55DAE" w:rsidRDefault="00C6695A" w:rsidP="00A8493D">
            <w:pPr>
              <w:jc w:val="left"/>
              <w:rPr>
                <w:rFonts w:cs="Arial"/>
              </w:rPr>
            </w:pPr>
            <w:r w:rsidRPr="00F55DAE">
              <w:rPr>
                <w:rFonts w:cs="Arial"/>
              </w:rPr>
              <w:t>Capacité d'autofinancement</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102 900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125 900</w:t>
            </w:r>
          </w:p>
        </w:tc>
        <w:tc>
          <w:tcPr>
            <w:tcW w:w="1356" w:type="dxa"/>
            <w:tcBorders>
              <w:top w:val="nil"/>
              <w:left w:val="nil"/>
              <w:bottom w:val="nil"/>
              <w:right w:val="nil"/>
            </w:tcBorders>
            <w:shd w:val="clear" w:color="auto" w:fill="auto"/>
            <w:noWrap/>
            <w:vAlign w:val="center"/>
            <w:hideMark/>
          </w:tcPr>
          <w:p w:rsidR="00C6695A" w:rsidRPr="00F55DAE" w:rsidRDefault="00C6695A" w:rsidP="00A8493D">
            <w:pPr>
              <w:ind w:right="206"/>
              <w:jc w:val="right"/>
              <w:rPr>
                <w:rFonts w:cs="Arial"/>
              </w:rPr>
            </w:pPr>
            <w:r w:rsidRPr="00F55DAE">
              <w:rPr>
                <w:rFonts w:cs="Arial"/>
              </w:rPr>
              <w:t>126 033</w:t>
            </w:r>
          </w:p>
        </w:tc>
      </w:tr>
    </w:tbl>
    <w:p w:rsidR="00C6695A" w:rsidRDefault="00C6695A" w:rsidP="00C6695A"/>
    <w:p w:rsidR="00C6695A" w:rsidRDefault="00C6695A" w:rsidP="00C6695A">
      <w:r>
        <w:t>Les taux de rentabilité depuis 2010 :</w:t>
      </w:r>
    </w:p>
    <w:tbl>
      <w:tblPr>
        <w:tblW w:w="8288" w:type="dxa"/>
        <w:tblInd w:w="70" w:type="dxa"/>
        <w:tblCellMar>
          <w:left w:w="70" w:type="dxa"/>
          <w:right w:w="70" w:type="dxa"/>
        </w:tblCellMar>
        <w:tblLook w:val="04A0"/>
      </w:tblPr>
      <w:tblGrid>
        <w:gridCol w:w="4220"/>
        <w:gridCol w:w="1356"/>
        <w:gridCol w:w="1356"/>
        <w:gridCol w:w="1356"/>
      </w:tblGrid>
      <w:tr w:rsidR="00C6695A" w:rsidRPr="001B0A75" w:rsidTr="00C6695A">
        <w:trPr>
          <w:trHeight w:val="255"/>
        </w:trPr>
        <w:tc>
          <w:tcPr>
            <w:tcW w:w="4220" w:type="dxa"/>
            <w:tcBorders>
              <w:top w:val="nil"/>
              <w:left w:val="nil"/>
              <w:bottom w:val="nil"/>
              <w:right w:val="nil"/>
            </w:tcBorders>
            <w:shd w:val="clear" w:color="auto" w:fill="auto"/>
            <w:noWrap/>
            <w:vAlign w:val="bottom"/>
            <w:hideMark/>
          </w:tcPr>
          <w:p w:rsidR="00C6695A" w:rsidRPr="001B0A75" w:rsidRDefault="00C6695A" w:rsidP="00A8493D">
            <w:pPr>
              <w:jc w:val="left"/>
              <w:rPr>
                <w:rFonts w:cs="Arial"/>
              </w:rPr>
            </w:pPr>
          </w:p>
        </w:tc>
        <w:tc>
          <w:tcPr>
            <w:tcW w:w="1356" w:type="dxa"/>
            <w:tcBorders>
              <w:top w:val="nil"/>
              <w:left w:val="nil"/>
              <w:bottom w:val="nil"/>
              <w:right w:val="nil"/>
            </w:tcBorders>
            <w:shd w:val="clear" w:color="auto" w:fill="auto"/>
            <w:noWrap/>
            <w:vAlign w:val="bottom"/>
            <w:hideMark/>
          </w:tcPr>
          <w:p w:rsidR="00C6695A" w:rsidRPr="001B0A75" w:rsidRDefault="00C6695A" w:rsidP="00A8493D">
            <w:pPr>
              <w:jc w:val="center"/>
              <w:rPr>
                <w:rFonts w:cs="Arial"/>
                <w:b/>
                <w:bCs/>
              </w:rPr>
            </w:pPr>
            <w:r w:rsidRPr="001B0A75">
              <w:rPr>
                <w:rFonts w:cs="Arial"/>
                <w:b/>
                <w:bCs/>
              </w:rPr>
              <w:t>2012</w:t>
            </w:r>
          </w:p>
        </w:tc>
        <w:tc>
          <w:tcPr>
            <w:tcW w:w="1356" w:type="dxa"/>
            <w:tcBorders>
              <w:top w:val="nil"/>
              <w:left w:val="nil"/>
              <w:bottom w:val="nil"/>
              <w:right w:val="nil"/>
            </w:tcBorders>
            <w:shd w:val="clear" w:color="auto" w:fill="auto"/>
            <w:noWrap/>
            <w:vAlign w:val="bottom"/>
            <w:hideMark/>
          </w:tcPr>
          <w:p w:rsidR="00C6695A" w:rsidRPr="001B0A75" w:rsidRDefault="00C6695A" w:rsidP="00A8493D">
            <w:pPr>
              <w:jc w:val="center"/>
              <w:rPr>
                <w:rFonts w:cs="Arial"/>
                <w:b/>
                <w:bCs/>
              </w:rPr>
            </w:pPr>
            <w:r w:rsidRPr="001B0A75">
              <w:rPr>
                <w:rFonts w:cs="Arial"/>
                <w:b/>
                <w:bCs/>
              </w:rPr>
              <w:t>2011</w:t>
            </w:r>
          </w:p>
        </w:tc>
        <w:tc>
          <w:tcPr>
            <w:tcW w:w="1356" w:type="dxa"/>
            <w:tcBorders>
              <w:top w:val="nil"/>
              <w:left w:val="nil"/>
              <w:bottom w:val="nil"/>
              <w:right w:val="nil"/>
            </w:tcBorders>
            <w:shd w:val="clear" w:color="auto" w:fill="auto"/>
            <w:noWrap/>
            <w:vAlign w:val="bottom"/>
            <w:hideMark/>
          </w:tcPr>
          <w:p w:rsidR="00C6695A" w:rsidRPr="001B0A75" w:rsidRDefault="00C6695A" w:rsidP="00A8493D">
            <w:pPr>
              <w:jc w:val="center"/>
              <w:rPr>
                <w:rFonts w:cs="Arial"/>
                <w:b/>
                <w:bCs/>
              </w:rPr>
            </w:pPr>
            <w:r w:rsidRPr="001B0A75">
              <w:rPr>
                <w:rFonts w:cs="Arial"/>
                <w:b/>
                <w:bCs/>
              </w:rPr>
              <w:t>2010</w:t>
            </w:r>
          </w:p>
        </w:tc>
      </w:tr>
      <w:tr w:rsidR="00C6695A" w:rsidRPr="001B0A75" w:rsidTr="00C6695A">
        <w:trPr>
          <w:trHeight w:val="255"/>
        </w:trPr>
        <w:tc>
          <w:tcPr>
            <w:tcW w:w="4220" w:type="dxa"/>
            <w:tcBorders>
              <w:top w:val="nil"/>
              <w:left w:val="nil"/>
              <w:bottom w:val="nil"/>
              <w:right w:val="nil"/>
            </w:tcBorders>
            <w:shd w:val="clear" w:color="auto" w:fill="auto"/>
            <w:noWrap/>
            <w:vAlign w:val="center"/>
            <w:hideMark/>
          </w:tcPr>
          <w:p w:rsidR="00C6695A" w:rsidRPr="001B0A75" w:rsidRDefault="00C6695A" w:rsidP="00A8493D">
            <w:pPr>
              <w:jc w:val="left"/>
              <w:rPr>
                <w:rFonts w:cs="Arial"/>
              </w:rPr>
            </w:pPr>
            <w:r w:rsidRPr="001B0A75">
              <w:rPr>
                <w:rFonts w:cs="Arial"/>
              </w:rPr>
              <w:t>Taux de rentabilité économique</w:t>
            </w:r>
            <w:r>
              <w:rPr>
                <w:rFonts w:cs="Arial"/>
              </w:rPr>
              <w:t xml:space="preserve"> après impôt</w:t>
            </w:r>
          </w:p>
        </w:tc>
        <w:tc>
          <w:tcPr>
            <w:tcW w:w="1356" w:type="dxa"/>
            <w:tcBorders>
              <w:top w:val="nil"/>
              <w:left w:val="nil"/>
              <w:bottom w:val="nil"/>
              <w:right w:val="nil"/>
            </w:tcBorders>
            <w:shd w:val="clear" w:color="auto" w:fill="auto"/>
            <w:noWrap/>
            <w:vAlign w:val="center"/>
            <w:hideMark/>
          </w:tcPr>
          <w:p w:rsidR="00C6695A" w:rsidRPr="001B0A75" w:rsidRDefault="00C6695A" w:rsidP="00A8493D">
            <w:pPr>
              <w:ind w:right="177"/>
              <w:jc w:val="right"/>
              <w:rPr>
                <w:rFonts w:cs="Arial"/>
              </w:rPr>
            </w:pPr>
            <w:r w:rsidRPr="001B0A75">
              <w:rPr>
                <w:rFonts w:cs="Arial"/>
              </w:rPr>
              <w:t>6,90</w:t>
            </w:r>
            <w:r>
              <w:rPr>
                <w:rFonts w:cs="Arial"/>
              </w:rPr>
              <w:t xml:space="preserve"> </w:t>
            </w:r>
            <w:r w:rsidRPr="001B0A75">
              <w:rPr>
                <w:rFonts w:cs="Arial"/>
              </w:rPr>
              <w:t>%</w:t>
            </w:r>
          </w:p>
        </w:tc>
        <w:tc>
          <w:tcPr>
            <w:tcW w:w="1356" w:type="dxa"/>
            <w:tcBorders>
              <w:top w:val="nil"/>
              <w:left w:val="nil"/>
              <w:bottom w:val="nil"/>
              <w:right w:val="nil"/>
            </w:tcBorders>
            <w:shd w:val="clear" w:color="auto" w:fill="auto"/>
            <w:noWrap/>
            <w:vAlign w:val="center"/>
            <w:hideMark/>
          </w:tcPr>
          <w:p w:rsidR="00C6695A" w:rsidRPr="001B0A75" w:rsidRDefault="00C6695A" w:rsidP="00A8493D">
            <w:pPr>
              <w:ind w:right="177"/>
              <w:jc w:val="right"/>
              <w:rPr>
                <w:rFonts w:cs="Arial"/>
              </w:rPr>
            </w:pPr>
            <w:r w:rsidRPr="001B0A75">
              <w:rPr>
                <w:rFonts w:cs="Arial"/>
              </w:rPr>
              <w:t>7,17</w:t>
            </w:r>
            <w:r>
              <w:rPr>
                <w:rFonts w:cs="Arial"/>
              </w:rPr>
              <w:t xml:space="preserve"> </w:t>
            </w:r>
            <w:r w:rsidRPr="001B0A75">
              <w:rPr>
                <w:rFonts w:cs="Arial"/>
              </w:rPr>
              <w:t>%</w:t>
            </w:r>
          </w:p>
        </w:tc>
        <w:tc>
          <w:tcPr>
            <w:tcW w:w="1356" w:type="dxa"/>
            <w:tcBorders>
              <w:top w:val="nil"/>
              <w:left w:val="nil"/>
              <w:bottom w:val="nil"/>
              <w:right w:val="nil"/>
            </w:tcBorders>
            <w:shd w:val="clear" w:color="auto" w:fill="auto"/>
            <w:noWrap/>
            <w:vAlign w:val="center"/>
            <w:hideMark/>
          </w:tcPr>
          <w:p w:rsidR="00C6695A" w:rsidRPr="001B0A75" w:rsidRDefault="00C6695A" w:rsidP="00A8493D">
            <w:pPr>
              <w:ind w:right="177"/>
              <w:jc w:val="right"/>
              <w:rPr>
                <w:rFonts w:cs="Arial"/>
              </w:rPr>
            </w:pPr>
            <w:r w:rsidRPr="001B0A75">
              <w:rPr>
                <w:rFonts w:cs="Arial"/>
              </w:rPr>
              <w:t>7,26</w:t>
            </w:r>
            <w:r>
              <w:rPr>
                <w:rFonts w:cs="Arial"/>
              </w:rPr>
              <w:t xml:space="preserve"> </w:t>
            </w:r>
            <w:r w:rsidRPr="001B0A75">
              <w:rPr>
                <w:rFonts w:cs="Arial"/>
              </w:rPr>
              <w:t>%</w:t>
            </w:r>
          </w:p>
        </w:tc>
      </w:tr>
      <w:tr w:rsidR="00C6695A" w:rsidRPr="001B0A75" w:rsidTr="00C6695A">
        <w:trPr>
          <w:trHeight w:val="255"/>
        </w:trPr>
        <w:tc>
          <w:tcPr>
            <w:tcW w:w="4220" w:type="dxa"/>
            <w:tcBorders>
              <w:top w:val="nil"/>
              <w:left w:val="nil"/>
              <w:bottom w:val="nil"/>
              <w:right w:val="nil"/>
            </w:tcBorders>
            <w:shd w:val="clear" w:color="auto" w:fill="auto"/>
            <w:noWrap/>
            <w:vAlign w:val="center"/>
            <w:hideMark/>
          </w:tcPr>
          <w:p w:rsidR="00C6695A" w:rsidRPr="001B0A75" w:rsidRDefault="00C6695A" w:rsidP="00A8493D">
            <w:pPr>
              <w:jc w:val="left"/>
              <w:rPr>
                <w:rFonts w:cs="Arial"/>
              </w:rPr>
            </w:pPr>
            <w:r w:rsidRPr="001B0A75">
              <w:rPr>
                <w:rFonts w:cs="Arial"/>
              </w:rPr>
              <w:t>Taux de rentabilité financière</w:t>
            </w:r>
            <w:r>
              <w:rPr>
                <w:rFonts w:cs="Arial"/>
              </w:rPr>
              <w:t xml:space="preserve"> après impôt</w:t>
            </w:r>
          </w:p>
        </w:tc>
        <w:tc>
          <w:tcPr>
            <w:tcW w:w="1356" w:type="dxa"/>
            <w:tcBorders>
              <w:top w:val="nil"/>
              <w:left w:val="nil"/>
              <w:bottom w:val="nil"/>
              <w:right w:val="nil"/>
            </w:tcBorders>
            <w:shd w:val="clear" w:color="auto" w:fill="auto"/>
            <w:noWrap/>
            <w:vAlign w:val="center"/>
            <w:hideMark/>
          </w:tcPr>
          <w:p w:rsidR="00C6695A" w:rsidRPr="001B0A75" w:rsidRDefault="00C6695A" w:rsidP="00A8493D">
            <w:pPr>
              <w:ind w:right="177"/>
              <w:jc w:val="right"/>
              <w:rPr>
                <w:rFonts w:cs="Arial"/>
              </w:rPr>
            </w:pPr>
            <w:r w:rsidRPr="001B0A75">
              <w:rPr>
                <w:rFonts w:cs="Arial"/>
              </w:rPr>
              <w:t>8,42</w:t>
            </w:r>
            <w:r>
              <w:rPr>
                <w:rFonts w:cs="Arial"/>
              </w:rPr>
              <w:t xml:space="preserve"> </w:t>
            </w:r>
            <w:r w:rsidRPr="001B0A75">
              <w:rPr>
                <w:rFonts w:cs="Arial"/>
              </w:rPr>
              <w:t>%</w:t>
            </w:r>
          </w:p>
        </w:tc>
        <w:tc>
          <w:tcPr>
            <w:tcW w:w="1356" w:type="dxa"/>
            <w:tcBorders>
              <w:top w:val="nil"/>
              <w:left w:val="nil"/>
              <w:bottom w:val="nil"/>
              <w:right w:val="nil"/>
            </w:tcBorders>
            <w:shd w:val="clear" w:color="auto" w:fill="auto"/>
            <w:noWrap/>
            <w:vAlign w:val="center"/>
            <w:hideMark/>
          </w:tcPr>
          <w:p w:rsidR="00C6695A" w:rsidRPr="001B0A75" w:rsidRDefault="00C6695A" w:rsidP="00A8493D">
            <w:pPr>
              <w:ind w:right="177"/>
              <w:jc w:val="right"/>
              <w:rPr>
                <w:rFonts w:cs="Arial"/>
              </w:rPr>
            </w:pPr>
            <w:r w:rsidRPr="001B0A75">
              <w:rPr>
                <w:rFonts w:cs="Arial"/>
              </w:rPr>
              <w:t>7,83</w:t>
            </w:r>
            <w:r>
              <w:rPr>
                <w:rFonts w:cs="Arial"/>
              </w:rPr>
              <w:t xml:space="preserve"> </w:t>
            </w:r>
            <w:r w:rsidRPr="001B0A75">
              <w:rPr>
                <w:rFonts w:cs="Arial"/>
              </w:rPr>
              <w:t>%</w:t>
            </w:r>
          </w:p>
        </w:tc>
        <w:tc>
          <w:tcPr>
            <w:tcW w:w="1356" w:type="dxa"/>
            <w:tcBorders>
              <w:top w:val="nil"/>
              <w:left w:val="nil"/>
              <w:bottom w:val="nil"/>
              <w:right w:val="nil"/>
            </w:tcBorders>
            <w:shd w:val="clear" w:color="auto" w:fill="auto"/>
            <w:noWrap/>
            <w:vAlign w:val="center"/>
            <w:hideMark/>
          </w:tcPr>
          <w:p w:rsidR="00C6695A" w:rsidRPr="001B0A75" w:rsidRDefault="00C6695A" w:rsidP="00A8493D">
            <w:pPr>
              <w:ind w:right="177"/>
              <w:jc w:val="right"/>
              <w:rPr>
                <w:rFonts w:cs="Arial"/>
              </w:rPr>
            </w:pPr>
            <w:r w:rsidRPr="001B0A75">
              <w:rPr>
                <w:rFonts w:cs="Arial"/>
              </w:rPr>
              <w:t>7,94%</w:t>
            </w:r>
          </w:p>
        </w:tc>
      </w:tr>
    </w:tbl>
    <w:p w:rsidR="00C6695A" w:rsidRDefault="00C6695A" w:rsidP="00C6695A"/>
    <w:p w:rsidR="00C6695A" w:rsidRDefault="00C6695A" w:rsidP="00C6695A">
      <w:r>
        <w:t>Le bilan au 31/12/2013 (également disponible sur le fichier Excel CasLevier.xlsm)</w:t>
      </w:r>
    </w:p>
    <w:p w:rsidR="00C6695A" w:rsidRDefault="00C6695A" w:rsidP="00C6695A"/>
    <w:p w:rsidR="00C6695A" w:rsidRDefault="00C6695A" w:rsidP="00C6695A">
      <w:r w:rsidRPr="004D5ED6">
        <w:rPr>
          <w:noProof/>
        </w:rPr>
        <w:drawing>
          <wp:inline distT="0" distB="0" distL="0" distR="0">
            <wp:extent cx="5759450" cy="3000429"/>
            <wp:effectExtent l="1905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759450" cy="3000429"/>
                    </a:xfrm>
                    <a:prstGeom prst="rect">
                      <a:avLst/>
                    </a:prstGeom>
                    <a:noFill/>
                    <a:ln w="9525">
                      <a:noFill/>
                      <a:miter lim="800000"/>
                      <a:headEnd/>
                      <a:tailEnd/>
                    </a:ln>
                  </pic:spPr>
                </pic:pic>
              </a:graphicData>
            </a:graphic>
          </wp:inline>
        </w:drawing>
      </w:r>
    </w:p>
    <w:p w:rsidR="00C6695A" w:rsidRDefault="00C6695A" w:rsidP="00C6695A"/>
    <w:p w:rsidR="00C6695A" w:rsidRDefault="00C6695A">
      <w:pPr>
        <w:jc w:val="left"/>
      </w:pPr>
      <w:r>
        <w:br w:type="page"/>
      </w:r>
    </w:p>
    <w:p w:rsidR="00C6695A" w:rsidRDefault="00C6695A" w:rsidP="00C6695A">
      <w:r>
        <w:lastRenderedPageBreak/>
        <w:t>Le compte de résultat pour l'exercice 2013 (également disponible sur le fichier Excel</w:t>
      </w:r>
      <w:r w:rsidRPr="00A664F1">
        <w:t xml:space="preserve"> </w:t>
      </w:r>
      <w:r>
        <w:t>CasLevier.xlsm)</w:t>
      </w:r>
    </w:p>
    <w:p w:rsidR="00C6695A" w:rsidRDefault="00C6695A" w:rsidP="00C6695A"/>
    <w:p w:rsidR="00C6695A" w:rsidRDefault="00C6695A" w:rsidP="00C6695A">
      <w:r w:rsidRPr="000B6D2B">
        <w:rPr>
          <w:noProof/>
        </w:rPr>
        <w:drawing>
          <wp:inline distT="0" distB="0" distL="0" distR="0">
            <wp:extent cx="5759450" cy="3466503"/>
            <wp:effectExtent l="19050" t="0" r="0" b="0"/>
            <wp:docPr id="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5759450" cy="3466503"/>
                    </a:xfrm>
                    <a:prstGeom prst="rect">
                      <a:avLst/>
                    </a:prstGeom>
                    <a:noFill/>
                    <a:ln w="9525">
                      <a:noFill/>
                      <a:miter lim="800000"/>
                      <a:headEnd/>
                      <a:tailEnd/>
                    </a:ln>
                  </pic:spPr>
                </pic:pic>
              </a:graphicData>
            </a:graphic>
          </wp:inline>
        </w:drawing>
      </w:r>
    </w:p>
    <w:p w:rsidR="00C6695A" w:rsidRPr="00C60380" w:rsidRDefault="00C6695A" w:rsidP="00C60380"/>
    <w:sectPr w:rsidR="00C6695A" w:rsidRPr="00C60380" w:rsidSect="00615DFF">
      <w:headerReference w:type="default" r:id="rId23"/>
      <w:footerReference w:type="default" r:id="rId24"/>
      <w:type w:val="continuous"/>
      <w:pgSz w:w="11906" w:h="16838" w:code="9"/>
      <w:pgMar w:top="1385"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283" w:rsidRDefault="00811283">
      <w:r>
        <w:separator/>
      </w:r>
    </w:p>
  </w:endnote>
  <w:endnote w:type="continuationSeparator" w:id="0">
    <w:p w:rsidR="00811283" w:rsidRDefault="008112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240001" w:rsidP="00ED5A97">
    <w:pPr>
      <w:pStyle w:val="Pieddepage"/>
    </w:pP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r w:rsidR="009348EE">
      <w:fldChar w:fldCharType="begin"/>
    </w:r>
    <w:r w:rsidR="004B09FC">
      <w:instrText xml:space="preserve"> PAGE   \* MERGEFORMAT </w:instrText>
    </w:r>
    <w:r w:rsidR="009348EE">
      <w:fldChar w:fldCharType="separate"/>
    </w:r>
    <w:r w:rsidR="00495ACA">
      <w:rPr>
        <w:noProof/>
      </w:rPr>
      <w:t>1</w:t>
    </w:r>
    <w:r w:rsidR="009348EE">
      <w:rPr>
        <w:noProof/>
      </w:rPr>
      <w:fldChar w:fldCharType="end"/>
    </w:r>
    <w:r w:rsidRPr="00ED5A97">
      <w:t>/</w:t>
    </w:r>
    <w:fldSimple w:instr=" NUMPAGES   \* MERGEFORMAT ">
      <w:r w:rsidR="00495ACA">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283" w:rsidRDefault="00811283">
      <w:r>
        <w:separator/>
      </w:r>
    </w:p>
  </w:footnote>
  <w:footnote w:type="continuationSeparator" w:id="0">
    <w:p w:rsidR="00811283" w:rsidRDefault="008112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Default="00B2023D" w:rsidP="00ED5A97">
    <w:pPr>
      <w:pStyle w:val="En-tte"/>
    </w:pPr>
    <w:r>
      <w:t>Thème 2 : Analyser la situation de l'entreprise</w:t>
    </w:r>
    <w:r w:rsidR="00240001" w:rsidRPr="00ED5A97">
      <w:tab/>
    </w:r>
    <w:r w:rsidR="00240001" w:rsidRPr="00ED5A97">
      <w:tab/>
    </w:r>
    <w:r w:rsidR="00495ACA">
      <w:t>mai</w:t>
    </w:r>
    <w:r w:rsidR="00430FF3">
      <w:t xml:space="preserve"> 2014</w:t>
    </w:r>
  </w:p>
  <w:p w:rsidR="00EF1E51" w:rsidRDefault="007662CA" w:rsidP="00B2023D">
    <w:pPr>
      <w:pStyle w:val="En-tte"/>
      <w:pBdr>
        <w:bottom w:val="single" w:sz="4" w:space="1" w:color="auto"/>
      </w:pBdr>
    </w:pPr>
    <w:r>
      <w:t>Qu'est-ce qu'une entreprise performante</w:t>
    </w:r>
    <w:r w:rsidR="00B2023D">
      <w:t xml:space="preserve"> ?</w:t>
    </w:r>
  </w:p>
  <w:p w:rsidR="00B2023D" w:rsidRPr="00ED5A97" w:rsidRDefault="00EF1E51" w:rsidP="00B2023D">
    <w:pPr>
      <w:pStyle w:val="En-tte"/>
      <w:pBdr>
        <w:bottom w:val="single" w:sz="4" w:space="1" w:color="auto"/>
      </w:pBdr>
    </w:pPr>
    <w:r w:rsidRPr="00EF1E51">
      <w:t>Analyse de la rentabilité : rentabilité économique, rentabilité financière, effet de levier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5pt;height:11.45pt" o:bullet="t">
        <v:imagedata r:id="rId1" o:title="BD14565_"/>
      </v:shape>
    </w:pict>
  </w:numPicBullet>
  <w:abstractNum w:abstractNumId="0">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1B385BF9"/>
    <w:multiLevelType w:val="multilevel"/>
    <w:tmpl w:val="49DE53A0"/>
    <w:lvl w:ilvl="0">
      <w:start w:val="1"/>
      <w:numFmt w:val="decimal"/>
      <w:lvlText w:val="3.%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551182A"/>
    <w:multiLevelType w:val="hybridMultilevel"/>
    <w:tmpl w:val="874AA212"/>
    <w:lvl w:ilvl="0" w:tplc="F71695D0">
      <w:start w:val="1"/>
      <w:numFmt w:val="decimal"/>
      <w:lvlText w:val="1.%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7">
    <w:nsid w:val="6C676C78"/>
    <w:multiLevelType w:val="multilevel"/>
    <w:tmpl w:val="63481CB2"/>
    <w:lvl w:ilvl="0">
      <w:start w:val="1"/>
      <w:numFmt w:val="decimal"/>
      <w:lvlText w:val="2.%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0"/>
  </w:num>
  <w:num w:numId="3">
    <w:abstractNumId w:val="6"/>
  </w:num>
  <w:num w:numId="4">
    <w:abstractNumId w:val="3"/>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attachedTemplate r:id="rId1"/>
  <w:stylePaneFormatFilter w:val="3001"/>
  <w:defaultTabStop w:val="567"/>
  <w:hyphenationZone w:val="425"/>
  <w:noPunctuationKerning/>
  <w:characterSpacingControl w:val="doNotCompress"/>
  <w:hdrShapeDefaults>
    <o:shapedefaults v:ext="edit" spidmax="30722"/>
  </w:hdrShapeDefaults>
  <w:footnotePr>
    <w:footnote w:id="-1"/>
    <w:footnote w:id="0"/>
  </w:footnotePr>
  <w:endnotePr>
    <w:endnote w:id="-1"/>
    <w:endnote w:id="0"/>
  </w:endnotePr>
  <w:compat/>
  <w:rsids>
    <w:rsidRoot w:val="001D65CE"/>
    <w:rsid w:val="00000189"/>
    <w:rsid w:val="000008E8"/>
    <w:rsid w:val="00006697"/>
    <w:rsid w:val="00015B63"/>
    <w:rsid w:val="00016B2F"/>
    <w:rsid w:val="000206A7"/>
    <w:rsid w:val="00020DF6"/>
    <w:rsid w:val="00040555"/>
    <w:rsid w:val="000436F2"/>
    <w:rsid w:val="00045EF8"/>
    <w:rsid w:val="0005046F"/>
    <w:rsid w:val="0005442A"/>
    <w:rsid w:val="00060389"/>
    <w:rsid w:val="00066CED"/>
    <w:rsid w:val="00081C6B"/>
    <w:rsid w:val="000924F4"/>
    <w:rsid w:val="000933B8"/>
    <w:rsid w:val="00093417"/>
    <w:rsid w:val="00093D7C"/>
    <w:rsid w:val="00094210"/>
    <w:rsid w:val="00097F94"/>
    <w:rsid w:val="000A0D8E"/>
    <w:rsid w:val="000A5DCA"/>
    <w:rsid w:val="000B0F39"/>
    <w:rsid w:val="000B6D2B"/>
    <w:rsid w:val="000C2D62"/>
    <w:rsid w:val="000C6138"/>
    <w:rsid w:val="000D0548"/>
    <w:rsid w:val="000D05E3"/>
    <w:rsid w:val="000D0628"/>
    <w:rsid w:val="000D17AF"/>
    <w:rsid w:val="000D324D"/>
    <w:rsid w:val="000E44C5"/>
    <w:rsid w:val="000F3870"/>
    <w:rsid w:val="00111027"/>
    <w:rsid w:val="0011303A"/>
    <w:rsid w:val="00120C6B"/>
    <w:rsid w:val="00120F34"/>
    <w:rsid w:val="0012343A"/>
    <w:rsid w:val="001249BD"/>
    <w:rsid w:val="001405C6"/>
    <w:rsid w:val="00151650"/>
    <w:rsid w:val="0015246D"/>
    <w:rsid w:val="0016188D"/>
    <w:rsid w:val="001618A4"/>
    <w:rsid w:val="001647D0"/>
    <w:rsid w:val="00171114"/>
    <w:rsid w:val="001735D1"/>
    <w:rsid w:val="0017523B"/>
    <w:rsid w:val="001934F7"/>
    <w:rsid w:val="001A5C95"/>
    <w:rsid w:val="001B0A75"/>
    <w:rsid w:val="001B6667"/>
    <w:rsid w:val="001D2444"/>
    <w:rsid w:val="001D500F"/>
    <w:rsid w:val="001D65CE"/>
    <w:rsid w:val="001E1DEB"/>
    <w:rsid w:val="001E3A89"/>
    <w:rsid w:val="001E4BDD"/>
    <w:rsid w:val="001E5625"/>
    <w:rsid w:val="001F30FF"/>
    <w:rsid w:val="001F4166"/>
    <w:rsid w:val="00202894"/>
    <w:rsid w:val="00204680"/>
    <w:rsid w:val="0020688C"/>
    <w:rsid w:val="002153A2"/>
    <w:rsid w:val="002157F1"/>
    <w:rsid w:val="002232CF"/>
    <w:rsid w:val="00227D6E"/>
    <w:rsid w:val="00230396"/>
    <w:rsid w:val="00230D70"/>
    <w:rsid w:val="00236662"/>
    <w:rsid w:val="00240001"/>
    <w:rsid w:val="00250221"/>
    <w:rsid w:val="00251623"/>
    <w:rsid w:val="002521AA"/>
    <w:rsid w:val="0025265A"/>
    <w:rsid w:val="00257522"/>
    <w:rsid w:val="00265802"/>
    <w:rsid w:val="00273CD9"/>
    <w:rsid w:val="00275947"/>
    <w:rsid w:val="00280C29"/>
    <w:rsid w:val="00283C6F"/>
    <w:rsid w:val="002845DD"/>
    <w:rsid w:val="0028759D"/>
    <w:rsid w:val="00290930"/>
    <w:rsid w:val="002A063C"/>
    <w:rsid w:val="002A35E3"/>
    <w:rsid w:val="002A694B"/>
    <w:rsid w:val="002A7AB4"/>
    <w:rsid w:val="002B18AD"/>
    <w:rsid w:val="002B5A7A"/>
    <w:rsid w:val="002B636E"/>
    <w:rsid w:val="002C2760"/>
    <w:rsid w:val="002C6749"/>
    <w:rsid w:val="002C7E05"/>
    <w:rsid w:val="002D4028"/>
    <w:rsid w:val="002E4094"/>
    <w:rsid w:val="002E58AD"/>
    <w:rsid w:val="002E6E3A"/>
    <w:rsid w:val="002F0BF5"/>
    <w:rsid w:val="002F2BD3"/>
    <w:rsid w:val="00301CAD"/>
    <w:rsid w:val="0030302D"/>
    <w:rsid w:val="003042AC"/>
    <w:rsid w:val="003109DF"/>
    <w:rsid w:val="0032263F"/>
    <w:rsid w:val="0032792C"/>
    <w:rsid w:val="003332C2"/>
    <w:rsid w:val="00341926"/>
    <w:rsid w:val="00341C87"/>
    <w:rsid w:val="0034768F"/>
    <w:rsid w:val="00347A1A"/>
    <w:rsid w:val="0035782A"/>
    <w:rsid w:val="003610BD"/>
    <w:rsid w:val="00364D93"/>
    <w:rsid w:val="0036747D"/>
    <w:rsid w:val="00371A87"/>
    <w:rsid w:val="00371AFA"/>
    <w:rsid w:val="0037396D"/>
    <w:rsid w:val="0038060B"/>
    <w:rsid w:val="003832CD"/>
    <w:rsid w:val="003849A8"/>
    <w:rsid w:val="00395B59"/>
    <w:rsid w:val="003968C6"/>
    <w:rsid w:val="003A3ADF"/>
    <w:rsid w:val="003A42F9"/>
    <w:rsid w:val="003A51C3"/>
    <w:rsid w:val="003B0E24"/>
    <w:rsid w:val="003B1ACD"/>
    <w:rsid w:val="003B53A3"/>
    <w:rsid w:val="003B7ADB"/>
    <w:rsid w:val="003C32D5"/>
    <w:rsid w:val="003C7C08"/>
    <w:rsid w:val="003D4C01"/>
    <w:rsid w:val="003E0A74"/>
    <w:rsid w:val="003E24E7"/>
    <w:rsid w:val="003E2FC1"/>
    <w:rsid w:val="003E3352"/>
    <w:rsid w:val="003E3CAB"/>
    <w:rsid w:val="003E469F"/>
    <w:rsid w:val="003E5082"/>
    <w:rsid w:val="003E51BD"/>
    <w:rsid w:val="003E7CA8"/>
    <w:rsid w:val="003F4A6D"/>
    <w:rsid w:val="00413212"/>
    <w:rsid w:val="00416205"/>
    <w:rsid w:val="00417B99"/>
    <w:rsid w:val="00420D79"/>
    <w:rsid w:val="00421204"/>
    <w:rsid w:val="0042524D"/>
    <w:rsid w:val="00430FF3"/>
    <w:rsid w:val="00432503"/>
    <w:rsid w:val="00437004"/>
    <w:rsid w:val="004469F0"/>
    <w:rsid w:val="004563F0"/>
    <w:rsid w:val="004723A2"/>
    <w:rsid w:val="00476296"/>
    <w:rsid w:val="00480D7A"/>
    <w:rsid w:val="0048218C"/>
    <w:rsid w:val="00485820"/>
    <w:rsid w:val="004878D8"/>
    <w:rsid w:val="004917A7"/>
    <w:rsid w:val="00494661"/>
    <w:rsid w:val="00495ACA"/>
    <w:rsid w:val="004A0727"/>
    <w:rsid w:val="004B09FC"/>
    <w:rsid w:val="004C2793"/>
    <w:rsid w:val="004D1E60"/>
    <w:rsid w:val="004D5ED6"/>
    <w:rsid w:val="004E22CF"/>
    <w:rsid w:val="004E74BC"/>
    <w:rsid w:val="004F3C2C"/>
    <w:rsid w:val="005003EF"/>
    <w:rsid w:val="0050214D"/>
    <w:rsid w:val="005119C1"/>
    <w:rsid w:val="00533E15"/>
    <w:rsid w:val="00534ACD"/>
    <w:rsid w:val="00546063"/>
    <w:rsid w:val="005461B5"/>
    <w:rsid w:val="005468E5"/>
    <w:rsid w:val="0055086D"/>
    <w:rsid w:val="00551565"/>
    <w:rsid w:val="00553891"/>
    <w:rsid w:val="00555C2B"/>
    <w:rsid w:val="005632B3"/>
    <w:rsid w:val="00565D5B"/>
    <w:rsid w:val="00570A23"/>
    <w:rsid w:val="00577C39"/>
    <w:rsid w:val="005808F0"/>
    <w:rsid w:val="00584991"/>
    <w:rsid w:val="005858B8"/>
    <w:rsid w:val="0059790E"/>
    <w:rsid w:val="005B0CF2"/>
    <w:rsid w:val="005C4345"/>
    <w:rsid w:val="005C75B4"/>
    <w:rsid w:val="005D191E"/>
    <w:rsid w:val="005E791A"/>
    <w:rsid w:val="005F04D6"/>
    <w:rsid w:val="00611DD4"/>
    <w:rsid w:val="00614BD6"/>
    <w:rsid w:val="00615DFF"/>
    <w:rsid w:val="00625657"/>
    <w:rsid w:val="00625F26"/>
    <w:rsid w:val="00633F70"/>
    <w:rsid w:val="00644C99"/>
    <w:rsid w:val="00653276"/>
    <w:rsid w:val="00657C9E"/>
    <w:rsid w:val="00672E1E"/>
    <w:rsid w:val="006736A0"/>
    <w:rsid w:val="00686F09"/>
    <w:rsid w:val="006A4FD0"/>
    <w:rsid w:val="006B110A"/>
    <w:rsid w:val="006C6E4B"/>
    <w:rsid w:val="006D3AEB"/>
    <w:rsid w:val="006E1465"/>
    <w:rsid w:val="006E511E"/>
    <w:rsid w:val="006F29D2"/>
    <w:rsid w:val="006F6B32"/>
    <w:rsid w:val="00706E53"/>
    <w:rsid w:val="00707D27"/>
    <w:rsid w:val="0071421C"/>
    <w:rsid w:val="0071712A"/>
    <w:rsid w:val="007218FC"/>
    <w:rsid w:val="0072768C"/>
    <w:rsid w:val="0073264E"/>
    <w:rsid w:val="00742289"/>
    <w:rsid w:val="00746ACD"/>
    <w:rsid w:val="00764F69"/>
    <w:rsid w:val="007662CA"/>
    <w:rsid w:val="0076647B"/>
    <w:rsid w:val="00771FA0"/>
    <w:rsid w:val="007745C9"/>
    <w:rsid w:val="0078208C"/>
    <w:rsid w:val="00787BE3"/>
    <w:rsid w:val="0079281E"/>
    <w:rsid w:val="00793AAC"/>
    <w:rsid w:val="007A786C"/>
    <w:rsid w:val="007B6B62"/>
    <w:rsid w:val="007C0974"/>
    <w:rsid w:val="007C6360"/>
    <w:rsid w:val="007D7AF2"/>
    <w:rsid w:val="007E1472"/>
    <w:rsid w:val="007F0C53"/>
    <w:rsid w:val="007F0C73"/>
    <w:rsid w:val="00811283"/>
    <w:rsid w:val="00816524"/>
    <w:rsid w:val="0081689C"/>
    <w:rsid w:val="00825703"/>
    <w:rsid w:val="00830F55"/>
    <w:rsid w:val="00853144"/>
    <w:rsid w:val="008577BD"/>
    <w:rsid w:val="0086339B"/>
    <w:rsid w:val="00866276"/>
    <w:rsid w:val="008668E1"/>
    <w:rsid w:val="00873551"/>
    <w:rsid w:val="00873873"/>
    <w:rsid w:val="00883B8C"/>
    <w:rsid w:val="008916A7"/>
    <w:rsid w:val="00895D27"/>
    <w:rsid w:val="00896530"/>
    <w:rsid w:val="008976D7"/>
    <w:rsid w:val="008B1E61"/>
    <w:rsid w:val="008C05E5"/>
    <w:rsid w:val="008C1FC5"/>
    <w:rsid w:val="008C35AC"/>
    <w:rsid w:val="008C4D31"/>
    <w:rsid w:val="008C5AB6"/>
    <w:rsid w:val="008F0694"/>
    <w:rsid w:val="008F41B6"/>
    <w:rsid w:val="008F67EE"/>
    <w:rsid w:val="00912FE7"/>
    <w:rsid w:val="00916251"/>
    <w:rsid w:val="00916FA3"/>
    <w:rsid w:val="00917123"/>
    <w:rsid w:val="00921CF7"/>
    <w:rsid w:val="00923FD2"/>
    <w:rsid w:val="00933156"/>
    <w:rsid w:val="009348EE"/>
    <w:rsid w:val="00936048"/>
    <w:rsid w:val="00942273"/>
    <w:rsid w:val="009428FB"/>
    <w:rsid w:val="00947E32"/>
    <w:rsid w:val="009622C9"/>
    <w:rsid w:val="0096533F"/>
    <w:rsid w:val="00995054"/>
    <w:rsid w:val="00996014"/>
    <w:rsid w:val="009A49A8"/>
    <w:rsid w:val="009B51DF"/>
    <w:rsid w:val="009B6A26"/>
    <w:rsid w:val="009D1A99"/>
    <w:rsid w:val="009E020B"/>
    <w:rsid w:val="009E5DFF"/>
    <w:rsid w:val="009E6472"/>
    <w:rsid w:val="009F1470"/>
    <w:rsid w:val="009F438B"/>
    <w:rsid w:val="009F5B8D"/>
    <w:rsid w:val="00A0112B"/>
    <w:rsid w:val="00A01594"/>
    <w:rsid w:val="00A01D74"/>
    <w:rsid w:val="00A06032"/>
    <w:rsid w:val="00A211EF"/>
    <w:rsid w:val="00A235A9"/>
    <w:rsid w:val="00A30B76"/>
    <w:rsid w:val="00A314CC"/>
    <w:rsid w:val="00A33E74"/>
    <w:rsid w:val="00A3484B"/>
    <w:rsid w:val="00A434E2"/>
    <w:rsid w:val="00A53ED6"/>
    <w:rsid w:val="00A5578F"/>
    <w:rsid w:val="00A56298"/>
    <w:rsid w:val="00A5772A"/>
    <w:rsid w:val="00A6288A"/>
    <w:rsid w:val="00A664F1"/>
    <w:rsid w:val="00A7391C"/>
    <w:rsid w:val="00A762C7"/>
    <w:rsid w:val="00A77572"/>
    <w:rsid w:val="00A860D2"/>
    <w:rsid w:val="00A87EEA"/>
    <w:rsid w:val="00A92E4E"/>
    <w:rsid w:val="00AA2A1F"/>
    <w:rsid w:val="00AA3015"/>
    <w:rsid w:val="00AB2A05"/>
    <w:rsid w:val="00AB2C57"/>
    <w:rsid w:val="00AB7BD2"/>
    <w:rsid w:val="00AD39CE"/>
    <w:rsid w:val="00AD4EEF"/>
    <w:rsid w:val="00AE2B59"/>
    <w:rsid w:val="00AE4856"/>
    <w:rsid w:val="00B02F44"/>
    <w:rsid w:val="00B10724"/>
    <w:rsid w:val="00B2023D"/>
    <w:rsid w:val="00B2703F"/>
    <w:rsid w:val="00B27C5D"/>
    <w:rsid w:val="00B42A00"/>
    <w:rsid w:val="00B654DA"/>
    <w:rsid w:val="00B66DEA"/>
    <w:rsid w:val="00B807C1"/>
    <w:rsid w:val="00B81B93"/>
    <w:rsid w:val="00B8503D"/>
    <w:rsid w:val="00B9493A"/>
    <w:rsid w:val="00BA25F7"/>
    <w:rsid w:val="00BA41EA"/>
    <w:rsid w:val="00BA650F"/>
    <w:rsid w:val="00BA6D03"/>
    <w:rsid w:val="00BB1065"/>
    <w:rsid w:val="00BB756B"/>
    <w:rsid w:val="00BC1603"/>
    <w:rsid w:val="00BC297F"/>
    <w:rsid w:val="00BC4289"/>
    <w:rsid w:val="00BC4F8F"/>
    <w:rsid w:val="00BD0714"/>
    <w:rsid w:val="00BD1DF2"/>
    <w:rsid w:val="00BD77B6"/>
    <w:rsid w:val="00BD77FE"/>
    <w:rsid w:val="00C00230"/>
    <w:rsid w:val="00C065D3"/>
    <w:rsid w:val="00C076D8"/>
    <w:rsid w:val="00C13570"/>
    <w:rsid w:val="00C162C4"/>
    <w:rsid w:val="00C2424A"/>
    <w:rsid w:val="00C244C3"/>
    <w:rsid w:val="00C30425"/>
    <w:rsid w:val="00C525AD"/>
    <w:rsid w:val="00C55E00"/>
    <w:rsid w:val="00C57689"/>
    <w:rsid w:val="00C57A9B"/>
    <w:rsid w:val="00C60380"/>
    <w:rsid w:val="00C63544"/>
    <w:rsid w:val="00C6433F"/>
    <w:rsid w:val="00C6695A"/>
    <w:rsid w:val="00C67980"/>
    <w:rsid w:val="00CA1AFF"/>
    <w:rsid w:val="00CA5BA5"/>
    <w:rsid w:val="00CA60EA"/>
    <w:rsid w:val="00CB048B"/>
    <w:rsid w:val="00CC1FD6"/>
    <w:rsid w:val="00CC582A"/>
    <w:rsid w:val="00CC6415"/>
    <w:rsid w:val="00CD3C65"/>
    <w:rsid w:val="00CD5D8A"/>
    <w:rsid w:val="00CE199E"/>
    <w:rsid w:val="00CE1AFF"/>
    <w:rsid w:val="00CF3760"/>
    <w:rsid w:val="00D03824"/>
    <w:rsid w:val="00D03A13"/>
    <w:rsid w:val="00D108AD"/>
    <w:rsid w:val="00D12D23"/>
    <w:rsid w:val="00D1469C"/>
    <w:rsid w:val="00D23A96"/>
    <w:rsid w:val="00D2510D"/>
    <w:rsid w:val="00D2606F"/>
    <w:rsid w:val="00D27D31"/>
    <w:rsid w:val="00D37C82"/>
    <w:rsid w:val="00D61E61"/>
    <w:rsid w:val="00D638B6"/>
    <w:rsid w:val="00D652B9"/>
    <w:rsid w:val="00D73252"/>
    <w:rsid w:val="00D80D2E"/>
    <w:rsid w:val="00DA1671"/>
    <w:rsid w:val="00DA1F26"/>
    <w:rsid w:val="00DA249E"/>
    <w:rsid w:val="00DA4CB1"/>
    <w:rsid w:val="00DC1B41"/>
    <w:rsid w:val="00DC222A"/>
    <w:rsid w:val="00DC3369"/>
    <w:rsid w:val="00DD3A16"/>
    <w:rsid w:val="00DE7E4D"/>
    <w:rsid w:val="00DF0382"/>
    <w:rsid w:val="00DF555C"/>
    <w:rsid w:val="00E07939"/>
    <w:rsid w:val="00E1314D"/>
    <w:rsid w:val="00E15101"/>
    <w:rsid w:val="00E33EEC"/>
    <w:rsid w:val="00E35E35"/>
    <w:rsid w:val="00E51746"/>
    <w:rsid w:val="00E534EF"/>
    <w:rsid w:val="00E54D33"/>
    <w:rsid w:val="00E5567D"/>
    <w:rsid w:val="00E61C1B"/>
    <w:rsid w:val="00E7072F"/>
    <w:rsid w:val="00E72C33"/>
    <w:rsid w:val="00E771B7"/>
    <w:rsid w:val="00E82984"/>
    <w:rsid w:val="00E83A31"/>
    <w:rsid w:val="00E83F73"/>
    <w:rsid w:val="00E85C04"/>
    <w:rsid w:val="00E96191"/>
    <w:rsid w:val="00EA0C87"/>
    <w:rsid w:val="00EC0CC1"/>
    <w:rsid w:val="00EC0FCA"/>
    <w:rsid w:val="00EC3CC1"/>
    <w:rsid w:val="00EC45C6"/>
    <w:rsid w:val="00EC5269"/>
    <w:rsid w:val="00EC52D6"/>
    <w:rsid w:val="00ED5A97"/>
    <w:rsid w:val="00EE3842"/>
    <w:rsid w:val="00EE4AEC"/>
    <w:rsid w:val="00EF0237"/>
    <w:rsid w:val="00EF1132"/>
    <w:rsid w:val="00EF1A5C"/>
    <w:rsid w:val="00EF1E51"/>
    <w:rsid w:val="00EF4918"/>
    <w:rsid w:val="00EF5018"/>
    <w:rsid w:val="00F003B0"/>
    <w:rsid w:val="00F01802"/>
    <w:rsid w:val="00F0560B"/>
    <w:rsid w:val="00F06D32"/>
    <w:rsid w:val="00F21AFC"/>
    <w:rsid w:val="00F32920"/>
    <w:rsid w:val="00F35225"/>
    <w:rsid w:val="00F42AA9"/>
    <w:rsid w:val="00F439E6"/>
    <w:rsid w:val="00F45208"/>
    <w:rsid w:val="00F51943"/>
    <w:rsid w:val="00F55DAE"/>
    <w:rsid w:val="00F7520A"/>
    <w:rsid w:val="00F81336"/>
    <w:rsid w:val="00F82925"/>
    <w:rsid w:val="00F82C81"/>
    <w:rsid w:val="00F83ED0"/>
    <w:rsid w:val="00F87E2F"/>
    <w:rsid w:val="00F9501B"/>
    <w:rsid w:val="00FA6833"/>
    <w:rsid w:val="00FC00B4"/>
    <w:rsid w:val="00FC6A3A"/>
    <w:rsid w:val="00FD169E"/>
    <w:rsid w:val="00FD38D1"/>
    <w:rsid w:val="00FE4D51"/>
    <w:rsid w:val="00FE6628"/>
    <w:rsid w:val="00FE6EDC"/>
    <w:rsid w:val="00FF360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273"/>
    <w:pPr>
      <w:jc w:val="both"/>
    </w:pPr>
    <w:rPr>
      <w:rFonts w:ascii="Calibri" w:hAnsi="Calibri"/>
      <w:sz w:val="22"/>
    </w:rPr>
  </w:style>
  <w:style w:type="paragraph" w:styleId="Titre1">
    <w:name w:val="heading 1"/>
    <w:basedOn w:val="Normal"/>
    <w:next w:val="Normal"/>
    <w:link w:val="Titre1Car"/>
    <w:qFormat/>
    <w:rsid w:val="00250221"/>
    <w:pPr>
      <w:numPr>
        <w:numId w:val="1"/>
      </w:numPr>
      <w:pBdr>
        <w:top w:val="single" w:sz="18" w:space="4" w:color="B8CCE4"/>
        <w:bottom w:val="single" w:sz="8" w:space="1" w:color="0F243E"/>
      </w:pBdr>
      <w:shd w:val="clear" w:color="auto" w:fill="1F497D"/>
      <w:spacing w:before="120" w:after="240"/>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
      </w:numPr>
      <w:spacing w:before="120" w:after="60"/>
      <w:outlineLvl w:val="4"/>
    </w:pPr>
    <w:rPr>
      <w:rFonts w:cs="Arial"/>
      <w:bCs/>
      <w:i/>
      <w:iCs/>
      <w:szCs w:val="22"/>
    </w:rPr>
  </w:style>
  <w:style w:type="paragraph" w:styleId="Titre6">
    <w:name w:val="heading 6"/>
    <w:basedOn w:val="Normal"/>
    <w:next w:val="Normal"/>
    <w:qFormat/>
    <w:rsid w:val="0032792C"/>
    <w:pPr>
      <w:numPr>
        <w:ilvl w:val="5"/>
        <w:numId w:val="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4"/>
      </w:numPr>
      <w:tabs>
        <w:tab w:val="left" w:pos="567"/>
      </w:tabs>
      <w:spacing w:after="120"/>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2"/>
      </w:numPr>
    </w:pPr>
  </w:style>
  <w:style w:type="paragraph" w:customStyle="1" w:styleId="StyleVerdana8ptAvant5ptAprs6ptInterligneAumo1">
    <w:name w:val="Style Verdana 8 pt Avant : 5 pt Après : 6 pt Interligne : Au mo...1"/>
    <w:basedOn w:val="Normal"/>
    <w:rsid w:val="006E511E"/>
    <w:pPr>
      <w:numPr>
        <w:numId w:val="3"/>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5"/>
      </w:numPr>
      <w:spacing w:after="120"/>
      <w:ind w:left="851" w:hanging="284"/>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styleId="Paragraphedeliste">
    <w:name w:val="List Paragraph"/>
    <w:basedOn w:val="Normal"/>
    <w:uiPriority w:val="34"/>
    <w:qFormat/>
    <w:rsid w:val="00CC1FD6"/>
    <w:pPr>
      <w:ind w:left="720"/>
      <w:contextualSpacing/>
    </w:pPr>
  </w:style>
  <w:style w:type="character" w:customStyle="1" w:styleId="mw-headline">
    <w:name w:val="mw-headline"/>
    <w:basedOn w:val="Policepardfaut"/>
    <w:rsid w:val="00EC0CC1"/>
  </w:style>
  <w:style w:type="character" w:customStyle="1" w:styleId="apple-converted-space">
    <w:name w:val="apple-converted-space"/>
    <w:basedOn w:val="Policepardfaut"/>
    <w:rsid w:val="004917A7"/>
  </w:style>
  <w:style w:type="character" w:customStyle="1" w:styleId="Titre1Car">
    <w:name w:val="Titre 1 Car"/>
    <w:basedOn w:val="Policepardfaut"/>
    <w:link w:val="Titre1"/>
    <w:rsid w:val="00916251"/>
    <w:rPr>
      <w:rFonts w:ascii="Arial" w:eastAsia="Calibri" w:hAnsi="Arial" w:cs="Arial"/>
      <w:b/>
      <w:color w:val="FFFFFF"/>
      <w:sz w:val="28"/>
      <w:szCs w:val="22"/>
      <w:shd w:val="clear" w:color="auto" w:fill="1F497D"/>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Liste">
    <w:name w:val="111111"/>
    <w:pPr>
      <w:numPr>
        <w:numId w:val="17"/>
      </w:numPr>
    </w:pPr>
  </w:style>
</w:styles>
</file>

<file path=word/webSettings.xml><?xml version="1.0" encoding="utf-8"?>
<w:webSettings xmlns:r="http://schemas.openxmlformats.org/officeDocument/2006/relationships" xmlns:w="http://schemas.openxmlformats.org/wordprocessingml/2006/main">
  <w:divs>
    <w:div w:id="122773317">
      <w:bodyDiv w:val="1"/>
      <w:marLeft w:val="0"/>
      <w:marRight w:val="0"/>
      <w:marTop w:val="0"/>
      <w:marBottom w:val="0"/>
      <w:divBdr>
        <w:top w:val="none" w:sz="0" w:space="0" w:color="auto"/>
        <w:left w:val="none" w:sz="0" w:space="0" w:color="auto"/>
        <w:bottom w:val="none" w:sz="0" w:space="0" w:color="auto"/>
        <w:right w:val="none" w:sz="0" w:space="0" w:color="auto"/>
      </w:divBdr>
    </w:div>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440417769">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624774924">
      <w:bodyDiv w:val="1"/>
      <w:marLeft w:val="0"/>
      <w:marRight w:val="0"/>
      <w:marTop w:val="0"/>
      <w:marBottom w:val="0"/>
      <w:divBdr>
        <w:top w:val="none" w:sz="0" w:space="0" w:color="auto"/>
        <w:left w:val="none" w:sz="0" w:space="0" w:color="auto"/>
        <w:bottom w:val="none" w:sz="0" w:space="0" w:color="auto"/>
        <w:right w:val="none" w:sz="0" w:space="0" w:color="auto"/>
      </w:divBdr>
    </w:div>
    <w:div w:id="688919578">
      <w:bodyDiv w:val="1"/>
      <w:marLeft w:val="0"/>
      <w:marRight w:val="0"/>
      <w:marTop w:val="0"/>
      <w:marBottom w:val="0"/>
      <w:divBdr>
        <w:top w:val="none" w:sz="0" w:space="0" w:color="auto"/>
        <w:left w:val="none" w:sz="0" w:space="0" w:color="auto"/>
        <w:bottom w:val="none" w:sz="0" w:space="0" w:color="auto"/>
        <w:right w:val="none" w:sz="0" w:space="0" w:color="auto"/>
      </w:divBdr>
    </w:div>
    <w:div w:id="775372191">
      <w:bodyDiv w:val="1"/>
      <w:marLeft w:val="0"/>
      <w:marRight w:val="0"/>
      <w:marTop w:val="0"/>
      <w:marBottom w:val="0"/>
      <w:divBdr>
        <w:top w:val="none" w:sz="0" w:space="0" w:color="auto"/>
        <w:left w:val="none" w:sz="0" w:space="0" w:color="auto"/>
        <w:bottom w:val="none" w:sz="0" w:space="0" w:color="auto"/>
        <w:right w:val="none" w:sz="0" w:space="0" w:color="auto"/>
      </w:divBdr>
    </w:div>
    <w:div w:id="797914223">
      <w:bodyDiv w:val="1"/>
      <w:marLeft w:val="0"/>
      <w:marRight w:val="0"/>
      <w:marTop w:val="0"/>
      <w:marBottom w:val="0"/>
      <w:divBdr>
        <w:top w:val="none" w:sz="0" w:space="0" w:color="auto"/>
        <w:left w:val="none" w:sz="0" w:space="0" w:color="auto"/>
        <w:bottom w:val="none" w:sz="0" w:space="0" w:color="auto"/>
        <w:right w:val="none" w:sz="0" w:space="0" w:color="auto"/>
      </w:divBdr>
    </w:div>
    <w:div w:id="958147115">
      <w:bodyDiv w:val="1"/>
      <w:marLeft w:val="0"/>
      <w:marRight w:val="0"/>
      <w:marTop w:val="0"/>
      <w:marBottom w:val="0"/>
      <w:divBdr>
        <w:top w:val="none" w:sz="0" w:space="0" w:color="auto"/>
        <w:left w:val="none" w:sz="0" w:space="0" w:color="auto"/>
        <w:bottom w:val="none" w:sz="0" w:space="0" w:color="auto"/>
        <w:right w:val="none" w:sz="0" w:space="0" w:color="auto"/>
      </w:divBdr>
    </w:div>
    <w:div w:id="1171603051">
      <w:bodyDiv w:val="1"/>
      <w:marLeft w:val="0"/>
      <w:marRight w:val="0"/>
      <w:marTop w:val="0"/>
      <w:marBottom w:val="0"/>
      <w:divBdr>
        <w:top w:val="none" w:sz="0" w:space="0" w:color="auto"/>
        <w:left w:val="none" w:sz="0" w:space="0" w:color="auto"/>
        <w:bottom w:val="none" w:sz="0" w:space="0" w:color="auto"/>
        <w:right w:val="none" w:sz="0" w:space="0" w:color="auto"/>
      </w:divBdr>
    </w:div>
    <w:div w:id="1177037075">
      <w:bodyDiv w:val="1"/>
      <w:marLeft w:val="0"/>
      <w:marRight w:val="0"/>
      <w:marTop w:val="0"/>
      <w:marBottom w:val="0"/>
      <w:divBdr>
        <w:top w:val="none" w:sz="0" w:space="0" w:color="auto"/>
        <w:left w:val="none" w:sz="0" w:space="0" w:color="auto"/>
        <w:bottom w:val="none" w:sz="0" w:space="0" w:color="auto"/>
        <w:right w:val="none" w:sz="0" w:space="0" w:color="auto"/>
      </w:divBdr>
    </w:div>
    <w:div w:id="1220437895">
      <w:bodyDiv w:val="1"/>
      <w:marLeft w:val="0"/>
      <w:marRight w:val="0"/>
      <w:marTop w:val="0"/>
      <w:marBottom w:val="0"/>
      <w:divBdr>
        <w:top w:val="none" w:sz="0" w:space="0" w:color="auto"/>
        <w:left w:val="none" w:sz="0" w:space="0" w:color="auto"/>
        <w:bottom w:val="none" w:sz="0" w:space="0" w:color="auto"/>
        <w:right w:val="none" w:sz="0" w:space="0" w:color="auto"/>
      </w:divBdr>
    </w:div>
    <w:div w:id="1394045850">
      <w:bodyDiv w:val="1"/>
      <w:marLeft w:val="0"/>
      <w:marRight w:val="0"/>
      <w:marTop w:val="0"/>
      <w:marBottom w:val="0"/>
      <w:divBdr>
        <w:top w:val="none" w:sz="0" w:space="0" w:color="auto"/>
        <w:left w:val="none" w:sz="0" w:space="0" w:color="auto"/>
        <w:bottom w:val="none" w:sz="0" w:space="0" w:color="auto"/>
        <w:right w:val="none" w:sz="0" w:space="0" w:color="auto"/>
      </w:divBdr>
    </w:div>
    <w:div w:id="1704163845">
      <w:bodyDiv w:val="1"/>
      <w:marLeft w:val="0"/>
      <w:marRight w:val="0"/>
      <w:marTop w:val="0"/>
      <w:marBottom w:val="0"/>
      <w:divBdr>
        <w:top w:val="none" w:sz="0" w:space="0" w:color="auto"/>
        <w:left w:val="none" w:sz="0" w:space="0" w:color="auto"/>
        <w:bottom w:val="none" w:sz="0" w:space="0" w:color="auto"/>
        <w:right w:val="none" w:sz="0" w:space="0" w:color="auto"/>
      </w:divBdr>
    </w:div>
    <w:div w:id="1785924616">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194668687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 w:id="208418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conjugaison.lemonde.fr/conjugaison/premier-groupe/tard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conjugaison.lemonde.fr/conjugaison/deuxieme-groupe/investi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onjugaison.lemonde.fr/conjugaison/troisieme-groupe/souscrire" TargetMode="External"/><Relationship Id="rId20" Type="http://schemas.openxmlformats.org/officeDocument/2006/relationships/hyperlink" Target="http://conjugaison.lemonde.fr/conjugaison/premier-groupe/tard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fr.wikipedia.org/wiki/Rentabilit&#233;" TargetMode="External"/><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www.lemonde.fr/logement/"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7.png"/><Relationship Id="rId22" Type="http://schemas.openxmlformats.org/officeDocument/2006/relationships/image" Target="media/image9.emf"/><Relationship Id="rId27"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ederic\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38ACE0-97CB-49E6-9733-022B5423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DocTypeCrcf.dot</Template>
  <TotalTime>741</TotalTime>
  <Pages>6</Pages>
  <Words>1375</Words>
  <Characters>7564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Thème 2 : Analyser la situation de l'entreprise</vt:lpstr>
    </vt:vector>
  </TitlesOfParts>
  <Company>CRCF EN</Company>
  <LinksUpToDate>false</LinksUpToDate>
  <CharactersWithSpaces>8922</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Thème 2 : Analyser la situation de l'entreprise</dc:title>
  <dc:subject>Terminame STMG - GF</dc:subject>
  <dc:creator>Frederic</dc:creator>
  <cp:keywords>Charte graphique Document type (séparateur=espace)</cp:keywords>
  <dc:description>Version 1.3, 23/10/2009, format Word 2000-2003</dc:description>
  <cp:lastModifiedBy>Desaint</cp:lastModifiedBy>
  <cp:revision>247</cp:revision>
  <cp:lastPrinted>2014-04-25T09:29:00Z</cp:lastPrinted>
  <dcterms:created xsi:type="dcterms:W3CDTF">2012-12-27T09:38:00Z</dcterms:created>
  <dcterms:modified xsi:type="dcterms:W3CDTF">2014-05-02T08:02:00Z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