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631" w:type="pct"/>
        <w:tblInd w:w="-572" w:type="dxa"/>
        <w:tblLook w:val="04A0" w:firstRow="1" w:lastRow="0" w:firstColumn="1" w:lastColumn="0" w:noHBand="0" w:noVBand="1"/>
      </w:tblPr>
      <w:tblGrid>
        <w:gridCol w:w="2360"/>
        <w:gridCol w:w="1906"/>
        <w:gridCol w:w="2268"/>
        <w:gridCol w:w="3672"/>
      </w:tblGrid>
      <w:tr w:rsidR="008E724E" w14:paraId="35049D8B" w14:textId="77777777" w:rsidTr="006E76C1">
        <w:trPr>
          <w:trHeight w:val="516"/>
        </w:trPr>
        <w:tc>
          <w:tcPr>
            <w:tcW w:w="5000" w:type="pct"/>
            <w:gridSpan w:val="4"/>
            <w:tcBorders>
              <w:top w:val="single" w:sz="4" w:space="0" w:color="000000"/>
              <w:left w:val="single" w:sz="4" w:space="0" w:color="000000"/>
              <w:right w:val="single" w:sz="4" w:space="0" w:color="000000"/>
            </w:tcBorders>
            <w:shd w:val="clear" w:color="auto" w:fill="E8E8E8" w:themeFill="background2"/>
            <w:vAlign w:val="center"/>
          </w:tcPr>
          <w:p w14:paraId="2867049E" w14:textId="77777777" w:rsidR="008E724E" w:rsidRDefault="008E724E" w:rsidP="006E76C1">
            <w:pPr>
              <w:jc w:val="center"/>
              <w:rPr>
                <w:rFonts w:ascii="Arial" w:hAnsi="Arial" w:cs="Arial"/>
                <w:b/>
                <w:iCs/>
                <w:sz w:val="22"/>
                <w:szCs w:val="22"/>
              </w:rPr>
            </w:pPr>
          </w:p>
          <w:p w14:paraId="1328E43D" w14:textId="08A120BF" w:rsidR="008E724E" w:rsidRPr="00C9756D" w:rsidRDefault="008E724E" w:rsidP="006E76C1">
            <w:pPr>
              <w:jc w:val="center"/>
              <w:rPr>
                <w:rFonts w:ascii="Arial" w:hAnsi="Arial" w:cs="Arial"/>
                <w:b/>
                <w:iCs/>
                <w:sz w:val="22"/>
                <w:szCs w:val="22"/>
              </w:rPr>
            </w:pPr>
            <w:r>
              <w:rPr>
                <w:rFonts w:ascii="Arial" w:hAnsi="Arial" w:cs="Arial"/>
                <w:b/>
                <w:iCs/>
                <w:sz w:val="22"/>
                <w:szCs w:val="22"/>
              </w:rPr>
              <w:t xml:space="preserve">ANNEXE 27- </w:t>
            </w:r>
            <w:r w:rsidRPr="00C9756D">
              <w:rPr>
                <w:rFonts w:ascii="Arial" w:hAnsi="Arial" w:cs="Arial"/>
                <w:b/>
                <w:iCs/>
                <w:sz w:val="22"/>
                <w:szCs w:val="22"/>
              </w:rPr>
              <w:t>BTS PROFESSIONS IMMOBILIÈRES</w:t>
            </w:r>
            <w:r>
              <w:rPr>
                <w:rFonts w:ascii="Arial" w:hAnsi="Arial" w:cs="Arial"/>
                <w:b/>
                <w:iCs/>
                <w:sz w:val="22"/>
                <w:szCs w:val="22"/>
              </w:rPr>
              <w:t xml:space="preserve"> – SESSION 2026</w:t>
            </w:r>
          </w:p>
          <w:p w14:paraId="22C8AC8A" w14:textId="77777777" w:rsidR="008E724E" w:rsidRDefault="008E724E" w:rsidP="006E76C1">
            <w:pPr>
              <w:jc w:val="center"/>
              <w:rPr>
                <w:rFonts w:ascii="Arial" w:hAnsi="Arial" w:cs="Arial"/>
                <w:b/>
                <w:iCs/>
                <w:sz w:val="22"/>
                <w:szCs w:val="22"/>
              </w:rPr>
            </w:pPr>
            <w:r w:rsidRPr="00C9756D">
              <w:rPr>
                <w:rFonts w:ascii="Arial" w:hAnsi="Arial" w:cs="Arial"/>
                <w:b/>
                <w:iCs/>
                <w:sz w:val="22"/>
                <w:szCs w:val="22"/>
              </w:rPr>
              <w:t>Engagement étudiant</w:t>
            </w:r>
          </w:p>
          <w:p w14:paraId="078FDC57" w14:textId="77777777" w:rsidR="008E724E" w:rsidRPr="00C9756D" w:rsidRDefault="008E724E" w:rsidP="006E76C1">
            <w:pPr>
              <w:jc w:val="center"/>
              <w:rPr>
                <w:rFonts w:ascii="Arial" w:hAnsi="Arial" w:cs="Arial"/>
                <w:b/>
                <w:iCs/>
                <w:sz w:val="22"/>
                <w:szCs w:val="22"/>
              </w:rPr>
            </w:pPr>
          </w:p>
        </w:tc>
      </w:tr>
      <w:tr w:rsidR="008E724E" w14:paraId="5FC3B1C8" w14:textId="77777777" w:rsidTr="006E76C1">
        <w:tc>
          <w:tcPr>
            <w:tcW w:w="5000" w:type="pct"/>
            <w:gridSpan w:val="4"/>
            <w:tcBorders>
              <w:top w:val="single" w:sz="4" w:space="0" w:color="000000"/>
              <w:left w:val="single" w:sz="4" w:space="0" w:color="000000"/>
              <w:bottom w:val="single" w:sz="4" w:space="0" w:color="000000"/>
              <w:right w:val="single" w:sz="4" w:space="0" w:color="000000"/>
            </w:tcBorders>
            <w:hideMark/>
          </w:tcPr>
          <w:p w14:paraId="0D1CB038" w14:textId="77777777" w:rsidR="008E724E" w:rsidRPr="00C9756D" w:rsidRDefault="008E724E" w:rsidP="006E76C1">
            <w:pPr>
              <w:jc w:val="center"/>
              <w:rPr>
                <w:rFonts w:ascii="Arial" w:hAnsi="Arial" w:cs="Arial"/>
                <w:b/>
                <w:iCs/>
                <w:sz w:val="18"/>
                <w:szCs w:val="18"/>
              </w:rPr>
            </w:pPr>
            <w:r w:rsidRPr="00C9756D">
              <w:rPr>
                <w:rFonts w:ascii="Arial" w:hAnsi="Arial" w:cs="Arial"/>
                <w:b/>
                <w:iCs/>
                <w:sz w:val="18"/>
                <w:szCs w:val="18"/>
              </w:rPr>
              <w:t>DEGRÉ DE MAÎTRISE DES COMPÉTENCES</w:t>
            </w:r>
          </w:p>
          <w:p w14:paraId="20A11C34" w14:textId="77777777" w:rsidR="008E724E" w:rsidRPr="00C9756D" w:rsidRDefault="008E724E" w:rsidP="006E76C1">
            <w:pPr>
              <w:rPr>
                <w:rFonts w:ascii="Arial" w:hAnsi="Arial" w:cs="Arial"/>
                <w:b/>
                <w:iCs/>
                <w:sz w:val="18"/>
                <w:szCs w:val="18"/>
              </w:rPr>
            </w:pPr>
          </w:p>
        </w:tc>
      </w:tr>
      <w:tr w:rsidR="008E724E" w14:paraId="600D95C4" w14:textId="77777777" w:rsidTr="006E76C1">
        <w:tc>
          <w:tcPr>
            <w:tcW w:w="1156" w:type="pct"/>
            <w:tcBorders>
              <w:top w:val="single" w:sz="4" w:space="0" w:color="000000"/>
              <w:left w:val="single" w:sz="4" w:space="0" w:color="000000"/>
              <w:bottom w:val="single" w:sz="4" w:space="0" w:color="000000"/>
              <w:right w:val="nil"/>
            </w:tcBorders>
            <w:hideMark/>
          </w:tcPr>
          <w:p w14:paraId="71883D04" w14:textId="77777777" w:rsidR="008E724E" w:rsidRPr="00C9756D" w:rsidRDefault="008E724E" w:rsidP="006E76C1">
            <w:pPr>
              <w:jc w:val="center"/>
              <w:rPr>
                <w:rFonts w:ascii="Arial" w:hAnsi="Arial" w:cs="Arial"/>
                <w:b/>
                <w:iCs/>
                <w:sz w:val="18"/>
                <w:szCs w:val="18"/>
              </w:rPr>
            </w:pPr>
            <w:r w:rsidRPr="00C9756D">
              <w:rPr>
                <w:rFonts w:ascii="Arial" w:hAnsi="Arial" w:cs="Arial"/>
                <w:b/>
                <w:iCs/>
                <w:sz w:val="18"/>
                <w:szCs w:val="18"/>
              </w:rPr>
              <w:t>TI</w:t>
            </w:r>
          </w:p>
        </w:tc>
        <w:tc>
          <w:tcPr>
            <w:tcW w:w="934" w:type="pct"/>
            <w:tcBorders>
              <w:top w:val="single" w:sz="4" w:space="0" w:color="000000"/>
              <w:left w:val="single" w:sz="4" w:space="0" w:color="000000"/>
              <w:bottom w:val="single" w:sz="4" w:space="0" w:color="000000"/>
              <w:right w:val="nil"/>
            </w:tcBorders>
            <w:hideMark/>
          </w:tcPr>
          <w:p w14:paraId="1299A9DB" w14:textId="77777777" w:rsidR="008E724E" w:rsidRPr="00C9756D" w:rsidRDefault="008E724E" w:rsidP="006E76C1">
            <w:pPr>
              <w:jc w:val="center"/>
              <w:rPr>
                <w:rFonts w:ascii="Arial" w:hAnsi="Arial" w:cs="Arial"/>
                <w:b/>
                <w:iCs/>
                <w:sz w:val="18"/>
                <w:szCs w:val="18"/>
              </w:rPr>
            </w:pPr>
            <w:r w:rsidRPr="00C9756D">
              <w:rPr>
                <w:rFonts w:ascii="Arial" w:hAnsi="Arial" w:cs="Arial"/>
                <w:b/>
                <w:iCs/>
                <w:sz w:val="18"/>
                <w:szCs w:val="18"/>
              </w:rPr>
              <w:t>I</w:t>
            </w:r>
          </w:p>
        </w:tc>
        <w:tc>
          <w:tcPr>
            <w:tcW w:w="1111" w:type="pct"/>
            <w:tcBorders>
              <w:top w:val="single" w:sz="4" w:space="0" w:color="000000"/>
              <w:left w:val="single" w:sz="4" w:space="0" w:color="000000"/>
              <w:bottom w:val="single" w:sz="4" w:space="0" w:color="000000"/>
              <w:right w:val="nil"/>
            </w:tcBorders>
            <w:hideMark/>
          </w:tcPr>
          <w:p w14:paraId="2C160383" w14:textId="77777777" w:rsidR="008E724E" w:rsidRPr="00C9756D" w:rsidRDefault="008E724E" w:rsidP="006E76C1">
            <w:pPr>
              <w:jc w:val="center"/>
              <w:rPr>
                <w:rFonts w:ascii="Arial" w:hAnsi="Arial" w:cs="Arial"/>
                <w:b/>
                <w:iCs/>
                <w:sz w:val="18"/>
                <w:szCs w:val="18"/>
              </w:rPr>
            </w:pPr>
            <w:r w:rsidRPr="00C9756D">
              <w:rPr>
                <w:rFonts w:ascii="Arial" w:hAnsi="Arial" w:cs="Arial"/>
                <w:b/>
                <w:iCs/>
                <w:sz w:val="18"/>
                <w:szCs w:val="18"/>
              </w:rPr>
              <w:t>S</w:t>
            </w:r>
          </w:p>
        </w:tc>
        <w:tc>
          <w:tcPr>
            <w:tcW w:w="1799" w:type="pct"/>
            <w:tcBorders>
              <w:top w:val="single" w:sz="4" w:space="0" w:color="000000"/>
              <w:left w:val="single" w:sz="4" w:space="0" w:color="000000"/>
              <w:bottom w:val="single" w:sz="4" w:space="0" w:color="000000"/>
              <w:right w:val="single" w:sz="4" w:space="0" w:color="000000"/>
            </w:tcBorders>
            <w:hideMark/>
          </w:tcPr>
          <w:p w14:paraId="639180F8" w14:textId="77777777" w:rsidR="008E724E" w:rsidRPr="00C9756D" w:rsidRDefault="008E724E" w:rsidP="006E76C1">
            <w:pPr>
              <w:jc w:val="center"/>
              <w:rPr>
                <w:rFonts w:ascii="Arial" w:hAnsi="Arial" w:cs="Arial"/>
                <w:b/>
                <w:iCs/>
                <w:sz w:val="18"/>
                <w:szCs w:val="18"/>
              </w:rPr>
            </w:pPr>
            <w:r w:rsidRPr="00C9756D">
              <w:rPr>
                <w:rFonts w:ascii="Arial" w:hAnsi="Arial" w:cs="Arial"/>
                <w:b/>
                <w:iCs/>
                <w:sz w:val="18"/>
                <w:szCs w:val="18"/>
              </w:rPr>
              <w:t>TS</w:t>
            </w:r>
          </w:p>
        </w:tc>
      </w:tr>
      <w:tr w:rsidR="008E724E" w14:paraId="6146D0FF" w14:textId="77777777" w:rsidTr="006E76C1">
        <w:tc>
          <w:tcPr>
            <w:tcW w:w="1156" w:type="pct"/>
            <w:tcBorders>
              <w:top w:val="single" w:sz="4" w:space="0" w:color="000000"/>
              <w:left w:val="single" w:sz="4" w:space="0" w:color="000000"/>
              <w:bottom w:val="single" w:sz="4" w:space="0" w:color="000000"/>
              <w:right w:val="nil"/>
            </w:tcBorders>
            <w:hideMark/>
          </w:tcPr>
          <w:p w14:paraId="04375AB8" w14:textId="77777777" w:rsidR="008E724E" w:rsidRPr="00C9756D" w:rsidRDefault="008E724E" w:rsidP="006E76C1">
            <w:pPr>
              <w:jc w:val="center"/>
              <w:rPr>
                <w:rFonts w:ascii="Arial" w:hAnsi="Arial" w:cs="Arial"/>
                <w:b/>
                <w:iCs/>
                <w:sz w:val="18"/>
                <w:szCs w:val="18"/>
              </w:rPr>
            </w:pPr>
            <w:r w:rsidRPr="00C9756D">
              <w:rPr>
                <w:rFonts w:ascii="Arial" w:hAnsi="Arial" w:cs="Arial"/>
                <w:b/>
                <w:iCs/>
                <w:sz w:val="18"/>
                <w:szCs w:val="18"/>
              </w:rPr>
              <w:t>Subit</w:t>
            </w:r>
          </w:p>
        </w:tc>
        <w:tc>
          <w:tcPr>
            <w:tcW w:w="934" w:type="pct"/>
            <w:tcBorders>
              <w:top w:val="single" w:sz="4" w:space="0" w:color="000000"/>
              <w:left w:val="single" w:sz="4" w:space="0" w:color="000000"/>
              <w:bottom w:val="single" w:sz="4" w:space="0" w:color="000000"/>
              <w:right w:val="nil"/>
            </w:tcBorders>
            <w:hideMark/>
          </w:tcPr>
          <w:p w14:paraId="5AA00881" w14:textId="77777777" w:rsidR="008E724E" w:rsidRPr="00C9756D" w:rsidRDefault="008E724E" w:rsidP="006E76C1">
            <w:pPr>
              <w:jc w:val="center"/>
              <w:rPr>
                <w:rFonts w:ascii="Arial" w:hAnsi="Arial" w:cs="Arial"/>
                <w:b/>
                <w:iCs/>
                <w:sz w:val="18"/>
                <w:szCs w:val="18"/>
              </w:rPr>
            </w:pPr>
            <w:r w:rsidRPr="00C9756D">
              <w:rPr>
                <w:rFonts w:ascii="Arial" w:hAnsi="Arial" w:cs="Arial"/>
                <w:b/>
                <w:iCs/>
                <w:sz w:val="18"/>
                <w:szCs w:val="18"/>
              </w:rPr>
              <w:t>Exécute</w:t>
            </w:r>
          </w:p>
        </w:tc>
        <w:tc>
          <w:tcPr>
            <w:tcW w:w="1111" w:type="pct"/>
            <w:tcBorders>
              <w:top w:val="single" w:sz="4" w:space="0" w:color="000000"/>
              <w:left w:val="single" w:sz="4" w:space="0" w:color="000000"/>
              <w:bottom w:val="single" w:sz="4" w:space="0" w:color="000000"/>
              <w:right w:val="nil"/>
            </w:tcBorders>
            <w:hideMark/>
          </w:tcPr>
          <w:p w14:paraId="48731787" w14:textId="77777777" w:rsidR="008E724E" w:rsidRPr="00C9756D" w:rsidRDefault="008E724E" w:rsidP="006E76C1">
            <w:pPr>
              <w:jc w:val="center"/>
              <w:rPr>
                <w:rFonts w:ascii="Arial" w:hAnsi="Arial" w:cs="Arial"/>
                <w:b/>
                <w:iCs/>
                <w:sz w:val="18"/>
                <w:szCs w:val="18"/>
              </w:rPr>
            </w:pPr>
            <w:r w:rsidRPr="00C9756D">
              <w:rPr>
                <w:rFonts w:ascii="Arial" w:hAnsi="Arial" w:cs="Arial"/>
                <w:b/>
                <w:iCs/>
                <w:sz w:val="18"/>
                <w:szCs w:val="18"/>
              </w:rPr>
              <w:t>Maîtrise</w:t>
            </w:r>
          </w:p>
        </w:tc>
        <w:tc>
          <w:tcPr>
            <w:tcW w:w="1799" w:type="pct"/>
            <w:tcBorders>
              <w:top w:val="single" w:sz="4" w:space="0" w:color="000000"/>
              <w:left w:val="single" w:sz="4" w:space="0" w:color="000000"/>
              <w:bottom w:val="single" w:sz="4" w:space="0" w:color="000000"/>
              <w:right w:val="single" w:sz="4" w:space="0" w:color="000000"/>
            </w:tcBorders>
            <w:hideMark/>
          </w:tcPr>
          <w:p w14:paraId="025A67A5" w14:textId="77777777" w:rsidR="008E724E" w:rsidRPr="00C9756D" w:rsidRDefault="008E724E" w:rsidP="006E76C1">
            <w:pPr>
              <w:jc w:val="center"/>
              <w:rPr>
                <w:rFonts w:ascii="Arial" w:hAnsi="Arial" w:cs="Arial"/>
                <w:b/>
                <w:iCs/>
                <w:sz w:val="18"/>
                <w:szCs w:val="18"/>
              </w:rPr>
            </w:pPr>
            <w:r w:rsidRPr="00C9756D">
              <w:rPr>
                <w:rFonts w:ascii="Arial" w:hAnsi="Arial" w:cs="Arial"/>
                <w:b/>
                <w:iCs/>
                <w:sz w:val="18"/>
                <w:szCs w:val="18"/>
              </w:rPr>
              <w:t>Est expert</w:t>
            </w:r>
          </w:p>
        </w:tc>
      </w:tr>
      <w:tr w:rsidR="008E724E" w14:paraId="6DD59BB6" w14:textId="77777777" w:rsidTr="006E76C1">
        <w:tc>
          <w:tcPr>
            <w:tcW w:w="5000" w:type="pct"/>
            <w:gridSpan w:val="4"/>
            <w:tcBorders>
              <w:top w:val="single" w:sz="4" w:space="0" w:color="000000"/>
              <w:left w:val="single" w:sz="4" w:space="0" w:color="000000"/>
              <w:bottom w:val="single" w:sz="4" w:space="0" w:color="000000"/>
              <w:right w:val="single" w:sz="4" w:space="0" w:color="000000"/>
            </w:tcBorders>
            <w:hideMark/>
          </w:tcPr>
          <w:p w14:paraId="74CCBF58" w14:textId="77777777" w:rsidR="008E724E" w:rsidRPr="00890FDA" w:rsidRDefault="008E724E" w:rsidP="006E76C1">
            <w:pPr>
              <w:jc w:val="center"/>
              <w:rPr>
                <w:rFonts w:ascii="Arial" w:hAnsi="Arial" w:cs="Arial"/>
                <w:b/>
                <w:bCs/>
                <w:sz w:val="18"/>
                <w:szCs w:val="18"/>
              </w:rPr>
            </w:pPr>
            <w:r w:rsidRPr="00890FDA">
              <w:rPr>
                <w:rFonts w:ascii="Arial" w:hAnsi="Arial" w:cs="Arial"/>
                <w:b/>
                <w:bCs/>
                <w:sz w:val="18"/>
                <w:szCs w:val="18"/>
              </w:rPr>
              <w:t>1 - Qualité de la présentation du contexte de l’engagement</w:t>
            </w:r>
          </w:p>
        </w:tc>
      </w:tr>
      <w:tr w:rsidR="008E724E" w14:paraId="5F8877A5" w14:textId="77777777" w:rsidTr="006E76C1">
        <w:trPr>
          <w:cantSplit/>
          <w:trHeight w:val="313"/>
        </w:trPr>
        <w:tc>
          <w:tcPr>
            <w:tcW w:w="1156" w:type="pct"/>
            <w:tcBorders>
              <w:top w:val="single" w:sz="4" w:space="0" w:color="000000"/>
              <w:left w:val="single" w:sz="4" w:space="0" w:color="000000"/>
              <w:bottom w:val="single" w:sz="4" w:space="0" w:color="000000"/>
              <w:right w:val="nil"/>
            </w:tcBorders>
            <w:hideMark/>
          </w:tcPr>
          <w:p w14:paraId="36C381FD" w14:textId="77777777" w:rsidR="008E724E" w:rsidRPr="00C9756D" w:rsidRDefault="008E724E" w:rsidP="006E76C1">
            <w:pPr>
              <w:ind w:left="36" w:hanging="36"/>
              <w:jc w:val="both"/>
              <w:rPr>
                <w:rFonts w:ascii="Arial" w:hAnsi="Arial" w:cs="Arial"/>
                <w:sz w:val="18"/>
                <w:szCs w:val="18"/>
              </w:rPr>
            </w:pPr>
            <w:r w:rsidRPr="00C9756D">
              <w:rPr>
                <w:rFonts w:ascii="Arial" w:hAnsi="Arial" w:cs="Arial"/>
                <w:sz w:val="18"/>
                <w:szCs w:val="18"/>
              </w:rPr>
              <w:t>Présente une description succincte partielle ou non structurée</w:t>
            </w:r>
          </w:p>
        </w:tc>
        <w:tc>
          <w:tcPr>
            <w:tcW w:w="934" w:type="pct"/>
            <w:tcBorders>
              <w:top w:val="single" w:sz="4" w:space="0" w:color="000000"/>
              <w:left w:val="single" w:sz="4" w:space="0" w:color="000000"/>
              <w:bottom w:val="single" w:sz="4" w:space="0" w:color="000000"/>
              <w:right w:val="nil"/>
            </w:tcBorders>
            <w:hideMark/>
          </w:tcPr>
          <w:p w14:paraId="055E9DE8"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Présente une situation structurée mais sans analyse du rôle de l’organisation dans laquelle l’engagement est effectif</w:t>
            </w:r>
          </w:p>
        </w:tc>
        <w:tc>
          <w:tcPr>
            <w:tcW w:w="1111" w:type="pct"/>
            <w:tcBorders>
              <w:top w:val="single" w:sz="4" w:space="0" w:color="000000"/>
              <w:left w:val="single" w:sz="4" w:space="0" w:color="000000"/>
              <w:bottom w:val="single" w:sz="4" w:space="0" w:color="000000"/>
              <w:right w:val="nil"/>
            </w:tcBorders>
            <w:hideMark/>
          </w:tcPr>
          <w:p w14:paraId="19DC7C57"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Analyse du contexte en présentant les principales caractéristiques et les missions</w:t>
            </w:r>
          </w:p>
        </w:tc>
        <w:tc>
          <w:tcPr>
            <w:tcW w:w="1799" w:type="pct"/>
            <w:tcBorders>
              <w:top w:val="single" w:sz="4" w:space="0" w:color="000000"/>
              <w:left w:val="single" w:sz="4" w:space="0" w:color="000000"/>
              <w:bottom w:val="single" w:sz="4" w:space="0" w:color="000000"/>
              <w:right w:val="single" w:sz="4" w:space="0" w:color="000000"/>
            </w:tcBorders>
            <w:hideMark/>
          </w:tcPr>
          <w:p w14:paraId="3A9ACBC7"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 xml:space="preserve">Est capable de transférer l’analyse du contexte à d’autres (entreprises, …) </w:t>
            </w:r>
          </w:p>
        </w:tc>
      </w:tr>
      <w:tr w:rsidR="008E724E" w14:paraId="1755D850" w14:textId="77777777" w:rsidTr="006E76C1">
        <w:trPr>
          <w:cantSplit/>
          <w:trHeight w:val="313"/>
        </w:trPr>
        <w:tc>
          <w:tcPr>
            <w:tcW w:w="5000" w:type="pct"/>
            <w:gridSpan w:val="4"/>
            <w:tcBorders>
              <w:top w:val="single" w:sz="4" w:space="0" w:color="000000"/>
              <w:left w:val="single" w:sz="4" w:space="0" w:color="000000"/>
              <w:bottom w:val="single" w:sz="4" w:space="0" w:color="000000"/>
              <w:right w:val="single" w:sz="4" w:space="0" w:color="000000"/>
            </w:tcBorders>
            <w:hideMark/>
          </w:tcPr>
          <w:p w14:paraId="1162D36E" w14:textId="77777777" w:rsidR="008E724E" w:rsidRPr="00890FDA" w:rsidRDefault="008E724E" w:rsidP="006E76C1">
            <w:pPr>
              <w:jc w:val="center"/>
              <w:rPr>
                <w:rFonts w:ascii="Arial" w:hAnsi="Arial" w:cs="Arial"/>
                <w:b/>
                <w:bCs/>
                <w:sz w:val="18"/>
                <w:szCs w:val="18"/>
              </w:rPr>
            </w:pPr>
            <w:r w:rsidRPr="00890FDA">
              <w:rPr>
                <w:rFonts w:ascii="Arial" w:hAnsi="Arial" w:cs="Arial"/>
                <w:b/>
                <w:bCs/>
                <w:sz w:val="18"/>
                <w:szCs w:val="18"/>
              </w:rPr>
              <w:t>2 – Précision de la présentation des actions conduites dans le cadre de l’engagement</w:t>
            </w:r>
          </w:p>
        </w:tc>
      </w:tr>
      <w:tr w:rsidR="008E724E" w14:paraId="4CED26EF" w14:textId="77777777" w:rsidTr="006E76C1">
        <w:trPr>
          <w:cantSplit/>
          <w:trHeight w:val="569"/>
        </w:trPr>
        <w:tc>
          <w:tcPr>
            <w:tcW w:w="1156" w:type="pct"/>
            <w:tcBorders>
              <w:top w:val="single" w:sz="4" w:space="0" w:color="000000"/>
              <w:left w:val="single" w:sz="4" w:space="0" w:color="000000"/>
              <w:bottom w:val="single" w:sz="4" w:space="0" w:color="000000"/>
              <w:right w:val="nil"/>
            </w:tcBorders>
            <w:hideMark/>
          </w:tcPr>
          <w:p w14:paraId="53583520"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Se limite à une activité très restreinte du processus et ne comprend pas les enjeux associés</w:t>
            </w:r>
          </w:p>
        </w:tc>
        <w:tc>
          <w:tcPr>
            <w:tcW w:w="934" w:type="pct"/>
            <w:tcBorders>
              <w:top w:val="single" w:sz="4" w:space="0" w:color="000000"/>
              <w:left w:val="single" w:sz="4" w:space="0" w:color="000000"/>
              <w:bottom w:val="single" w:sz="4" w:space="0" w:color="000000"/>
              <w:right w:val="nil"/>
            </w:tcBorders>
            <w:hideMark/>
          </w:tcPr>
          <w:p w14:paraId="79FAF213"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Appréhende l’ensemble de l’activité, mais sans en comprendre réellement les enjeux associés</w:t>
            </w:r>
          </w:p>
        </w:tc>
        <w:tc>
          <w:tcPr>
            <w:tcW w:w="1111" w:type="pct"/>
            <w:tcBorders>
              <w:top w:val="single" w:sz="4" w:space="0" w:color="000000"/>
              <w:left w:val="single" w:sz="4" w:space="0" w:color="000000"/>
              <w:bottom w:val="single" w:sz="4" w:space="0" w:color="000000"/>
              <w:right w:val="nil"/>
            </w:tcBorders>
          </w:tcPr>
          <w:p w14:paraId="2B25C0DC"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Porte un degré d’analyse sur les activités dans le cadre de son engagement en identifiant les contraintes et les enjeux</w:t>
            </w:r>
          </w:p>
          <w:p w14:paraId="6264786F" w14:textId="77777777" w:rsidR="008E724E" w:rsidRPr="00C9756D" w:rsidRDefault="008E724E" w:rsidP="006E76C1">
            <w:pPr>
              <w:jc w:val="both"/>
              <w:rPr>
                <w:rFonts w:ascii="Arial" w:hAnsi="Arial" w:cs="Arial"/>
                <w:sz w:val="18"/>
                <w:szCs w:val="18"/>
              </w:rPr>
            </w:pPr>
          </w:p>
        </w:tc>
        <w:tc>
          <w:tcPr>
            <w:tcW w:w="1799" w:type="pct"/>
            <w:tcBorders>
              <w:top w:val="single" w:sz="4" w:space="0" w:color="000000"/>
              <w:left w:val="single" w:sz="4" w:space="0" w:color="000000"/>
              <w:bottom w:val="single" w:sz="4" w:space="0" w:color="000000"/>
              <w:right w:val="single" w:sz="4" w:space="0" w:color="000000"/>
            </w:tcBorders>
            <w:hideMark/>
          </w:tcPr>
          <w:p w14:paraId="436D2339"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Présente une analyse les activités effectuées dans le cadre de son engagement en intégrant l’identification des contraintes, des enjeux et les limites des choix. Le candidat est en mesure de formuler des propositions argumentées d’amélioration face à des demandes</w:t>
            </w:r>
          </w:p>
        </w:tc>
      </w:tr>
      <w:tr w:rsidR="008E724E" w14:paraId="0C98692E" w14:textId="77777777" w:rsidTr="006E76C1">
        <w:trPr>
          <w:cantSplit/>
          <w:trHeight w:val="327"/>
        </w:trPr>
        <w:tc>
          <w:tcPr>
            <w:tcW w:w="5000" w:type="pct"/>
            <w:gridSpan w:val="4"/>
            <w:tcBorders>
              <w:top w:val="single" w:sz="4" w:space="0" w:color="000000"/>
              <w:left w:val="single" w:sz="4" w:space="0" w:color="000000"/>
              <w:bottom w:val="single" w:sz="4" w:space="0" w:color="000000"/>
              <w:right w:val="single" w:sz="4" w:space="0" w:color="000000"/>
            </w:tcBorders>
            <w:hideMark/>
          </w:tcPr>
          <w:p w14:paraId="40FB87E0" w14:textId="77777777" w:rsidR="008E724E" w:rsidRPr="00890FDA" w:rsidRDefault="008E724E" w:rsidP="006E76C1">
            <w:pPr>
              <w:jc w:val="center"/>
              <w:rPr>
                <w:rFonts w:ascii="Arial" w:hAnsi="Arial" w:cs="Arial"/>
                <w:b/>
                <w:bCs/>
                <w:sz w:val="18"/>
                <w:szCs w:val="18"/>
              </w:rPr>
            </w:pPr>
            <w:r w:rsidRPr="00890FDA">
              <w:rPr>
                <w:rFonts w:ascii="Arial" w:hAnsi="Arial" w:cs="Arial"/>
                <w:b/>
                <w:bCs/>
                <w:sz w:val="18"/>
                <w:szCs w:val="18"/>
              </w:rPr>
              <w:t>3 – Réflexivité sur les acquis issus de cet engagement</w:t>
            </w:r>
          </w:p>
        </w:tc>
      </w:tr>
      <w:tr w:rsidR="008E724E" w14:paraId="5D3E889C" w14:textId="77777777" w:rsidTr="006E76C1">
        <w:trPr>
          <w:cantSplit/>
          <w:trHeight w:val="288"/>
        </w:trPr>
        <w:tc>
          <w:tcPr>
            <w:tcW w:w="1156" w:type="pct"/>
            <w:tcBorders>
              <w:top w:val="single" w:sz="4" w:space="0" w:color="000000"/>
              <w:left w:val="single" w:sz="4" w:space="0" w:color="000000"/>
              <w:bottom w:val="single" w:sz="4" w:space="0" w:color="000000"/>
              <w:right w:val="nil"/>
            </w:tcBorders>
            <w:hideMark/>
          </w:tcPr>
          <w:p w14:paraId="4E07C428"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Ne présente pas d’analyse et ne prend pas de distance par rapport aux activités réalisées.</w:t>
            </w:r>
          </w:p>
        </w:tc>
        <w:tc>
          <w:tcPr>
            <w:tcW w:w="934" w:type="pct"/>
            <w:tcBorders>
              <w:top w:val="single" w:sz="4" w:space="0" w:color="000000"/>
              <w:left w:val="single" w:sz="4" w:space="0" w:color="000000"/>
              <w:bottom w:val="single" w:sz="4" w:space="0" w:color="000000"/>
              <w:right w:val="nil"/>
            </w:tcBorders>
            <w:hideMark/>
          </w:tcPr>
          <w:p w14:paraId="1AFD0016"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 xml:space="preserve">Présente une analyse étroite, peu autonome et limitée à une série d’activités </w:t>
            </w:r>
          </w:p>
        </w:tc>
        <w:tc>
          <w:tcPr>
            <w:tcW w:w="1111" w:type="pct"/>
            <w:tcBorders>
              <w:top w:val="single" w:sz="4" w:space="0" w:color="000000"/>
              <w:left w:val="single" w:sz="4" w:space="0" w:color="000000"/>
              <w:bottom w:val="single" w:sz="4" w:space="0" w:color="000000"/>
              <w:right w:val="nil"/>
            </w:tcBorders>
            <w:hideMark/>
          </w:tcPr>
          <w:p w14:paraId="76F8FF64"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Sait expliquer en quoi une activité réalisée dans le cadre de son engagement a permis la construction de compétences</w:t>
            </w:r>
          </w:p>
        </w:tc>
        <w:tc>
          <w:tcPr>
            <w:tcW w:w="1799" w:type="pct"/>
            <w:tcBorders>
              <w:top w:val="single" w:sz="4" w:space="0" w:color="000000"/>
              <w:left w:val="single" w:sz="4" w:space="0" w:color="000000"/>
              <w:bottom w:val="single" w:sz="4" w:space="0" w:color="000000"/>
              <w:right w:val="single" w:sz="4" w:space="0" w:color="000000"/>
            </w:tcBorders>
            <w:hideMark/>
          </w:tcPr>
          <w:p w14:paraId="496A9065"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 xml:space="preserve">Montre le lien entre les activités réalisées dans le cadre de son engagement et développement de ses compétences </w:t>
            </w:r>
          </w:p>
          <w:p w14:paraId="18325048" w14:textId="77777777" w:rsidR="008E724E" w:rsidRPr="00C9756D" w:rsidRDefault="008E724E" w:rsidP="008E724E">
            <w:pPr>
              <w:pStyle w:val="Paragraphedeliste"/>
              <w:numPr>
                <w:ilvl w:val="0"/>
                <w:numId w:val="1"/>
              </w:numPr>
              <w:spacing w:line="259" w:lineRule="auto"/>
              <w:jc w:val="both"/>
              <w:rPr>
                <w:rFonts w:ascii="Arial" w:hAnsi="Arial" w:cs="Arial"/>
                <w:sz w:val="18"/>
                <w:szCs w:val="18"/>
              </w:rPr>
            </w:pPr>
            <w:r w:rsidRPr="00C9756D">
              <w:rPr>
                <w:rFonts w:ascii="Arial" w:hAnsi="Arial" w:cs="Arial"/>
                <w:sz w:val="18"/>
                <w:szCs w:val="18"/>
              </w:rPr>
              <w:t>Capacité à apprendre de son expérience à faire lien avec les activités du référentiel du diplôme</w:t>
            </w:r>
          </w:p>
        </w:tc>
      </w:tr>
      <w:tr w:rsidR="008E724E" w14:paraId="33F2A465" w14:textId="77777777" w:rsidTr="006E76C1">
        <w:trPr>
          <w:cantSplit/>
          <w:trHeight w:val="288"/>
        </w:trPr>
        <w:tc>
          <w:tcPr>
            <w:tcW w:w="5000" w:type="pct"/>
            <w:gridSpan w:val="4"/>
            <w:tcBorders>
              <w:top w:val="single" w:sz="4" w:space="0" w:color="000000"/>
              <w:left w:val="single" w:sz="4" w:space="0" w:color="000000"/>
              <w:bottom w:val="single" w:sz="4" w:space="0" w:color="000000"/>
              <w:right w:val="single" w:sz="4" w:space="0" w:color="000000"/>
            </w:tcBorders>
            <w:hideMark/>
          </w:tcPr>
          <w:p w14:paraId="430BBA30" w14:textId="77777777" w:rsidR="008E724E" w:rsidRPr="00890FDA" w:rsidRDefault="008E724E" w:rsidP="006E76C1">
            <w:pPr>
              <w:jc w:val="center"/>
              <w:rPr>
                <w:rFonts w:ascii="Arial" w:hAnsi="Arial" w:cs="Arial"/>
                <w:b/>
                <w:bCs/>
                <w:sz w:val="18"/>
                <w:szCs w:val="18"/>
              </w:rPr>
            </w:pPr>
            <w:r w:rsidRPr="00890FDA">
              <w:rPr>
                <w:rFonts w:ascii="Arial" w:hAnsi="Arial" w:cs="Arial"/>
                <w:b/>
                <w:bCs/>
                <w:sz w:val="18"/>
                <w:szCs w:val="18"/>
              </w:rPr>
              <w:t>4 – Capacité à démontrer une persévérance, une capacité d’engagement</w:t>
            </w:r>
          </w:p>
        </w:tc>
      </w:tr>
      <w:tr w:rsidR="008E724E" w14:paraId="54E462DA" w14:textId="77777777" w:rsidTr="006E76C1">
        <w:trPr>
          <w:cantSplit/>
          <w:trHeight w:val="288"/>
        </w:trPr>
        <w:tc>
          <w:tcPr>
            <w:tcW w:w="1156" w:type="pct"/>
            <w:tcBorders>
              <w:top w:val="single" w:sz="4" w:space="0" w:color="000000"/>
              <w:left w:val="single" w:sz="4" w:space="0" w:color="000000"/>
              <w:bottom w:val="single" w:sz="4" w:space="0" w:color="000000"/>
              <w:right w:val="nil"/>
            </w:tcBorders>
            <w:hideMark/>
          </w:tcPr>
          <w:p w14:paraId="7E99922D"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Fait preuve de peu de persévérance, dans des activités peu complexes et routinières.</w:t>
            </w:r>
          </w:p>
        </w:tc>
        <w:tc>
          <w:tcPr>
            <w:tcW w:w="934" w:type="pct"/>
            <w:tcBorders>
              <w:top w:val="single" w:sz="4" w:space="0" w:color="000000"/>
              <w:left w:val="single" w:sz="4" w:space="0" w:color="000000"/>
              <w:bottom w:val="single" w:sz="4" w:space="0" w:color="000000"/>
              <w:right w:val="nil"/>
            </w:tcBorders>
            <w:hideMark/>
          </w:tcPr>
          <w:p w14:paraId="6489C03B"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A su dépasser les difficultés rencontrées et les aléas.</w:t>
            </w:r>
          </w:p>
        </w:tc>
        <w:tc>
          <w:tcPr>
            <w:tcW w:w="1111" w:type="pct"/>
            <w:tcBorders>
              <w:top w:val="single" w:sz="4" w:space="0" w:color="000000"/>
              <w:left w:val="single" w:sz="4" w:space="0" w:color="000000"/>
              <w:bottom w:val="single" w:sz="4" w:space="0" w:color="000000"/>
              <w:right w:val="nil"/>
            </w:tcBorders>
            <w:hideMark/>
          </w:tcPr>
          <w:p w14:paraId="13A08941"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A su dépasser les difficultés rencontrées dans des situations complexes ou déstabilisantes.</w:t>
            </w:r>
          </w:p>
        </w:tc>
        <w:tc>
          <w:tcPr>
            <w:tcW w:w="1799" w:type="pct"/>
            <w:tcBorders>
              <w:top w:val="single" w:sz="4" w:space="0" w:color="000000"/>
              <w:left w:val="single" w:sz="4" w:space="0" w:color="000000"/>
              <w:bottom w:val="single" w:sz="4" w:space="0" w:color="000000"/>
              <w:right w:val="single" w:sz="4" w:space="0" w:color="000000"/>
            </w:tcBorders>
            <w:hideMark/>
          </w:tcPr>
          <w:p w14:paraId="10BE32B8"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Propose des solutions pour améliorer des démarches.</w:t>
            </w:r>
          </w:p>
          <w:p w14:paraId="6BAC87D8" w14:textId="77777777" w:rsidR="008E724E" w:rsidRPr="00C9756D" w:rsidRDefault="008E724E" w:rsidP="008E724E">
            <w:pPr>
              <w:pStyle w:val="Paragraphedeliste"/>
              <w:numPr>
                <w:ilvl w:val="0"/>
                <w:numId w:val="1"/>
              </w:numPr>
              <w:autoSpaceDE w:val="0"/>
              <w:autoSpaceDN w:val="0"/>
              <w:adjustRightInd w:val="0"/>
              <w:jc w:val="both"/>
              <w:rPr>
                <w:rFonts w:ascii="Arial" w:hAnsi="Arial" w:cs="Arial"/>
                <w:sz w:val="18"/>
                <w:szCs w:val="18"/>
              </w:rPr>
            </w:pPr>
            <w:r w:rsidRPr="00C9756D">
              <w:rPr>
                <w:rFonts w:ascii="Arial" w:hAnsi="Arial" w:cs="Arial"/>
                <w:sz w:val="18"/>
                <w:szCs w:val="18"/>
              </w:rPr>
              <w:t>Capacité à résoudre des problèmes</w:t>
            </w:r>
          </w:p>
        </w:tc>
      </w:tr>
      <w:tr w:rsidR="008E724E" w14:paraId="1F7BDCDF" w14:textId="77777777" w:rsidTr="006E76C1">
        <w:trPr>
          <w:cantSplit/>
          <w:trHeight w:val="288"/>
        </w:trPr>
        <w:tc>
          <w:tcPr>
            <w:tcW w:w="5000" w:type="pct"/>
            <w:gridSpan w:val="4"/>
            <w:tcBorders>
              <w:top w:val="single" w:sz="4" w:space="0" w:color="000000"/>
              <w:left w:val="single" w:sz="4" w:space="0" w:color="000000"/>
              <w:bottom w:val="single" w:sz="4" w:space="0" w:color="000000"/>
              <w:right w:val="single" w:sz="4" w:space="0" w:color="000000"/>
            </w:tcBorders>
            <w:hideMark/>
          </w:tcPr>
          <w:p w14:paraId="58B128EC" w14:textId="77777777" w:rsidR="008E724E" w:rsidRPr="00890FDA" w:rsidRDefault="008E724E" w:rsidP="006E76C1">
            <w:pPr>
              <w:rPr>
                <w:rFonts w:ascii="Arial" w:hAnsi="Arial" w:cs="Arial"/>
                <w:b/>
                <w:bCs/>
                <w:sz w:val="18"/>
                <w:szCs w:val="18"/>
              </w:rPr>
            </w:pPr>
            <w:r w:rsidRPr="00890FDA">
              <w:rPr>
                <w:rFonts w:ascii="Arial" w:hAnsi="Arial" w:cs="Arial"/>
                <w:b/>
                <w:bCs/>
                <w:sz w:val="18"/>
                <w:szCs w:val="18"/>
              </w:rPr>
              <w:t>5 – Capacité à faire preuve d’engagement vis-à-vis des autres (empathie, adaptabilité interculturelle, intelligence sociale, …)</w:t>
            </w:r>
          </w:p>
        </w:tc>
      </w:tr>
      <w:tr w:rsidR="008E724E" w14:paraId="72A0A9FE" w14:textId="77777777" w:rsidTr="006E76C1">
        <w:trPr>
          <w:cantSplit/>
          <w:trHeight w:val="262"/>
        </w:trPr>
        <w:tc>
          <w:tcPr>
            <w:tcW w:w="1156" w:type="pct"/>
            <w:tcBorders>
              <w:top w:val="single" w:sz="4" w:space="0" w:color="000000"/>
              <w:left w:val="single" w:sz="4" w:space="0" w:color="000000"/>
              <w:bottom w:val="single" w:sz="4" w:space="0" w:color="000000"/>
              <w:right w:val="nil"/>
            </w:tcBorders>
            <w:hideMark/>
          </w:tcPr>
          <w:p w14:paraId="6DD52981" w14:textId="77777777" w:rsidR="008E724E" w:rsidRPr="00C9756D" w:rsidRDefault="008E724E" w:rsidP="006E76C1">
            <w:pPr>
              <w:jc w:val="both"/>
              <w:rPr>
                <w:rFonts w:ascii="Arial" w:hAnsi="Arial" w:cs="Arial"/>
                <w:color w:val="000000"/>
                <w:sz w:val="18"/>
                <w:szCs w:val="18"/>
              </w:rPr>
            </w:pPr>
            <w:r w:rsidRPr="00C9756D">
              <w:rPr>
                <w:rFonts w:ascii="Arial" w:hAnsi="Arial" w:cs="Arial"/>
                <w:color w:val="000000"/>
                <w:sz w:val="18"/>
                <w:szCs w:val="18"/>
              </w:rPr>
              <w:t>Ne démontre pas un engagement dans des activités variées</w:t>
            </w:r>
          </w:p>
        </w:tc>
        <w:tc>
          <w:tcPr>
            <w:tcW w:w="934" w:type="pct"/>
            <w:tcBorders>
              <w:top w:val="single" w:sz="4" w:space="0" w:color="000000"/>
              <w:left w:val="single" w:sz="4" w:space="0" w:color="000000"/>
              <w:bottom w:val="single" w:sz="4" w:space="0" w:color="000000"/>
              <w:right w:val="nil"/>
            </w:tcBorders>
            <w:hideMark/>
          </w:tcPr>
          <w:p w14:paraId="25A6398B" w14:textId="77777777" w:rsidR="008E724E" w:rsidRPr="00C9756D" w:rsidRDefault="008E724E" w:rsidP="006E76C1">
            <w:pPr>
              <w:jc w:val="both"/>
              <w:rPr>
                <w:rFonts w:ascii="Arial" w:hAnsi="Arial" w:cs="Arial"/>
                <w:color w:val="000000"/>
                <w:sz w:val="18"/>
                <w:szCs w:val="18"/>
              </w:rPr>
            </w:pPr>
            <w:r w:rsidRPr="00C9756D">
              <w:rPr>
                <w:rFonts w:ascii="Arial" w:hAnsi="Arial" w:cs="Arial"/>
                <w:color w:val="000000"/>
                <w:sz w:val="18"/>
                <w:szCs w:val="18"/>
              </w:rPr>
              <w:t>Démontre une capacité à présenter les différences culturelles</w:t>
            </w:r>
          </w:p>
        </w:tc>
        <w:tc>
          <w:tcPr>
            <w:tcW w:w="1111" w:type="pct"/>
            <w:tcBorders>
              <w:top w:val="single" w:sz="4" w:space="0" w:color="000000"/>
              <w:left w:val="single" w:sz="4" w:space="0" w:color="000000"/>
              <w:bottom w:val="single" w:sz="4" w:space="0" w:color="000000"/>
              <w:right w:val="nil"/>
            </w:tcBorders>
            <w:hideMark/>
          </w:tcPr>
          <w:p w14:paraId="74FA50C0" w14:textId="77777777" w:rsidR="008E724E" w:rsidRPr="00C9756D" w:rsidRDefault="008E724E" w:rsidP="006E76C1">
            <w:pPr>
              <w:jc w:val="both"/>
              <w:rPr>
                <w:rFonts w:ascii="Arial" w:hAnsi="Arial" w:cs="Arial"/>
                <w:color w:val="000000"/>
                <w:sz w:val="18"/>
                <w:szCs w:val="18"/>
              </w:rPr>
            </w:pPr>
            <w:r w:rsidRPr="00C9756D">
              <w:rPr>
                <w:rFonts w:ascii="Arial" w:hAnsi="Arial" w:cs="Arial"/>
                <w:color w:val="000000"/>
                <w:sz w:val="18"/>
                <w:szCs w:val="18"/>
              </w:rPr>
              <w:t xml:space="preserve">Démontre une capacité à intégrer les différences culturelles dans ses principes d’action </w:t>
            </w:r>
          </w:p>
        </w:tc>
        <w:tc>
          <w:tcPr>
            <w:tcW w:w="1799" w:type="pct"/>
            <w:tcBorders>
              <w:top w:val="single" w:sz="4" w:space="0" w:color="000000"/>
              <w:left w:val="single" w:sz="4" w:space="0" w:color="000000"/>
              <w:bottom w:val="single" w:sz="4" w:space="0" w:color="000000"/>
              <w:right w:val="single" w:sz="4" w:space="0" w:color="000000"/>
            </w:tcBorders>
            <w:hideMark/>
          </w:tcPr>
          <w:p w14:paraId="41F8CBFD" w14:textId="77777777" w:rsidR="008E724E" w:rsidRPr="00C9756D" w:rsidRDefault="008E724E" w:rsidP="006E76C1">
            <w:pPr>
              <w:jc w:val="both"/>
              <w:rPr>
                <w:rFonts w:ascii="Arial" w:hAnsi="Arial" w:cs="Arial"/>
                <w:color w:val="000000"/>
                <w:sz w:val="18"/>
                <w:szCs w:val="18"/>
              </w:rPr>
            </w:pPr>
            <w:r w:rsidRPr="00C9756D">
              <w:rPr>
                <w:rFonts w:ascii="Arial" w:hAnsi="Arial" w:cs="Arial"/>
                <w:color w:val="000000"/>
                <w:sz w:val="18"/>
                <w:szCs w:val="18"/>
              </w:rPr>
              <w:t>Démontre une intelligence sociale</w:t>
            </w:r>
          </w:p>
          <w:p w14:paraId="00B67484" w14:textId="77777777" w:rsidR="008E724E" w:rsidRPr="00C9756D" w:rsidRDefault="008E724E" w:rsidP="006E76C1">
            <w:pPr>
              <w:jc w:val="both"/>
              <w:rPr>
                <w:rFonts w:ascii="Arial" w:hAnsi="Arial" w:cs="Arial"/>
                <w:color w:val="000000"/>
                <w:sz w:val="18"/>
                <w:szCs w:val="18"/>
              </w:rPr>
            </w:pPr>
          </w:p>
        </w:tc>
      </w:tr>
      <w:tr w:rsidR="008E724E" w14:paraId="41804E4A" w14:textId="77777777" w:rsidTr="006E76C1">
        <w:trPr>
          <w:cantSplit/>
          <w:trHeight w:val="262"/>
        </w:trPr>
        <w:tc>
          <w:tcPr>
            <w:tcW w:w="5000" w:type="pct"/>
            <w:gridSpan w:val="4"/>
            <w:tcBorders>
              <w:top w:val="single" w:sz="4" w:space="0" w:color="000000"/>
              <w:left w:val="single" w:sz="4" w:space="0" w:color="000000"/>
              <w:bottom w:val="single" w:sz="4" w:space="0" w:color="000000"/>
              <w:right w:val="single" w:sz="4" w:space="0" w:color="000000"/>
            </w:tcBorders>
          </w:tcPr>
          <w:p w14:paraId="18A65E67" w14:textId="77777777" w:rsidR="008E724E" w:rsidRPr="00890FDA" w:rsidRDefault="008E724E" w:rsidP="006E76C1">
            <w:pPr>
              <w:ind w:left="136" w:hanging="34"/>
              <w:jc w:val="center"/>
              <w:rPr>
                <w:rFonts w:ascii="Arial" w:hAnsi="Arial" w:cs="Arial"/>
                <w:b/>
                <w:bCs/>
                <w:color w:val="000000"/>
                <w:sz w:val="18"/>
                <w:szCs w:val="18"/>
              </w:rPr>
            </w:pPr>
            <w:r w:rsidRPr="00890FDA">
              <w:rPr>
                <w:rFonts w:ascii="Arial" w:hAnsi="Arial" w:cs="Arial"/>
                <w:b/>
                <w:bCs/>
                <w:color w:val="000000"/>
                <w:sz w:val="18"/>
                <w:szCs w:val="18"/>
              </w:rPr>
              <w:t>6 – Capacité d’adaptation à des situations variées, à faire sens</w:t>
            </w:r>
          </w:p>
        </w:tc>
      </w:tr>
      <w:tr w:rsidR="008E724E" w14:paraId="48AF91EF" w14:textId="77777777" w:rsidTr="006E76C1">
        <w:trPr>
          <w:cantSplit/>
          <w:trHeight w:val="262"/>
        </w:trPr>
        <w:tc>
          <w:tcPr>
            <w:tcW w:w="1156" w:type="pct"/>
            <w:tcBorders>
              <w:top w:val="single" w:sz="4" w:space="0" w:color="000000"/>
              <w:left w:val="single" w:sz="4" w:space="0" w:color="000000"/>
              <w:bottom w:val="single" w:sz="4" w:space="0" w:color="000000"/>
              <w:right w:val="nil"/>
            </w:tcBorders>
          </w:tcPr>
          <w:p w14:paraId="7248418D" w14:textId="77777777" w:rsidR="008E724E" w:rsidRPr="00C9756D" w:rsidRDefault="008E724E" w:rsidP="006E76C1">
            <w:pPr>
              <w:jc w:val="both"/>
              <w:rPr>
                <w:rFonts w:ascii="Arial" w:hAnsi="Arial" w:cs="Arial"/>
                <w:color w:val="000000"/>
                <w:sz w:val="18"/>
                <w:szCs w:val="18"/>
              </w:rPr>
            </w:pPr>
            <w:r w:rsidRPr="00C9756D">
              <w:rPr>
                <w:rFonts w:ascii="Arial" w:hAnsi="Arial" w:cs="Arial"/>
                <w:color w:val="000000"/>
                <w:sz w:val="18"/>
                <w:szCs w:val="18"/>
              </w:rPr>
              <w:t xml:space="preserve">Ne présente pas de capacité à prendre en compte ces aspects </w:t>
            </w:r>
          </w:p>
        </w:tc>
        <w:tc>
          <w:tcPr>
            <w:tcW w:w="934" w:type="pct"/>
            <w:tcBorders>
              <w:top w:val="single" w:sz="4" w:space="0" w:color="000000"/>
              <w:left w:val="single" w:sz="4" w:space="0" w:color="000000"/>
              <w:bottom w:val="single" w:sz="4" w:space="0" w:color="000000"/>
              <w:right w:val="nil"/>
            </w:tcBorders>
          </w:tcPr>
          <w:p w14:paraId="5907A1CD" w14:textId="77777777" w:rsidR="008E724E" w:rsidRPr="00C9756D" w:rsidRDefault="008E724E" w:rsidP="006E76C1">
            <w:pPr>
              <w:jc w:val="both"/>
              <w:rPr>
                <w:rFonts w:ascii="Arial" w:hAnsi="Arial" w:cs="Arial"/>
                <w:color w:val="000000"/>
                <w:sz w:val="18"/>
                <w:szCs w:val="18"/>
              </w:rPr>
            </w:pPr>
            <w:r w:rsidRPr="00C9756D">
              <w:rPr>
                <w:rFonts w:ascii="Arial" w:hAnsi="Arial" w:cs="Arial"/>
                <w:color w:val="000000"/>
                <w:sz w:val="18"/>
                <w:szCs w:val="18"/>
              </w:rPr>
              <w:t>Démontre une capacité d’adaptation face à des situations différentes</w:t>
            </w:r>
          </w:p>
        </w:tc>
        <w:tc>
          <w:tcPr>
            <w:tcW w:w="1111" w:type="pct"/>
            <w:tcBorders>
              <w:top w:val="single" w:sz="4" w:space="0" w:color="000000"/>
              <w:left w:val="single" w:sz="4" w:space="0" w:color="000000"/>
              <w:bottom w:val="single" w:sz="4" w:space="0" w:color="000000"/>
              <w:right w:val="nil"/>
            </w:tcBorders>
          </w:tcPr>
          <w:p w14:paraId="14D71EC0" w14:textId="77777777" w:rsidR="008E724E" w:rsidRPr="00C9756D" w:rsidRDefault="008E724E" w:rsidP="006E76C1">
            <w:pPr>
              <w:jc w:val="both"/>
              <w:rPr>
                <w:rFonts w:ascii="Arial" w:hAnsi="Arial" w:cs="Arial"/>
                <w:color w:val="000000"/>
                <w:sz w:val="18"/>
                <w:szCs w:val="18"/>
              </w:rPr>
            </w:pPr>
            <w:r w:rsidRPr="00C9756D">
              <w:rPr>
                <w:rFonts w:ascii="Arial" w:hAnsi="Arial" w:cs="Arial"/>
                <w:color w:val="000000"/>
                <w:sz w:val="18"/>
                <w:szCs w:val="18"/>
              </w:rPr>
              <w:t>Sait expliquer en quoi une situation professionnelle a permis la construction de cette compétence</w:t>
            </w:r>
          </w:p>
        </w:tc>
        <w:tc>
          <w:tcPr>
            <w:tcW w:w="1799" w:type="pct"/>
            <w:tcBorders>
              <w:top w:val="single" w:sz="4" w:space="0" w:color="000000"/>
              <w:left w:val="single" w:sz="4" w:space="0" w:color="000000"/>
              <w:bottom w:val="single" w:sz="4" w:space="0" w:color="000000"/>
              <w:right w:val="single" w:sz="4" w:space="0" w:color="000000"/>
            </w:tcBorders>
          </w:tcPr>
          <w:p w14:paraId="1BC36719" w14:textId="77777777" w:rsidR="008E724E" w:rsidRPr="00C9756D" w:rsidRDefault="008E724E" w:rsidP="006E76C1">
            <w:pPr>
              <w:jc w:val="both"/>
              <w:rPr>
                <w:rFonts w:ascii="Arial" w:hAnsi="Arial" w:cs="Arial"/>
                <w:color w:val="000000"/>
                <w:sz w:val="18"/>
                <w:szCs w:val="18"/>
              </w:rPr>
            </w:pPr>
            <w:r w:rsidRPr="00C9756D">
              <w:rPr>
                <w:rFonts w:ascii="Arial" w:hAnsi="Arial" w:cs="Arial"/>
                <w:color w:val="000000"/>
                <w:sz w:val="18"/>
                <w:szCs w:val="18"/>
              </w:rPr>
              <w:t>Montre le lien entre situations rencontrées et développement de ses compétences d’adaptabilité. Sait faire sens dans l’analyse de ces différentes activités</w:t>
            </w:r>
          </w:p>
          <w:p w14:paraId="3256D82A" w14:textId="77777777" w:rsidR="008E724E" w:rsidRPr="00C9756D" w:rsidRDefault="008E724E" w:rsidP="006E76C1">
            <w:pPr>
              <w:pStyle w:val="Paragraphedeliste"/>
              <w:jc w:val="both"/>
              <w:rPr>
                <w:rFonts w:ascii="Arial" w:hAnsi="Arial" w:cs="Arial"/>
                <w:color w:val="000000"/>
                <w:sz w:val="18"/>
                <w:szCs w:val="18"/>
              </w:rPr>
            </w:pPr>
          </w:p>
        </w:tc>
      </w:tr>
      <w:tr w:rsidR="008E724E" w14:paraId="125DB8CC" w14:textId="77777777" w:rsidTr="006E76C1">
        <w:trPr>
          <w:cantSplit/>
          <w:trHeight w:val="262"/>
        </w:trPr>
        <w:tc>
          <w:tcPr>
            <w:tcW w:w="5000" w:type="pct"/>
            <w:gridSpan w:val="4"/>
            <w:tcBorders>
              <w:top w:val="single" w:sz="4" w:space="0" w:color="000000"/>
              <w:left w:val="single" w:sz="4" w:space="0" w:color="000000"/>
              <w:bottom w:val="single" w:sz="4" w:space="0" w:color="000000"/>
              <w:right w:val="single" w:sz="4" w:space="0" w:color="000000"/>
            </w:tcBorders>
            <w:hideMark/>
          </w:tcPr>
          <w:p w14:paraId="127E4D07" w14:textId="77777777" w:rsidR="008E724E" w:rsidRPr="00890FDA" w:rsidRDefault="008E724E" w:rsidP="006E76C1">
            <w:pPr>
              <w:jc w:val="center"/>
              <w:rPr>
                <w:rFonts w:ascii="Arial" w:hAnsi="Arial" w:cs="Arial"/>
                <w:b/>
                <w:bCs/>
                <w:sz w:val="18"/>
                <w:szCs w:val="18"/>
              </w:rPr>
            </w:pPr>
            <w:r w:rsidRPr="00890FDA">
              <w:rPr>
                <w:rFonts w:ascii="Arial" w:hAnsi="Arial" w:cs="Arial"/>
                <w:b/>
                <w:bCs/>
                <w:sz w:val="18"/>
                <w:szCs w:val="18"/>
              </w:rPr>
              <w:t>7 - Capacité à s’engager dans un collectif</w:t>
            </w:r>
          </w:p>
        </w:tc>
      </w:tr>
      <w:tr w:rsidR="008E724E" w14:paraId="47A8E945" w14:textId="77777777" w:rsidTr="006E76C1">
        <w:trPr>
          <w:cantSplit/>
          <w:trHeight w:val="262"/>
        </w:trPr>
        <w:tc>
          <w:tcPr>
            <w:tcW w:w="1156" w:type="pct"/>
            <w:tcBorders>
              <w:top w:val="single" w:sz="4" w:space="0" w:color="000000"/>
              <w:left w:val="single" w:sz="4" w:space="0" w:color="000000"/>
              <w:bottom w:val="single" w:sz="4" w:space="0" w:color="000000"/>
              <w:right w:val="nil"/>
            </w:tcBorders>
            <w:hideMark/>
          </w:tcPr>
          <w:p w14:paraId="308726E1"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Ne démontre pas de capacité à s’engager dans un collectif</w:t>
            </w:r>
          </w:p>
        </w:tc>
        <w:tc>
          <w:tcPr>
            <w:tcW w:w="934" w:type="pct"/>
            <w:tcBorders>
              <w:top w:val="single" w:sz="4" w:space="0" w:color="000000"/>
              <w:left w:val="single" w:sz="4" w:space="0" w:color="000000"/>
              <w:bottom w:val="single" w:sz="4" w:space="0" w:color="000000"/>
              <w:right w:val="nil"/>
            </w:tcBorders>
            <w:hideMark/>
          </w:tcPr>
          <w:p w14:paraId="4BEB4521"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Démontre de capacités à interagir selon des procédures établies</w:t>
            </w:r>
          </w:p>
        </w:tc>
        <w:tc>
          <w:tcPr>
            <w:tcW w:w="1111" w:type="pct"/>
            <w:tcBorders>
              <w:top w:val="single" w:sz="4" w:space="0" w:color="000000"/>
              <w:left w:val="single" w:sz="4" w:space="0" w:color="000000"/>
              <w:bottom w:val="single" w:sz="4" w:space="0" w:color="000000"/>
              <w:right w:val="nil"/>
            </w:tcBorders>
            <w:hideMark/>
          </w:tcPr>
          <w:p w14:paraId="1BC7D018"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 xml:space="preserve">Démontre une capacité à s’impliquer dans un collectif. </w:t>
            </w:r>
          </w:p>
        </w:tc>
        <w:tc>
          <w:tcPr>
            <w:tcW w:w="1799" w:type="pct"/>
            <w:tcBorders>
              <w:top w:val="single" w:sz="4" w:space="0" w:color="000000"/>
              <w:left w:val="single" w:sz="4" w:space="0" w:color="000000"/>
              <w:bottom w:val="single" w:sz="4" w:space="0" w:color="000000"/>
              <w:right w:val="single" w:sz="4" w:space="0" w:color="000000"/>
            </w:tcBorders>
            <w:hideMark/>
          </w:tcPr>
          <w:p w14:paraId="5B86D8AC"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Démontre une capacité à trouver des modes d’action fondés sur un collectif.</w:t>
            </w:r>
          </w:p>
          <w:p w14:paraId="5F3321EA" w14:textId="77777777" w:rsidR="008E724E" w:rsidRPr="00C9756D" w:rsidRDefault="008E724E" w:rsidP="008E724E">
            <w:pPr>
              <w:pStyle w:val="Paragraphedeliste"/>
              <w:numPr>
                <w:ilvl w:val="0"/>
                <w:numId w:val="1"/>
              </w:numPr>
              <w:spacing w:line="259" w:lineRule="auto"/>
              <w:jc w:val="both"/>
              <w:rPr>
                <w:rFonts w:ascii="Arial" w:hAnsi="Arial" w:cs="Arial"/>
                <w:sz w:val="18"/>
                <w:szCs w:val="18"/>
              </w:rPr>
            </w:pPr>
            <w:r w:rsidRPr="00C9756D">
              <w:rPr>
                <w:rFonts w:ascii="Arial" w:hAnsi="Arial" w:cs="Arial"/>
                <w:sz w:val="18"/>
                <w:szCs w:val="18"/>
              </w:rPr>
              <w:t xml:space="preserve"> Capacité à travailler en équipe</w:t>
            </w:r>
          </w:p>
        </w:tc>
      </w:tr>
      <w:tr w:rsidR="008E724E" w14:paraId="33BEA72D" w14:textId="77777777" w:rsidTr="006E76C1">
        <w:trPr>
          <w:cantSplit/>
          <w:trHeight w:val="262"/>
        </w:trPr>
        <w:tc>
          <w:tcPr>
            <w:tcW w:w="5000" w:type="pct"/>
            <w:gridSpan w:val="4"/>
            <w:tcBorders>
              <w:top w:val="single" w:sz="4" w:space="0" w:color="000000"/>
              <w:left w:val="single" w:sz="4" w:space="0" w:color="000000"/>
              <w:bottom w:val="single" w:sz="4" w:space="0" w:color="000000"/>
              <w:right w:val="single" w:sz="4" w:space="0" w:color="000000"/>
            </w:tcBorders>
            <w:hideMark/>
          </w:tcPr>
          <w:p w14:paraId="3609DF0C" w14:textId="77777777" w:rsidR="008E724E" w:rsidRPr="00890FDA" w:rsidRDefault="008E724E" w:rsidP="006E76C1">
            <w:pPr>
              <w:jc w:val="center"/>
              <w:rPr>
                <w:rFonts w:ascii="Arial" w:hAnsi="Arial" w:cs="Arial"/>
                <w:b/>
                <w:bCs/>
                <w:sz w:val="18"/>
                <w:szCs w:val="18"/>
              </w:rPr>
            </w:pPr>
            <w:r w:rsidRPr="00890FDA">
              <w:rPr>
                <w:rFonts w:ascii="Arial" w:hAnsi="Arial" w:cs="Arial"/>
                <w:b/>
                <w:bCs/>
                <w:sz w:val="18"/>
                <w:szCs w:val="18"/>
              </w:rPr>
              <w:t>8</w:t>
            </w:r>
            <w:r>
              <w:rPr>
                <w:rFonts w:ascii="Arial" w:hAnsi="Arial" w:cs="Arial"/>
                <w:b/>
                <w:bCs/>
                <w:sz w:val="18"/>
                <w:szCs w:val="18"/>
              </w:rPr>
              <w:t xml:space="preserve"> </w:t>
            </w:r>
            <w:r w:rsidRPr="00890FDA">
              <w:rPr>
                <w:rFonts w:ascii="Arial" w:hAnsi="Arial" w:cs="Arial"/>
                <w:b/>
                <w:bCs/>
                <w:sz w:val="18"/>
                <w:szCs w:val="18"/>
              </w:rPr>
              <w:t xml:space="preserve">– Qualité de l’argumentation </w:t>
            </w:r>
          </w:p>
        </w:tc>
      </w:tr>
      <w:tr w:rsidR="008E724E" w14:paraId="1A00FEC0" w14:textId="77777777" w:rsidTr="006E76C1">
        <w:trPr>
          <w:cantSplit/>
          <w:trHeight w:val="548"/>
        </w:trPr>
        <w:tc>
          <w:tcPr>
            <w:tcW w:w="1156" w:type="pct"/>
            <w:tcBorders>
              <w:top w:val="single" w:sz="4" w:space="0" w:color="000000"/>
              <w:left w:val="single" w:sz="4" w:space="0" w:color="000000"/>
              <w:bottom w:val="single" w:sz="4" w:space="0" w:color="000000"/>
              <w:right w:val="nil"/>
            </w:tcBorders>
            <w:hideMark/>
          </w:tcPr>
          <w:p w14:paraId="34203EB1"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N’argumente pas.</w:t>
            </w:r>
          </w:p>
        </w:tc>
        <w:tc>
          <w:tcPr>
            <w:tcW w:w="934" w:type="pct"/>
            <w:tcBorders>
              <w:top w:val="single" w:sz="4" w:space="0" w:color="000000"/>
              <w:left w:val="single" w:sz="4" w:space="0" w:color="000000"/>
              <w:bottom w:val="single" w:sz="4" w:space="0" w:color="000000"/>
              <w:right w:val="nil"/>
            </w:tcBorders>
            <w:hideMark/>
          </w:tcPr>
          <w:p w14:paraId="5411E1DE"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Reste sur les aspects descriptifs de ses travaux</w:t>
            </w:r>
          </w:p>
        </w:tc>
        <w:tc>
          <w:tcPr>
            <w:tcW w:w="1111" w:type="pct"/>
            <w:tcBorders>
              <w:top w:val="single" w:sz="4" w:space="0" w:color="000000"/>
              <w:left w:val="single" w:sz="4" w:space="0" w:color="000000"/>
              <w:bottom w:val="single" w:sz="4" w:space="0" w:color="000000"/>
              <w:right w:val="nil"/>
            </w:tcBorders>
            <w:hideMark/>
          </w:tcPr>
          <w:p w14:paraId="4D12EC1F"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Limite son argumentation aux travaux prescrits</w:t>
            </w:r>
          </w:p>
        </w:tc>
        <w:tc>
          <w:tcPr>
            <w:tcW w:w="1799" w:type="pct"/>
            <w:tcBorders>
              <w:top w:val="single" w:sz="4" w:space="0" w:color="000000"/>
              <w:left w:val="single" w:sz="4" w:space="0" w:color="000000"/>
              <w:bottom w:val="single" w:sz="4" w:space="0" w:color="000000"/>
              <w:right w:val="single" w:sz="4" w:space="0" w:color="000000"/>
            </w:tcBorders>
            <w:hideMark/>
          </w:tcPr>
          <w:p w14:paraId="69F93F5F"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Sait mobiliser les arguments de référence (contraintes, ressources, techniques usuelles, méthodes …)</w:t>
            </w:r>
          </w:p>
        </w:tc>
      </w:tr>
      <w:tr w:rsidR="008E724E" w14:paraId="48A38EAA" w14:textId="77777777" w:rsidTr="006E76C1">
        <w:trPr>
          <w:cantSplit/>
          <w:trHeight w:val="353"/>
        </w:trPr>
        <w:tc>
          <w:tcPr>
            <w:tcW w:w="5000" w:type="pct"/>
            <w:gridSpan w:val="4"/>
            <w:tcBorders>
              <w:top w:val="single" w:sz="4" w:space="0" w:color="000000"/>
              <w:left w:val="single" w:sz="4" w:space="0" w:color="000000"/>
              <w:bottom w:val="single" w:sz="4" w:space="0" w:color="000000"/>
              <w:right w:val="single" w:sz="4" w:space="0" w:color="000000"/>
            </w:tcBorders>
            <w:hideMark/>
          </w:tcPr>
          <w:p w14:paraId="3339BA0F" w14:textId="77777777" w:rsidR="008E724E" w:rsidRPr="00890FDA" w:rsidRDefault="008E724E" w:rsidP="006E76C1">
            <w:pPr>
              <w:jc w:val="center"/>
              <w:rPr>
                <w:rFonts w:ascii="Arial" w:hAnsi="Arial" w:cs="Arial"/>
                <w:b/>
                <w:bCs/>
                <w:sz w:val="18"/>
                <w:szCs w:val="18"/>
              </w:rPr>
            </w:pPr>
            <w:r w:rsidRPr="00890FDA">
              <w:rPr>
                <w:rFonts w:ascii="Arial" w:hAnsi="Arial" w:cs="Arial"/>
                <w:b/>
                <w:bCs/>
                <w:sz w:val="18"/>
                <w:szCs w:val="18"/>
              </w:rPr>
              <w:t xml:space="preserve">9 – Qualité de la communication écrite et orale </w:t>
            </w:r>
          </w:p>
        </w:tc>
      </w:tr>
      <w:tr w:rsidR="008E724E" w14:paraId="7C600A40" w14:textId="77777777" w:rsidTr="006E76C1">
        <w:trPr>
          <w:cantSplit/>
          <w:trHeight w:val="266"/>
        </w:trPr>
        <w:tc>
          <w:tcPr>
            <w:tcW w:w="1156" w:type="pct"/>
            <w:tcBorders>
              <w:top w:val="single" w:sz="4" w:space="0" w:color="000000"/>
              <w:left w:val="single" w:sz="4" w:space="0" w:color="000000"/>
              <w:bottom w:val="single" w:sz="4" w:space="0" w:color="000000"/>
              <w:right w:val="nil"/>
            </w:tcBorders>
            <w:hideMark/>
          </w:tcPr>
          <w:p w14:paraId="45A4F8F5"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Ne communique pas</w:t>
            </w:r>
          </w:p>
        </w:tc>
        <w:tc>
          <w:tcPr>
            <w:tcW w:w="934" w:type="pct"/>
            <w:tcBorders>
              <w:top w:val="single" w:sz="4" w:space="0" w:color="000000"/>
              <w:left w:val="single" w:sz="4" w:space="0" w:color="000000"/>
              <w:bottom w:val="single" w:sz="4" w:space="0" w:color="000000"/>
              <w:right w:val="nil"/>
            </w:tcBorders>
            <w:hideMark/>
          </w:tcPr>
          <w:p w14:paraId="64EFA9BD"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 xml:space="preserve"> Fait un compte rendu partiel</w:t>
            </w:r>
          </w:p>
        </w:tc>
        <w:tc>
          <w:tcPr>
            <w:tcW w:w="1111" w:type="pct"/>
            <w:tcBorders>
              <w:top w:val="single" w:sz="4" w:space="0" w:color="000000"/>
              <w:left w:val="single" w:sz="4" w:space="0" w:color="000000"/>
              <w:bottom w:val="single" w:sz="4" w:space="0" w:color="000000"/>
              <w:right w:val="nil"/>
            </w:tcBorders>
            <w:hideMark/>
          </w:tcPr>
          <w:p w14:paraId="594FB696"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Explique et fait comprendre</w:t>
            </w:r>
          </w:p>
        </w:tc>
        <w:tc>
          <w:tcPr>
            <w:tcW w:w="1799" w:type="pct"/>
            <w:tcBorders>
              <w:top w:val="single" w:sz="4" w:space="0" w:color="000000"/>
              <w:left w:val="single" w:sz="4" w:space="0" w:color="000000"/>
              <w:bottom w:val="single" w:sz="4" w:space="0" w:color="000000"/>
              <w:right w:val="single" w:sz="4" w:space="0" w:color="000000"/>
            </w:tcBorders>
            <w:hideMark/>
          </w:tcPr>
          <w:p w14:paraId="621C8D27" w14:textId="77777777" w:rsidR="008E724E" w:rsidRPr="00C9756D" w:rsidRDefault="008E724E" w:rsidP="006E76C1">
            <w:pPr>
              <w:jc w:val="both"/>
              <w:rPr>
                <w:rFonts w:ascii="Arial" w:hAnsi="Arial" w:cs="Arial"/>
                <w:sz w:val="18"/>
                <w:szCs w:val="18"/>
              </w:rPr>
            </w:pPr>
            <w:r w:rsidRPr="00C9756D">
              <w:rPr>
                <w:rFonts w:ascii="Arial" w:hAnsi="Arial" w:cs="Arial"/>
                <w:sz w:val="18"/>
                <w:szCs w:val="18"/>
              </w:rPr>
              <w:t>Fait adhérer par des qualités de conviction</w:t>
            </w:r>
          </w:p>
        </w:tc>
      </w:tr>
    </w:tbl>
    <w:p w14:paraId="61A2ADE3" w14:textId="77777777" w:rsidR="00DF1FAB" w:rsidRDefault="00DF1FAB"/>
    <w:sectPr w:rsidR="00DF1F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61E8B"/>
    <w:multiLevelType w:val="hybridMultilevel"/>
    <w:tmpl w:val="48C658F6"/>
    <w:lvl w:ilvl="0" w:tplc="B1466C46">
      <w:start w:val="5"/>
      <w:numFmt w:val="bullet"/>
      <w:lvlText w:val=""/>
      <w:lvlJc w:val="left"/>
      <w:pPr>
        <w:ind w:left="720" w:hanging="360"/>
      </w:pPr>
      <w:rPr>
        <w:rFonts w:ascii="Wingdings" w:eastAsiaTheme="minorHAnsi" w:hAnsi="Wingdings" w:cstheme="minorBid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8109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24E"/>
    <w:rsid w:val="00551DBC"/>
    <w:rsid w:val="005821D8"/>
    <w:rsid w:val="006A1CC9"/>
    <w:rsid w:val="008E724E"/>
    <w:rsid w:val="00AB60BA"/>
    <w:rsid w:val="00DF1F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0DA14"/>
  <w15:chartTrackingRefBased/>
  <w15:docId w15:val="{067567DB-6E13-CD4A-9EAF-E41DAAA54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4E"/>
    <w:pPr>
      <w:spacing w:after="0" w:line="240" w:lineRule="auto"/>
    </w:pPr>
    <w:rPr>
      <w:rFonts w:ascii="Times New Roman" w:eastAsia="Times New Roman" w:hAnsi="Times New Roman" w:cs="Times New Roman"/>
      <w:kern w:val="0"/>
      <w:lang w:eastAsia="fr-FR"/>
      <w14:ligatures w14:val="none"/>
    </w:rPr>
  </w:style>
  <w:style w:type="paragraph" w:styleId="Titre1">
    <w:name w:val="heading 1"/>
    <w:basedOn w:val="Normal"/>
    <w:next w:val="Normal"/>
    <w:link w:val="Titre1Car"/>
    <w:uiPriority w:val="9"/>
    <w:qFormat/>
    <w:rsid w:val="008E72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E72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E724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E724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8E724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8E724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E724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E724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E724E"/>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Style2">
    <w:name w:val="Style2"/>
    <w:basedOn w:val="TableauNormal"/>
    <w:uiPriority w:val="99"/>
    <w:rsid w:val="00DF1FAB"/>
    <w:pPr>
      <w:spacing w:after="0" w:line="240" w:lineRule="auto"/>
    </w:pPr>
    <w:rPr>
      <w:rFonts w:ascii="Arial" w:hAnsi="Arial" w:cs="Arial"/>
      <w:kern w:val="0"/>
      <w:sz w:val="22"/>
      <w:szCs w:val="22"/>
      <w:lang w:val="en-US"/>
      <w14:ligatures w14:val="none"/>
    </w:rPr>
    <w:tblPr/>
  </w:style>
  <w:style w:type="character" w:customStyle="1" w:styleId="Titre1Car">
    <w:name w:val="Titre 1 Car"/>
    <w:basedOn w:val="Policepardfaut"/>
    <w:link w:val="Titre1"/>
    <w:uiPriority w:val="9"/>
    <w:rsid w:val="008E724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E724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E724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8E724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8E724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8E724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E724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E724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E724E"/>
    <w:rPr>
      <w:rFonts w:eastAsiaTheme="majorEastAsia" w:cstheme="majorBidi"/>
      <w:color w:val="272727" w:themeColor="text1" w:themeTint="D8"/>
    </w:rPr>
  </w:style>
  <w:style w:type="paragraph" w:styleId="Titre">
    <w:name w:val="Title"/>
    <w:basedOn w:val="Normal"/>
    <w:next w:val="Normal"/>
    <w:link w:val="TitreCar"/>
    <w:uiPriority w:val="10"/>
    <w:qFormat/>
    <w:rsid w:val="008E724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E724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E724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E724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E724E"/>
    <w:pPr>
      <w:spacing w:before="160"/>
      <w:jc w:val="center"/>
    </w:pPr>
    <w:rPr>
      <w:i/>
      <w:iCs/>
      <w:color w:val="404040" w:themeColor="text1" w:themeTint="BF"/>
    </w:rPr>
  </w:style>
  <w:style w:type="character" w:customStyle="1" w:styleId="CitationCar">
    <w:name w:val="Citation Car"/>
    <w:basedOn w:val="Policepardfaut"/>
    <w:link w:val="Citation"/>
    <w:uiPriority w:val="29"/>
    <w:rsid w:val="008E724E"/>
    <w:rPr>
      <w:i/>
      <w:iCs/>
      <w:color w:val="404040" w:themeColor="text1" w:themeTint="BF"/>
    </w:rPr>
  </w:style>
  <w:style w:type="paragraph" w:styleId="Paragraphedeliste">
    <w:name w:val="List Paragraph"/>
    <w:basedOn w:val="Normal"/>
    <w:uiPriority w:val="34"/>
    <w:qFormat/>
    <w:rsid w:val="008E724E"/>
    <w:pPr>
      <w:ind w:left="720"/>
      <w:contextualSpacing/>
    </w:pPr>
  </w:style>
  <w:style w:type="character" w:styleId="Accentuationintense">
    <w:name w:val="Intense Emphasis"/>
    <w:basedOn w:val="Policepardfaut"/>
    <w:uiPriority w:val="21"/>
    <w:qFormat/>
    <w:rsid w:val="008E724E"/>
    <w:rPr>
      <w:i/>
      <w:iCs/>
      <w:color w:val="0F4761" w:themeColor="accent1" w:themeShade="BF"/>
    </w:rPr>
  </w:style>
  <w:style w:type="paragraph" w:styleId="Citationintense">
    <w:name w:val="Intense Quote"/>
    <w:basedOn w:val="Normal"/>
    <w:next w:val="Normal"/>
    <w:link w:val="CitationintenseCar"/>
    <w:uiPriority w:val="30"/>
    <w:qFormat/>
    <w:rsid w:val="008E72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E724E"/>
    <w:rPr>
      <w:i/>
      <w:iCs/>
      <w:color w:val="0F4761" w:themeColor="accent1" w:themeShade="BF"/>
    </w:rPr>
  </w:style>
  <w:style w:type="character" w:styleId="Rfrenceintense">
    <w:name w:val="Intense Reference"/>
    <w:basedOn w:val="Policepardfaut"/>
    <w:uiPriority w:val="32"/>
    <w:qFormat/>
    <w:rsid w:val="008E724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575</Words>
  <Characters>3167</Characters>
  <Application>Microsoft Office Word</Application>
  <DocSecurity>0</DocSecurity>
  <Lines>26</Lines>
  <Paragraphs>7</Paragraphs>
  <ScaleCrop>false</ScaleCrop>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Mylène Chavanat</dc:creator>
  <cp:keywords/>
  <dc:description/>
  <cp:lastModifiedBy>lisbeth.pasquet</cp:lastModifiedBy>
  <cp:revision>2</cp:revision>
  <dcterms:created xsi:type="dcterms:W3CDTF">2026-02-10T12:33:00Z</dcterms:created>
  <dcterms:modified xsi:type="dcterms:W3CDTF">2026-02-10T12:33:00Z</dcterms:modified>
</cp:coreProperties>
</file>