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2BB0A" w14:textId="77777777" w:rsidR="00ED1764" w:rsidRDefault="00ED1764">
      <w:pPr>
        <w:spacing w:before="60" w:after="120"/>
        <w:rPr>
          <w:rFonts w:ascii="Arial" w:hAnsi="Arial" w:cs="Arial"/>
        </w:rPr>
      </w:pPr>
    </w:p>
    <w:tbl>
      <w:tblPr>
        <w:tblStyle w:val="Grilledutableau"/>
        <w:tblW w:w="14748" w:type="dxa"/>
        <w:jc w:val="center"/>
        <w:tblLayout w:type="fixed"/>
        <w:tblLook w:val="04A0" w:firstRow="1" w:lastRow="0" w:firstColumn="1" w:lastColumn="0" w:noHBand="0" w:noVBand="1"/>
      </w:tblPr>
      <w:tblGrid>
        <w:gridCol w:w="2270"/>
        <w:gridCol w:w="3826"/>
        <w:gridCol w:w="4247"/>
        <w:gridCol w:w="4405"/>
      </w:tblGrid>
      <w:tr w:rsidR="0019502F" w14:paraId="22BF55AF" w14:textId="77777777">
        <w:trPr>
          <w:jc w:val="center"/>
        </w:trPr>
        <w:tc>
          <w:tcPr>
            <w:tcW w:w="14747" w:type="dxa"/>
            <w:gridSpan w:val="4"/>
            <w:shd w:val="clear" w:color="auto" w:fill="D9D9D9" w:themeFill="background1" w:themeFillShade="D9"/>
            <w:vAlign w:val="center"/>
          </w:tcPr>
          <w:p w14:paraId="7AAC537D" w14:textId="5029BAED" w:rsidR="0019502F" w:rsidRDefault="00D31F16">
            <w:pPr>
              <w:spacing w:after="0" w:line="240" w:lineRule="auto"/>
              <w:jc w:val="center"/>
              <w:rPr>
                <w:rFonts w:ascii="Arial" w:hAnsi="Arial" w:cs="Arial"/>
                <w:b/>
              </w:rPr>
            </w:pPr>
            <w:r>
              <w:rPr>
                <w:rFonts w:ascii="Arial" w:eastAsia="Calibri" w:hAnsi="Arial" w:cs="Arial"/>
                <w:b/>
              </w:rPr>
              <w:t xml:space="preserve">ANNEXE </w:t>
            </w:r>
            <w:r w:rsidR="005E5203">
              <w:rPr>
                <w:rFonts w:ascii="Arial" w:eastAsia="Calibri" w:hAnsi="Arial" w:cs="Arial"/>
                <w:b/>
              </w:rPr>
              <w:t>7</w:t>
            </w:r>
            <w:r>
              <w:rPr>
                <w:rFonts w:ascii="Arial" w:eastAsia="Calibri" w:hAnsi="Arial" w:cs="Arial"/>
                <w:b/>
              </w:rPr>
              <w:t xml:space="preserve"> - BTS PROFESSIONS IMMOBILIÈRES – SESSION 2026</w:t>
            </w:r>
          </w:p>
          <w:p w14:paraId="64DAE5DF" w14:textId="77777777" w:rsidR="00D31F16" w:rsidRDefault="00000000">
            <w:pPr>
              <w:spacing w:after="0" w:line="240" w:lineRule="auto"/>
              <w:jc w:val="center"/>
              <w:rPr>
                <w:rFonts w:ascii="Arial" w:eastAsia="Calibri" w:hAnsi="Arial" w:cs="Arial"/>
                <w:b/>
              </w:rPr>
            </w:pPr>
            <w:r>
              <w:rPr>
                <w:rFonts w:ascii="Arial" w:eastAsia="Calibri" w:hAnsi="Arial" w:cs="Arial"/>
                <w:b/>
              </w:rPr>
              <w:t xml:space="preserve">E4 – </w:t>
            </w:r>
            <w:r w:rsidR="00D31F16">
              <w:rPr>
                <w:rFonts w:ascii="Arial" w:eastAsia="Calibri" w:hAnsi="Arial" w:cs="Arial"/>
                <w:b/>
              </w:rPr>
              <w:t xml:space="preserve">ENVIRONNEMENT JURIDIQUE ET ECONOMIQUE DES ACTIVITES IMMOBILIERES – CCF - DESCRIPTEURS DES NIVEAUX </w:t>
            </w:r>
          </w:p>
          <w:p w14:paraId="400BE0E4" w14:textId="7EB0EF57" w:rsidR="0019502F" w:rsidRDefault="00D31F16">
            <w:pPr>
              <w:spacing w:after="0" w:line="240" w:lineRule="auto"/>
              <w:jc w:val="center"/>
              <w:rPr>
                <w:rFonts w:ascii="Arial" w:hAnsi="Arial" w:cs="Arial"/>
                <w:b/>
              </w:rPr>
            </w:pPr>
            <w:r>
              <w:rPr>
                <w:rFonts w:ascii="Arial" w:eastAsia="Calibri" w:hAnsi="Arial" w:cs="Arial"/>
                <w:b/>
              </w:rPr>
              <w:t>DE DIFFICULTE DES ACTIVITES</w:t>
            </w:r>
          </w:p>
        </w:tc>
      </w:tr>
      <w:tr w:rsidR="0019502F" w14:paraId="36FF1C01" w14:textId="77777777">
        <w:trPr>
          <w:trHeight w:val="510"/>
          <w:jc w:val="center"/>
        </w:trPr>
        <w:tc>
          <w:tcPr>
            <w:tcW w:w="14747" w:type="dxa"/>
            <w:gridSpan w:val="4"/>
            <w:vAlign w:val="center"/>
          </w:tcPr>
          <w:p w14:paraId="4EBBB0BB" w14:textId="77777777" w:rsidR="00530779" w:rsidRPr="00530779" w:rsidRDefault="00530779" w:rsidP="00530779">
            <w:pPr>
              <w:spacing w:after="0" w:line="240" w:lineRule="auto"/>
              <w:rPr>
                <w:rFonts w:ascii="Arial" w:eastAsia="Calibri" w:hAnsi="Arial" w:cs="Arial"/>
                <w:b/>
              </w:rPr>
            </w:pPr>
          </w:p>
          <w:p w14:paraId="2146DFA9" w14:textId="47E40D06" w:rsidR="00530779" w:rsidRPr="00530779" w:rsidRDefault="00000000" w:rsidP="00530779">
            <w:pPr>
              <w:pStyle w:val="Paragraphedeliste"/>
              <w:spacing w:after="0" w:line="240" w:lineRule="auto"/>
              <w:ind w:left="360"/>
              <w:jc w:val="center"/>
              <w:rPr>
                <w:rFonts w:ascii="Arial" w:eastAsia="Calibri" w:hAnsi="Arial" w:cs="Arial"/>
                <w:b/>
                <w:kern w:val="0"/>
                <w:sz w:val="22"/>
                <w:szCs w:val="22"/>
              </w:rPr>
            </w:pPr>
            <w:r>
              <w:rPr>
                <w:rFonts w:ascii="Arial" w:eastAsia="Calibri" w:hAnsi="Arial" w:cs="Arial"/>
                <w:b/>
                <w:kern w:val="0"/>
                <w:sz w:val="22"/>
                <w:szCs w:val="22"/>
              </w:rPr>
              <w:t>Le niveau 1 correspond à des activités formatives mais non certificatives.</w:t>
            </w:r>
          </w:p>
        </w:tc>
      </w:tr>
      <w:tr w:rsidR="0019502F" w14:paraId="748524AD" w14:textId="77777777">
        <w:trPr>
          <w:trHeight w:val="283"/>
          <w:jc w:val="center"/>
        </w:trPr>
        <w:tc>
          <w:tcPr>
            <w:tcW w:w="2269" w:type="dxa"/>
            <w:vAlign w:val="center"/>
          </w:tcPr>
          <w:p w14:paraId="73E22262" w14:textId="77777777" w:rsidR="0019502F" w:rsidRDefault="00000000">
            <w:pPr>
              <w:spacing w:after="0" w:line="240" w:lineRule="auto"/>
              <w:jc w:val="center"/>
              <w:rPr>
                <w:rFonts w:ascii="Arial" w:eastAsia="Calibri" w:hAnsi="Arial" w:cs="Arial"/>
                <w:b/>
                <w:sz w:val="20"/>
                <w:szCs w:val="20"/>
              </w:rPr>
            </w:pPr>
            <w:r>
              <w:rPr>
                <w:rFonts w:ascii="Arial" w:eastAsia="Calibri" w:hAnsi="Arial" w:cs="Arial"/>
                <w:b/>
                <w:sz w:val="20"/>
                <w:szCs w:val="20"/>
              </w:rPr>
              <w:t xml:space="preserve">Activités </w:t>
            </w:r>
          </w:p>
          <w:p w14:paraId="454E0981" w14:textId="77777777" w:rsidR="0019502F" w:rsidRDefault="00000000">
            <w:pPr>
              <w:spacing w:after="0" w:line="240" w:lineRule="auto"/>
              <w:jc w:val="center"/>
              <w:rPr>
                <w:rFonts w:ascii="Arial" w:eastAsia="Calibri" w:hAnsi="Arial" w:cs="Arial"/>
                <w:sz w:val="20"/>
                <w:szCs w:val="20"/>
              </w:rPr>
            </w:pPr>
            <w:r>
              <w:rPr>
                <w:rFonts w:ascii="Arial" w:eastAsia="Calibri" w:hAnsi="Arial" w:cs="Arial"/>
                <w:b/>
                <w:sz w:val="20"/>
                <w:szCs w:val="20"/>
              </w:rPr>
              <w:t>(2 par type)</w:t>
            </w:r>
          </w:p>
        </w:tc>
        <w:tc>
          <w:tcPr>
            <w:tcW w:w="3826" w:type="dxa"/>
          </w:tcPr>
          <w:p w14:paraId="5DCF7619"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bCs/>
                <w:kern w:val="0"/>
                <w:sz w:val="20"/>
                <w:szCs w:val="20"/>
              </w:rPr>
              <w:t>Niveau 1 : a</w:t>
            </w:r>
            <w:r>
              <w:rPr>
                <w:rFonts w:ascii="Arial" w:eastAsia="Calibri" w:hAnsi="Arial" w:cs="Arial"/>
                <w:b/>
                <w:kern w:val="0"/>
                <w:sz w:val="20"/>
                <w:szCs w:val="20"/>
              </w:rPr>
              <w:t>ctivité fortement encadrée</w:t>
            </w:r>
          </w:p>
        </w:tc>
        <w:tc>
          <w:tcPr>
            <w:tcW w:w="4247" w:type="dxa"/>
          </w:tcPr>
          <w:p w14:paraId="369E5E13" w14:textId="77777777" w:rsidR="00D453EC"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Niveau 2 : activité supervisée </w:t>
            </w:r>
          </w:p>
          <w:p w14:paraId="7AF28DEC" w14:textId="51800075"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partiellement</w:t>
            </w:r>
          </w:p>
        </w:tc>
        <w:tc>
          <w:tcPr>
            <w:tcW w:w="4405" w:type="dxa"/>
          </w:tcPr>
          <w:p w14:paraId="463B85B4" w14:textId="7777777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Niveau 3 : activité réalisée en autonomie</w:t>
            </w:r>
          </w:p>
        </w:tc>
      </w:tr>
      <w:tr w:rsidR="0019502F" w14:paraId="3ED8AEF6" w14:textId="77777777">
        <w:trPr>
          <w:jc w:val="center"/>
        </w:trPr>
        <w:tc>
          <w:tcPr>
            <w:tcW w:w="2269" w:type="dxa"/>
            <w:vAlign w:val="center"/>
          </w:tcPr>
          <w:p w14:paraId="421ADD01" w14:textId="77777777" w:rsidR="000D6D31"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Analyse d’une </w:t>
            </w:r>
          </w:p>
          <w:p w14:paraId="7A7E9389" w14:textId="77777777" w:rsidR="000D6D31"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documentation </w:t>
            </w:r>
          </w:p>
          <w:p w14:paraId="655F63BA" w14:textId="1B9D3ECA" w:rsidR="000D6D31"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économique relative au secteur de </w:t>
            </w:r>
          </w:p>
          <w:p w14:paraId="32DCFC55" w14:textId="1BCEBE18"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l’immobilier</w:t>
            </w:r>
          </w:p>
        </w:tc>
        <w:tc>
          <w:tcPr>
            <w:tcW w:w="3826" w:type="dxa"/>
          </w:tcPr>
          <w:p w14:paraId="62C9098A" w14:textId="1E1B3289" w:rsidR="0019502F" w:rsidRDefault="00000000" w:rsidP="00EF528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xml:space="preserve"> : </w:t>
            </w:r>
            <w:r w:rsidR="00EF5282">
              <w:rPr>
                <w:rFonts w:ascii="Arial" w:eastAsia="Calibri" w:hAnsi="Arial" w:cs="Arial"/>
                <w:kern w:val="0"/>
                <w:sz w:val="20"/>
                <w:szCs w:val="20"/>
              </w:rPr>
              <w:t xml:space="preserve">un </w:t>
            </w:r>
            <w:r>
              <w:rPr>
                <w:rFonts w:ascii="Arial" w:eastAsia="Calibri" w:hAnsi="Arial" w:cs="Arial"/>
                <w:kern w:val="0"/>
                <w:sz w:val="20"/>
                <w:szCs w:val="20"/>
              </w:rPr>
              <w:t xml:space="preserve">nombre élevé de questions nécessitant des réponses relativement courtes </w:t>
            </w:r>
            <w:r w:rsidR="00EF5282">
              <w:rPr>
                <w:rFonts w:ascii="Arial" w:eastAsia="Calibri" w:hAnsi="Arial" w:cs="Arial"/>
                <w:kern w:val="0"/>
                <w:sz w:val="20"/>
                <w:szCs w:val="20"/>
              </w:rPr>
              <w:t xml:space="preserve">et </w:t>
            </w:r>
            <w:r>
              <w:rPr>
                <w:rFonts w:ascii="Arial" w:eastAsia="Calibri" w:hAnsi="Arial" w:cs="Arial"/>
                <w:kern w:val="0"/>
                <w:sz w:val="20"/>
                <w:szCs w:val="20"/>
              </w:rPr>
              <w:t>guidant progressivement le candidat.</w:t>
            </w:r>
          </w:p>
          <w:p w14:paraId="273FAC15" w14:textId="5047D81C" w:rsidR="0019502F" w:rsidRPr="00EF5282" w:rsidRDefault="00000000" w:rsidP="00EF528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L’exploitation des annexes chiffrées et/ou des graphiques est simple et ne nécessite pas de retraitement</w:t>
            </w:r>
            <w:r w:rsidR="00EF5282">
              <w:rPr>
                <w:rFonts w:ascii="Arial" w:eastAsia="Calibri" w:hAnsi="Arial" w:cs="Arial"/>
                <w:kern w:val="0"/>
                <w:sz w:val="20"/>
                <w:szCs w:val="20"/>
              </w:rPr>
              <w:t xml:space="preserve"> ou de </w:t>
            </w:r>
            <w:r>
              <w:rPr>
                <w:rFonts w:ascii="Arial" w:eastAsia="Calibri" w:hAnsi="Arial" w:cs="Arial"/>
                <w:kern w:val="0"/>
                <w:sz w:val="20"/>
                <w:szCs w:val="20"/>
              </w:rPr>
              <w:t>calculs.</w:t>
            </w:r>
            <w:r w:rsidR="00EF5282">
              <w:rPr>
                <w:rFonts w:ascii="Arial" w:hAnsi="Arial" w:cs="Arial"/>
                <w:sz w:val="20"/>
                <w:szCs w:val="20"/>
              </w:rPr>
              <w:t xml:space="preserve"> Les </w:t>
            </w:r>
            <w:r w:rsidRPr="00EF5282">
              <w:rPr>
                <w:rFonts w:ascii="Arial" w:eastAsia="Calibri" w:hAnsi="Arial" w:cs="Arial"/>
                <w:kern w:val="0"/>
                <w:sz w:val="20"/>
                <w:szCs w:val="20"/>
              </w:rPr>
              <w:t xml:space="preserve">textes </w:t>
            </w:r>
            <w:r w:rsidR="00EF5282">
              <w:rPr>
                <w:rFonts w:ascii="Arial" w:eastAsia="Calibri" w:hAnsi="Arial" w:cs="Arial"/>
                <w:kern w:val="0"/>
                <w:sz w:val="20"/>
                <w:szCs w:val="20"/>
              </w:rPr>
              <w:t xml:space="preserve">ont un </w:t>
            </w:r>
            <w:r w:rsidRPr="00EF5282">
              <w:rPr>
                <w:rFonts w:ascii="Arial" w:eastAsia="Calibri" w:hAnsi="Arial" w:cs="Arial"/>
                <w:kern w:val="0"/>
                <w:sz w:val="20"/>
                <w:szCs w:val="20"/>
              </w:rPr>
              <w:t>contenu conceptuel</w:t>
            </w:r>
            <w:r w:rsidR="00EF5282">
              <w:rPr>
                <w:rFonts w:ascii="Arial" w:eastAsia="Calibri" w:hAnsi="Arial" w:cs="Arial"/>
                <w:kern w:val="0"/>
                <w:sz w:val="20"/>
                <w:szCs w:val="20"/>
              </w:rPr>
              <w:t xml:space="preserve"> et un </w:t>
            </w:r>
            <w:r w:rsidRPr="00EF5282">
              <w:rPr>
                <w:rFonts w:ascii="Arial" w:eastAsia="Calibri" w:hAnsi="Arial" w:cs="Arial"/>
                <w:kern w:val="0"/>
                <w:sz w:val="20"/>
                <w:szCs w:val="20"/>
              </w:rPr>
              <w:t>vocabulaire économique basique</w:t>
            </w:r>
            <w:r w:rsidR="00EF5282">
              <w:rPr>
                <w:rFonts w:ascii="Arial" w:eastAsia="Calibri" w:hAnsi="Arial" w:cs="Arial"/>
                <w:kern w:val="0"/>
                <w:sz w:val="20"/>
                <w:szCs w:val="20"/>
              </w:rPr>
              <w:t>s</w:t>
            </w:r>
            <w:r w:rsidRPr="00EF5282">
              <w:rPr>
                <w:rFonts w:ascii="Arial" w:eastAsia="Calibri" w:hAnsi="Arial" w:cs="Arial"/>
                <w:kern w:val="0"/>
                <w:sz w:val="20"/>
                <w:szCs w:val="20"/>
              </w:rPr>
              <w:t>.</w:t>
            </w:r>
          </w:p>
          <w:p w14:paraId="50B96510" w14:textId="00BEE9FB" w:rsidR="0019502F" w:rsidRDefault="000F3C51" w:rsidP="00EF528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L’analyse ne présente pas de difficulté particulière. L’utilisation de la documentation économique se limite essentiellement à un travail de repérage et de hiérarchisation de l’information. Si un corpus est fourni, les annexes mobilisent des concepts simples.</w:t>
            </w:r>
          </w:p>
          <w:p w14:paraId="736702EE" w14:textId="77777777" w:rsidR="0019502F" w:rsidRDefault="00000000" w:rsidP="00EF5282">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L’analyse de la documentation économique vise principalement à l’acquisition de la méthodologie.</w:t>
            </w:r>
          </w:p>
          <w:p w14:paraId="51E868C9" w14:textId="77777777" w:rsidR="0019502F" w:rsidRDefault="00000000" w:rsidP="00EF528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 xml:space="preserve"> Le raisonnement économique à construire est élémentaire. Les concepts à mobiliser sont basiques ou peu nombreux.</w:t>
            </w:r>
          </w:p>
        </w:tc>
        <w:tc>
          <w:tcPr>
            <w:tcW w:w="4247" w:type="dxa"/>
          </w:tcPr>
          <w:p w14:paraId="5C08B877" w14:textId="1C15AD2F" w:rsidR="0019502F" w:rsidRDefault="00000000" w:rsidP="005B0A03">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 xml:space="preserve"> </w:t>
            </w:r>
            <w:r>
              <w:rPr>
                <w:rFonts w:ascii="Arial" w:eastAsia="Calibri" w:hAnsi="Arial" w:cs="Arial"/>
                <w:b/>
                <w:bCs/>
                <w:kern w:val="0"/>
                <w:sz w:val="20"/>
                <w:szCs w:val="20"/>
                <w:highlight w:val="lightGray"/>
              </w:rPr>
              <w:t>Questionnement peu guidant</w:t>
            </w:r>
            <w:r>
              <w:rPr>
                <w:rFonts w:ascii="Arial" w:eastAsia="Calibri" w:hAnsi="Arial" w:cs="Arial"/>
                <w:kern w:val="0"/>
                <w:sz w:val="20"/>
                <w:szCs w:val="20"/>
              </w:rPr>
              <w:t xml:space="preserve"> : </w:t>
            </w:r>
            <w:r w:rsidR="00D453EC">
              <w:rPr>
                <w:rFonts w:ascii="Arial" w:eastAsia="Calibri" w:hAnsi="Arial" w:cs="Arial"/>
                <w:kern w:val="0"/>
                <w:sz w:val="20"/>
                <w:szCs w:val="20"/>
              </w:rPr>
              <w:t>l</w:t>
            </w:r>
            <w:r w:rsidR="005B0A03">
              <w:rPr>
                <w:rFonts w:ascii="Arial" w:eastAsia="Calibri" w:hAnsi="Arial" w:cs="Arial"/>
                <w:kern w:val="0"/>
                <w:sz w:val="20"/>
                <w:szCs w:val="20"/>
              </w:rPr>
              <w:t xml:space="preserve">e </w:t>
            </w:r>
            <w:r>
              <w:rPr>
                <w:rFonts w:ascii="Arial" w:eastAsia="Calibri" w:hAnsi="Arial" w:cs="Arial"/>
                <w:kern w:val="0"/>
                <w:sz w:val="20"/>
                <w:szCs w:val="20"/>
              </w:rPr>
              <w:t>nombre de questions limité nécessit</w:t>
            </w:r>
            <w:r w:rsidR="005B0A03">
              <w:rPr>
                <w:rFonts w:ascii="Arial" w:eastAsia="Calibri" w:hAnsi="Arial" w:cs="Arial"/>
                <w:kern w:val="0"/>
                <w:sz w:val="20"/>
                <w:szCs w:val="20"/>
              </w:rPr>
              <w:t>e</w:t>
            </w:r>
            <w:r>
              <w:rPr>
                <w:rFonts w:ascii="Arial" w:eastAsia="Calibri" w:hAnsi="Arial" w:cs="Arial"/>
                <w:kern w:val="0"/>
                <w:sz w:val="20"/>
                <w:szCs w:val="20"/>
              </w:rPr>
              <w:t xml:space="preserve"> un traitement plus long. Le libellé de la question peut </w:t>
            </w:r>
            <w:r w:rsidR="005B0A03">
              <w:rPr>
                <w:rFonts w:ascii="Arial" w:eastAsia="Calibri" w:hAnsi="Arial" w:cs="Arial"/>
                <w:kern w:val="0"/>
                <w:sz w:val="20"/>
                <w:szCs w:val="20"/>
              </w:rPr>
              <w:t xml:space="preserve">néanmoins </w:t>
            </w:r>
            <w:r>
              <w:rPr>
                <w:rFonts w:ascii="Arial" w:eastAsia="Calibri" w:hAnsi="Arial" w:cs="Arial"/>
                <w:kern w:val="0"/>
                <w:sz w:val="20"/>
                <w:szCs w:val="20"/>
              </w:rPr>
              <w:t xml:space="preserve">suggérer les différents aspects à traiter. Le choix des annexes ou </w:t>
            </w:r>
            <w:r w:rsidR="005B0A03">
              <w:rPr>
                <w:rFonts w:ascii="Arial" w:eastAsia="Calibri" w:hAnsi="Arial" w:cs="Arial"/>
                <w:kern w:val="0"/>
                <w:sz w:val="20"/>
                <w:szCs w:val="20"/>
              </w:rPr>
              <w:t xml:space="preserve">de la </w:t>
            </w:r>
            <w:r>
              <w:rPr>
                <w:rFonts w:ascii="Arial" w:eastAsia="Calibri" w:hAnsi="Arial" w:cs="Arial"/>
                <w:kern w:val="0"/>
                <w:sz w:val="20"/>
                <w:szCs w:val="20"/>
              </w:rPr>
              <w:t>partie d’annexes à mobiliser par le candidat n’est pas évident.</w:t>
            </w:r>
          </w:p>
          <w:p w14:paraId="006C11DC" w14:textId="08542B66" w:rsidR="0019502F" w:rsidRPr="00B1519D" w:rsidRDefault="005B0A03" w:rsidP="00B1519D">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 xml:space="preserve">Les annexes chiffrées ou </w:t>
            </w:r>
            <w:r w:rsidR="00B1519D">
              <w:rPr>
                <w:rFonts w:ascii="Arial" w:eastAsia="Calibri" w:hAnsi="Arial" w:cs="Arial"/>
                <w:kern w:val="0"/>
                <w:sz w:val="20"/>
                <w:szCs w:val="20"/>
              </w:rPr>
              <w:t xml:space="preserve">les </w:t>
            </w:r>
            <w:r>
              <w:rPr>
                <w:rFonts w:ascii="Arial" w:eastAsia="Calibri" w:hAnsi="Arial" w:cs="Arial"/>
                <w:kern w:val="0"/>
                <w:sz w:val="20"/>
                <w:szCs w:val="20"/>
              </w:rPr>
              <w:t xml:space="preserve">graphiques présentent un certain degré de complexité. </w:t>
            </w:r>
            <w:r w:rsidR="00B1519D">
              <w:rPr>
                <w:rFonts w:ascii="Arial" w:eastAsia="Calibri" w:hAnsi="Arial" w:cs="Arial"/>
                <w:kern w:val="0"/>
                <w:sz w:val="20"/>
                <w:szCs w:val="20"/>
              </w:rPr>
              <w:t>L’e</w:t>
            </w:r>
            <w:r>
              <w:rPr>
                <w:rFonts w:ascii="Arial" w:eastAsia="Calibri" w:hAnsi="Arial" w:cs="Arial"/>
                <w:kern w:val="0"/>
                <w:sz w:val="20"/>
                <w:szCs w:val="20"/>
              </w:rPr>
              <w:t>xploitation des annexes p</w:t>
            </w:r>
            <w:r w:rsidR="00B1519D">
              <w:rPr>
                <w:rFonts w:ascii="Arial" w:eastAsia="Calibri" w:hAnsi="Arial" w:cs="Arial"/>
                <w:kern w:val="0"/>
                <w:sz w:val="20"/>
                <w:szCs w:val="20"/>
              </w:rPr>
              <w:t>eut</w:t>
            </w:r>
            <w:r>
              <w:rPr>
                <w:rFonts w:ascii="Arial" w:eastAsia="Calibri" w:hAnsi="Arial" w:cs="Arial"/>
                <w:kern w:val="0"/>
                <w:sz w:val="20"/>
                <w:szCs w:val="20"/>
              </w:rPr>
              <w:t xml:space="preserve"> nécessiter des retraitements</w:t>
            </w:r>
            <w:r w:rsidR="00B1519D">
              <w:rPr>
                <w:rFonts w:ascii="Arial" w:eastAsia="Calibri" w:hAnsi="Arial" w:cs="Arial"/>
                <w:kern w:val="0"/>
                <w:sz w:val="20"/>
                <w:szCs w:val="20"/>
              </w:rPr>
              <w:t xml:space="preserve"> ou des </w:t>
            </w:r>
            <w:r>
              <w:rPr>
                <w:rFonts w:ascii="Arial" w:eastAsia="Calibri" w:hAnsi="Arial" w:cs="Arial"/>
                <w:kern w:val="0"/>
                <w:sz w:val="20"/>
                <w:szCs w:val="20"/>
              </w:rPr>
              <w:t>calculs personnels élémentaires.</w:t>
            </w:r>
            <w:r w:rsidR="00B1519D">
              <w:rPr>
                <w:rFonts w:ascii="Arial" w:hAnsi="Arial" w:cs="Arial"/>
                <w:sz w:val="20"/>
                <w:szCs w:val="20"/>
              </w:rPr>
              <w:t xml:space="preserve"> Les </w:t>
            </w:r>
            <w:r w:rsidRPr="00B1519D">
              <w:rPr>
                <w:rFonts w:ascii="Arial" w:eastAsia="Calibri" w:hAnsi="Arial" w:cs="Arial"/>
                <w:kern w:val="0"/>
                <w:sz w:val="20"/>
                <w:szCs w:val="20"/>
              </w:rPr>
              <w:t>textes</w:t>
            </w:r>
            <w:r w:rsidR="00B1519D">
              <w:rPr>
                <w:rFonts w:ascii="Arial" w:eastAsia="Calibri" w:hAnsi="Arial" w:cs="Arial"/>
                <w:kern w:val="0"/>
                <w:sz w:val="20"/>
                <w:szCs w:val="20"/>
              </w:rPr>
              <w:t xml:space="preserve">, plus </w:t>
            </w:r>
            <w:r w:rsidRPr="00B1519D">
              <w:rPr>
                <w:rFonts w:ascii="Arial" w:eastAsia="Calibri" w:hAnsi="Arial" w:cs="Arial"/>
                <w:kern w:val="0"/>
                <w:sz w:val="20"/>
                <w:szCs w:val="20"/>
              </w:rPr>
              <w:t>longs</w:t>
            </w:r>
            <w:r w:rsidR="00B1519D">
              <w:rPr>
                <w:rFonts w:ascii="Arial" w:eastAsia="Calibri" w:hAnsi="Arial" w:cs="Arial"/>
                <w:kern w:val="0"/>
                <w:sz w:val="20"/>
                <w:szCs w:val="20"/>
              </w:rPr>
              <w:t xml:space="preserve">, ont un </w:t>
            </w:r>
            <w:r w:rsidRPr="00B1519D">
              <w:rPr>
                <w:rFonts w:ascii="Arial" w:eastAsia="Calibri" w:hAnsi="Arial" w:cs="Arial"/>
                <w:kern w:val="0"/>
                <w:sz w:val="20"/>
                <w:szCs w:val="20"/>
              </w:rPr>
              <w:t xml:space="preserve">contenu conceptuel et </w:t>
            </w:r>
            <w:r w:rsidR="00B1519D">
              <w:rPr>
                <w:rFonts w:ascii="Arial" w:eastAsia="Calibri" w:hAnsi="Arial" w:cs="Arial"/>
                <w:kern w:val="0"/>
                <w:sz w:val="20"/>
                <w:szCs w:val="20"/>
              </w:rPr>
              <w:t>un</w:t>
            </w:r>
            <w:r w:rsidRPr="00B1519D">
              <w:rPr>
                <w:rFonts w:ascii="Arial" w:eastAsia="Calibri" w:hAnsi="Arial" w:cs="Arial"/>
                <w:kern w:val="0"/>
                <w:sz w:val="20"/>
                <w:szCs w:val="20"/>
              </w:rPr>
              <w:t xml:space="preserve"> vocabulaire économique de niveau intermédiaire.</w:t>
            </w:r>
          </w:p>
          <w:p w14:paraId="4CF5C930" w14:textId="77777777" w:rsidR="0019502F" w:rsidRDefault="00000000" w:rsidP="00D62A31">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Les annexes économiques nécessitent d’être exploitées de manière approfondie et leur seule exploitation peut ne pas suffire pour répondre à la question.</w:t>
            </w:r>
          </w:p>
          <w:p w14:paraId="0C340CFC" w14:textId="77777777" w:rsidR="0019502F" w:rsidRDefault="00000000" w:rsidP="00D62A31">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Le raisonnement économique à construire est de niveau intermédiaire. Le candidat doit mobiliser des connaissances personnelles et du vocabulaire économique.</w:t>
            </w:r>
          </w:p>
        </w:tc>
        <w:tc>
          <w:tcPr>
            <w:tcW w:w="4405" w:type="dxa"/>
          </w:tcPr>
          <w:p w14:paraId="43E2D69F" w14:textId="791C6CA2" w:rsidR="0019502F" w:rsidRDefault="00000000" w:rsidP="00000CED">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b/>
                <w:bCs/>
                <w:kern w:val="0"/>
                <w:sz w:val="20"/>
                <w:szCs w:val="20"/>
                <w:highlight w:val="lightGray"/>
              </w:rPr>
              <w:t>Questionnement non-guidant</w:t>
            </w:r>
            <w:r>
              <w:rPr>
                <w:rFonts w:ascii="Arial" w:eastAsia="Calibri" w:hAnsi="Arial" w:cs="Arial"/>
                <w:kern w:val="0"/>
                <w:sz w:val="20"/>
                <w:szCs w:val="20"/>
              </w:rPr>
              <w:t xml:space="preserve"> : une seule question nécessitant un traitement long ; le candidat doit soulever de façon autonome les différents aspects de la question à traiter et </w:t>
            </w:r>
            <w:proofErr w:type="gramStart"/>
            <w:r>
              <w:rPr>
                <w:rFonts w:ascii="Arial" w:eastAsia="Calibri" w:hAnsi="Arial" w:cs="Arial"/>
                <w:kern w:val="0"/>
                <w:sz w:val="20"/>
                <w:szCs w:val="20"/>
              </w:rPr>
              <w:t>faire</w:t>
            </w:r>
            <w:proofErr w:type="gramEnd"/>
            <w:r>
              <w:rPr>
                <w:rFonts w:ascii="Arial" w:eastAsia="Calibri" w:hAnsi="Arial" w:cs="Arial"/>
                <w:kern w:val="0"/>
                <w:sz w:val="20"/>
                <w:szCs w:val="20"/>
              </w:rPr>
              <w:t xml:space="preserve"> un travail de repérage des annexes ou </w:t>
            </w:r>
            <w:r w:rsidR="00000CED">
              <w:rPr>
                <w:rFonts w:ascii="Arial" w:eastAsia="Calibri" w:hAnsi="Arial" w:cs="Arial"/>
                <w:kern w:val="0"/>
                <w:sz w:val="20"/>
                <w:szCs w:val="20"/>
              </w:rPr>
              <w:t xml:space="preserve">des </w:t>
            </w:r>
            <w:r>
              <w:rPr>
                <w:rFonts w:ascii="Arial" w:eastAsia="Calibri" w:hAnsi="Arial" w:cs="Arial"/>
                <w:kern w:val="0"/>
                <w:sz w:val="20"/>
                <w:szCs w:val="20"/>
              </w:rPr>
              <w:t>parties d’annexes à mobiliser en vue de répondre à un questionnement plus général.</w:t>
            </w:r>
          </w:p>
          <w:p w14:paraId="55658556" w14:textId="282B4E75" w:rsidR="0019502F" w:rsidRPr="00000CED" w:rsidRDefault="00000CED" w:rsidP="00000CED">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Les annexes chiffrées ou graphiques sont denses et complexes. Leur exploitation peut nécessiter des retraitements et des calculs personnels.</w:t>
            </w:r>
            <w:r>
              <w:rPr>
                <w:rFonts w:ascii="Arial" w:hAnsi="Arial" w:cs="Arial"/>
                <w:sz w:val="20"/>
                <w:szCs w:val="20"/>
              </w:rPr>
              <w:t xml:space="preserve"> Les</w:t>
            </w:r>
            <w:r w:rsidRPr="00000CED">
              <w:rPr>
                <w:rFonts w:ascii="Arial" w:eastAsia="Calibri" w:hAnsi="Arial" w:cs="Arial"/>
                <w:kern w:val="0"/>
                <w:sz w:val="20"/>
                <w:szCs w:val="20"/>
              </w:rPr>
              <w:t xml:space="preserve"> textes </w:t>
            </w:r>
            <w:r>
              <w:rPr>
                <w:rFonts w:ascii="Arial" w:eastAsia="Calibri" w:hAnsi="Arial" w:cs="Arial"/>
                <w:kern w:val="0"/>
                <w:sz w:val="20"/>
                <w:szCs w:val="20"/>
              </w:rPr>
              <w:t xml:space="preserve">sont </w:t>
            </w:r>
            <w:r w:rsidRPr="00000CED">
              <w:rPr>
                <w:rFonts w:ascii="Arial" w:eastAsia="Calibri" w:hAnsi="Arial" w:cs="Arial"/>
                <w:kern w:val="0"/>
                <w:sz w:val="20"/>
                <w:szCs w:val="20"/>
              </w:rPr>
              <w:t xml:space="preserve">longs </w:t>
            </w:r>
            <w:r>
              <w:rPr>
                <w:rFonts w:ascii="Arial" w:eastAsia="Calibri" w:hAnsi="Arial" w:cs="Arial"/>
                <w:kern w:val="0"/>
                <w:sz w:val="20"/>
                <w:szCs w:val="20"/>
              </w:rPr>
              <w:t>avec un</w:t>
            </w:r>
            <w:r w:rsidRPr="00000CED">
              <w:rPr>
                <w:rFonts w:ascii="Arial" w:eastAsia="Calibri" w:hAnsi="Arial" w:cs="Arial"/>
                <w:kern w:val="0"/>
                <w:sz w:val="20"/>
                <w:szCs w:val="20"/>
              </w:rPr>
              <w:t xml:space="preserve"> contenu conceptuel et </w:t>
            </w:r>
            <w:r>
              <w:rPr>
                <w:rFonts w:ascii="Arial" w:eastAsia="Calibri" w:hAnsi="Arial" w:cs="Arial"/>
                <w:kern w:val="0"/>
                <w:sz w:val="20"/>
                <w:szCs w:val="20"/>
              </w:rPr>
              <w:t>un</w:t>
            </w:r>
            <w:r w:rsidRPr="00000CED">
              <w:rPr>
                <w:rFonts w:ascii="Arial" w:eastAsia="Calibri" w:hAnsi="Arial" w:cs="Arial"/>
                <w:kern w:val="0"/>
                <w:sz w:val="20"/>
                <w:szCs w:val="20"/>
              </w:rPr>
              <w:t xml:space="preserve"> vocabulaire économique à mobiliser de niveau confirmé.</w:t>
            </w:r>
          </w:p>
          <w:p w14:paraId="32B91487" w14:textId="77777777" w:rsidR="0019502F" w:rsidRDefault="00000000" w:rsidP="00A0698A">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Les annexes économiques nécessitent d’être exploitées de manière approfondie et leur seule exploitation ne suffit pas pour répondre à la question.</w:t>
            </w:r>
          </w:p>
          <w:p w14:paraId="0155422F" w14:textId="77777777" w:rsidR="0019502F" w:rsidRDefault="00000000" w:rsidP="00A0698A">
            <w:pPr>
              <w:pStyle w:val="Paragraphedeliste"/>
              <w:numPr>
                <w:ilvl w:val="0"/>
                <w:numId w:val="2"/>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 candidat doit mobiliser des connaissances personnelles pour construire un raisonnement économique complexe ainsi que du vocabulaire économique associé en vue de répondre au questionnement.</w:t>
            </w:r>
          </w:p>
        </w:tc>
      </w:tr>
      <w:tr w:rsidR="0019502F" w14:paraId="68DEB374" w14:textId="77777777">
        <w:trPr>
          <w:trHeight w:val="414"/>
          <w:jc w:val="center"/>
        </w:trPr>
        <w:tc>
          <w:tcPr>
            <w:tcW w:w="2269" w:type="dxa"/>
            <w:vAlign w:val="center"/>
          </w:tcPr>
          <w:p w14:paraId="5734E68D" w14:textId="3CCDB6AD" w:rsidR="00BF79C9"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Résolution de cas ou de situation</w:t>
            </w:r>
            <w:r w:rsidR="00CB6E82">
              <w:rPr>
                <w:rFonts w:ascii="Arial" w:eastAsia="Calibri" w:hAnsi="Arial" w:cs="Arial"/>
                <w:b/>
                <w:kern w:val="0"/>
                <w:sz w:val="20"/>
                <w:szCs w:val="20"/>
              </w:rPr>
              <w:t>s</w:t>
            </w:r>
            <w:r>
              <w:rPr>
                <w:rFonts w:ascii="Arial" w:eastAsia="Calibri" w:hAnsi="Arial" w:cs="Arial"/>
                <w:b/>
                <w:kern w:val="0"/>
                <w:sz w:val="20"/>
                <w:szCs w:val="20"/>
              </w:rPr>
              <w:t xml:space="preserve"> auxquels peuvent être confrontés des acteurs du secteur de </w:t>
            </w:r>
          </w:p>
          <w:p w14:paraId="19BCDB74" w14:textId="7E77DBB7"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l’immobilier</w:t>
            </w:r>
          </w:p>
        </w:tc>
        <w:tc>
          <w:tcPr>
            <w:tcW w:w="3826" w:type="dxa"/>
          </w:tcPr>
          <w:p w14:paraId="7D3BA609" w14:textId="7A1B1369" w:rsidR="0019502F" w:rsidRDefault="00000000" w:rsidP="00CB6772">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xml:space="preserve"> : </w:t>
            </w:r>
            <w:r w:rsidR="00CB6772">
              <w:rPr>
                <w:rFonts w:ascii="Arial" w:eastAsia="Calibri" w:hAnsi="Arial" w:cs="Arial"/>
                <w:kern w:val="0"/>
                <w:sz w:val="20"/>
                <w:szCs w:val="20"/>
              </w:rPr>
              <w:t xml:space="preserve">un </w:t>
            </w:r>
            <w:r>
              <w:rPr>
                <w:rFonts w:ascii="Arial" w:eastAsia="Calibri" w:hAnsi="Arial" w:cs="Arial"/>
                <w:kern w:val="0"/>
                <w:sz w:val="20"/>
                <w:szCs w:val="20"/>
              </w:rPr>
              <w:t>nombre élevé de questions nécessitant des réponses relativement courtes guidant progressivement le candidat. L’identification de la problématique du cas ou de la situation à traiter est assez évidente.</w:t>
            </w:r>
          </w:p>
          <w:p w14:paraId="745DB09C" w14:textId="4CCB229F" w:rsidR="0019502F" w:rsidRDefault="00000000" w:rsidP="00172F53">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 xml:space="preserve">L’utilisation des annexes peut être nécessaire mais se limite essentiellement à un travail de repérage. Si un corpus est fourni, les annexes mobilisent des concepts simples. Les </w:t>
            </w:r>
            <w:r>
              <w:rPr>
                <w:rFonts w:ascii="Arial" w:eastAsia="Calibri" w:hAnsi="Arial" w:cs="Arial"/>
                <w:kern w:val="0"/>
                <w:sz w:val="20"/>
                <w:szCs w:val="20"/>
              </w:rPr>
              <w:lastRenderedPageBreak/>
              <w:t>ressources guident le raisonnement d</w:t>
            </w:r>
            <w:r w:rsidR="00172F53">
              <w:rPr>
                <w:rFonts w:ascii="Arial" w:eastAsia="Calibri" w:hAnsi="Arial" w:cs="Arial"/>
                <w:kern w:val="0"/>
                <w:sz w:val="20"/>
                <w:szCs w:val="20"/>
              </w:rPr>
              <w:t>u candidat.</w:t>
            </w:r>
          </w:p>
          <w:p w14:paraId="494D4EED" w14:textId="77777777" w:rsidR="0019502F" w:rsidRDefault="00000000" w:rsidP="0062732B">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Le raisonnement à construire est élémentaire. Les concepts à mobiliser sont peu nombreux. Chaque question mobilise un seul champ disciplinaire.</w:t>
            </w:r>
          </w:p>
          <w:p w14:paraId="35D9B67C" w14:textId="77777777" w:rsidR="0019502F" w:rsidRDefault="00000000" w:rsidP="0062732B">
            <w:pPr>
              <w:pStyle w:val="Paragraphedeliste"/>
              <w:numPr>
                <w:ilvl w:val="0"/>
                <w:numId w:val="2"/>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La conclusion à laquelle le candidat doit aboutir ne présente pas de difficulté majeure.</w:t>
            </w:r>
          </w:p>
        </w:tc>
        <w:tc>
          <w:tcPr>
            <w:tcW w:w="4247" w:type="dxa"/>
          </w:tcPr>
          <w:p w14:paraId="7C3A8B75" w14:textId="457388A4" w:rsidR="0019502F" w:rsidRDefault="00000000" w:rsidP="00D453EC">
            <w:pPr>
              <w:pStyle w:val="Paragraphedeliste"/>
              <w:numPr>
                <w:ilvl w:val="0"/>
                <w:numId w:val="1"/>
              </w:numPr>
              <w:suppressAutoHyphens/>
              <w:spacing w:before="60" w:after="60" w:line="240" w:lineRule="auto"/>
              <w:ind w:left="0" w:firstLine="360"/>
              <w:jc w:val="both"/>
              <w:rPr>
                <w:rFonts w:ascii="Arial" w:hAnsi="Arial" w:cs="Arial"/>
                <w:sz w:val="20"/>
                <w:szCs w:val="20"/>
              </w:rPr>
            </w:pPr>
            <w:r>
              <w:rPr>
                <w:rFonts w:ascii="Arial" w:eastAsia="Calibri" w:hAnsi="Arial" w:cs="Arial"/>
                <w:b/>
                <w:bCs/>
                <w:kern w:val="0"/>
                <w:sz w:val="20"/>
                <w:szCs w:val="20"/>
                <w:highlight w:val="lightGray"/>
              </w:rPr>
              <w:lastRenderedPageBreak/>
              <w:t>Questionnement peu guidant</w:t>
            </w:r>
            <w:r>
              <w:rPr>
                <w:rFonts w:ascii="Arial" w:eastAsia="Calibri" w:hAnsi="Arial" w:cs="Arial"/>
                <w:kern w:val="0"/>
                <w:sz w:val="20"/>
                <w:szCs w:val="20"/>
              </w:rPr>
              <w:t> :</w:t>
            </w:r>
            <w:r w:rsidR="00D453EC">
              <w:rPr>
                <w:rFonts w:ascii="Arial" w:eastAsia="Calibri" w:hAnsi="Arial" w:cs="Arial"/>
                <w:kern w:val="0"/>
                <w:sz w:val="20"/>
                <w:szCs w:val="20"/>
              </w:rPr>
              <w:t xml:space="preserve"> le </w:t>
            </w:r>
            <w:r>
              <w:rPr>
                <w:rFonts w:ascii="Arial" w:eastAsia="Calibri" w:hAnsi="Arial" w:cs="Arial"/>
                <w:kern w:val="0"/>
                <w:sz w:val="20"/>
                <w:szCs w:val="20"/>
              </w:rPr>
              <w:t>nombre de questions limité nécessit</w:t>
            </w:r>
            <w:r w:rsidR="00D453EC">
              <w:rPr>
                <w:rFonts w:ascii="Arial" w:eastAsia="Calibri" w:hAnsi="Arial" w:cs="Arial"/>
                <w:kern w:val="0"/>
                <w:sz w:val="20"/>
                <w:szCs w:val="20"/>
              </w:rPr>
              <w:t>e</w:t>
            </w:r>
            <w:r>
              <w:rPr>
                <w:rFonts w:ascii="Arial" w:eastAsia="Calibri" w:hAnsi="Arial" w:cs="Arial"/>
                <w:kern w:val="0"/>
                <w:sz w:val="20"/>
                <w:szCs w:val="20"/>
              </w:rPr>
              <w:t xml:space="preserve"> un traitement plus long. Le choix des annexes à mobiliser n’est pas évident. L’identification de la problématique nécessite une analyse.</w:t>
            </w:r>
          </w:p>
          <w:p w14:paraId="6D051497" w14:textId="77777777" w:rsidR="0019502F" w:rsidRDefault="00000000" w:rsidP="00D453EC">
            <w:pPr>
              <w:pStyle w:val="Paragraphedeliste"/>
              <w:numPr>
                <w:ilvl w:val="0"/>
                <w:numId w:val="1"/>
              </w:numPr>
              <w:suppressAutoHyphens/>
              <w:spacing w:before="60" w:after="60" w:line="259" w:lineRule="auto"/>
              <w:ind w:left="39" w:firstLine="321"/>
              <w:jc w:val="both"/>
              <w:rPr>
                <w:rFonts w:ascii="Arial" w:hAnsi="Arial" w:cs="Arial"/>
                <w:sz w:val="20"/>
                <w:szCs w:val="20"/>
              </w:rPr>
            </w:pPr>
            <w:r>
              <w:rPr>
                <w:rFonts w:ascii="Arial" w:eastAsia="Calibri" w:hAnsi="Arial" w:cs="Arial"/>
                <w:kern w:val="0"/>
                <w:sz w:val="20"/>
                <w:szCs w:val="20"/>
              </w:rPr>
              <w:t>Les annexes peuvent être exploitées de manière approfondie. Si un corpus est fourni, sa seule exploitation ne suffit pas à répondre au questionnement.</w:t>
            </w:r>
          </w:p>
          <w:p w14:paraId="76F3E641" w14:textId="636CD987" w:rsidR="0019502F" w:rsidRDefault="00000000" w:rsidP="00D453EC">
            <w:pPr>
              <w:pStyle w:val="Paragraphedeliste"/>
              <w:numPr>
                <w:ilvl w:val="0"/>
                <w:numId w:val="1"/>
              </w:numPr>
              <w:suppressAutoHyphens/>
              <w:spacing w:before="60" w:after="60" w:line="259" w:lineRule="auto"/>
              <w:ind w:left="39" w:firstLine="321"/>
              <w:jc w:val="both"/>
              <w:rPr>
                <w:rFonts w:ascii="Arial" w:hAnsi="Arial" w:cs="Arial"/>
                <w:sz w:val="20"/>
                <w:szCs w:val="20"/>
              </w:rPr>
            </w:pPr>
            <w:r>
              <w:rPr>
                <w:rFonts w:ascii="Arial" w:eastAsia="Calibri" w:hAnsi="Arial" w:cs="Arial"/>
                <w:kern w:val="0"/>
                <w:sz w:val="20"/>
                <w:szCs w:val="20"/>
              </w:rPr>
              <w:t>Le candidat doit mobiliser des connaissances personnelles ainsi que du vocabulaire technique</w:t>
            </w:r>
            <w:r w:rsidR="00D453EC">
              <w:rPr>
                <w:rFonts w:ascii="Arial" w:eastAsia="Calibri" w:hAnsi="Arial" w:cs="Arial"/>
                <w:kern w:val="0"/>
                <w:sz w:val="20"/>
                <w:szCs w:val="20"/>
              </w:rPr>
              <w:t xml:space="preserve"> et/ou </w:t>
            </w:r>
            <w:r>
              <w:rPr>
                <w:rFonts w:ascii="Arial" w:eastAsia="Calibri" w:hAnsi="Arial" w:cs="Arial"/>
                <w:kern w:val="0"/>
                <w:sz w:val="20"/>
                <w:szCs w:val="20"/>
              </w:rPr>
              <w:t xml:space="preserve">spécifique pour construire un raisonnement argumenté </w:t>
            </w:r>
            <w:r>
              <w:rPr>
                <w:rFonts w:ascii="Arial" w:eastAsia="Calibri" w:hAnsi="Arial" w:cs="Arial"/>
                <w:kern w:val="0"/>
                <w:sz w:val="20"/>
                <w:szCs w:val="20"/>
              </w:rPr>
              <w:lastRenderedPageBreak/>
              <w:t>pouvant mobiliser des contenus notionnels empruntant à plusieurs champs disciplinaires.</w:t>
            </w:r>
          </w:p>
          <w:p w14:paraId="05D54021" w14:textId="77777777" w:rsidR="0019502F" w:rsidRDefault="00000000" w:rsidP="00D453EC">
            <w:pPr>
              <w:pStyle w:val="Paragraphedeliste"/>
              <w:numPr>
                <w:ilvl w:val="0"/>
                <w:numId w:val="1"/>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La conclusion à laquelle le candidat doit aboutir n’est pas évidente mais nécessite un niveau intermédiaire d’analyse ou doit être nuancée.</w:t>
            </w:r>
          </w:p>
        </w:tc>
        <w:tc>
          <w:tcPr>
            <w:tcW w:w="4405" w:type="dxa"/>
          </w:tcPr>
          <w:p w14:paraId="6109F6D8" w14:textId="43BF1344" w:rsidR="0019502F" w:rsidRDefault="00000000" w:rsidP="00D453EC">
            <w:pPr>
              <w:pStyle w:val="Paragraphedeliste"/>
              <w:numPr>
                <w:ilvl w:val="0"/>
                <w:numId w:val="1"/>
              </w:numPr>
              <w:suppressAutoHyphens/>
              <w:spacing w:before="60" w:after="60" w:line="259" w:lineRule="auto"/>
              <w:ind w:left="0" w:firstLine="360"/>
              <w:jc w:val="both"/>
              <w:rPr>
                <w:rFonts w:ascii="Arial" w:hAnsi="Arial" w:cs="Arial"/>
                <w:sz w:val="20"/>
                <w:szCs w:val="20"/>
              </w:rPr>
            </w:pPr>
            <w:r>
              <w:rPr>
                <w:rFonts w:ascii="Arial" w:eastAsia="Calibri" w:hAnsi="Arial" w:cs="Arial"/>
                <w:b/>
                <w:bCs/>
                <w:kern w:val="0"/>
                <w:sz w:val="20"/>
                <w:szCs w:val="20"/>
                <w:highlight w:val="lightGray"/>
              </w:rPr>
              <w:lastRenderedPageBreak/>
              <w:t>Questionnement non-guidant</w:t>
            </w:r>
            <w:r w:rsidR="00D453EC">
              <w:rPr>
                <w:rFonts w:ascii="Arial" w:eastAsia="Calibri" w:hAnsi="Arial" w:cs="Arial"/>
                <w:kern w:val="0"/>
                <w:sz w:val="20"/>
                <w:szCs w:val="20"/>
              </w:rPr>
              <w:t> : l</w:t>
            </w:r>
            <w:r>
              <w:rPr>
                <w:rFonts w:ascii="Arial" w:eastAsia="Calibri" w:hAnsi="Arial" w:cs="Arial"/>
                <w:kern w:val="0"/>
                <w:sz w:val="20"/>
                <w:szCs w:val="20"/>
              </w:rPr>
              <w:t>e choix des annexes ou partie d’annexes à mobiliser nécessite de l’autonomie de la part du candidat. L’identification de la problématique peut être subtile au regard de la complexité du dossier et des concepts mobilisés</w:t>
            </w:r>
            <w:r w:rsidR="00D453EC">
              <w:rPr>
                <w:rFonts w:ascii="Arial" w:eastAsia="Calibri" w:hAnsi="Arial" w:cs="Arial"/>
                <w:kern w:val="0"/>
                <w:sz w:val="20"/>
                <w:szCs w:val="20"/>
              </w:rPr>
              <w:t>.</w:t>
            </w:r>
          </w:p>
          <w:p w14:paraId="564FB9E6" w14:textId="77777777" w:rsidR="0019502F" w:rsidRDefault="00000000" w:rsidP="00D453EC">
            <w:pPr>
              <w:pStyle w:val="Paragraphedeliste"/>
              <w:numPr>
                <w:ilvl w:val="0"/>
                <w:numId w:val="1"/>
              </w:numPr>
              <w:suppressAutoHyphens/>
              <w:spacing w:before="60" w:after="60" w:line="240" w:lineRule="auto"/>
              <w:ind w:left="0" w:firstLine="360"/>
              <w:jc w:val="both"/>
              <w:rPr>
                <w:rFonts w:ascii="Arial" w:hAnsi="Arial" w:cs="Arial"/>
                <w:sz w:val="20"/>
                <w:szCs w:val="20"/>
              </w:rPr>
            </w:pPr>
            <w:r>
              <w:rPr>
                <w:rFonts w:ascii="Arial" w:eastAsia="Calibri" w:hAnsi="Arial" w:cs="Arial"/>
                <w:kern w:val="0"/>
                <w:sz w:val="20"/>
                <w:szCs w:val="20"/>
              </w:rPr>
              <w:t>Les annexes sont nombreuses et/ou complexes. Elles nécessitent d’être exploitées de manière approfondie.</w:t>
            </w:r>
          </w:p>
          <w:p w14:paraId="4B9B88F1" w14:textId="25199D8A" w:rsidR="0019502F" w:rsidRDefault="00000000" w:rsidP="00D453EC">
            <w:pPr>
              <w:pStyle w:val="Paragraphedeliste"/>
              <w:numPr>
                <w:ilvl w:val="0"/>
                <w:numId w:val="1"/>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Le traitement du cas suppose la maîtrise d’un vocabulaire technique</w:t>
            </w:r>
            <w:r w:rsidR="00D453EC">
              <w:rPr>
                <w:rFonts w:ascii="Arial" w:eastAsia="Calibri" w:hAnsi="Arial" w:cs="Arial"/>
                <w:kern w:val="0"/>
                <w:sz w:val="20"/>
                <w:szCs w:val="20"/>
              </w:rPr>
              <w:t xml:space="preserve"> et</w:t>
            </w:r>
            <w:r>
              <w:rPr>
                <w:rFonts w:ascii="Arial" w:eastAsia="Calibri" w:hAnsi="Arial" w:cs="Arial"/>
                <w:kern w:val="0"/>
                <w:sz w:val="20"/>
                <w:szCs w:val="20"/>
              </w:rPr>
              <w:t>/</w:t>
            </w:r>
            <w:r w:rsidR="00D453EC">
              <w:rPr>
                <w:rFonts w:ascii="Arial" w:eastAsia="Calibri" w:hAnsi="Arial" w:cs="Arial"/>
                <w:kern w:val="0"/>
                <w:sz w:val="20"/>
                <w:szCs w:val="20"/>
              </w:rPr>
              <w:t xml:space="preserve">ou </w:t>
            </w:r>
            <w:r>
              <w:rPr>
                <w:rFonts w:ascii="Arial" w:eastAsia="Calibri" w:hAnsi="Arial" w:cs="Arial"/>
                <w:kern w:val="0"/>
                <w:sz w:val="20"/>
                <w:szCs w:val="20"/>
              </w:rPr>
              <w:t xml:space="preserve">spécifique, la mobilisation de connaissances </w:t>
            </w:r>
            <w:r>
              <w:rPr>
                <w:rFonts w:ascii="Arial" w:eastAsia="Calibri" w:hAnsi="Arial" w:cs="Arial"/>
                <w:kern w:val="0"/>
                <w:sz w:val="20"/>
                <w:szCs w:val="20"/>
              </w:rPr>
              <w:lastRenderedPageBreak/>
              <w:t>personnelles et de contenus notionnels complexes, issus de différents champs disciplinaires.</w:t>
            </w:r>
          </w:p>
          <w:p w14:paraId="28E15DF8" w14:textId="77777777" w:rsidR="0019502F" w:rsidRDefault="00000000" w:rsidP="00D453EC">
            <w:pPr>
              <w:pStyle w:val="Paragraphedeliste"/>
              <w:numPr>
                <w:ilvl w:val="0"/>
                <w:numId w:val="1"/>
              </w:numPr>
              <w:suppressAutoHyphens/>
              <w:spacing w:before="60" w:after="60" w:line="259" w:lineRule="auto"/>
              <w:ind w:left="0" w:firstLine="360"/>
              <w:jc w:val="both"/>
              <w:rPr>
                <w:rFonts w:ascii="Arial" w:hAnsi="Arial" w:cs="Arial"/>
                <w:sz w:val="20"/>
                <w:szCs w:val="20"/>
              </w:rPr>
            </w:pPr>
            <w:r>
              <w:rPr>
                <w:rFonts w:ascii="Arial" w:eastAsia="Calibri" w:hAnsi="Arial" w:cs="Arial"/>
                <w:kern w:val="0"/>
                <w:sz w:val="20"/>
                <w:szCs w:val="20"/>
              </w:rPr>
              <w:t>La résolution du cas peut supposer d’envisager plusieurs hypothèses ou de conclure sur la formulation d’un conseil.</w:t>
            </w:r>
          </w:p>
        </w:tc>
      </w:tr>
      <w:tr w:rsidR="0019502F" w14:paraId="07C181BE" w14:textId="77777777">
        <w:trPr>
          <w:trHeight w:val="414"/>
          <w:jc w:val="center"/>
        </w:trPr>
        <w:tc>
          <w:tcPr>
            <w:tcW w:w="2269" w:type="dxa"/>
            <w:vAlign w:val="center"/>
          </w:tcPr>
          <w:p w14:paraId="18871CE5" w14:textId="180617DA" w:rsidR="00BF79C9"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lastRenderedPageBreak/>
              <w:t>Résolution de cas pratique</w:t>
            </w:r>
            <w:r w:rsidR="00CB6E82">
              <w:rPr>
                <w:rFonts w:ascii="Arial" w:eastAsia="Calibri" w:hAnsi="Arial" w:cs="Arial"/>
                <w:b/>
                <w:kern w:val="0"/>
                <w:sz w:val="20"/>
                <w:szCs w:val="20"/>
              </w:rPr>
              <w:t>s</w:t>
            </w:r>
            <w:r>
              <w:rPr>
                <w:rFonts w:ascii="Arial" w:eastAsia="Calibri" w:hAnsi="Arial" w:cs="Arial"/>
                <w:b/>
                <w:kern w:val="0"/>
                <w:sz w:val="20"/>
                <w:szCs w:val="20"/>
              </w:rPr>
              <w:t xml:space="preserve"> nécessitant l’analyse d’une </w:t>
            </w:r>
          </w:p>
          <w:p w14:paraId="5C7137D5" w14:textId="77777777" w:rsidR="00BF79C9" w:rsidRDefault="00000000">
            <w:pPr>
              <w:pStyle w:val="Paragraphedeliste"/>
              <w:spacing w:after="0" w:line="240" w:lineRule="auto"/>
              <w:ind w:left="0"/>
              <w:jc w:val="center"/>
              <w:rPr>
                <w:rFonts w:ascii="Arial" w:eastAsia="Calibri" w:hAnsi="Arial" w:cs="Arial"/>
                <w:b/>
                <w:kern w:val="0"/>
                <w:sz w:val="20"/>
                <w:szCs w:val="20"/>
              </w:rPr>
            </w:pPr>
            <w:r>
              <w:rPr>
                <w:rFonts w:ascii="Arial" w:eastAsia="Calibri" w:hAnsi="Arial" w:cs="Arial"/>
                <w:b/>
                <w:kern w:val="0"/>
                <w:sz w:val="20"/>
                <w:szCs w:val="20"/>
              </w:rPr>
              <w:t xml:space="preserve">documentation </w:t>
            </w:r>
          </w:p>
          <w:p w14:paraId="42976A78" w14:textId="126C3671" w:rsidR="0019502F" w:rsidRDefault="00000000">
            <w:pPr>
              <w:pStyle w:val="Paragraphedeliste"/>
              <w:spacing w:after="0" w:line="240" w:lineRule="auto"/>
              <w:ind w:left="0"/>
              <w:jc w:val="center"/>
              <w:rPr>
                <w:rFonts w:ascii="Arial" w:hAnsi="Arial" w:cs="Arial"/>
                <w:b/>
                <w:sz w:val="20"/>
                <w:szCs w:val="20"/>
              </w:rPr>
            </w:pPr>
            <w:r>
              <w:rPr>
                <w:rFonts w:ascii="Arial" w:eastAsia="Calibri" w:hAnsi="Arial" w:cs="Arial"/>
                <w:b/>
                <w:kern w:val="0"/>
                <w:sz w:val="20"/>
                <w:szCs w:val="20"/>
              </w:rPr>
              <w:t>juridique</w:t>
            </w:r>
          </w:p>
        </w:tc>
        <w:tc>
          <w:tcPr>
            <w:tcW w:w="3826" w:type="dxa"/>
          </w:tcPr>
          <w:p w14:paraId="45DC44B3" w14:textId="6A86C58F" w:rsidR="0019502F" w:rsidRDefault="00000000" w:rsidP="00D453EC">
            <w:pPr>
              <w:pStyle w:val="Paragraphedeliste"/>
              <w:numPr>
                <w:ilvl w:val="0"/>
                <w:numId w:val="1"/>
              </w:numPr>
              <w:suppressAutoHyphens/>
              <w:spacing w:before="60" w:after="60" w:line="259" w:lineRule="auto"/>
              <w:ind w:left="0" w:firstLine="419"/>
              <w:jc w:val="both"/>
              <w:rPr>
                <w:rFonts w:ascii="Arial" w:eastAsia="Calibri" w:hAnsi="Arial" w:cs="Arial"/>
                <w:sz w:val="20"/>
                <w:szCs w:val="20"/>
              </w:rPr>
            </w:pPr>
            <w:r>
              <w:rPr>
                <w:rFonts w:ascii="Arial" w:eastAsia="Calibri" w:hAnsi="Arial" w:cs="Arial"/>
                <w:b/>
                <w:bCs/>
                <w:kern w:val="0"/>
                <w:sz w:val="20"/>
                <w:szCs w:val="20"/>
                <w:highlight w:val="lightGray"/>
              </w:rPr>
              <w:t>Questionnement très guidant</w:t>
            </w:r>
            <w:r>
              <w:rPr>
                <w:rFonts w:ascii="Arial" w:eastAsia="Calibri" w:hAnsi="Arial" w:cs="Arial"/>
                <w:kern w:val="0"/>
                <w:sz w:val="20"/>
                <w:szCs w:val="20"/>
              </w:rPr>
              <w:t xml:space="preserve"> : </w:t>
            </w:r>
            <w:r w:rsidR="00D453EC">
              <w:rPr>
                <w:rFonts w:ascii="Arial" w:eastAsia="Calibri" w:hAnsi="Arial" w:cs="Arial"/>
                <w:kern w:val="0"/>
                <w:sz w:val="20"/>
                <w:szCs w:val="20"/>
              </w:rPr>
              <w:t xml:space="preserve">le </w:t>
            </w:r>
            <w:r>
              <w:rPr>
                <w:rFonts w:ascii="Arial" w:eastAsia="Calibri" w:hAnsi="Arial" w:cs="Arial"/>
                <w:kern w:val="0"/>
                <w:sz w:val="20"/>
                <w:szCs w:val="20"/>
              </w:rPr>
              <w:t>nombre élevé de questions nécessit</w:t>
            </w:r>
            <w:r w:rsidR="00D453EC">
              <w:rPr>
                <w:rFonts w:ascii="Arial" w:eastAsia="Calibri" w:hAnsi="Arial" w:cs="Arial"/>
                <w:kern w:val="0"/>
                <w:sz w:val="20"/>
                <w:szCs w:val="20"/>
              </w:rPr>
              <w:t>e</w:t>
            </w:r>
            <w:r>
              <w:rPr>
                <w:rFonts w:ascii="Arial" w:eastAsia="Calibri" w:hAnsi="Arial" w:cs="Arial"/>
                <w:kern w:val="0"/>
                <w:sz w:val="20"/>
                <w:szCs w:val="20"/>
              </w:rPr>
              <w:t xml:space="preserve"> des réponses relativement courtes guidant progressivement le candidat.</w:t>
            </w:r>
          </w:p>
          <w:p w14:paraId="2E446F54"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La qualification des faits et la formulation de la question de droit sont évidentes.</w:t>
            </w:r>
          </w:p>
          <w:p w14:paraId="126FBD5D"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L’utilisation des annexes juridiques peut être nécessaire mais se limite à un travail de repérage. Si un corpus est fourni, les annexes mobilisent des concepts simples. Les ressources sont mises en annexe pour guider le raisonnement de l’apprenant.</w:t>
            </w:r>
          </w:p>
          <w:p w14:paraId="63C05613"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 xml:space="preserve"> La résolution du cas pratique vise principalement l’acquisition de la méthodologie.</w:t>
            </w:r>
          </w:p>
          <w:p w14:paraId="64B30711"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 xml:space="preserve"> Le raisonnement juridique à construire est élémentaire. Les concepts à mobiliser sont peu nombreux.</w:t>
            </w:r>
          </w:p>
          <w:p w14:paraId="43231428" w14:textId="77777777" w:rsidR="0019502F" w:rsidRDefault="00000000" w:rsidP="00D453EC">
            <w:pPr>
              <w:pStyle w:val="Paragraphedeliste"/>
              <w:numPr>
                <w:ilvl w:val="0"/>
                <w:numId w:val="1"/>
              </w:numPr>
              <w:suppressAutoHyphens/>
              <w:spacing w:before="60" w:after="60" w:line="240" w:lineRule="auto"/>
              <w:ind w:left="0" w:firstLine="419"/>
              <w:jc w:val="both"/>
              <w:rPr>
                <w:rFonts w:ascii="Arial" w:eastAsia="Calibri" w:hAnsi="Arial" w:cs="Arial"/>
                <w:sz w:val="20"/>
                <w:szCs w:val="20"/>
              </w:rPr>
            </w:pPr>
            <w:r>
              <w:rPr>
                <w:rFonts w:ascii="Arial" w:eastAsia="Calibri" w:hAnsi="Arial" w:cs="Arial"/>
                <w:kern w:val="0"/>
                <w:sz w:val="20"/>
                <w:szCs w:val="20"/>
              </w:rPr>
              <w:t>La conclusion à laquelle le candidat doit aboutir ne présente pas de difficulté majeure.</w:t>
            </w:r>
          </w:p>
        </w:tc>
        <w:tc>
          <w:tcPr>
            <w:tcW w:w="4247" w:type="dxa"/>
          </w:tcPr>
          <w:p w14:paraId="33C91B79" w14:textId="77777777" w:rsidR="0019502F" w:rsidRDefault="00000000" w:rsidP="00D453EC">
            <w:pPr>
              <w:pStyle w:val="Paragraphedeliste"/>
              <w:numPr>
                <w:ilvl w:val="0"/>
                <w:numId w:val="1"/>
              </w:numPr>
              <w:suppressAutoHyphens/>
              <w:spacing w:before="60" w:after="60" w:line="259" w:lineRule="auto"/>
              <w:ind w:left="0" w:firstLine="407"/>
              <w:jc w:val="both"/>
              <w:rPr>
                <w:rFonts w:ascii="Arial" w:eastAsia="Calibri" w:hAnsi="Arial" w:cs="Arial"/>
                <w:sz w:val="20"/>
                <w:szCs w:val="20"/>
              </w:rPr>
            </w:pPr>
            <w:r>
              <w:rPr>
                <w:rFonts w:ascii="Arial" w:eastAsia="Calibri" w:hAnsi="Arial" w:cs="Arial"/>
                <w:b/>
                <w:bCs/>
                <w:kern w:val="0"/>
                <w:sz w:val="20"/>
                <w:szCs w:val="20"/>
                <w:highlight w:val="lightGray"/>
              </w:rPr>
              <w:t>Questionnement peu guidant</w:t>
            </w:r>
            <w:r>
              <w:rPr>
                <w:rFonts w:ascii="Arial" w:eastAsia="Calibri" w:hAnsi="Arial" w:cs="Arial"/>
                <w:kern w:val="0"/>
                <w:sz w:val="20"/>
                <w:szCs w:val="20"/>
              </w:rPr>
              <w:t> : le libellé de la question peut suggérer les différents aspects à traiter. Le choix des annexes ou partie d’annexes à mobiliser par le candidat n’est pas évident.</w:t>
            </w:r>
          </w:p>
          <w:p w14:paraId="452FBBBC"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La qualification des faits est simple.</w:t>
            </w:r>
          </w:p>
          <w:p w14:paraId="5341FFC6"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Les annexes juridiques peuvent être exploitées de manière approfondie (identification et mobilisation d’articles de loi, d’actes juridiques et de jurisprudence…). Si un corpus est fourni, sa seule exploitation ne suffit pas à l’identification de toutes les règles applicables.</w:t>
            </w:r>
          </w:p>
          <w:p w14:paraId="25FE3F06"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La formulation de la question de droit suppose une analyse.</w:t>
            </w:r>
          </w:p>
          <w:p w14:paraId="25C498D5"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Le candidat doit mobiliser des connaissances personnelles pour construire un raisonnement juridique dans le respect de la méthodologie ainsi que du vocabulaire juridique associé.</w:t>
            </w:r>
          </w:p>
          <w:p w14:paraId="0227DA15" w14:textId="77777777" w:rsidR="0019502F" w:rsidRDefault="00000000" w:rsidP="00D453EC">
            <w:pPr>
              <w:pStyle w:val="Paragraphedeliste"/>
              <w:numPr>
                <w:ilvl w:val="0"/>
                <w:numId w:val="1"/>
              </w:numPr>
              <w:suppressAutoHyphens/>
              <w:spacing w:before="60" w:after="60" w:line="240" w:lineRule="auto"/>
              <w:ind w:left="0" w:firstLine="407"/>
              <w:jc w:val="both"/>
              <w:rPr>
                <w:rFonts w:ascii="Arial" w:eastAsia="Calibri" w:hAnsi="Arial" w:cs="Arial"/>
                <w:sz w:val="20"/>
                <w:szCs w:val="20"/>
              </w:rPr>
            </w:pPr>
            <w:r>
              <w:rPr>
                <w:rFonts w:ascii="Arial" w:eastAsia="Calibri" w:hAnsi="Arial" w:cs="Arial"/>
                <w:kern w:val="0"/>
                <w:sz w:val="20"/>
                <w:szCs w:val="20"/>
              </w:rPr>
              <w:t>La conclusion à laquelle le candidat doit aboutir n’est pas évidente mais nécessite un niveau intermédiaire d’analyse ou peut être nuancée.</w:t>
            </w:r>
          </w:p>
        </w:tc>
        <w:tc>
          <w:tcPr>
            <w:tcW w:w="4405" w:type="dxa"/>
          </w:tcPr>
          <w:p w14:paraId="4DE5FBAB" w14:textId="7F22B7EC" w:rsidR="0019502F" w:rsidRDefault="00000000" w:rsidP="00D453EC">
            <w:pPr>
              <w:pStyle w:val="Paragraphedeliste"/>
              <w:numPr>
                <w:ilvl w:val="0"/>
                <w:numId w:val="1"/>
              </w:numPr>
              <w:suppressAutoHyphens/>
              <w:spacing w:before="60" w:after="60" w:line="259" w:lineRule="auto"/>
              <w:ind w:left="0" w:firstLine="411"/>
              <w:jc w:val="both"/>
              <w:rPr>
                <w:rFonts w:ascii="Arial" w:eastAsia="Calibri" w:hAnsi="Arial" w:cs="Arial"/>
                <w:sz w:val="20"/>
                <w:szCs w:val="20"/>
              </w:rPr>
            </w:pPr>
            <w:r>
              <w:rPr>
                <w:rFonts w:ascii="Arial" w:eastAsia="Calibri" w:hAnsi="Arial" w:cs="Arial"/>
                <w:b/>
                <w:bCs/>
                <w:kern w:val="0"/>
                <w:sz w:val="20"/>
                <w:szCs w:val="20"/>
                <w:highlight w:val="lightGray"/>
              </w:rPr>
              <w:t>Questionnement non-guidant</w:t>
            </w:r>
            <w:r>
              <w:rPr>
                <w:rFonts w:ascii="Arial" w:eastAsia="Calibri" w:hAnsi="Arial" w:cs="Arial"/>
                <w:kern w:val="0"/>
                <w:sz w:val="20"/>
                <w:szCs w:val="20"/>
              </w:rPr>
              <w:t xml:space="preserve"> : </w:t>
            </w:r>
            <w:r w:rsidR="00D453EC">
              <w:rPr>
                <w:rFonts w:ascii="Arial" w:eastAsia="Calibri" w:hAnsi="Arial" w:cs="Arial"/>
                <w:kern w:val="0"/>
                <w:sz w:val="20"/>
                <w:szCs w:val="20"/>
              </w:rPr>
              <w:t>le nombre limité de question nécessite</w:t>
            </w:r>
            <w:r>
              <w:rPr>
                <w:rFonts w:ascii="Arial" w:eastAsia="Calibri" w:hAnsi="Arial" w:cs="Arial"/>
                <w:kern w:val="0"/>
                <w:sz w:val="20"/>
                <w:szCs w:val="20"/>
              </w:rPr>
              <w:t xml:space="preserve"> un traitement long ; le candidat doit soulever de façon autonome les différents aspects de la question à traiter et </w:t>
            </w:r>
            <w:proofErr w:type="gramStart"/>
            <w:r>
              <w:rPr>
                <w:rFonts w:ascii="Arial" w:eastAsia="Calibri" w:hAnsi="Arial" w:cs="Arial"/>
                <w:kern w:val="0"/>
                <w:sz w:val="20"/>
                <w:szCs w:val="20"/>
              </w:rPr>
              <w:t>faire</w:t>
            </w:r>
            <w:proofErr w:type="gramEnd"/>
            <w:r>
              <w:rPr>
                <w:rFonts w:ascii="Arial" w:eastAsia="Calibri" w:hAnsi="Arial" w:cs="Arial"/>
                <w:kern w:val="0"/>
                <w:sz w:val="20"/>
                <w:szCs w:val="20"/>
              </w:rPr>
              <w:t xml:space="preserve"> un travail de repérage des annexes ou parties d’annexes à mobiliser en vue de répondre à un questionnement plus général.</w:t>
            </w:r>
          </w:p>
          <w:p w14:paraId="0AF4B721"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La qualification des faits est complexe au regard du dossier et des concepts à mobiliser</w:t>
            </w:r>
          </w:p>
          <w:p w14:paraId="69221599"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Les annexes juridiques nécessitent d’être exploitées de manière approfondie (identification et mobilisation d’articles de loi, d’actes juridiques et de jurisprudence…)</w:t>
            </w:r>
          </w:p>
          <w:p w14:paraId="5BA379A7"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La détermination et la formulation précise de la question de droit sont difficiles.</w:t>
            </w:r>
          </w:p>
          <w:p w14:paraId="297EEB2A"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Le candidat doit mobiliser des connaissances personnelles pour construire un raisonnement juridique dans le respect de la méthodologie. Le cas suppose la maîtrise d’un vocabulaire juridique rigoureux, éventuellement issu de différentes branches du droit.</w:t>
            </w:r>
          </w:p>
          <w:p w14:paraId="05106887" w14:textId="77777777" w:rsidR="0019502F" w:rsidRDefault="00000000" w:rsidP="00D453EC">
            <w:pPr>
              <w:pStyle w:val="Paragraphedeliste"/>
              <w:numPr>
                <w:ilvl w:val="0"/>
                <w:numId w:val="1"/>
              </w:numPr>
              <w:suppressAutoHyphens/>
              <w:spacing w:before="60" w:after="60" w:line="240" w:lineRule="auto"/>
              <w:ind w:left="0" w:firstLine="411"/>
              <w:jc w:val="both"/>
              <w:rPr>
                <w:rFonts w:ascii="Arial" w:eastAsia="Calibri" w:hAnsi="Arial" w:cs="Arial"/>
                <w:sz w:val="20"/>
                <w:szCs w:val="20"/>
              </w:rPr>
            </w:pPr>
            <w:r>
              <w:rPr>
                <w:rFonts w:ascii="Arial" w:eastAsia="Calibri" w:hAnsi="Arial" w:cs="Arial"/>
                <w:kern w:val="0"/>
                <w:sz w:val="20"/>
                <w:szCs w:val="20"/>
              </w:rPr>
              <w:t>La résolution du cas peut supposer d’envisager plusieurs hypothèses ou de conclure sur la formulation d’un conseil.</w:t>
            </w:r>
          </w:p>
          <w:p w14:paraId="6186B458" w14:textId="77777777" w:rsidR="0019502F" w:rsidRDefault="0019502F" w:rsidP="00D453EC">
            <w:pPr>
              <w:pStyle w:val="Paragraphedeliste"/>
              <w:spacing w:before="60" w:after="60" w:line="240" w:lineRule="auto"/>
              <w:ind w:left="360"/>
              <w:jc w:val="both"/>
              <w:rPr>
                <w:rFonts w:ascii="Arial" w:eastAsia="Calibri" w:hAnsi="Arial" w:cs="Arial"/>
                <w:sz w:val="20"/>
                <w:szCs w:val="20"/>
              </w:rPr>
            </w:pPr>
          </w:p>
        </w:tc>
      </w:tr>
    </w:tbl>
    <w:p w14:paraId="259B0D79" w14:textId="77777777" w:rsidR="0019502F" w:rsidRDefault="0019502F">
      <w:pPr>
        <w:spacing w:before="120"/>
        <w:rPr>
          <w:rFonts w:ascii="Arial" w:hAnsi="Arial" w:cs="Arial"/>
        </w:rPr>
      </w:pPr>
    </w:p>
    <w:sectPr w:rsidR="0019502F" w:rsidSect="00B236CE">
      <w:headerReference w:type="even" r:id="rId8"/>
      <w:headerReference w:type="default" r:id="rId9"/>
      <w:footerReference w:type="even" r:id="rId10"/>
      <w:footerReference w:type="default" r:id="rId11"/>
      <w:headerReference w:type="first" r:id="rId12"/>
      <w:footerReference w:type="first" r:id="rId13"/>
      <w:pgSz w:w="16838" w:h="11906" w:orient="landscape"/>
      <w:pgMar w:top="425" w:right="1418" w:bottom="284"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CDBD9" w14:textId="77777777" w:rsidR="00E91CBC" w:rsidRDefault="00E91CBC">
      <w:pPr>
        <w:spacing w:after="0" w:line="240" w:lineRule="auto"/>
      </w:pPr>
      <w:r>
        <w:separator/>
      </w:r>
    </w:p>
  </w:endnote>
  <w:endnote w:type="continuationSeparator" w:id="0">
    <w:p w14:paraId="2207E5EC" w14:textId="77777777" w:rsidR="00E91CBC" w:rsidRDefault="00E9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 w:name="Carlito">
    <w:altName w:val="Calibri"/>
    <w:panose1 w:val="020F0502020204030204"/>
    <w:charset w:val="01"/>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1681" w14:textId="77777777" w:rsidR="0019502F" w:rsidRDefault="001950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9E7E" w14:textId="77777777" w:rsidR="0019502F" w:rsidRDefault="0019502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0924" w14:textId="77777777" w:rsidR="0019502F" w:rsidRDefault="001950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C96C1" w14:textId="77777777" w:rsidR="00E91CBC" w:rsidRDefault="00E91CBC">
      <w:pPr>
        <w:spacing w:after="0" w:line="240" w:lineRule="auto"/>
      </w:pPr>
      <w:r>
        <w:separator/>
      </w:r>
    </w:p>
  </w:footnote>
  <w:footnote w:type="continuationSeparator" w:id="0">
    <w:p w14:paraId="1E2E8461" w14:textId="77777777" w:rsidR="00E91CBC" w:rsidRDefault="00E91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8BE11" w14:textId="69D0C7BF" w:rsidR="0019502F" w:rsidRDefault="0019502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19377" w14:textId="098BEAD1" w:rsidR="0019502F" w:rsidRDefault="0019502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6A57" w14:textId="0D073D8B" w:rsidR="0019502F" w:rsidRDefault="001950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B1332"/>
    <w:multiLevelType w:val="multilevel"/>
    <w:tmpl w:val="0D7A5BF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C974497"/>
    <w:multiLevelType w:val="multilevel"/>
    <w:tmpl w:val="34C4CD2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7F3350B"/>
    <w:multiLevelType w:val="multilevel"/>
    <w:tmpl w:val="5F20D7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00669133">
    <w:abstractNumId w:val="0"/>
  </w:num>
  <w:num w:numId="2" w16cid:durableId="467861551">
    <w:abstractNumId w:val="1"/>
  </w:num>
  <w:num w:numId="3" w16cid:durableId="1334793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2F"/>
    <w:rsid w:val="00000CED"/>
    <w:rsid w:val="00050F4B"/>
    <w:rsid w:val="000D6D31"/>
    <w:rsid w:val="000F2673"/>
    <w:rsid w:val="000F3C51"/>
    <w:rsid w:val="00102BB9"/>
    <w:rsid w:val="00114D72"/>
    <w:rsid w:val="00172F53"/>
    <w:rsid w:val="00176742"/>
    <w:rsid w:val="0019502F"/>
    <w:rsid w:val="001A562D"/>
    <w:rsid w:val="001E696F"/>
    <w:rsid w:val="003464B9"/>
    <w:rsid w:val="003902EF"/>
    <w:rsid w:val="003C7C42"/>
    <w:rsid w:val="004A5622"/>
    <w:rsid w:val="004B460B"/>
    <w:rsid w:val="004F7012"/>
    <w:rsid w:val="00530779"/>
    <w:rsid w:val="00542998"/>
    <w:rsid w:val="00546D8D"/>
    <w:rsid w:val="005B0A03"/>
    <w:rsid w:val="005E5203"/>
    <w:rsid w:val="0062732B"/>
    <w:rsid w:val="006E3EB8"/>
    <w:rsid w:val="007D0B6C"/>
    <w:rsid w:val="008005E4"/>
    <w:rsid w:val="008230B6"/>
    <w:rsid w:val="00893E9E"/>
    <w:rsid w:val="008968D4"/>
    <w:rsid w:val="009332EA"/>
    <w:rsid w:val="009668D9"/>
    <w:rsid w:val="009B36ED"/>
    <w:rsid w:val="009B7D10"/>
    <w:rsid w:val="00A0698A"/>
    <w:rsid w:val="00A26FFA"/>
    <w:rsid w:val="00A553B5"/>
    <w:rsid w:val="00A71992"/>
    <w:rsid w:val="00AB60BA"/>
    <w:rsid w:val="00AC618B"/>
    <w:rsid w:val="00AE5AF9"/>
    <w:rsid w:val="00B1519D"/>
    <w:rsid w:val="00B236CE"/>
    <w:rsid w:val="00BF79C9"/>
    <w:rsid w:val="00CB1B7A"/>
    <w:rsid w:val="00CB6772"/>
    <w:rsid w:val="00CB6E82"/>
    <w:rsid w:val="00CC41B6"/>
    <w:rsid w:val="00CC6553"/>
    <w:rsid w:val="00D162FE"/>
    <w:rsid w:val="00D31F16"/>
    <w:rsid w:val="00D341FC"/>
    <w:rsid w:val="00D453EC"/>
    <w:rsid w:val="00D62A31"/>
    <w:rsid w:val="00DA0330"/>
    <w:rsid w:val="00E75B9C"/>
    <w:rsid w:val="00E91CBC"/>
    <w:rsid w:val="00ED1764"/>
    <w:rsid w:val="00EF5282"/>
    <w:rsid w:val="00F73D09"/>
    <w:rsid w:val="00F96670"/>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5C6DB"/>
  <w15:docId w15:val="{B326A933-F541-40D7-A339-9E79C1536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6F5"/>
    <w:pPr>
      <w:spacing w:after="160" w:line="259" w:lineRule="auto"/>
    </w:pPr>
    <w:rPr>
      <w:rFonts w:ascii="Aptos" w:eastAsia="Aptos" w:hAnsi="Aptos"/>
      <w:kern w:val="0"/>
      <w:sz w:val="22"/>
      <w:szCs w:val="22"/>
      <w14:ligatures w14:val="none"/>
    </w:rPr>
  </w:style>
  <w:style w:type="paragraph" w:styleId="Titre1">
    <w:name w:val="heading 1"/>
    <w:basedOn w:val="Normal"/>
    <w:next w:val="Normal"/>
    <w:link w:val="Titre1Car"/>
    <w:uiPriority w:val="9"/>
    <w:qFormat/>
    <w:rsid w:val="008A60B0"/>
    <w:pPr>
      <w:keepNext/>
      <w:keepLines/>
      <w:suppressAutoHyphens w:val="0"/>
      <w:spacing w:before="360" w:after="80" w:line="276"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8A60B0"/>
    <w:pPr>
      <w:keepNext/>
      <w:keepLines/>
      <w:suppressAutoHyphens w:val="0"/>
      <w:spacing w:before="160" w:after="80" w:line="276"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8A60B0"/>
    <w:pPr>
      <w:keepNext/>
      <w:keepLines/>
      <w:suppressAutoHyphens w:val="0"/>
      <w:spacing w:before="160" w:after="80" w:line="276" w:lineRule="auto"/>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8A60B0"/>
    <w:pPr>
      <w:keepNext/>
      <w:keepLines/>
      <w:suppressAutoHyphens w:val="0"/>
      <w:spacing w:before="80" w:after="40" w:line="276" w:lineRule="auto"/>
      <w:outlineLvl w:val="3"/>
    </w:pPr>
    <w:rPr>
      <w:rFonts w:eastAsiaTheme="majorEastAsia" w:cstheme="majorBidi"/>
      <w:i/>
      <w:iCs/>
      <w:color w:val="0F4761"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8A60B0"/>
    <w:pPr>
      <w:keepNext/>
      <w:keepLines/>
      <w:suppressAutoHyphens w:val="0"/>
      <w:spacing w:before="80" w:after="40" w:line="276" w:lineRule="auto"/>
      <w:outlineLvl w:val="4"/>
    </w:pPr>
    <w:rPr>
      <w:rFonts w:eastAsiaTheme="majorEastAsia" w:cstheme="majorBidi"/>
      <w:color w:val="0F4761"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8A60B0"/>
    <w:pPr>
      <w:keepNext/>
      <w:keepLines/>
      <w:suppressAutoHyphens w:val="0"/>
      <w:spacing w:before="40" w:after="0" w:line="276"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8A60B0"/>
    <w:pPr>
      <w:keepNext/>
      <w:keepLines/>
      <w:suppressAutoHyphens w:val="0"/>
      <w:spacing w:before="40" w:after="0" w:line="276"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8A60B0"/>
    <w:pPr>
      <w:keepNext/>
      <w:keepLines/>
      <w:suppressAutoHyphens w:val="0"/>
      <w:spacing w:after="0" w:line="276"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8A60B0"/>
    <w:pPr>
      <w:keepNext/>
      <w:keepLines/>
      <w:suppressAutoHyphens w:val="0"/>
      <w:spacing w:after="0" w:line="276"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A60B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8A60B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8A60B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8A60B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8A60B0"/>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8A60B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8A60B0"/>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8A60B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8A60B0"/>
    <w:rPr>
      <w:rFonts w:eastAsiaTheme="majorEastAsia" w:cstheme="majorBidi"/>
      <w:color w:val="272727" w:themeColor="text1" w:themeTint="D8"/>
    </w:rPr>
  </w:style>
  <w:style w:type="character" w:customStyle="1" w:styleId="TitreCar">
    <w:name w:val="Titre Car"/>
    <w:basedOn w:val="Policepardfaut"/>
    <w:link w:val="Titre"/>
    <w:uiPriority w:val="10"/>
    <w:qFormat/>
    <w:rsid w:val="008A60B0"/>
    <w:rPr>
      <w:rFonts w:asciiTheme="majorHAnsi" w:eastAsiaTheme="majorEastAsia" w:hAnsiTheme="majorHAnsi" w:cstheme="majorBidi"/>
      <w:spacing w:val="-10"/>
      <w:kern w:val="2"/>
      <w:sz w:val="56"/>
      <w:szCs w:val="56"/>
    </w:rPr>
  </w:style>
  <w:style w:type="character" w:customStyle="1" w:styleId="Sous-titreCar">
    <w:name w:val="Sous-titre Car"/>
    <w:basedOn w:val="Policepardfaut"/>
    <w:link w:val="Sous-titre"/>
    <w:uiPriority w:val="11"/>
    <w:qFormat/>
    <w:rsid w:val="008A60B0"/>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8A60B0"/>
    <w:rPr>
      <w:i/>
      <w:iCs/>
      <w:color w:val="404040" w:themeColor="text1" w:themeTint="BF"/>
    </w:rPr>
  </w:style>
  <w:style w:type="character" w:styleId="Accentuationintense">
    <w:name w:val="Intense Emphasis"/>
    <w:basedOn w:val="Policepardfaut"/>
    <w:uiPriority w:val="21"/>
    <w:qFormat/>
    <w:rsid w:val="008A60B0"/>
    <w:rPr>
      <w:i/>
      <w:iCs/>
      <w:color w:val="0F4761" w:themeColor="accent1" w:themeShade="BF"/>
    </w:rPr>
  </w:style>
  <w:style w:type="character" w:customStyle="1" w:styleId="CitationintenseCar">
    <w:name w:val="Citation intense Car"/>
    <w:basedOn w:val="Policepardfaut"/>
    <w:link w:val="Citationintense"/>
    <w:uiPriority w:val="30"/>
    <w:qFormat/>
    <w:rsid w:val="008A60B0"/>
    <w:rPr>
      <w:i/>
      <w:iCs/>
      <w:color w:val="0F4761" w:themeColor="accent1" w:themeShade="BF"/>
    </w:rPr>
  </w:style>
  <w:style w:type="character" w:styleId="Rfrenceintense">
    <w:name w:val="Intense Reference"/>
    <w:basedOn w:val="Policepardfaut"/>
    <w:uiPriority w:val="32"/>
    <w:qFormat/>
    <w:rsid w:val="008A60B0"/>
    <w:rPr>
      <w:b/>
      <w:bCs/>
      <w:smallCaps/>
      <w:color w:val="0F4761" w:themeColor="accent1" w:themeShade="BF"/>
      <w:spacing w:val="5"/>
    </w:rPr>
  </w:style>
  <w:style w:type="character" w:customStyle="1" w:styleId="LineNumbering">
    <w:name w:val="Line Numbering"/>
    <w:qFormat/>
  </w:style>
  <w:style w:type="character" w:styleId="Numrodeligne">
    <w:name w:val="line number"/>
  </w:style>
  <w:style w:type="character" w:styleId="Marquedecommentaire">
    <w:name w:val="annotation reference"/>
    <w:basedOn w:val="Policepardfaut"/>
    <w:uiPriority w:val="99"/>
    <w:semiHidden/>
    <w:unhideWhenUsed/>
    <w:qFormat/>
    <w:rPr>
      <w:sz w:val="16"/>
      <w:szCs w:val="16"/>
    </w:rPr>
  </w:style>
  <w:style w:type="character" w:customStyle="1" w:styleId="En-tteCar">
    <w:name w:val="En-tête Car"/>
    <w:basedOn w:val="Policepardfaut"/>
    <w:link w:val="En-tte"/>
    <w:uiPriority w:val="99"/>
    <w:qFormat/>
    <w:rsid w:val="0079581D"/>
    <w:rPr>
      <w:rFonts w:ascii="Aptos" w:eastAsia="Aptos" w:hAnsi="Aptos"/>
      <w:kern w:val="0"/>
      <w:sz w:val="22"/>
      <w:szCs w:val="22"/>
      <w14:ligatures w14:val="none"/>
    </w:rPr>
  </w:style>
  <w:style w:type="character" w:customStyle="1" w:styleId="PieddepageCar">
    <w:name w:val="Pied de page Car"/>
    <w:basedOn w:val="Policepardfaut"/>
    <w:link w:val="Pieddepage"/>
    <w:uiPriority w:val="99"/>
    <w:qFormat/>
    <w:rsid w:val="0079581D"/>
    <w:rPr>
      <w:rFonts w:ascii="Aptos" w:eastAsia="Aptos" w:hAnsi="Aptos"/>
      <w:kern w:val="0"/>
      <w:sz w:val="22"/>
      <w:szCs w:val="22"/>
      <w14:ligatures w14:val="none"/>
    </w:rPr>
  </w:style>
  <w:style w:type="paragraph" w:styleId="Titre">
    <w:name w:val="Title"/>
    <w:basedOn w:val="Normal"/>
    <w:next w:val="Corpsdetexte"/>
    <w:link w:val="TitreCar"/>
    <w:uiPriority w:val="10"/>
    <w:qFormat/>
    <w:rsid w:val="008A60B0"/>
    <w:pPr>
      <w:suppressAutoHyphens w:val="0"/>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Titreuser">
    <w:name w:val="Titre (user)"/>
    <w:basedOn w:val="Normal"/>
    <w:next w:val="Corpsdetexte"/>
    <w:qFormat/>
    <w:pPr>
      <w:keepNext/>
      <w:spacing w:before="240" w:after="120"/>
    </w:pPr>
    <w:rPr>
      <w:rFonts w:ascii="Carlito" w:eastAsia="Noto Sans SC Regular" w:hAnsi="Carlito" w:cs="Noto Sans"/>
      <w:sz w:val="28"/>
      <w:szCs w:val="28"/>
    </w:rPr>
  </w:style>
  <w:style w:type="paragraph" w:styleId="Sous-titre">
    <w:name w:val="Subtitle"/>
    <w:basedOn w:val="Normal"/>
    <w:next w:val="Normal"/>
    <w:link w:val="Sous-titreCar"/>
    <w:uiPriority w:val="11"/>
    <w:qFormat/>
    <w:rsid w:val="008A60B0"/>
    <w:pPr>
      <w:suppressAutoHyphens w:val="0"/>
      <w:spacing w:line="276" w:lineRule="auto"/>
    </w:pPr>
    <w:rPr>
      <w:rFonts w:eastAsiaTheme="majorEastAsia" w:cstheme="majorBidi"/>
      <w:color w:val="595959" w:themeColor="text1" w:themeTint="A6"/>
      <w:spacing w:val="15"/>
      <w:kern w:val="2"/>
      <w:sz w:val="28"/>
      <w:szCs w:val="28"/>
      <w14:ligatures w14:val="standardContextual"/>
    </w:rPr>
  </w:style>
  <w:style w:type="paragraph" w:styleId="Citation">
    <w:name w:val="Quote"/>
    <w:basedOn w:val="Normal"/>
    <w:next w:val="Normal"/>
    <w:link w:val="CitationCar"/>
    <w:uiPriority w:val="29"/>
    <w:qFormat/>
    <w:rsid w:val="008A60B0"/>
    <w:pPr>
      <w:suppressAutoHyphens w:val="0"/>
      <w:spacing w:before="160" w:line="276" w:lineRule="auto"/>
      <w:jc w:val="center"/>
    </w:pPr>
    <w:rPr>
      <w:i/>
      <w:iCs/>
      <w:color w:val="404040" w:themeColor="text1" w:themeTint="BF"/>
      <w:kern w:val="2"/>
      <w:sz w:val="24"/>
      <w:szCs w:val="24"/>
      <w14:ligatures w14:val="standardContextual"/>
    </w:rPr>
  </w:style>
  <w:style w:type="paragraph" w:styleId="Paragraphedeliste">
    <w:name w:val="List Paragraph"/>
    <w:basedOn w:val="Normal"/>
    <w:uiPriority w:val="34"/>
    <w:qFormat/>
    <w:rsid w:val="008A60B0"/>
    <w:pPr>
      <w:suppressAutoHyphens w:val="0"/>
      <w:spacing w:line="276" w:lineRule="auto"/>
      <w:ind w:left="720"/>
      <w:contextualSpacing/>
    </w:pPr>
    <w:rPr>
      <w:kern w:val="2"/>
      <w:sz w:val="24"/>
      <w:szCs w:val="24"/>
      <w14:ligatures w14:val="standardContextual"/>
    </w:rPr>
  </w:style>
  <w:style w:type="paragraph" w:styleId="Citationintense">
    <w:name w:val="Intense Quote"/>
    <w:basedOn w:val="Normal"/>
    <w:next w:val="Normal"/>
    <w:link w:val="CitationintenseCar"/>
    <w:uiPriority w:val="30"/>
    <w:qFormat/>
    <w:rsid w:val="008A60B0"/>
    <w:pPr>
      <w:pBdr>
        <w:top w:val="single" w:sz="4" w:space="10" w:color="0F4761" w:themeColor="accent1" w:themeShade="BF"/>
        <w:bottom w:val="single" w:sz="4" w:space="10" w:color="0F4761" w:themeColor="accent1" w:themeShade="BF"/>
      </w:pBdr>
      <w:suppressAutoHyphens w:val="0"/>
      <w:spacing w:before="360" w:after="360" w:line="276" w:lineRule="auto"/>
      <w:ind w:left="864" w:right="864"/>
      <w:jc w:val="center"/>
    </w:pPr>
    <w:rPr>
      <w:i/>
      <w:iCs/>
      <w:color w:val="0F4761" w:themeColor="accent1" w:themeShade="BF"/>
      <w:kern w:val="2"/>
      <w:sz w:val="24"/>
      <w:szCs w:val="24"/>
      <w14:ligatures w14:val="standardContextual"/>
    </w:rPr>
  </w:style>
  <w:style w:type="paragraph" w:styleId="Commentaire">
    <w:name w:val="annotation text"/>
    <w:basedOn w:val="Normal"/>
    <w:qFormat/>
    <w:rPr>
      <w:sz w:val="20"/>
      <w:szCs w:val="20"/>
    </w:rPr>
  </w:style>
  <w:style w:type="paragraph" w:styleId="Rvision">
    <w:name w:val="Revision"/>
    <w:uiPriority w:val="99"/>
    <w:semiHidden/>
    <w:qFormat/>
    <w:rsid w:val="00B27F5D"/>
    <w:pPr>
      <w:suppressAutoHyphens w:val="0"/>
    </w:pPr>
    <w:rPr>
      <w:rFonts w:ascii="Aptos" w:eastAsia="Aptos" w:hAnsi="Aptos"/>
      <w:kern w:val="0"/>
      <w:sz w:val="22"/>
      <w:szCs w:val="22"/>
      <w14:ligatures w14:val="none"/>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uiPriority w:val="99"/>
    <w:unhideWhenUsed/>
    <w:rsid w:val="0079581D"/>
    <w:pPr>
      <w:tabs>
        <w:tab w:val="center" w:pos="4536"/>
        <w:tab w:val="right" w:pos="9072"/>
      </w:tabs>
      <w:spacing w:after="0" w:line="240" w:lineRule="auto"/>
    </w:pPr>
  </w:style>
  <w:style w:type="paragraph" w:styleId="Pieddepage">
    <w:name w:val="footer"/>
    <w:basedOn w:val="Normal"/>
    <w:link w:val="PieddepageCar"/>
    <w:uiPriority w:val="99"/>
    <w:unhideWhenUsed/>
    <w:rsid w:val="0079581D"/>
    <w:pPr>
      <w:tabs>
        <w:tab w:val="center" w:pos="4536"/>
        <w:tab w:val="right" w:pos="9072"/>
      </w:tabs>
      <w:spacing w:after="0" w:line="240" w:lineRule="auto"/>
    </w:pPr>
  </w:style>
  <w:style w:type="numbering" w:customStyle="1" w:styleId="Pasdelisteuser">
    <w:name w:val="Pas de liste (user)"/>
    <w:uiPriority w:val="99"/>
    <w:semiHidden/>
    <w:unhideWhenUsed/>
    <w:qFormat/>
  </w:style>
  <w:style w:type="numbering" w:customStyle="1" w:styleId="Pasdeliste">
    <w:name w:val="Pas de liste"/>
    <w:uiPriority w:val="99"/>
    <w:semiHidden/>
    <w:unhideWhenUsed/>
    <w:qFormat/>
  </w:style>
  <w:style w:type="table" w:styleId="Grilledutableau">
    <w:name w:val="Table Grid"/>
    <w:basedOn w:val="TableauNormal"/>
    <w:uiPriority w:val="39"/>
    <w:rsid w:val="008A60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E75B9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75B9C"/>
    <w:rPr>
      <w:rFonts w:ascii="Aptos" w:eastAsia="Aptos" w:hAnsi="Aptos"/>
      <w:kern w:val="0"/>
      <w:sz w:val="20"/>
      <w:szCs w:val="20"/>
      <w14:ligatures w14:val="none"/>
    </w:rPr>
  </w:style>
  <w:style w:type="character" w:styleId="Appelnotedebasdep">
    <w:name w:val="footnote reference"/>
    <w:basedOn w:val="Policepardfaut"/>
    <w:uiPriority w:val="99"/>
    <w:semiHidden/>
    <w:unhideWhenUsed/>
    <w:rsid w:val="00E75B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03F74-6C90-5D4F-A11D-EB8D0081A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1237</Words>
  <Characters>6807</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lisbeth.pasquet</dc:creator>
  <dc:description/>
  <cp:lastModifiedBy>lisbeth.pasquet</cp:lastModifiedBy>
  <cp:revision>2</cp:revision>
  <cp:lastPrinted>2025-10-18T09:44:00Z</cp:lastPrinted>
  <dcterms:created xsi:type="dcterms:W3CDTF">2026-02-10T12:21:00Z</dcterms:created>
  <dcterms:modified xsi:type="dcterms:W3CDTF">2026-02-10T12:21:00Z</dcterms:modified>
  <dc:language>fr-FR</dc:language>
</cp:coreProperties>
</file>