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DB" w:rsidRDefault="00851A0B">
      <w:r>
        <w:rPr>
          <w:noProof/>
        </w:rPr>
        <w:drawing>
          <wp:anchor distT="0" distB="0" distL="114300" distR="114300" simplePos="0" relativeHeight="251658240" behindDoc="0" locked="0" layoutInCell="1" allowOverlap="1" wp14:anchorId="2F8E7BC8" wp14:editId="082F6E78">
            <wp:simplePos x="0" y="0"/>
            <wp:positionH relativeFrom="column">
              <wp:posOffset>5528310</wp:posOffset>
            </wp:positionH>
            <wp:positionV relativeFrom="page">
              <wp:posOffset>276225</wp:posOffset>
            </wp:positionV>
            <wp:extent cx="552450" cy="592455"/>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65DB" w:rsidRDefault="001665DB"/>
    <w:tbl>
      <w:tblPr>
        <w:tblW w:w="5042" w:type="pct"/>
        <w:tblInd w:w="-82" w:type="dxa"/>
        <w:tblCellMar>
          <w:left w:w="10" w:type="dxa"/>
          <w:right w:w="10" w:type="dxa"/>
        </w:tblCellMar>
        <w:tblLook w:val="0000" w:firstRow="0" w:lastRow="0" w:firstColumn="0" w:lastColumn="0" w:noHBand="0" w:noVBand="0"/>
      </w:tblPr>
      <w:tblGrid>
        <w:gridCol w:w="2293"/>
        <w:gridCol w:w="7547"/>
      </w:tblGrid>
      <w:tr w:rsidR="001665DB" w:rsidTr="00840085">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851A0B" w:rsidP="00A35424">
            <w:pPr>
              <w:keepNext/>
              <w:tabs>
                <w:tab w:val="left" w:pos="851"/>
              </w:tabs>
              <w:spacing w:before="240" w:after="240"/>
              <w:ind w:left="851" w:right="0" w:hanging="567"/>
              <w:jc w:val="center"/>
            </w:pPr>
            <w:r>
              <w:rPr>
                <w:noProof/>
              </w:rPr>
              <w:drawing>
                <wp:anchor distT="0" distB="0" distL="114300" distR="114300" simplePos="0" relativeHeight="251657216" behindDoc="0" locked="0" layoutInCell="1" allowOverlap="1">
                  <wp:simplePos x="0" y="0"/>
                  <wp:positionH relativeFrom="column">
                    <wp:posOffset>179705</wp:posOffset>
                  </wp:positionH>
                  <wp:positionV relativeFrom="paragraph">
                    <wp:posOffset>147955</wp:posOffset>
                  </wp:positionV>
                  <wp:extent cx="952500" cy="952500"/>
                  <wp:effectExtent l="0" t="0" r="0" b="0"/>
                  <wp:wrapTight wrapText="bothSides">
                    <wp:wrapPolygon edited="0">
                      <wp:start x="0" y="0"/>
                      <wp:lineTo x="0" y="21168"/>
                      <wp:lineTo x="21168" y="21168"/>
                      <wp:lineTo x="21168" y="0"/>
                      <wp:lineTo x="0" y="0"/>
                    </wp:wrapPolygon>
                  </wp:wrapTight>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9FA">
              <w:rPr>
                <w:rFonts w:cs="Arial"/>
                <w:b/>
                <w:bCs/>
                <w:iCs/>
                <w:color w:val="0F243E"/>
                <w:sz w:val="28"/>
                <w:szCs w:val="26"/>
                <w:u w:val="single"/>
              </w:rPr>
              <w:br/>
            </w:r>
            <w:r w:rsidR="00A35424">
              <w:rPr>
                <w:rFonts w:cs="Arial"/>
                <w:b/>
                <w:bCs/>
                <w:iCs/>
                <w:sz w:val="36"/>
                <w:szCs w:val="26"/>
                <w:u w:val="single"/>
              </w:rPr>
              <w:t>Cas CACAO</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rPr>
                <w:b/>
                <w:bCs/>
                <w:szCs w:val="20"/>
              </w:rPr>
            </w:pPr>
            <w:r>
              <w:rPr>
                <w:b/>
                <w:bCs/>
                <w:szCs w:val="20"/>
              </w:rPr>
              <w:t>ACADÉMIE</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A35424">
            <w:pPr>
              <w:ind w:left="0" w:right="0"/>
              <w:jc w:val="left"/>
              <w:rPr>
                <w:szCs w:val="20"/>
              </w:rPr>
            </w:pPr>
            <w:r>
              <w:rPr>
                <w:szCs w:val="20"/>
              </w:rPr>
              <w:t>Versailles</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Auteur(s) / relecteur(s)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F90EE9" w:rsidRDefault="00A35424" w:rsidP="00A35424">
            <w:pPr>
              <w:ind w:left="0" w:right="0"/>
              <w:jc w:val="left"/>
              <w:rPr>
                <w:szCs w:val="20"/>
              </w:rPr>
            </w:pPr>
            <w:proofErr w:type="spellStart"/>
            <w:r>
              <w:rPr>
                <w:szCs w:val="20"/>
              </w:rPr>
              <w:t>Brunnarius</w:t>
            </w:r>
            <w:proofErr w:type="spellEnd"/>
            <w:r>
              <w:rPr>
                <w:szCs w:val="20"/>
              </w:rPr>
              <w:t xml:space="preserve"> Cédri</w:t>
            </w:r>
            <w:r w:rsidR="00564262">
              <w:rPr>
                <w:szCs w:val="20"/>
              </w:rPr>
              <w:t>c, Lycée J. Prévert – Taverny</w:t>
            </w:r>
            <w:bookmarkStart w:id="0" w:name="_GoBack"/>
            <w:bookmarkEnd w:id="0"/>
          </w:p>
          <w:p w:rsidR="00564262" w:rsidRDefault="00564262" w:rsidP="00564262">
            <w:pPr>
              <w:suppressAutoHyphens w:val="0"/>
              <w:autoSpaceDE w:val="0"/>
              <w:adjustRightInd w:val="0"/>
              <w:ind w:left="0" w:right="0"/>
              <w:jc w:val="left"/>
              <w:rPr>
                <w:szCs w:val="20"/>
              </w:rPr>
            </w:pPr>
            <w:r>
              <w:rPr>
                <w:szCs w:val="20"/>
              </w:rPr>
              <w:t>Relecteur</w:t>
            </w:r>
            <w:r>
              <w:rPr>
                <w:szCs w:val="20"/>
              </w:rPr>
              <w:t xml:space="preserve"> : </w:t>
            </w:r>
          </w:p>
          <w:p w:rsidR="001665DB" w:rsidRDefault="00A35424" w:rsidP="00A35424">
            <w:pPr>
              <w:ind w:left="0" w:right="0"/>
              <w:jc w:val="left"/>
            </w:pPr>
            <w:r>
              <w:rPr>
                <w:szCs w:val="20"/>
              </w:rPr>
              <w:t>Dominici Anne</w:t>
            </w:r>
            <w:r w:rsidR="00630CDB">
              <w:rPr>
                <w:szCs w:val="20"/>
              </w:rPr>
              <w:t xml:space="preserve">, Lycée </w:t>
            </w:r>
            <w:proofErr w:type="spellStart"/>
            <w:r w:rsidR="00630CDB">
              <w:rPr>
                <w:szCs w:val="20"/>
              </w:rPr>
              <w:t>J.B</w:t>
            </w:r>
            <w:proofErr w:type="spellEnd"/>
            <w:r w:rsidR="00630CDB">
              <w:rPr>
                <w:szCs w:val="20"/>
              </w:rPr>
              <w:t>. Poquelin – Saint Germain en Laye</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Mots-Clés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A35424" w:rsidP="00A35424">
            <w:pPr>
              <w:ind w:left="0" w:right="0"/>
              <w:jc w:val="left"/>
            </w:pPr>
            <w:r w:rsidRPr="00A35424">
              <w:rPr>
                <w:szCs w:val="20"/>
              </w:rPr>
              <w:t xml:space="preserve">Durées maximales de travail, heures supplémentaires, </w:t>
            </w:r>
            <w:r>
              <w:rPr>
                <w:szCs w:val="20"/>
              </w:rPr>
              <w:t xml:space="preserve">heures </w:t>
            </w:r>
            <w:r w:rsidRPr="00A35424">
              <w:rPr>
                <w:szCs w:val="20"/>
              </w:rPr>
              <w:t>complémentaires, repos compensateur de remplacement, contingent d’heures supplémentaires</w:t>
            </w:r>
            <w:r>
              <w:rPr>
                <w:szCs w:val="20"/>
              </w:rPr>
              <w:t xml:space="preserve">, </w:t>
            </w:r>
            <w:r w:rsidRPr="00A35424">
              <w:rPr>
                <w:szCs w:val="20"/>
              </w:rPr>
              <w:t>aménagement et réduction du temps de travail.</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Description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A35424" w:rsidP="00B270BD">
            <w:pPr>
              <w:ind w:left="0" w:right="0"/>
              <w:jc w:val="left"/>
            </w:pPr>
            <w:r>
              <w:rPr>
                <w:szCs w:val="20"/>
              </w:rPr>
              <w:t>Étude de la durée du temps de travail dans une petite entreprise (chocolatier).</w:t>
            </w:r>
            <w:r w:rsidR="00B270BD">
              <w:rPr>
                <w:szCs w:val="20"/>
              </w:rPr>
              <w:t xml:space="preserve"> Validation du planning de travail, préparation de la paye en intégrant les heures supplémentaires et complémentaires, vérification du cumul d’heures supplémentaires et étude sur une amélioration de l’aménagement du temps de travail.</w:t>
            </w:r>
          </w:p>
        </w:tc>
      </w:tr>
      <w:tr w:rsidR="00840085"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Default="00840085" w:rsidP="00921F3E">
            <w:pPr>
              <w:ind w:left="0" w:right="0"/>
              <w:jc w:val="left"/>
              <w:rPr>
                <w:b/>
                <w:bCs/>
                <w:szCs w:val="20"/>
              </w:rPr>
            </w:pPr>
            <w:r>
              <w:rPr>
                <w:b/>
                <w:bCs/>
                <w:szCs w:val="20"/>
              </w:rPr>
              <w:t xml:space="preserve">Durée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Default="00A35424">
            <w:pPr>
              <w:ind w:left="0" w:right="0"/>
              <w:jc w:val="left"/>
              <w:rPr>
                <w:szCs w:val="20"/>
              </w:rPr>
            </w:pPr>
            <w:r>
              <w:rPr>
                <w:szCs w:val="20"/>
              </w:rPr>
              <w:t>4 à 6 heures</w:t>
            </w:r>
          </w:p>
        </w:tc>
      </w:tr>
      <w:tr w:rsidR="001665DB" w:rsidTr="00630CDB">
        <w:trPr>
          <w:trHeight w:val="849"/>
        </w:trPr>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630CDB">
            <w:pPr>
              <w:spacing w:before="100" w:after="100"/>
              <w:ind w:left="0" w:right="0"/>
              <w:jc w:val="left"/>
            </w:pPr>
            <w:r>
              <w:rPr>
                <w:b/>
                <w:bCs/>
              </w:rPr>
              <w:t>Public visé</w:t>
            </w:r>
            <w:r w:rsidR="00630CDB">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A35424">
            <w:pPr>
              <w:ind w:left="0" w:right="0"/>
              <w:jc w:val="left"/>
            </w:pPr>
            <w:r>
              <w:rPr>
                <w:szCs w:val="20"/>
              </w:rPr>
              <w:t>Étudiants de 1</w:t>
            </w:r>
            <w:r w:rsidRPr="00A35424">
              <w:rPr>
                <w:szCs w:val="20"/>
                <w:vertAlign w:val="superscript"/>
              </w:rPr>
              <w:t>ère</w:t>
            </w:r>
            <w:r>
              <w:rPr>
                <w:szCs w:val="20"/>
              </w:rPr>
              <w:t xml:space="preserve"> année de BTS CG</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Domaine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630CDB" w:rsidRDefault="00630CDB" w:rsidP="00A35424">
            <w:pPr>
              <w:ind w:left="0"/>
            </w:pPr>
            <w:r>
              <w:t>Processus 4 : Gestion des relations sociales</w:t>
            </w:r>
          </w:p>
          <w:p w:rsidR="00840085" w:rsidRDefault="00A35424" w:rsidP="00630CDB">
            <w:pPr>
              <w:ind w:left="0"/>
            </w:pPr>
            <w:r w:rsidRPr="00A35424">
              <w:t>4.2.2 : Recueil des informations relatives au suivi de la durée de travail</w:t>
            </w:r>
            <w:r>
              <w:t xml:space="preserve"> (toute la composante)</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Type de ressource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Default="00B270BD" w:rsidP="00840085">
            <w:pPr>
              <w:ind w:left="0" w:right="0"/>
              <w:jc w:val="left"/>
            </w:pPr>
            <w:r>
              <w:t>Scénario pédagogique</w:t>
            </w:r>
          </w:p>
          <w:p w:rsidR="001665DB" w:rsidRDefault="00840085" w:rsidP="00840085">
            <w:pPr>
              <w:ind w:left="0" w:right="0"/>
              <w:jc w:val="left"/>
            </w:pPr>
            <w:r>
              <w:t>Trav</w:t>
            </w:r>
            <w:r w:rsidR="00B270BD">
              <w:t>ail des étudiants en autonomie à partir de documents professionnelles et juridiques</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 xml:space="preserve">Logiciel utilisé </w:t>
            </w:r>
            <w:proofErr w:type="gramStart"/>
            <w:r>
              <w:t>:</w:t>
            </w:r>
            <w:proofErr w:type="gramEnd"/>
            <w:r>
              <w:br/>
            </w:r>
            <w:r>
              <w:rPr>
                <w:b/>
                <w:bCs/>
              </w:rPr>
              <w:t xml:space="preserve">Autres outils TIC </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B270BD">
            <w:pPr>
              <w:ind w:left="0" w:right="0"/>
              <w:jc w:val="left"/>
            </w:pPr>
            <w:r>
              <w:rPr>
                <w:szCs w:val="20"/>
              </w:rPr>
              <w:t>PGI CEGID (simulation</w:t>
            </w:r>
            <w:proofErr w:type="gramStart"/>
            <w:r>
              <w:rPr>
                <w:szCs w:val="20"/>
              </w:rPr>
              <w:t>)</w:t>
            </w:r>
            <w:proofErr w:type="gramEnd"/>
            <w:r w:rsidR="003069FA">
              <w:rPr>
                <w:szCs w:val="20"/>
              </w:rPr>
              <w:br/>
            </w:r>
            <w:r>
              <w:rPr>
                <w:szCs w:val="20"/>
              </w:rPr>
              <w:t>Utilisation du tableur possible</w:t>
            </w:r>
            <w:r w:rsidR="003069FA">
              <w:rPr>
                <w:szCs w:val="20"/>
              </w:rPr>
              <w:t> </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Cadre pédagogique</w:t>
            </w:r>
            <w:proofErr w:type="gramStart"/>
            <w:r>
              <w:rPr>
                <w:b/>
                <w:bCs/>
              </w:rPr>
              <w:t>,</w:t>
            </w:r>
            <w:proofErr w:type="gramEnd"/>
            <w:r>
              <w:rPr>
                <w:b/>
                <w:bCs/>
              </w:rPr>
              <w:br/>
              <w:t>organisation pédagogique</w:t>
            </w:r>
            <w:r>
              <w:rPr>
                <w:b/>
                <w:bCs/>
              </w:rPr>
              <w:br/>
              <w:t>et conditions de déroulement</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51A0B" w:rsidRDefault="00851A0B" w:rsidP="00851A0B">
            <w:pPr>
              <w:ind w:left="0" w:right="0"/>
              <w:jc w:val="left"/>
              <w:rPr>
                <w:szCs w:val="20"/>
              </w:rPr>
            </w:pPr>
            <w:r w:rsidRPr="00851A0B">
              <w:rPr>
                <w:szCs w:val="20"/>
              </w:rPr>
              <w:t xml:space="preserve">Le </w:t>
            </w:r>
            <w:r>
              <w:rPr>
                <w:szCs w:val="20"/>
              </w:rPr>
              <w:t xml:space="preserve">scénario pédagogique a été élaboré pour </w:t>
            </w:r>
            <w:r w:rsidRPr="00851A0B">
              <w:rPr>
                <w:szCs w:val="20"/>
              </w:rPr>
              <w:t xml:space="preserve"> être traité en classe entière (sans informatique) et/ou poursuivi en TD pour manipuler les logiciels.</w:t>
            </w:r>
            <w:r>
              <w:rPr>
                <w:szCs w:val="20"/>
              </w:rPr>
              <w:t xml:space="preserve"> </w:t>
            </w:r>
          </w:p>
          <w:p w:rsidR="00851A0B" w:rsidRDefault="00851A0B" w:rsidP="00851A0B">
            <w:pPr>
              <w:ind w:left="0" w:right="0"/>
              <w:jc w:val="left"/>
              <w:rPr>
                <w:szCs w:val="20"/>
              </w:rPr>
            </w:pPr>
            <w:r>
              <w:rPr>
                <w:szCs w:val="20"/>
              </w:rPr>
              <w:t xml:space="preserve">Les étudiants travaillent </w:t>
            </w:r>
            <w:r w:rsidR="00630CDB">
              <w:rPr>
                <w:szCs w:val="20"/>
              </w:rPr>
              <w:t>en petits</w:t>
            </w:r>
            <w:r>
              <w:rPr>
                <w:szCs w:val="20"/>
              </w:rPr>
              <w:t xml:space="preserve"> groupe</w:t>
            </w:r>
            <w:r w:rsidR="00630CDB">
              <w:rPr>
                <w:szCs w:val="20"/>
              </w:rPr>
              <w:t>s de 2 ou 3</w:t>
            </w:r>
            <w:r>
              <w:rPr>
                <w:szCs w:val="20"/>
              </w:rPr>
              <w:t xml:space="preserve"> à partir des ressources proposées.</w:t>
            </w:r>
            <w:r w:rsidRPr="00851A0B">
              <w:rPr>
                <w:szCs w:val="20"/>
              </w:rPr>
              <w:t xml:space="preserve"> </w:t>
            </w:r>
          </w:p>
          <w:p w:rsidR="001665DB" w:rsidRDefault="00851A0B" w:rsidP="00851A0B">
            <w:pPr>
              <w:ind w:left="0" w:right="0"/>
              <w:jc w:val="left"/>
            </w:pPr>
            <w:r>
              <w:rPr>
                <w:szCs w:val="20"/>
              </w:rPr>
              <w:t>Le cas e</w:t>
            </w:r>
            <w:r w:rsidRPr="00851A0B">
              <w:rPr>
                <w:szCs w:val="20"/>
              </w:rPr>
              <w:t>st divisé en 4 parties ce qui permet à la fi</w:t>
            </w:r>
            <w:r>
              <w:rPr>
                <w:szCs w:val="20"/>
              </w:rPr>
              <w:t xml:space="preserve">n de chacune d’entre elles de rassembler </w:t>
            </w:r>
            <w:r w:rsidRPr="00851A0B">
              <w:rPr>
                <w:szCs w:val="20"/>
              </w:rPr>
              <w:t>la classe pour qu’un groupe présente son travail à l’oral et/ou pour élaborer la synthèse des notions à retenir.</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 xml:space="preserve">Fichier à télécharger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630CDB">
            <w:pPr>
              <w:ind w:left="0" w:right="0"/>
              <w:jc w:val="left"/>
              <w:rPr>
                <w:szCs w:val="20"/>
              </w:rPr>
            </w:pPr>
            <w:r>
              <w:rPr>
                <w:szCs w:val="20"/>
              </w:rPr>
              <w:t>BTS-CG-CasC</w:t>
            </w:r>
            <w:r w:rsidR="00F2347A">
              <w:rPr>
                <w:szCs w:val="20"/>
              </w:rPr>
              <w:t>acao</w:t>
            </w:r>
            <w:r>
              <w:rPr>
                <w:szCs w:val="20"/>
              </w:rPr>
              <w:t>-Eleve.zip</w:t>
            </w:r>
          </w:p>
          <w:p w:rsidR="00630CDB" w:rsidRDefault="00630CDB" w:rsidP="00F2347A">
            <w:pPr>
              <w:ind w:left="0" w:right="0"/>
              <w:jc w:val="left"/>
            </w:pPr>
            <w:r>
              <w:rPr>
                <w:szCs w:val="20"/>
              </w:rPr>
              <w:t>BTS-CG-CasC</w:t>
            </w:r>
            <w:r w:rsidR="00F2347A">
              <w:rPr>
                <w:szCs w:val="20"/>
              </w:rPr>
              <w:t>acao</w:t>
            </w:r>
            <w:r>
              <w:rPr>
                <w:szCs w:val="20"/>
              </w:rPr>
              <w:t>-Prof.zip</w:t>
            </w:r>
          </w:p>
        </w:tc>
      </w:tr>
      <w:tr w:rsidR="001665DB" w:rsidTr="00840085">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pPr>
              <w:ind w:left="0" w:right="0"/>
            </w:pPr>
            <w:r>
              <w:rPr>
                <w:b/>
                <w:bCs/>
                <w:szCs w:val="20"/>
              </w:rPr>
              <w:lastRenderedPageBreak/>
              <w:t>Observations</w:t>
            </w:r>
            <w:r>
              <w:rPr>
                <w:szCs w:val="20"/>
              </w:rPr>
              <w:t xml:space="preserve"> :</w:t>
            </w:r>
          </w:p>
        </w:tc>
      </w:tr>
    </w:tbl>
    <w:p w:rsidR="001665DB" w:rsidRDefault="001665DB" w:rsidP="00543BF0">
      <w:pPr>
        <w:ind w:left="0"/>
      </w:pPr>
    </w:p>
    <w:sectPr w:rsidR="001665DB">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B2" w:rsidRDefault="00777DB2">
      <w:r>
        <w:separator/>
      </w:r>
    </w:p>
  </w:endnote>
  <w:endnote w:type="continuationSeparator" w:id="0">
    <w:p w:rsidR="00777DB2" w:rsidRDefault="0077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B2" w:rsidRDefault="00777DB2">
      <w:r>
        <w:rPr>
          <w:color w:val="000000"/>
        </w:rPr>
        <w:separator/>
      </w:r>
    </w:p>
  </w:footnote>
  <w:footnote w:type="continuationSeparator" w:id="0">
    <w:p w:rsidR="00777DB2" w:rsidRDefault="0077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24"/>
    <w:rsid w:val="001665DB"/>
    <w:rsid w:val="00257B82"/>
    <w:rsid w:val="003069FA"/>
    <w:rsid w:val="004109FE"/>
    <w:rsid w:val="00543BF0"/>
    <w:rsid w:val="00564262"/>
    <w:rsid w:val="00630CDB"/>
    <w:rsid w:val="00777DB2"/>
    <w:rsid w:val="00840085"/>
    <w:rsid w:val="00851A0B"/>
    <w:rsid w:val="00921F3E"/>
    <w:rsid w:val="00A35424"/>
    <w:rsid w:val="00B270BD"/>
    <w:rsid w:val="00D431CC"/>
    <w:rsid w:val="00D47411"/>
    <w:rsid w:val="00E91E20"/>
    <w:rsid w:val="00F2347A"/>
    <w:rsid w:val="00F8794B"/>
    <w:rsid w:val="00F90E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ind w:left="284" w:right="284"/>
      <w:jc w:val="both"/>
      <w:textAlignment w:val="baseline"/>
    </w:pPr>
    <w:rPr>
      <w:rFonts w:ascii="Book Antiqua" w:hAnsi="Book Antiqua"/>
      <w:sz w:val="24"/>
      <w:szCs w:val="24"/>
    </w:rPr>
  </w:style>
  <w:style w:type="paragraph" w:styleId="Titre1">
    <w:name w:val="heading 1"/>
    <w:basedOn w:val="Normal"/>
    <w:next w:val="Normal"/>
    <w:pPr>
      <w:keepNext/>
      <w:pBdr>
        <w:top w:val="double" w:sz="12" w:space="1" w:color="000080"/>
        <w:bottom w:val="double" w:sz="12" w:space="1" w:color="000080"/>
      </w:pBdr>
      <w:spacing w:before="240" w:after="240"/>
      <w:ind w:left="0" w:right="-1"/>
      <w:outlineLvl w:val="0"/>
    </w:pPr>
    <w:rPr>
      <w:rFonts w:ascii="Arial" w:hAnsi="Arial" w:cs="Arial"/>
      <w:b/>
      <w:bCs/>
      <w:color w:val="0000FF"/>
      <w:kern w:val="3"/>
      <w:sz w:val="36"/>
      <w:szCs w:val="32"/>
    </w:rPr>
  </w:style>
  <w:style w:type="paragraph" w:styleId="Titre2">
    <w:name w:val="heading 2"/>
    <w:basedOn w:val="Normal"/>
    <w:next w:val="Normal"/>
    <w:pPr>
      <w:keepNext/>
      <w:pBdr>
        <w:bottom w:val="double" w:sz="12" w:space="1" w:color="000080"/>
      </w:pBdr>
      <w:spacing w:before="240" w:after="240"/>
      <w:ind w:left="0" w:right="0"/>
      <w:outlineLvl w:val="1"/>
    </w:pPr>
    <w:rPr>
      <w:rFonts w:ascii="Arial" w:hAnsi="Arial" w:cs="Arial"/>
      <w:b/>
      <w:bCs/>
      <w:i/>
      <w:iCs/>
      <w:color w:val="0000FF"/>
      <w:sz w:val="28"/>
      <w:szCs w:val="28"/>
    </w:rPr>
  </w:style>
  <w:style w:type="paragraph" w:styleId="Titre3">
    <w:name w:val="heading 3"/>
    <w:basedOn w:val="Normal"/>
    <w:next w:val="Normal"/>
    <w:pPr>
      <w:keepNext/>
      <w:spacing w:before="240" w:after="120"/>
      <w:ind w:left="0" w:right="-1"/>
      <w:outlineLvl w:val="2"/>
    </w:pPr>
    <w:rPr>
      <w:rFonts w:ascii="Arial" w:hAnsi="Arial" w:cs="Arial"/>
      <w:b/>
      <w:bCs/>
      <w:color w:val="0000FF"/>
      <w:sz w:val="26"/>
      <w:szCs w:val="26"/>
      <w:u w:val="single" w:color="000080"/>
    </w:rPr>
  </w:style>
  <w:style w:type="paragraph" w:styleId="Titre4">
    <w:name w:val="heading 4"/>
    <w:basedOn w:val="Normal"/>
    <w:next w:val="Normal"/>
    <w:pPr>
      <w:keepNext/>
      <w:spacing w:before="120" w:after="120"/>
      <w:ind w:left="0"/>
      <w:outlineLvl w:val="3"/>
    </w:pPr>
    <w:rPr>
      <w:b/>
      <w:bCs/>
      <w:color w:val="0000FF"/>
      <w:u w:val="single" w:color="000080"/>
    </w:rPr>
  </w:style>
  <w:style w:type="paragraph" w:styleId="Titre5">
    <w:name w:val="heading 5"/>
    <w:basedOn w:val="Normal"/>
    <w:next w:val="Normal"/>
    <w:pPr>
      <w:keepNext/>
      <w:outlineLvl w:val="4"/>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overflowPunct w:val="0"/>
      <w:autoSpaceDE w:val="0"/>
      <w:jc w:val="left"/>
    </w:pPr>
    <w:rPr>
      <w:sz w:val="20"/>
      <w:szCs w:val="20"/>
    </w:r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paragraph" w:customStyle="1" w:styleId="txt">
    <w:name w:val="txt"/>
    <w:basedOn w:val="Normal"/>
    <w:pPr>
      <w:spacing w:before="100" w:after="100"/>
      <w:jc w:val="left"/>
    </w:pPr>
    <w:rPr>
      <w:rFonts w:ascii="Arial" w:hAnsi="Arial" w:cs="Arial"/>
      <w:color w:val="003366"/>
      <w:sz w:val="15"/>
      <w:szCs w:val="15"/>
    </w:rPr>
  </w:style>
  <w:style w:type="paragraph" w:customStyle="1" w:styleId="ref">
    <w:name w:val="ref"/>
    <w:basedOn w:val="Normal"/>
    <w:pPr>
      <w:spacing w:before="100" w:after="100"/>
      <w:jc w:val="left"/>
    </w:pPr>
    <w:rPr>
      <w:rFonts w:ascii="Verdana" w:hAnsi="Verdana"/>
      <w:color w:val="003366"/>
      <w:sz w:val="16"/>
      <w:szCs w:val="16"/>
    </w:rPr>
  </w:style>
  <w:style w:type="character" w:styleId="Lienhypertextesuivivisit">
    <w:name w:val="FollowedHyperlink"/>
    <w:rPr>
      <w:color w:val="800080"/>
      <w:u w:val="single"/>
    </w:rPr>
  </w:style>
  <w:style w:type="paragraph" w:styleId="Normalcentr">
    <w:name w:val="Block Text"/>
    <w:basedOn w:val="Normal"/>
  </w:style>
  <w:style w:type="paragraph" w:styleId="Notedebasdepage">
    <w:name w:val="footnote text"/>
    <w:basedOn w:val="Normal"/>
    <w:rPr>
      <w:szCs w:val="20"/>
    </w:rPr>
  </w:style>
  <w:style w:type="character" w:styleId="Numrodepage">
    <w:name w:val="page number"/>
    <w:basedOn w:val="Policepardfaut"/>
  </w:style>
  <w:style w:type="paragraph" w:styleId="TM1">
    <w:name w:val="toc 1"/>
    <w:basedOn w:val="Normal"/>
    <w:next w:val="Normal"/>
    <w:autoRedefine/>
    <w:pPr>
      <w:spacing w:before="120" w:after="60"/>
      <w:ind w:left="0"/>
      <w:jc w:val="left"/>
    </w:pPr>
    <w:rPr>
      <w:b/>
      <w:bCs/>
      <w:color w:val="0000FF"/>
      <w:u w:val="single"/>
    </w:rPr>
  </w:style>
  <w:style w:type="paragraph" w:styleId="TM2">
    <w:name w:val="toc 2"/>
    <w:basedOn w:val="Normal"/>
    <w:next w:val="Normal"/>
    <w:autoRedefine/>
    <w:pPr>
      <w:spacing w:before="60" w:after="60"/>
      <w:jc w:val="left"/>
    </w:pPr>
    <w:rPr>
      <w:b/>
      <w:iCs/>
      <w:color w:val="0000FF"/>
    </w:rPr>
  </w:style>
  <w:style w:type="paragraph" w:styleId="TM3">
    <w:name w:val="toc 3"/>
    <w:basedOn w:val="Normal"/>
    <w:next w:val="Normal"/>
    <w:autoRedefine/>
    <w:pPr>
      <w:spacing w:before="60"/>
      <w:ind w:left="397"/>
      <w:jc w:val="left"/>
    </w:pPr>
    <w:rPr>
      <w:color w:val="0000FF"/>
    </w:rPr>
  </w:style>
  <w:style w:type="paragraph" w:styleId="TM4">
    <w:name w:val="toc 4"/>
    <w:basedOn w:val="Normal"/>
    <w:next w:val="Normal"/>
    <w:autoRedefine/>
    <w:pPr>
      <w:ind w:left="600"/>
      <w:jc w:val="left"/>
    </w:pPr>
    <w:rPr>
      <w:i/>
      <w:color w:val="0000FF"/>
    </w:rPr>
  </w:style>
  <w:style w:type="paragraph" w:styleId="TM5">
    <w:name w:val="toc 5"/>
    <w:basedOn w:val="Normal"/>
    <w:next w:val="Normal"/>
    <w:autoRedefine/>
    <w:pPr>
      <w:ind w:left="800"/>
      <w:jc w:val="left"/>
    </w:pPr>
  </w:style>
  <w:style w:type="paragraph" w:styleId="TM6">
    <w:name w:val="toc 6"/>
    <w:basedOn w:val="Normal"/>
    <w:next w:val="Normal"/>
    <w:autoRedefine/>
    <w:pPr>
      <w:ind w:left="1000"/>
      <w:jc w:val="left"/>
    </w:pPr>
    <w:rPr>
      <w:rFonts w:ascii="Times New Roman" w:hAnsi="Times New Roman"/>
    </w:rPr>
  </w:style>
  <w:style w:type="paragraph" w:styleId="TM7">
    <w:name w:val="toc 7"/>
    <w:basedOn w:val="Normal"/>
    <w:next w:val="Normal"/>
    <w:autoRedefine/>
    <w:pPr>
      <w:ind w:left="120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ind w:left="284" w:right="284"/>
      <w:jc w:val="both"/>
      <w:textAlignment w:val="baseline"/>
    </w:pPr>
    <w:rPr>
      <w:rFonts w:ascii="Book Antiqua" w:hAnsi="Book Antiqua"/>
      <w:sz w:val="24"/>
      <w:szCs w:val="24"/>
    </w:rPr>
  </w:style>
  <w:style w:type="paragraph" w:styleId="Titre1">
    <w:name w:val="heading 1"/>
    <w:basedOn w:val="Normal"/>
    <w:next w:val="Normal"/>
    <w:pPr>
      <w:keepNext/>
      <w:pBdr>
        <w:top w:val="double" w:sz="12" w:space="1" w:color="000080"/>
        <w:bottom w:val="double" w:sz="12" w:space="1" w:color="000080"/>
      </w:pBdr>
      <w:spacing w:before="240" w:after="240"/>
      <w:ind w:left="0" w:right="-1"/>
      <w:outlineLvl w:val="0"/>
    </w:pPr>
    <w:rPr>
      <w:rFonts w:ascii="Arial" w:hAnsi="Arial" w:cs="Arial"/>
      <w:b/>
      <w:bCs/>
      <w:color w:val="0000FF"/>
      <w:kern w:val="3"/>
      <w:sz w:val="36"/>
      <w:szCs w:val="32"/>
    </w:rPr>
  </w:style>
  <w:style w:type="paragraph" w:styleId="Titre2">
    <w:name w:val="heading 2"/>
    <w:basedOn w:val="Normal"/>
    <w:next w:val="Normal"/>
    <w:pPr>
      <w:keepNext/>
      <w:pBdr>
        <w:bottom w:val="double" w:sz="12" w:space="1" w:color="000080"/>
      </w:pBdr>
      <w:spacing w:before="240" w:after="240"/>
      <w:ind w:left="0" w:right="0"/>
      <w:outlineLvl w:val="1"/>
    </w:pPr>
    <w:rPr>
      <w:rFonts w:ascii="Arial" w:hAnsi="Arial" w:cs="Arial"/>
      <w:b/>
      <w:bCs/>
      <w:i/>
      <w:iCs/>
      <w:color w:val="0000FF"/>
      <w:sz w:val="28"/>
      <w:szCs w:val="28"/>
    </w:rPr>
  </w:style>
  <w:style w:type="paragraph" w:styleId="Titre3">
    <w:name w:val="heading 3"/>
    <w:basedOn w:val="Normal"/>
    <w:next w:val="Normal"/>
    <w:pPr>
      <w:keepNext/>
      <w:spacing w:before="240" w:after="120"/>
      <w:ind w:left="0" w:right="-1"/>
      <w:outlineLvl w:val="2"/>
    </w:pPr>
    <w:rPr>
      <w:rFonts w:ascii="Arial" w:hAnsi="Arial" w:cs="Arial"/>
      <w:b/>
      <w:bCs/>
      <w:color w:val="0000FF"/>
      <w:sz w:val="26"/>
      <w:szCs w:val="26"/>
      <w:u w:val="single" w:color="000080"/>
    </w:rPr>
  </w:style>
  <w:style w:type="paragraph" w:styleId="Titre4">
    <w:name w:val="heading 4"/>
    <w:basedOn w:val="Normal"/>
    <w:next w:val="Normal"/>
    <w:pPr>
      <w:keepNext/>
      <w:spacing w:before="120" w:after="120"/>
      <w:ind w:left="0"/>
      <w:outlineLvl w:val="3"/>
    </w:pPr>
    <w:rPr>
      <w:b/>
      <w:bCs/>
      <w:color w:val="0000FF"/>
      <w:u w:val="single" w:color="000080"/>
    </w:rPr>
  </w:style>
  <w:style w:type="paragraph" w:styleId="Titre5">
    <w:name w:val="heading 5"/>
    <w:basedOn w:val="Normal"/>
    <w:next w:val="Normal"/>
    <w:pPr>
      <w:keepNext/>
      <w:outlineLvl w:val="4"/>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overflowPunct w:val="0"/>
      <w:autoSpaceDE w:val="0"/>
      <w:jc w:val="left"/>
    </w:pPr>
    <w:rPr>
      <w:sz w:val="20"/>
      <w:szCs w:val="20"/>
    </w:r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paragraph" w:customStyle="1" w:styleId="txt">
    <w:name w:val="txt"/>
    <w:basedOn w:val="Normal"/>
    <w:pPr>
      <w:spacing w:before="100" w:after="100"/>
      <w:jc w:val="left"/>
    </w:pPr>
    <w:rPr>
      <w:rFonts w:ascii="Arial" w:hAnsi="Arial" w:cs="Arial"/>
      <w:color w:val="003366"/>
      <w:sz w:val="15"/>
      <w:szCs w:val="15"/>
    </w:rPr>
  </w:style>
  <w:style w:type="paragraph" w:customStyle="1" w:styleId="ref">
    <w:name w:val="ref"/>
    <w:basedOn w:val="Normal"/>
    <w:pPr>
      <w:spacing w:before="100" w:after="100"/>
      <w:jc w:val="left"/>
    </w:pPr>
    <w:rPr>
      <w:rFonts w:ascii="Verdana" w:hAnsi="Verdana"/>
      <w:color w:val="003366"/>
      <w:sz w:val="16"/>
      <w:szCs w:val="16"/>
    </w:rPr>
  </w:style>
  <w:style w:type="character" w:styleId="Lienhypertextesuivivisit">
    <w:name w:val="FollowedHyperlink"/>
    <w:rPr>
      <w:color w:val="800080"/>
      <w:u w:val="single"/>
    </w:rPr>
  </w:style>
  <w:style w:type="paragraph" w:styleId="Normalcentr">
    <w:name w:val="Block Text"/>
    <w:basedOn w:val="Normal"/>
  </w:style>
  <w:style w:type="paragraph" w:styleId="Notedebasdepage">
    <w:name w:val="footnote text"/>
    <w:basedOn w:val="Normal"/>
    <w:rPr>
      <w:szCs w:val="20"/>
    </w:rPr>
  </w:style>
  <w:style w:type="character" w:styleId="Numrodepage">
    <w:name w:val="page number"/>
    <w:basedOn w:val="Policepardfaut"/>
  </w:style>
  <w:style w:type="paragraph" w:styleId="TM1">
    <w:name w:val="toc 1"/>
    <w:basedOn w:val="Normal"/>
    <w:next w:val="Normal"/>
    <w:autoRedefine/>
    <w:pPr>
      <w:spacing w:before="120" w:after="60"/>
      <w:ind w:left="0"/>
      <w:jc w:val="left"/>
    </w:pPr>
    <w:rPr>
      <w:b/>
      <w:bCs/>
      <w:color w:val="0000FF"/>
      <w:u w:val="single"/>
    </w:rPr>
  </w:style>
  <w:style w:type="paragraph" w:styleId="TM2">
    <w:name w:val="toc 2"/>
    <w:basedOn w:val="Normal"/>
    <w:next w:val="Normal"/>
    <w:autoRedefine/>
    <w:pPr>
      <w:spacing w:before="60" w:after="60"/>
      <w:jc w:val="left"/>
    </w:pPr>
    <w:rPr>
      <w:b/>
      <w:iCs/>
      <w:color w:val="0000FF"/>
    </w:rPr>
  </w:style>
  <w:style w:type="paragraph" w:styleId="TM3">
    <w:name w:val="toc 3"/>
    <w:basedOn w:val="Normal"/>
    <w:next w:val="Normal"/>
    <w:autoRedefine/>
    <w:pPr>
      <w:spacing w:before="60"/>
      <w:ind w:left="397"/>
      <w:jc w:val="left"/>
    </w:pPr>
    <w:rPr>
      <w:color w:val="0000FF"/>
    </w:rPr>
  </w:style>
  <w:style w:type="paragraph" w:styleId="TM4">
    <w:name w:val="toc 4"/>
    <w:basedOn w:val="Normal"/>
    <w:next w:val="Normal"/>
    <w:autoRedefine/>
    <w:pPr>
      <w:ind w:left="600"/>
      <w:jc w:val="left"/>
    </w:pPr>
    <w:rPr>
      <w:i/>
      <w:color w:val="0000FF"/>
    </w:rPr>
  </w:style>
  <w:style w:type="paragraph" w:styleId="TM5">
    <w:name w:val="toc 5"/>
    <w:basedOn w:val="Normal"/>
    <w:next w:val="Normal"/>
    <w:autoRedefine/>
    <w:pPr>
      <w:ind w:left="800"/>
      <w:jc w:val="left"/>
    </w:pPr>
  </w:style>
  <w:style w:type="paragraph" w:styleId="TM6">
    <w:name w:val="toc 6"/>
    <w:basedOn w:val="Normal"/>
    <w:next w:val="Normal"/>
    <w:autoRedefine/>
    <w:pPr>
      <w:ind w:left="1000"/>
      <w:jc w:val="left"/>
    </w:pPr>
    <w:rPr>
      <w:rFonts w:ascii="Times New Roman" w:hAnsi="Times New Roman"/>
    </w:rPr>
  </w:style>
  <w:style w:type="paragraph" w:styleId="TM7">
    <w:name w:val="toc 7"/>
    <w:basedOn w:val="Normal"/>
    <w:next w:val="Normal"/>
    <w:autoRedefine/>
    <w:pPr>
      <w:ind w:left="120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3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dric\Documents\Google%20Drive\Education\R&#233;novation%20BTS%20CG%202015\Publication%20CRCF\FichePedaCrc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FichePedaCrcf</Template>
  <TotalTime>30</TotalTime>
  <Pages>2</Pages>
  <Words>274</Words>
  <Characters>1513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Brunnarius</dc:creator>
  <cp:lastModifiedBy>Cedric Brunnarius</cp:lastModifiedBy>
  <cp:revision>6</cp:revision>
  <dcterms:created xsi:type="dcterms:W3CDTF">2015-06-13T09:00:00Z</dcterms:created>
  <dcterms:modified xsi:type="dcterms:W3CDTF">2015-06-24T08:48:00Z</dcterms:modified>
</cp:coreProperties>
</file>