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DB" w:rsidRDefault="005B0FC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5528310</wp:posOffset>
            </wp:positionH>
            <wp:positionV relativeFrom="page">
              <wp:posOffset>276225</wp:posOffset>
            </wp:positionV>
            <wp:extent cx="552450" cy="592455"/>
            <wp:effectExtent l="19050" t="0" r="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69FA">
        <w:t>Fiche pédagogique à remplir pour les productions Crcf</w:t>
      </w:r>
    </w:p>
    <w:p w:rsidR="001665DB" w:rsidRDefault="001665DB"/>
    <w:tbl>
      <w:tblPr>
        <w:tblW w:w="5042" w:type="pct"/>
        <w:tblInd w:w="-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3"/>
        <w:gridCol w:w="7547"/>
      </w:tblGrid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5B0FC2" w:rsidP="003E4289">
            <w:pPr>
              <w:keepNext/>
              <w:tabs>
                <w:tab w:val="left" w:pos="851"/>
              </w:tabs>
              <w:spacing w:before="240" w:after="240"/>
              <w:ind w:left="851" w:right="0" w:hanging="56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147955</wp:posOffset>
                  </wp:positionV>
                  <wp:extent cx="952500" cy="952500"/>
                  <wp:effectExtent l="19050" t="0" r="0" b="0"/>
                  <wp:wrapTight wrapText="bothSides">
                    <wp:wrapPolygon edited="0">
                      <wp:start x="-432" y="0"/>
                      <wp:lineTo x="-432" y="21168"/>
                      <wp:lineTo x="21600" y="21168"/>
                      <wp:lineTo x="21600" y="0"/>
                      <wp:lineTo x="-432" y="0"/>
                    </wp:wrapPolygon>
                  </wp:wrapTight>
                  <wp:docPr id="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069FA">
              <w:rPr>
                <w:rFonts w:cs="Arial"/>
                <w:b/>
                <w:bCs/>
                <w:iCs/>
                <w:color w:val="0F243E"/>
                <w:sz w:val="28"/>
                <w:szCs w:val="26"/>
                <w:u w:val="single"/>
              </w:rPr>
              <w:br/>
            </w:r>
            <w:bookmarkStart w:id="0" w:name="_Toc337805170"/>
            <w:r w:rsidR="003E4289">
              <w:rPr>
                <w:rFonts w:cs="Arial"/>
                <w:b/>
                <w:bCs/>
                <w:iCs/>
                <w:sz w:val="36"/>
                <w:szCs w:val="26"/>
                <w:u w:val="single"/>
              </w:rPr>
              <w:t>Scénario pédagogique Spassevitch couverture</w:t>
            </w:r>
            <w:bookmarkEnd w:id="0"/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ACADÉMIE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E4289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LILLE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Auteur(s) / relecteur(s)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E4289" w:rsidP="003E4289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Annick Glévard et Marie-Pierre Choquel</w:t>
            </w:r>
            <w:r w:rsidR="003069FA">
              <w:rPr>
                <w:szCs w:val="20"/>
              </w:rPr>
              <w:t xml:space="preserve"> </w:t>
            </w:r>
          </w:p>
          <w:p w:rsidR="003E4289" w:rsidRDefault="003E4289" w:rsidP="003E4289">
            <w:pPr>
              <w:ind w:left="0" w:right="0"/>
              <w:jc w:val="left"/>
            </w:pPr>
            <w:r>
              <w:rPr>
                <w:szCs w:val="20"/>
              </w:rPr>
              <w:t>Lycée Paul Hazard- ARMENTIERES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Mots-Clés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>
            <w:pPr>
              <w:ind w:left="0" w:right="0"/>
              <w:jc w:val="left"/>
            </w:pPr>
            <w:r>
              <w:rPr>
                <w:szCs w:val="20"/>
              </w:rPr>
              <w:t> </w:t>
            </w:r>
            <w:r w:rsidR="003E4289">
              <w:rPr>
                <w:szCs w:val="20"/>
              </w:rPr>
              <w:t xml:space="preserve">Coût d’acquisition d’une </w:t>
            </w:r>
            <w:r w:rsidR="00E55473">
              <w:rPr>
                <w:szCs w:val="20"/>
              </w:rPr>
              <w:t>immobilisation, amortissement</w:t>
            </w:r>
            <w:r w:rsidR="003E4289">
              <w:rPr>
                <w:szCs w:val="20"/>
              </w:rPr>
              <w:t xml:space="preserve"> comptable, amortissement fiscal, amortissement dérogatoire…</w:t>
            </w:r>
          </w:p>
        </w:tc>
      </w:tr>
      <w:tr w:rsidR="001665DB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Description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E4289" w:rsidRDefault="003E4289" w:rsidP="003E4289">
            <w:pPr>
              <w:rPr>
                <w:b/>
              </w:rPr>
            </w:pPr>
            <w:r w:rsidRPr="00EA110E">
              <w:rPr>
                <w:b/>
              </w:rPr>
              <w:t>Mission 1 :</w:t>
            </w:r>
            <w:r>
              <w:rPr>
                <w:b/>
              </w:rPr>
              <w:t xml:space="preserve"> </w:t>
            </w:r>
          </w:p>
          <w:p w:rsidR="003E4289" w:rsidRPr="00531E32" w:rsidRDefault="00E55473" w:rsidP="003E4289">
            <w:r w:rsidRPr="00531E32">
              <w:t>Vérifier l’enregistrement</w:t>
            </w:r>
            <w:r w:rsidR="003E4289" w:rsidRPr="00531E32">
              <w:t xml:space="preserve">, dans le </w:t>
            </w:r>
            <w:r w:rsidRPr="00531E32">
              <w:t>PGI,</w:t>
            </w:r>
            <w:r>
              <w:t xml:space="preserve"> </w:t>
            </w:r>
            <w:r w:rsidRPr="00531E32">
              <w:t>des</w:t>
            </w:r>
            <w:r w:rsidR="003E4289" w:rsidRPr="00531E32">
              <w:t xml:space="preserve"> factures d’achat des immobilisations récemment acquises après avoir constitué une documentation professionnelle sur la notion de coût d’acquisition </w:t>
            </w:r>
            <w:r w:rsidRPr="00531E32">
              <w:t>d’une immobilisation</w:t>
            </w:r>
            <w:r w:rsidR="003E4289" w:rsidRPr="00531E32">
              <w:t>.</w:t>
            </w:r>
          </w:p>
          <w:p w:rsidR="003E4289" w:rsidRDefault="003E4289" w:rsidP="003E4289"/>
          <w:p w:rsidR="003E4289" w:rsidRPr="00EA110E" w:rsidRDefault="003E4289" w:rsidP="003E4289">
            <w:pPr>
              <w:rPr>
                <w:b/>
              </w:rPr>
            </w:pPr>
            <w:r w:rsidRPr="00EA110E">
              <w:rPr>
                <w:b/>
              </w:rPr>
              <w:t>Mission 2 :</w:t>
            </w:r>
          </w:p>
          <w:p w:rsidR="003E4289" w:rsidRDefault="003E4289" w:rsidP="003E4289">
            <w:r>
              <w:t>A partir du paramétrage déjà effectué dans  le module « Immobilisation » du PGI et d’une documentation professionnelle à constituer :</w:t>
            </w:r>
          </w:p>
          <w:p w:rsidR="003E4289" w:rsidRDefault="003E4289" w:rsidP="003E4289"/>
          <w:p w:rsidR="003E4289" w:rsidRDefault="003E4289" w:rsidP="003E4289">
            <w:r>
              <w:t>-</w:t>
            </w:r>
            <w:r w:rsidR="00E55473">
              <w:t xml:space="preserve"> </w:t>
            </w:r>
            <w:r>
              <w:t>créer les fiches d’immobilisations concernant les nouvelles acquisitions ;</w:t>
            </w:r>
          </w:p>
          <w:p w:rsidR="003E4289" w:rsidRDefault="003E4289" w:rsidP="003E4289"/>
          <w:p w:rsidR="003E4289" w:rsidRDefault="003E4289" w:rsidP="003E4289">
            <w:r>
              <w:t>- rédiger une note précisant :</w:t>
            </w:r>
          </w:p>
          <w:p w:rsidR="003E4289" w:rsidRDefault="003E4289" w:rsidP="003E4289"/>
          <w:p w:rsidR="003E4289" w:rsidRDefault="003E4289" w:rsidP="003E4289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>
              <w:t>La distinction entre amortissement comptable et amortissement fiscal</w:t>
            </w:r>
          </w:p>
          <w:p w:rsidR="003E4289" w:rsidRDefault="003E4289" w:rsidP="003E4289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>
              <w:t>Les conditions pour bénéficier d’un amortissement fiscal dégressif ou exceptionnel</w:t>
            </w:r>
          </w:p>
          <w:p w:rsidR="003E4289" w:rsidRDefault="003E4289" w:rsidP="003E4289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>
              <w:t>L’intérêt pour l’entreprise de constituer un amortissement dérogatoire</w:t>
            </w:r>
          </w:p>
          <w:p w:rsidR="001665DB" w:rsidRDefault="001665DB">
            <w:pPr>
              <w:ind w:left="0" w:right="0"/>
              <w:jc w:val="left"/>
            </w:pPr>
          </w:p>
        </w:tc>
      </w:tr>
      <w:tr w:rsidR="00840085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840085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Durée 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3E4289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4 heures</w:t>
            </w:r>
          </w:p>
        </w:tc>
      </w:tr>
      <w:tr w:rsidR="001665DB" w:rsidTr="003E4289">
        <w:trPr>
          <w:trHeight w:val="779"/>
        </w:trPr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Public visé</w:t>
            </w:r>
            <w:r>
              <w:t xml:space="preserve"> :</w:t>
            </w:r>
            <w:r>
              <w:br/>
              <w:t> </w:t>
            </w:r>
            <w:r>
              <w:br/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E4289" w:rsidP="003E4289">
            <w:pPr>
              <w:ind w:left="0" w:right="0"/>
              <w:jc w:val="left"/>
            </w:pPr>
            <w:r>
              <w:rPr>
                <w:szCs w:val="20"/>
              </w:rPr>
              <w:t>Classe de BTS CG première année.</w:t>
            </w:r>
          </w:p>
        </w:tc>
      </w:tr>
      <w:tr w:rsidR="003E4289" w:rsidTr="00876BC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E4289" w:rsidRDefault="003E4289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Domaine </w:t>
            </w:r>
            <w:r>
              <w:rPr>
                <w:szCs w:val="20"/>
              </w:rPr>
              <w:t>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4289" w:rsidRDefault="003E4289" w:rsidP="00020220">
            <w:pPr>
              <w:rPr>
                <w:sz w:val="16"/>
                <w:szCs w:val="16"/>
                <w:u w:val="single"/>
              </w:rPr>
            </w:pPr>
            <w:r w:rsidRPr="00AA04BA">
              <w:rPr>
                <w:sz w:val="16"/>
                <w:szCs w:val="16"/>
                <w:u w:val="single"/>
              </w:rPr>
              <w:t>Composantes concernées :</w:t>
            </w:r>
          </w:p>
          <w:p w:rsidR="003E4289" w:rsidRPr="00AA04BA" w:rsidRDefault="003E4289" w:rsidP="00020220">
            <w:pPr>
              <w:rPr>
                <w:sz w:val="16"/>
                <w:szCs w:val="16"/>
                <w:u w:val="single"/>
              </w:rPr>
            </w:pPr>
          </w:p>
          <w:p w:rsidR="003E4289" w:rsidRPr="00AA04BA" w:rsidRDefault="003E4289" w:rsidP="00020220">
            <w:pPr>
              <w:rPr>
                <w:sz w:val="16"/>
                <w:szCs w:val="16"/>
              </w:rPr>
            </w:pPr>
            <w:r w:rsidRPr="00AA04BA">
              <w:rPr>
                <w:sz w:val="16"/>
                <w:szCs w:val="16"/>
              </w:rPr>
              <w:t>1.5.4 Enregistrement de factures</w:t>
            </w:r>
          </w:p>
          <w:p w:rsidR="003E4289" w:rsidRPr="00AA04BA" w:rsidRDefault="003E4289" w:rsidP="00020220">
            <w:pPr>
              <w:rPr>
                <w:sz w:val="16"/>
                <w:szCs w:val="16"/>
              </w:rPr>
            </w:pPr>
            <w:r w:rsidRPr="00AA04BA">
              <w:rPr>
                <w:sz w:val="16"/>
                <w:szCs w:val="16"/>
              </w:rPr>
              <w:t>2.3.2 Réalisation, enregistrement, contrôle des travaux d’inventaire relatifs aux immobilisations</w:t>
            </w:r>
          </w:p>
          <w:p w:rsidR="003E4289" w:rsidRPr="00AA04BA" w:rsidRDefault="003E4289" w:rsidP="00020220">
            <w:pPr>
              <w:rPr>
                <w:sz w:val="16"/>
                <w:szCs w:val="16"/>
              </w:rPr>
            </w:pPr>
            <w:r w:rsidRPr="00AA04BA">
              <w:rPr>
                <w:sz w:val="16"/>
                <w:szCs w:val="16"/>
              </w:rPr>
              <w:t>2.3.4 Traitement des provisions réglementées et des amortissements exceptionnels</w:t>
            </w:r>
          </w:p>
          <w:p w:rsidR="003E4289" w:rsidRDefault="003E4289" w:rsidP="00020220">
            <w:pPr>
              <w:rPr>
                <w:sz w:val="16"/>
                <w:szCs w:val="16"/>
              </w:rPr>
            </w:pPr>
            <w:r w:rsidRPr="00AA04BA">
              <w:rPr>
                <w:sz w:val="16"/>
                <w:szCs w:val="16"/>
              </w:rPr>
              <w:t>3.3.2 Détermination du résultat fiscal  ( BIC ou IS)</w:t>
            </w:r>
          </w:p>
          <w:p w:rsidR="003E4289" w:rsidRPr="00AA04BA" w:rsidRDefault="003E4289" w:rsidP="00020220">
            <w:pPr>
              <w:rPr>
                <w:sz w:val="16"/>
                <w:szCs w:val="16"/>
              </w:rPr>
            </w:pPr>
          </w:p>
          <w:p w:rsidR="003E4289" w:rsidRPr="00AA04BA" w:rsidRDefault="003E4289" w:rsidP="003E4289">
            <w:pPr>
              <w:rPr>
                <w:sz w:val="16"/>
                <w:szCs w:val="16"/>
                <w:u w:val="single"/>
              </w:rPr>
            </w:pPr>
            <w:r w:rsidRPr="00AA04BA">
              <w:rPr>
                <w:sz w:val="16"/>
                <w:szCs w:val="16"/>
                <w:u w:val="single"/>
              </w:rPr>
              <w:t>Composantes associées :</w:t>
            </w:r>
          </w:p>
          <w:p w:rsidR="003E4289" w:rsidRPr="00AA04BA" w:rsidRDefault="003E4289" w:rsidP="003E4289">
            <w:pPr>
              <w:rPr>
                <w:sz w:val="16"/>
                <w:szCs w:val="16"/>
              </w:rPr>
            </w:pPr>
          </w:p>
          <w:p w:rsidR="003E4289" w:rsidRPr="00AA04BA" w:rsidRDefault="003E4289" w:rsidP="003E4289">
            <w:pPr>
              <w:rPr>
                <w:sz w:val="16"/>
                <w:szCs w:val="16"/>
              </w:rPr>
            </w:pPr>
            <w:r w:rsidRPr="00AA04BA">
              <w:rPr>
                <w:sz w:val="16"/>
                <w:szCs w:val="16"/>
              </w:rPr>
              <w:t>7.1.4 Réalisation d'une veille informationnelle</w:t>
            </w:r>
          </w:p>
          <w:p w:rsidR="003E4289" w:rsidRPr="00AA04BA" w:rsidRDefault="003E4289" w:rsidP="003E4289">
            <w:pPr>
              <w:rPr>
                <w:sz w:val="16"/>
                <w:szCs w:val="16"/>
              </w:rPr>
            </w:pPr>
            <w:r w:rsidRPr="00AA04BA">
              <w:rPr>
                <w:sz w:val="16"/>
                <w:szCs w:val="16"/>
              </w:rPr>
              <w:t>7.3.2 Participation à l'évolution du SI</w:t>
            </w:r>
          </w:p>
          <w:p w:rsidR="003E4289" w:rsidRPr="00AA04BA" w:rsidRDefault="003E4289" w:rsidP="00020220">
            <w:pPr>
              <w:rPr>
                <w:sz w:val="16"/>
                <w:szCs w:val="16"/>
              </w:rPr>
            </w:pPr>
          </w:p>
        </w:tc>
      </w:tr>
      <w:tr w:rsidR="003E4289" w:rsidTr="00876BC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E4289" w:rsidRDefault="003E4289" w:rsidP="00921F3E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lastRenderedPageBreak/>
              <w:t xml:space="preserve">Type de ressource 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4289" w:rsidRPr="00AA04BA" w:rsidRDefault="003E4289" w:rsidP="00020220">
            <w:pPr>
              <w:rPr>
                <w:sz w:val="16"/>
                <w:szCs w:val="16"/>
              </w:rPr>
            </w:pPr>
          </w:p>
          <w:p w:rsidR="003E4289" w:rsidRPr="00241998" w:rsidRDefault="00241998" w:rsidP="003E4289">
            <w:r w:rsidRPr="00241998">
              <w:t>Situation professionnelle</w:t>
            </w:r>
          </w:p>
        </w:tc>
      </w:tr>
      <w:tr w:rsidR="003E4289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E4289" w:rsidRDefault="003E4289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Logiciel utilisé </w:t>
            </w:r>
            <w:r>
              <w:t>:</w:t>
            </w:r>
            <w:r>
              <w:br/>
            </w:r>
            <w:r>
              <w:rPr>
                <w:b/>
                <w:bCs/>
              </w:rPr>
              <w:t xml:space="preserve">Autres outils TIC </w:t>
            </w:r>
            <w:r>
              <w:t xml:space="preserve">: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1998" w:rsidRPr="00FA1A95" w:rsidRDefault="00241998" w:rsidP="00241FCF">
            <w:pPr>
              <w:ind w:left="0"/>
            </w:pPr>
            <w:r>
              <w:t xml:space="preserve">PGI, traitement de texte, accès </w:t>
            </w:r>
            <w:r w:rsidR="00E55473">
              <w:t>I</w:t>
            </w:r>
            <w:r>
              <w:t>nternet, ressources internes.</w:t>
            </w:r>
          </w:p>
          <w:p w:rsidR="003E4289" w:rsidRDefault="003E4289" w:rsidP="00241FCF">
            <w:pPr>
              <w:ind w:left="0" w:right="0"/>
              <w:jc w:val="left"/>
            </w:pPr>
            <w:r>
              <w:rPr>
                <w:szCs w:val="20"/>
              </w:rPr>
              <w:br/>
            </w:r>
          </w:p>
        </w:tc>
      </w:tr>
      <w:tr w:rsidR="003E4289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E4289" w:rsidRDefault="003E4289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Cadre pédagogique,</w:t>
            </w:r>
            <w:r>
              <w:rPr>
                <w:b/>
                <w:bCs/>
              </w:rPr>
              <w:br/>
              <w:t>organisation pédagogique</w:t>
            </w:r>
            <w:r>
              <w:rPr>
                <w:b/>
                <w:bCs/>
              </w:rPr>
              <w:br/>
              <w:t>et conditions de déroulement</w:t>
            </w:r>
            <w:r>
              <w:t xml:space="preserve"> :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1998" w:rsidRDefault="00241998" w:rsidP="00241998">
            <w:pPr>
              <w:ind w:left="0" w:right="0"/>
              <w:jc w:val="left"/>
            </w:pPr>
            <w:r>
              <w:rPr>
                <w:szCs w:val="20"/>
              </w:rPr>
              <w:t>Situation d’apprentissage ou TP </w:t>
            </w:r>
            <w:r w:rsidRPr="00FA1A95">
              <w:t xml:space="preserve"> </w:t>
            </w:r>
          </w:p>
          <w:p w:rsidR="00241FCF" w:rsidRDefault="00241FCF" w:rsidP="00241998">
            <w:pPr>
              <w:ind w:left="0" w:right="0"/>
              <w:jc w:val="left"/>
            </w:pPr>
          </w:p>
          <w:p w:rsidR="003E4289" w:rsidRDefault="00241998" w:rsidP="00241998">
            <w:pPr>
              <w:ind w:left="0" w:right="0"/>
              <w:jc w:val="left"/>
            </w:pPr>
            <w:r>
              <w:t>Re</w:t>
            </w:r>
            <w:r w:rsidRPr="00FA1A95">
              <w:t>cherche individuelle</w:t>
            </w:r>
            <w:r>
              <w:t xml:space="preserve"> (ou par groupe)</w:t>
            </w:r>
            <w:r w:rsidRPr="00FA1A95">
              <w:t xml:space="preserve"> puis synthèse collective par étapes</w:t>
            </w:r>
            <w:r>
              <w:t>.</w:t>
            </w:r>
          </w:p>
        </w:tc>
      </w:tr>
      <w:tr w:rsidR="003E4289" w:rsidTr="00840085">
        <w:tc>
          <w:tcPr>
            <w:tcW w:w="2293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E4289" w:rsidRDefault="003E4289" w:rsidP="00921F3E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Fichier à télécharger :  </w:t>
            </w:r>
          </w:p>
        </w:tc>
        <w:tc>
          <w:tcPr>
            <w:tcW w:w="7547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1998" w:rsidRPr="00354DF5" w:rsidRDefault="00241998" w:rsidP="00241998">
            <w:pPr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  <w:b/>
              </w:rPr>
              <w:t>dossier élève</w:t>
            </w:r>
            <w:r w:rsidRPr="00354DF5">
              <w:rPr>
                <w:rFonts w:ascii="Times New Roman" w:hAnsi="Times New Roman"/>
              </w:rPr>
              <w:t xml:space="preserve"> : </w:t>
            </w:r>
          </w:p>
          <w:p w:rsidR="00241998" w:rsidRPr="00354DF5" w:rsidRDefault="00241998" w:rsidP="00E55473">
            <w:pPr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</w:rPr>
              <w:t xml:space="preserve">annexe 1 contexte </w:t>
            </w:r>
            <w:r w:rsidR="00E55473">
              <w:rPr>
                <w:rFonts w:ascii="Times New Roman" w:hAnsi="Times New Roman"/>
              </w:rPr>
              <w:t>S</w:t>
            </w:r>
            <w:r w:rsidRPr="00354DF5">
              <w:rPr>
                <w:rFonts w:ascii="Times New Roman" w:hAnsi="Times New Roman"/>
              </w:rPr>
              <w:t>passevitch couverture.docx</w:t>
            </w:r>
          </w:p>
          <w:p w:rsidR="00241998" w:rsidRPr="00354DF5" w:rsidRDefault="00241998" w:rsidP="00E55473">
            <w:pPr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</w:rPr>
              <w:t>annexe 2 nouveaux matériels.docx</w:t>
            </w:r>
          </w:p>
          <w:p w:rsidR="00241998" w:rsidRPr="00354DF5" w:rsidRDefault="00241998" w:rsidP="00E55473">
            <w:pPr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</w:rPr>
              <w:t>annexe 3documentation professionnelle collectée par Xavier (le stagiaire précédent).docx</w:t>
            </w:r>
          </w:p>
          <w:p w:rsidR="00241998" w:rsidRPr="00354DF5" w:rsidRDefault="00E55473" w:rsidP="00E554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annexe 4 e</w:t>
            </w:r>
            <w:r w:rsidR="00241998" w:rsidRPr="00354DF5">
              <w:rPr>
                <w:rFonts w:ascii="Times New Roman" w:hAnsi="Times New Roman"/>
              </w:rPr>
              <w:t>xtrait Plan Comptable-def.docx</w:t>
            </w:r>
          </w:p>
          <w:p w:rsidR="00241998" w:rsidRPr="00354DF5" w:rsidRDefault="00241998" w:rsidP="00E55473">
            <w:pPr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</w:rPr>
              <w:t>annexe 5 fiche conseil pour la mission 1</w:t>
            </w:r>
            <w:r>
              <w:rPr>
                <w:rFonts w:ascii="Times New Roman" w:hAnsi="Times New Roman"/>
              </w:rPr>
              <w:t>.docx</w:t>
            </w:r>
          </w:p>
          <w:p w:rsidR="00241998" w:rsidRPr="00354DF5" w:rsidRDefault="00241998" w:rsidP="00E55473">
            <w:pPr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</w:rPr>
              <w:t>annexe 6 facture SETAM.doc</w:t>
            </w:r>
          </w:p>
          <w:p w:rsidR="00241998" w:rsidRPr="00354DF5" w:rsidRDefault="00241998" w:rsidP="00E55473">
            <w:pPr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</w:rPr>
              <w:t>annexe 7 facture SUPRALIFT.doc</w:t>
            </w:r>
          </w:p>
          <w:p w:rsidR="000760E4" w:rsidRDefault="00241998" w:rsidP="00E55473">
            <w:pPr>
              <w:spacing w:after="240"/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</w:rPr>
              <w:t>Le scénario version définitive-1.docx</w:t>
            </w:r>
          </w:p>
          <w:p w:rsidR="00241998" w:rsidRDefault="00241998" w:rsidP="00E55473">
            <w:pPr>
              <w:spacing w:after="240"/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</w:rPr>
              <w:t>fichier SpassevitchElv.zip</w:t>
            </w:r>
          </w:p>
          <w:p w:rsidR="005B1C2F" w:rsidRDefault="00C86EB3" w:rsidP="00E55473">
            <w:pPr>
              <w:spacing w:after="240"/>
              <w:rPr>
                <w:rFonts w:ascii="Times New Roman" w:hAnsi="Times New Roman"/>
              </w:rPr>
            </w:pPr>
            <w:hyperlink r:id="rId9" w:history="1">
              <w:r w:rsidR="002D58FF">
                <w:rPr>
                  <w:rStyle w:val="Lienhypertexte"/>
                  <w:rFonts w:ascii="Times New Roman" w:hAnsi="Times New Roman"/>
                </w:rPr>
                <w:t>lien vers SpassevitchEleve</w:t>
              </w:r>
            </w:hyperlink>
          </w:p>
          <w:p w:rsidR="00241998" w:rsidRPr="00354DF5" w:rsidRDefault="00241998" w:rsidP="00E55473">
            <w:pPr>
              <w:spacing w:after="240"/>
              <w:rPr>
                <w:rFonts w:ascii="Times New Roman" w:hAnsi="Times New Roman"/>
                <w:b/>
              </w:rPr>
            </w:pPr>
            <w:r w:rsidRPr="00354DF5">
              <w:rPr>
                <w:rFonts w:ascii="Times New Roman" w:hAnsi="Times New Roman"/>
                <w:b/>
              </w:rPr>
              <w:t>dossier prof</w:t>
            </w:r>
          </w:p>
          <w:p w:rsidR="00241998" w:rsidRPr="00354DF5" w:rsidRDefault="00241998" w:rsidP="00E55473">
            <w:pPr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</w:rPr>
              <w:t>Mode opératoire pour professeur.docx</w:t>
            </w:r>
          </w:p>
          <w:p w:rsidR="00241998" w:rsidRDefault="00241998" w:rsidP="00E55473">
            <w:pPr>
              <w:spacing w:after="240"/>
              <w:rPr>
                <w:rFonts w:ascii="Times New Roman" w:hAnsi="Times New Roman"/>
              </w:rPr>
            </w:pPr>
            <w:r w:rsidRPr="00354DF5">
              <w:rPr>
                <w:rFonts w:ascii="Times New Roman" w:hAnsi="Times New Roman"/>
              </w:rPr>
              <w:t>SpassevitchProf.zip</w:t>
            </w:r>
          </w:p>
          <w:p w:rsidR="005B1C2F" w:rsidRDefault="00C86EB3" w:rsidP="00E55473">
            <w:pPr>
              <w:spacing w:after="240"/>
              <w:rPr>
                <w:rFonts w:ascii="Times New Roman" w:hAnsi="Times New Roman"/>
              </w:rPr>
            </w:pPr>
            <w:hyperlink r:id="rId10" w:history="1">
              <w:r w:rsidR="002D58FF">
                <w:rPr>
                  <w:rStyle w:val="Lienhypertexte"/>
                  <w:rFonts w:ascii="Times New Roman" w:hAnsi="Times New Roman"/>
                </w:rPr>
                <w:t>lien SpassevitchProf</w:t>
              </w:r>
            </w:hyperlink>
            <w:bookmarkStart w:id="1" w:name="_GoBack"/>
            <w:bookmarkEnd w:id="1"/>
          </w:p>
          <w:p w:rsidR="003E4289" w:rsidRDefault="003E4289">
            <w:pPr>
              <w:ind w:left="0" w:right="0"/>
              <w:jc w:val="left"/>
            </w:pPr>
          </w:p>
        </w:tc>
      </w:tr>
      <w:tr w:rsidR="003E4289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E4289" w:rsidRDefault="003E4289">
            <w:pPr>
              <w:ind w:left="0" w:right="0"/>
            </w:pPr>
            <w:r>
              <w:rPr>
                <w:b/>
                <w:bCs/>
                <w:szCs w:val="20"/>
              </w:rPr>
              <w:t>Observations</w:t>
            </w:r>
            <w:r>
              <w:rPr>
                <w:szCs w:val="20"/>
              </w:rPr>
              <w:t xml:space="preserve"> :</w:t>
            </w:r>
          </w:p>
        </w:tc>
      </w:tr>
    </w:tbl>
    <w:p w:rsidR="001665DB" w:rsidRDefault="001665DB"/>
    <w:sectPr w:rsidR="001665DB" w:rsidSect="000641B6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EB3" w:rsidRDefault="00C86EB3">
      <w:r>
        <w:separator/>
      </w:r>
    </w:p>
  </w:endnote>
  <w:endnote w:type="continuationSeparator" w:id="0">
    <w:p w:rsidR="00C86EB3" w:rsidRDefault="00C8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EB3" w:rsidRDefault="00C86EB3">
      <w:r>
        <w:rPr>
          <w:color w:val="000000"/>
        </w:rPr>
        <w:separator/>
      </w:r>
    </w:p>
  </w:footnote>
  <w:footnote w:type="continuationSeparator" w:id="0">
    <w:p w:rsidR="00C86EB3" w:rsidRDefault="00C86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A7681"/>
    <w:multiLevelType w:val="hybridMultilevel"/>
    <w:tmpl w:val="1F0A19F6"/>
    <w:lvl w:ilvl="0" w:tplc="D9AA12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DA6"/>
    <w:rsid w:val="000641B6"/>
    <w:rsid w:val="000760E4"/>
    <w:rsid w:val="00076B75"/>
    <w:rsid w:val="001665DB"/>
    <w:rsid w:val="00241998"/>
    <w:rsid w:val="00241FCF"/>
    <w:rsid w:val="00257B82"/>
    <w:rsid w:val="002D58FF"/>
    <w:rsid w:val="003069FA"/>
    <w:rsid w:val="00347DA6"/>
    <w:rsid w:val="003E4289"/>
    <w:rsid w:val="00444B50"/>
    <w:rsid w:val="004B2A39"/>
    <w:rsid w:val="005B0FC2"/>
    <w:rsid w:val="005B1C2F"/>
    <w:rsid w:val="00756E2E"/>
    <w:rsid w:val="00840085"/>
    <w:rsid w:val="00921F3E"/>
    <w:rsid w:val="00953A18"/>
    <w:rsid w:val="00A013FF"/>
    <w:rsid w:val="00AE69E9"/>
    <w:rsid w:val="00B371DB"/>
    <w:rsid w:val="00B616C5"/>
    <w:rsid w:val="00C86EB3"/>
    <w:rsid w:val="00D431CC"/>
    <w:rsid w:val="00D559B9"/>
    <w:rsid w:val="00D670C6"/>
    <w:rsid w:val="00DD6E36"/>
    <w:rsid w:val="00E55473"/>
    <w:rsid w:val="00F7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73AB7-193E-460B-9BCE-64DBF3E9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641B6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rsid w:val="000641B6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rsid w:val="000641B6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rsid w:val="000641B6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rsid w:val="000641B6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rsid w:val="000641B6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641B6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rsid w:val="000641B6"/>
    <w:pPr>
      <w:tabs>
        <w:tab w:val="center" w:pos="4536"/>
        <w:tab w:val="right" w:pos="9072"/>
      </w:tabs>
    </w:pPr>
  </w:style>
  <w:style w:type="character" w:styleId="Lienhypertexte">
    <w:name w:val="Hyperlink"/>
    <w:rsid w:val="000641B6"/>
    <w:rPr>
      <w:color w:val="0000FF"/>
      <w:u w:val="single"/>
    </w:rPr>
  </w:style>
  <w:style w:type="paragraph" w:customStyle="1" w:styleId="txt">
    <w:name w:val="txt"/>
    <w:basedOn w:val="Normal"/>
    <w:rsid w:val="000641B6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rsid w:val="000641B6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sid w:val="000641B6"/>
    <w:rPr>
      <w:color w:val="800080"/>
      <w:u w:val="single"/>
    </w:rPr>
  </w:style>
  <w:style w:type="paragraph" w:styleId="Normalcentr">
    <w:name w:val="Block Text"/>
    <w:basedOn w:val="Normal"/>
    <w:rsid w:val="000641B6"/>
  </w:style>
  <w:style w:type="paragraph" w:styleId="Notedebasdepage">
    <w:name w:val="footnote text"/>
    <w:basedOn w:val="Normal"/>
    <w:rsid w:val="000641B6"/>
    <w:rPr>
      <w:szCs w:val="20"/>
    </w:rPr>
  </w:style>
  <w:style w:type="character" w:styleId="Numrodepage">
    <w:name w:val="page number"/>
    <w:basedOn w:val="Policepardfaut"/>
    <w:rsid w:val="000641B6"/>
  </w:style>
  <w:style w:type="paragraph" w:styleId="TM1">
    <w:name w:val="toc 1"/>
    <w:basedOn w:val="Normal"/>
    <w:next w:val="Normal"/>
    <w:autoRedefine/>
    <w:rsid w:val="000641B6"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rsid w:val="000641B6"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rsid w:val="000641B6"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rsid w:val="000641B6"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rsid w:val="000641B6"/>
    <w:pPr>
      <w:ind w:left="800"/>
      <w:jc w:val="left"/>
    </w:pPr>
  </w:style>
  <w:style w:type="paragraph" w:styleId="TM6">
    <w:name w:val="toc 6"/>
    <w:basedOn w:val="Normal"/>
    <w:next w:val="Normal"/>
    <w:autoRedefine/>
    <w:rsid w:val="000641B6"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rsid w:val="000641B6"/>
    <w:pPr>
      <w:ind w:left="1200"/>
      <w:jc w:val="left"/>
    </w:pPr>
    <w:rPr>
      <w:rFonts w:ascii="Times New Roman" w:hAnsi="Times New Roman"/>
    </w:rPr>
  </w:style>
  <w:style w:type="paragraph" w:styleId="Paragraphedeliste">
    <w:name w:val="List Paragraph"/>
    <w:basedOn w:val="Normal"/>
    <w:uiPriority w:val="34"/>
    <w:qFormat/>
    <w:rsid w:val="003E4289"/>
    <w:pPr>
      <w:suppressAutoHyphens w:val="0"/>
      <w:autoSpaceDN/>
      <w:spacing w:after="200" w:line="276" w:lineRule="auto"/>
      <w:ind w:left="720" w:right="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ecogestion.discipline.ac-lille.fr/ressources-disciplinaires/espace-dedie-aux-professeurs-enseignant-en-bts-cg/bts-cg-situations-professionnelles/cas-spassevitch/BTS-CG-CAS-SPASSEVITCH-Professeur.rar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ogestion.discipline.ac-lille.fr/ressources-disciplinaires/espace-dedie-aux-professeurs-enseignant-en-bts-cg/bts-cg-situations-professionnelles/cas-spassevitch/SpassevitchELV%20-1.zip/vie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E\AppData\Local\Microsoft\Windows\INetCache\Content.Outlook\CY7U39F7\FichePedaCrc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FichePedaCrcf.dot</Template>
  <TotalTime>12</TotalTime>
  <Pages>2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</dc:creator>
  <cp:lastModifiedBy>Daniel Perrin Toinin</cp:lastModifiedBy>
  <cp:revision>8</cp:revision>
  <dcterms:created xsi:type="dcterms:W3CDTF">2015-06-30T13:02:00Z</dcterms:created>
  <dcterms:modified xsi:type="dcterms:W3CDTF">2015-09-14T19:43:00Z</dcterms:modified>
</cp:coreProperties>
</file>