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5DB" w:rsidRDefault="001665DB"/>
    <w:tbl>
      <w:tblPr>
        <w:tblW w:w="0" w:type="auto"/>
        <w:tblInd w:w="-8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0"/>
        <w:gridCol w:w="7920"/>
      </w:tblGrid>
      <w:tr w:rsidR="001665DB" w:rsidTr="00FE2AAE">
        <w:tc>
          <w:tcPr>
            <w:tcW w:w="0" w:type="auto"/>
            <w:gridSpan w:val="2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Pr="00FE2AAE" w:rsidRDefault="009F3422" w:rsidP="00FE2AAE">
            <w:pPr>
              <w:keepNext/>
              <w:tabs>
                <w:tab w:val="left" w:pos="851"/>
              </w:tabs>
              <w:spacing w:before="240" w:after="240"/>
              <w:ind w:left="851" w:right="0" w:hanging="567"/>
              <w:jc w:val="left"/>
              <w:rPr>
                <w:rFonts w:cs="Arial"/>
                <w:b/>
                <w:bCs/>
                <w:iCs/>
                <w:sz w:val="3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13D3512" wp14:editId="1429BCF9">
                  <wp:simplePos x="0" y="0"/>
                  <wp:positionH relativeFrom="column">
                    <wp:posOffset>5532755</wp:posOffset>
                  </wp:positionH>
                  <wp:positionV relativeFrom="page">
                    <wp:posOffset>28575</wp:posOffset>
                  </wp:positionV>
                  <wp:extent cx="552450" cy="592455"/>
                  <wp:effectExtent l="0" t="0" r="0" b="0"/>
                  <wp:wrapNone/>
                  <wp:docPr id="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9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E2AAE">
              <w:rPr>
                <w:noProof/>
              </w:rPr>
              <w:drawing>
                <wp:inline distT="0" distB="0" distL="0" distR="0" wp14:anchorId="5E1322CD" wp14:editId="1F2AEE56">
                  <wp:extent cx="1189355" cy="1189355"/>
                  <wp:effectExtent l="0" t="0" r="0" b="0"/>
                  <wp:docPr id="4" name="il_fi" descr="http://jonctionordsud.com/wp-content/uploads/2014/11/logo-academie-amien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jonctionordsud.com/wp-content/uploads/2014/11/logo-academie-amie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355" cy="1189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E2AAE" w:rsidRPr="00FE2AAE">
              <w:rPr>
                <w:rFonts w:cs="Arial"/>
                <w:b/>
                <w:bCs/>
                <w:iCs/>
                <w:sz w:val="36"/>
                <w:szCs w:val="26"/>
              </w:rPr>
              <w:t xml:space="preserve">                         </w:t>
            </w:r>
            <w:r w:rsidR="00FE2AAE">
              <w:rPr>
                <w:rFonts w:cs="Arial"/>
                <w:b/>
                <w:bCs/>
                <w:iCs/>
                <w:sz w:val="36"/>
                <w:szCs w:val="26"/>
              </w:rPr>
              <w:t>S</w:t>
            </w:r>
            <w:r w:rsidR="00FE2AAE">
              <w:rPr>
                <w:rFonts w:cs="Arial"/>
                <w:b/>
                <w:bCs/>
                <w:iCs/>
                <w:sz w:val="36"/>
                <w:szCs w:val="26"/>
                <w:u w:val="single"/>
              </w:rPr>
              <w:t>ARL GOBERT</w:t>
            </w:r>
          </w:p>
        </w:tc>
      </w:tr>
      <w:tr w:rsidR="003D3B64" w:rsidTr="00FE2AAE"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ACADÉMIE</w:t>
            </w:r>
          </w:p>
        </w:tc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9F3422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AMIENS</w:t>
            </w:r>
          </w:p>
        </w:tc>
      </w:tr>
      <w:tr w:rsidR="003D3B64" w:rsidTr="00FE2AAE"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Auteur(s) / relecteur(s) </w:t>
            </w:r>
            <w:r>
              <w:rPr>
                <w:szCs w:val="20"/>
              </w:rPr>
              <w:t>:</w:t>
            </w:r>
          </w:p>
        </w:tc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FE2AAE" w:rsidRDefault="00FE2AAE" w:rsidP="00FE2AAE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Martin Philippe, lycée Gérard de Nerval Soissons (02)</w:t>
            </w:r>
            <w:r w:rsidR="003069FA">
              <w:rPr>
                <w:szCs w:val="20"/>
              </w:rPr>
              <w:t xml:space="preserve"> auteurs </w:t>
            </w:r>
          </w:p>
          <w:p w:rsidR="001665DB" w:rsidRDefault="00FE2AAE" w:rsidP="00FE2AAE">
            <w:pPr>
              <w:ind w:left="0" w:right="0"/>
              <w:jc w:val="left"/>
            </w:pPr>
            <w:proofErr w:type="spellStart"/>
            <w:r>
              <w:rPr>
                <w:szCs w:val="20"/>
              </w:rPr>
              <w:t>Lefevre</w:t>
            </w:r>
            <w:proofErr w:type="spellEnd"/>
            <w:r>
              <w:rPr>
                <w:szCs w:val="20"/>
              </w:rPr>
              <w:t xml:space="preserve"> Denis, IPR académie d’Amiens (</w:t>
            </w:r>
            <w:r w:rsidR="003069FA">
              <w:rPr>
                <w:szCs w:val="20"/>
              </w:rPr>
              <w:t>relecteur</w:t>
            </w:r>
            <w:r>
              <w:rPr>
                <w:szCs w:val="20"/>
              </w:rPr>
              <w:t>)</w:t>
            </w:r>
          </w:p>
        </w:tc>
      </w:tr>
      <w:tr w:rsidR="003D3B64" w:rsidTr="00FE2AAE"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Mots-Clés </w:t>
            </w:r>
            <w:r>
              <w:rPr>
                <w:szCs w:val="20"/>
              </w:rPr>
              <w:t>:</w:t>
            </w:r>
          </w:p>
        </w:tc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>
            <w:pPr>
              <w:ind w:left="0" w:right="0"/>
              <w:jc w:val="left"/>
            </w:pPr>
            <w:r>
              <w:rPr>
                <w:szCs w:val="20"/>
              </w:rPr>
              <w:t> </w:t>
            </w:r>
            <w:r w:rsidR="00FE2AAE">
              <w:rPr>
                <w:szCs w:val="20"/>
              </w:rPr>
              <w:t xml:space="preserve">Atelier, processus, TVA, achats, ventes, banque, opérations courantes, constitution, immobilisations, fiche amortissements, constitution, </w:t>
            </w:r>
          </w:p>
        </w:tc>
      </w:tr>
      <w:tr w:rsidR="003D3B64" w:rsidTr="00FE2AAE"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Description </w:t>
            </w:r>
            <w:r>
              <w:rPr>
                <w:szCs w:val="20"/>
              </w:rPr>
              <w:t>:</w:t>
            </w:r>
          </w:p>
        </w:tc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FE2AAE" w:rsidP="009F3422">
            <w:pPr>
              <w:suppressAutoHyphens w:val="0"/>
              <w:overflowPunct w:val="0"/>
              <w:autoSpaceDE w:val="0"/>
              <w:adjustRightInd w:val="0"/>
              <w:ind w:left="0" w:right="0"/>
            </w:pPr>
            <w:r w:rsidRPr="00FE2AAE">
              <w:rPr>
                <w:rFonts w:ascii="Times New Roman" w:hAnsi="Times New Roman"/>
              </w:rPr>
              <w:t xml:space="preserve">La </w:t>
            </w:r>
            <w:r w:rsidRPr="00FE2AAE">
              <w:rPr>
                <w:rFonts w:ascii="Times New Roman" w:hAnsi="Times New Roman"/>
                <w:b/>
              </w:rPr>
              <w:t>Sarl GOBERT</w:t>
            </w:r>
            <w:r w:rsidRPr="00FE2AAE">
              <w:rPr>
                <w:rFonts w:ascii="Times New Roman" w:hAnsi="Times New Roman"/>
              </w:rPr>
              <w:t xml:space="preserve"> est une société crée le 01 décembre N. Elle est implantée dans la zone franche du Parc Gouraud à Soissons (02) où elle réalise des prest</w:t>
            </w:r>
            <w:r w:rsidRPr="00FE2AAE">
              <w:rPr>
                <w:rFonts w:ascii="Times New Roman" w:hAnsi="Times New Roman"/>
              </w:rPr>
              <w:t>a</w:t>
            </w:r>
            <w:r w:rsidRPr="00FE2AAE">
              <w:rPr>
                <w:rFonts w:ascii="Times New Roman" w:hAnsi="Times New Roman"/>
              </w:rPr>
              <w:t>tions de publicité pour ses clients.</w:t>
            </w:r>
            <w:r>
              <w:rPr>
                <w:rFonts w:ascii="Times New Roman" w:hAnsi="Times New Roman"/>
              </w:rPr>
              <w:t xml:space="preserve"> Il s’agit de réaliser </w:t>
            </w:r>
            <w:r w:rsidR="009F3422">
              <w:rPr>
                <w:rFonts w:ascii="Times New Roman" w:hAnsi="Times New Roman"/>
              </w:rPr>
              <w:t xml:space="preserve">l’analyse d’un processus, </w:t>
            </w:r>
            <w:r>
              <w:rPr>
                <w:rFonts w:ascii="Times New Roman" w:hAnsi="Times New Roman"/>
              </w:rPr>
              <w:t>les opérations engendrées par la constitution, l’acquisition d’immobilisation</w:t>
            </w:r>
            <w:r w:rsidR="009F3422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>, d</w:t>
            </w:r>
            <w:r w:rsidR="009F3422">
              <w:rPr>
                <w:rFonts w:ascii="Times New Roman" w:hAnsi="Times New Roman"/>
              </w:rPr>
              <w:t xml:space="preserve">es </w:t>
            </w:r>
            <w:r>
              <w:rPr>
                <w:rFonts w:ascii="Times New Roman" w:hAnsi="Times New Roman"/>
              </w:rPr>
              <w:t>opérations co</w:t>
            </w:r>
            <w:r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</w:rPr>
              <w:t xml:space="preserve">rantes et </w:t>
            </w:r>
            <w:r w:rsidR="009F3422">
              <w:rPr>
                <w:rFonts w:ascii="Times New Roman" w:hAnsi="Times New Roman"/>
              </w:rPr>
              <w:t xml:space="preserve">une déclaration </w:t>
            </w:r>
            <w:r>
              <w:rPr>
                <w:rFonts w:ascii="Times New Roman" w:hAnsi="Times New Roman"/>
              </w:rPr>
              <w:t>de TVA du mois de décembre.</w:t>
            </w:r>
          </w:p>
        </w:tc>
      </w:tr>
      <w:tr w:rsidR="003D3B64" w:rsidTr="00FE2AAE"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40085" w:rsidRDefault="00840085" w:rsidP="00921F3E">
            <w:pPr>
              <w:ind w:left="0" w:right="0"/>
              <w:jc w:val="lef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Durée : </w:t>
            </w:r>
          </w:p>
        </w:tc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40085" w:rsidRDefault="00FE2AAE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4 séances de 3 heures en atelier professionnel</w:t>
            </w:r>
          </w:p>
          <w:p w:rsidR="00FE2AAE" w:rsidRDefault="00FE2AAE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Milieu de première année de BTS CG</w:t>
            </w:r>
          </w:p>
        </w:tc>
      </w:tr>
      <w:tr w:rsidR="003D3B64" w:rsidTr="00FE2AAE"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>Public visé</w:t>
            </w:r>
            <w:r w:rsidR="00FE2AAE">
              <w:t xml:space="preserve"> :</w:t>
            </w:r>
            <w:r w:rsidR="00FE2AAE">
              <w:br/>
            </w:r>
          </w:p>
        </w:tc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FE2AAE">
            <w:pPr>
              <w:ind w:left="0" w:right="0"/>
              <w:jc w:val="left"/>
            </w:pPr>
            <w:r>
              <w:rPr>
                <w:szCs w:val="20"/>
              </w:rPr>
              <w:t>Etudiants de BTS CG1, en groupe, avec répartition possible des missions à l’intérieur du groupe.</w:t>
            </w:r>
          </w:p>
        </w:tc>
      </w:tr>
      <w:tr w:rsidR="003D3B64" w:rsidTr="00FE2AAE"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Domaine </w:t>
            </w:r>
            <w:r>
              <w:rPr>
                <w:szCs w:val="20"/>
              </w:rPr>
              <w:t>:</w:t>
            </w:r>
          </w:p>
        </w:tc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F3422" w:rsidRPr="009F3422" w:rsidRDefault="009F3422" w:rsidP="00ED3ED8">
            <w:pPr>
              <w:ind w:left="0" w:right="0"/>
              <w:jc w:val="left"/>
              <w:rPr>
                <w:u w:val="single"/>
              </w:rPr>
            </w:pPr>
            <w:r>
              <w:rPr>
                <w:u w:val="single"/>
              </w:rPr>
              <w:t>A</w:t>
            </w:r>
            <w:r w:rsidRPr="009F3422">
              <w:rPr>
                <w:u w:val="single"/>
              </w:rPr>
              <w:t>ctivités</w:t>
            </w:r>
          </w:p>
          <w:p w:rsidR="00ED3ED8" w:rsidRDefault="00ED3ED8" w:rsidP="00ED3ED8">
            <w:pPr>
              <w:ind w:left="0" w:right="0"/>
              <w:jc w:val="left"/>
            </w:pPr>
            <w:r>
              <w:t>1.2.1. Tenue et suivi des dossiers clients : du contrôle du devis au contrôle de l’encaissement,</w:t>
            </w:r>
          </w:p>
          <w:p w:rsidR="00ED3ED8" w:rsidRDefault="00ED3ED8" w:rsidP="00ED3ED8">
            <w:pPr>
              <w:ind w:left="0" w:right="0"/>
              <w:jc w:val="left"/>
            </w:pPr>
            <w:r>
              <w:t>1.3.1. Enregistrement, contrôle et validation des opérations relatives aux clients (y compris celles générées par le PGI),</w:t>
            </w:r>
          </w:p>
          <w:p w:rsidR="00ED3ED8" w:rsidRDefault="00ED3ED8" w:rsidP="00ED3ED8">
            <w:pPr>
              <w:ind w:left="0" w:right="0"/>
              <w:jc w:val="left"/>
            </w:pPr>
            <w:r>
              <w:t>1.7.1. Présentation des caractéristiques de l’organisation du processus « Contrôle et traitement des opérations commerciales »,</w:t>
            </w:r>
          </w:p>
          <w:p w:rsidR="00ED3ED8" w:rsidRDefault="00ED3ED8" w:rsidP="00ED3ED8">
            <w:pPr>
              <w:ind w:left="0" w:right="0"/>
              <w:jc w:val="left"/>
            </w:pPr>
            <w:r>
              <w:t>1.7.2. Analyse du processus « Contrôle et traitement comptable des opérations commerciales »</w:t>
            </w:r>
          </w:p>
          <w:p w:rsidR="00ED3ED8" w:rsidRDefault="00ED3ED8" w:rsidP="00ED3ED8">
            <w:pPr>
              <w:ind w:left="0" w:right="0"/>
              <w:jc w:val="left"/>
            </w:pPr>
            <w:r>
              <w:t>2.2.1. Identification des opérations relatives à la constitution de l’entreprise</w:t>
            </w:r>
          </w:p>
          <w:p w:rsidR="00ED3ED8" w:rsidRDefault="00ED3ED8" w:rsidP="00ED3ED8">
            <w:pPr>
              <w:ind w:left="0" w:right="0"/>
              <w:jc w:val="left"/>
            </w:pPr>
            <w:r>
              <w:t>2.3.2. Réalisation, enregistrement, contrôle des travaux d’inventaire relatifs aux immobilisations,</w:t>
            </w:r>
          </w:p>
          <w:p w:rsidR="00ED3ED8" w:rsidRDefault="00ED3ED8" w:rsidP="00ED3ED8">
            <w:pPr>
              <w:ind w:left="0" w:right="0"/>
              <w:jc w:val="left"/>
            </w:pPr>
            <w:r>
              <w:t>3.1.1 Réalisation de la veille juridique nécessaire à l’application des obligations fiscales,</w:t>
            </w:r>
          </w:p>
          <w:p w:rsidR="00ED3ED8" w:rsidRDefault="00ED3ED8" w:rsidP="00ED3ED8">
            <w:pPr>
              <w:ind w:left="0" w:right="0"/>
              <w:jc w:val="left"/>
            </w:pPr>
            <w:r>
              <w:t>3.1.2 Identification des obligations fiscales de l’organisation,</w:t>
            </w:r>
          </w:p>
          <w:p w:rsidR="00ED3ED8" w:rsidRDefault="00ED3ED8" w:rsidP="00ED3ED8">
            <w:pPr>
              <w:ind w:left="0" w:right="0"/>
              <w:jc w:val="left"/>
            </w:pPr>
            <w:r>
              <w:t>3.2.1. Préparation de la déclaration de TVA</w:t>
            </w:r>
          </w:p>
          <w:p w:rsidR="00ED3ED8" w:rsidRDefault="00ED3ED8" w:rsidP="00ED3ED8">
            <w:pPr>
              <w:ind w:left="0" w:right="0"/>
              <w:jc w:val="left"/>
            </w:pPr>
            <w:r>
              <w:t>3.2.3. Enregistrements comptables de la déclaration de TVA,</w:t>
            </w:r>
          </w:p>
          <w:p w:rsidR="00ED3ED8" w:rsidRDefault="00ED3ED8" w:rsidP="00ED3ED8">
            <w:pPr>
              <w:ind w:left="0" w:right="0"/>
              <w:jc w:val="left"/>
            </w:pPr>
            <w:r>
              <w:t>3.2.4. Conseil en matière de régime et d’options de TVA,</w:t>
            </w:r>
          </w:p>
          <w:p w:rsidR="00ED3ED8" w:rsidRDefault="00ED3ED8" w:rsidP="00ED3ED8">
            <w:pPr>
              <w:ind w:left="0" w:right="0"/>
              <w:jc w:val="left"/>
            </w:pPr>
            <w:r>
              <w:t>7.1.1. Caractérisation du SI</w:t>
            </w:r>
          </w:p>
          <w:p w:rsidR="00ED3ED8" w:rsidRDefault="00ED3ED8" w:rsidP="00ED3ED8">
            <w:pPr>
              <w:ind w:left="0" w:right="0"/>
              <w:jc w:val="left"/>
            </w:pPr>
            <w:r>
              <w:t>7.1.2. Evaluation des besoins d’information</w:t>
            </w:r>
          </w:p>
          <w:p w:rsidR="00840085" w:rsidRDefault="00ED3ED8" w:rsidP="00ED3ED8">
            <w:pPr>
              <w:ind w:left="0" w:right="0"/>
              <w:jc w:val="left"/>
            </w:pPr>
            <w:r>
              <w:t>7.1.4. Réalisation d’une veille informationnelle</w:t>
            </w:r>
          </w:p>
          <w:p w:rsidR="009F3422" w:rsidRDefault="009F3422" w:rsidP="00ED3ED8">
            <w:pPr>
              <w:ind w:left="0" w:right="0"/>
              <w:jc w:val="left"/>
            </w:pPr>
          </w:p>
        </w:tc>
      </w:tr>
      <w:tr w:rsidR="003D3B64" w:rsidTr="00FE2AAE"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lastRenderedPageBreak/>
              <w:t xml:space="preserve">Type de ressource : </w:t>
            </w:r>
          </w:p>
        </w:tc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9F3422" w:rsidP="009F3422">
            <w:pPr>
              <w:ind w:left="0" w:right="0"/>
              <w:jc w:val="left"/>
            </w:pPr>
            <w:r>
              <w:t>Atelier professionnel</w:t>
            </w:r>
          </w:p>
        </w:tc>
      </w:tr>
      <w:tr w:rsidR="003D3B64" w:rsidTr="00FE2AAE"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 xml:space="preserve">Logiciel utilisé </w:t>
            </w:r>
            <w:proofErr w:type="gramStart"/>
            <w:r>
              <w:t>:</w:t>
            </w:r>
            <w:proofErr w:type="gramEnd"/>
            <w:r>
              <w:br/>
            </w:r>
            <w:r>
              <w:rPr>
                <w:b/>
                <w:bCs/>
              </w:rPr>
              <w:t xml:space="preserve">Autres outils TIC </w:t>
            </w:r>
            <w:r>
              <w:t xml:space="preserve">: </w:t>
            </w:r>
          </w:p>
        </w:tc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F3422" w:rsidRDefault="009F3422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PGI, tableur, texteur</w:t>
            </w:r>
          </w:p>
          <w:p w:rsidR="001665DB" w:rsidRDefault="009F3422">
            <w:pPr>
              <w:ind w:left="0" w:right="0"/>
              <w:jc w:val="left"/>
            </w:pPr>
            <w:r>
              <w:rPr>
                <w:szCs w:val="20"/>
              </w:rPr>
              <w:t>Internet ou source documentaire fiscale papier</w:t>
            </w:r>
            <w:r w:rsidR="003069FA">
              <w:rPr>
                <w:szCs w:val="20"/>
              </w:rPr>
              <w:br/>
              <w:t> </w:t>
            </w:r>
          </w:p>
        </w:tc>
      </w:tr>
      <w:tr w:rsidR="003D3B64" w:rsidTr="00FE2AAE"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>Cadre pédagogique</w:t>
            </w:r>
            <w:proofErr w:type="gramStart"/>
            <w:r>
              <w:rPr>
                <w:b/>
                <w:bCs/>
              </w:rPr>
              <w:t>,</w:t>
            </w:r>
            <w:proofErr w:type="gramEnd"/>
            <w:r>
              <w:rPr>
                <w:b/>
                <w:bCs/>
              </w:rPr>
              <w:br/>
              <w:t>organisation pédagogique</w:t>
            </w:r>
            <w:r>
              <w:rPr>
                <w:b/>
                <w:bCs/>
              </w:rPr>
              <w:br/>
              <w:t>et conditions de déroulement</w:t>
            </w:r>
            <w:r>
              <w:t xml:space="preserve"> :</w:t>
            </w:r>
          </w:p>
        </w:tc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9F3422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Atelier professionnel par groupe de 4 étudiant</w:t>
            </w:r>
            <w:proofErr w:type="gramStart"/>
            <w:r>
              <w:rPr>
                <w:szCs w:val="20"/>
              </w:rPr>
              <w:t>( e</w:t>
            </w:r>
            <w:proofErr w:type="gramEnd"/>
            <w:r>
              <w:rPr>
                <w:szCs w:val="20"/>
              </w:rPr>
              <w:t xml:space="preserve">)s pendant 4 périodes de 3 heures en milieu de première année. Il s’agit de réaliser </w:t>
            </w:r>
            <w:r w:rsidR="0067738E">
              <w:rPr>
                <w:szCs w:val="20"/>
              </w:rPr>
              <w:t>5</w:t>
            </w:r>
            <w:r>
              <w:rPr>
                <w:szCs w:val="20"/>
              </w:rPr>
              <w:t xml:space="preserve"> missions :</w:t>
            </w:r>
          </w:p>
          <w:p w:rsidR="009F3422" w:rsidRPr="009F3422" w:rsidRDefault="009F3422" w:rsidP="009F3422">
            <w:pPr>
              <w:pStyle w:val="Paragraphedeliste"/>
              <w:numPr>
                <w:ilvl w:val="0"/>
                <w:numId w:val="1"/>
              </w:numPr>
              <w:suppressAutoHyphens w:val="0"/>
              <w:overflowPunct w:val="0"/>
              <w:autoSpaceDE w:val="0"/>
              <w:adjustRightInd w:val="0"/>
              <w:ind w:right="0"/>
              <w:rPr>
                <w:rFonts w:ascii="Times New Roman" w:hAnsi="Times New Roman"/>
              </w:rPr>
            </w:pPr>
            <w:r w:rsidRPr="009F3422">
              <w:rPr>
                <w:rFonts w:ascii="Times New Roman" w:hAnsi="Times New Roman"/>
              </w:rPr>
              <w:t xml:space="preserve">MISSION 1 : ANALYSE DE PROCESSUS </w:t>
            </w:r>
          </w:p>
          <w:p w:rsidR="009F3422" w:rsidRPr="009F3422" w:rsidRDefault="009F3422" w:rsidP="009F3422">
            <w:pPr>
              <w:pStyle w:val="Paragraphedeliste"/>
              <w:keepNext/>
              <w:numPr>
                <w:ilvl w:val="0"/>
                <w:numId w:val="1"/>
              </w:numPr>
              <w:suppressAutoHyphens w:val="0"/>
              <w:overflowPunct w:val="0"/>
              <w:autoSpaceDE w:val="0"/>
              <w:adjustRightInd w:val="0"/>
              <w:ind w:right="0"/>
              <w:outlineLvl w:val="0"/>
              <w:rPr>
                <w:rFonts w:ascii="Times New Roman" w:hAnsi="Times New Roman"/>
              </w:rPr>
            </w:pPr>
            <w:r w:rsidRPr="009F3422">
              <w:rPr>
                <w:rFonts w:ascii="Times New Roman" w:hAnsi="Times New Roman"/>
              </w:rPr>
              <w:t>MISSION 2 : COMPTABILISATION D’OPÉRATIONS SPÉCIFIQUES LIÉES À LA CONSTITUTION</w:t>
            </w:r>
          </w:p>
          <w:p w:rsidR="009F3422" w:rsidRPr="009F3422" w:rsidRDefault="009F3422" w:rsidP="009F3422">
            <w:pPr>
              <w:pStyle w:val="Paragraphedeliste"/>
              <w:keepNext/>
              <w:numPr>
                <w:ilvl w:val="0"/>
                <w:numId w:val="1"/>
              </w:numPr>
              <w:suppressAutoHyphens w:val="0"/>
              <w:overflowPunct w:val="0"/>
              <w:autoSpaceDE w:val="0"/>
              <w:adjustRightInd w:val="0"/>
              <w:ind w:right="0"/>
              <w:outlineLvl w:val="0"/>
              <w:rPr>
                <w:rFonts w:ascii="Times New Roman" w:hAnsi="Times New Roman"/>
              </w:rPr>
            </w:pPr>
            <w:r w:rsidRPr="009F3422">
              <w:rPr>
                <w:rFonts w:ascii="Times New Roman" w:hAnsi="Times New Roman"/>
              </w:rPr>
              <w:t>MISSION 3 : COMPTABILISATION D’UNE ACQUISITION D’IMMOBILISATION</w:t>
            </w:r>
          </w:p>
          <w:p w:rsidR="009F3422" w:rsidRPr="009F3422" w:rsidRDefault="009F3422" w:rsidP="009F3422">
            <w:pPr>
              <w:pStyle w:val="Paragraphedeliste"/>
              <w:keepNext/>
              <w:numPr>
                <w:ilvl w:val="0"/>
                <w:numId w:val="1"/>
              </w:numPr>
              <w:suppressAutoHyphens w:val="0"/>
              <w:overflowPunct w:val="0"/>
              <w:autoSpaceDE w:val="0"/>
              <w:adjustRightInd w:val="0"/>
              <w:ind w:right="0"/>
              <w:jc w:val="left"/>
              <w:outlineLvl w:val="0"/>
              <w:rPr>
                <w:rFonts w:ascii="Times New Roman" w:hAnsi="Times New Roman"/>
              </w:rPr>
            </w:pPr>
            <w:r w:rsidRPr="009F3422">
              <w:rPr>
                <w:rFonts w:ascii="Times New Roman" w:hAnsi="Times New Roman"/>
              </w:rPr>
              <w:t xml:space="preserve">MISSION </w:t>
            </w:r>
            <w:proofErr w:type="gramStart"/>
            <w:r w:rsidRPr="009F3422">
              <w:rPr>
                <w:rFonts w:ascii="Times New Roman" w:hAnsi="Times New Roman"/>
              </w:rPr>
              <w:t>4  :</w:t>
            </w:r>
            <w:proofErr w:type="gramEnd"/>
            <w:r w:rsidRPr="009F3422">
              <w:rPr>
                <w:rFonts w:ascii="Times New Roman" w:hAnsi="Times New Roman"/>
              </w:rPr>
              <w:t xml:space="preserve"> COMPTABILISATION DES OPÉRATIONS CO</w:t>
            </w:r>
            <w:r w:rsidRPr="009F3422">
              <w:rPr>
                <w:rFonts w:ascii="Times New Roman" w:hAnsi="Times New Roman"/>
              </w:rPr>
              <w:t>U</w:t>
            </w:r>
            <w:r w:rsidRPr="009F3422">
              <w:rPr>
                <w:rFonts w:ascii="Times New Roman" w:hAnsi="Times New Roman"/>
              </w:rPr>
              <w:t>RANTES</w:t>
            </w:r>
          </w:p>
          <w:p w:rsidR="009F3422" w:rsidRPr="009F3422" w:rsidRDefault="009F3422" w:rsidP="009F3422">
            <w:pPr>
              <w:pStyle w:val="Paragraphedeliste"/>
              <w:keepNext/>
              <w:numPr>
                <w:ilvl w:val="0"/>
                <w:numId w:val="1"/>
              </w:numPr>
              <w:suppressAutoHyphens w:val="0"/>
              <w:overflowPunct w:val="0"/>
              <w:autoSpaceDE w:val="0"/>
              <w:adjustRightInd w:val="0"/>
              <w:ind w:right="0"/>
              <w:jc w:val="left"/>
              <w:outlineLvl w:val="0"/>
              <w:rPr>
                <w:rFonts w:ascii="Times New Roman" w:hAnsi="Times New Roman"/>
              </w:rPr>
            </w:pPr>
            <w:r w:rsidRPr="009F3422">
              <w:rPr>
                <w:rFonts w:ascii="Times New Roman" w:hAnsi="Times New Roman"/>
              </w:rPr>
              <w:t>MISSION 5 : DÉCLARATION DE TVA</w:t>
            </w:r>
          </w:p>
          <w:p w:rsidR="009F3422" w:rsidRDefault="009F3422">
            <w:pPr>
              <w:ind w:left="0" w:right="0"/>
              <w:jc w:val="left"/>
            </w:pPr>
          </w:p>
        </w:tc>
      </w:tr>
      <w:tr w:rsidR="003D3B64" w:rsidTr="00FE2AAE"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 xml:space="preserve">Fichier à télécharger :  </w:t>
            </w:r>
          </w:p>
        </w:tc>
        <w:tc>
          <w:tcPr>
            <w:tcW w:w="0" w:type="auto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9F3422" w:rsidP="009F3422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Document élève </w:t>
            </w:r>
            <w:proofErr w:type="gramStart"/>
            <w:r>
              <w:rPr>
                <w:szCs w:val="20"/>
              </w:rPr>
              <w:t>:  BTS</w:t>
            </w:r>
            <w:proofErr w:type="gramEnd"/>
            <w:r>
              <w:rPr>
                <w:szCs w:val="20"/>
              </w:rPr>
              <w:t>-CG-Casgobert-etudiant.</w:t>
            </w:r>
            <w:r w:rsidR="003D3B64">
              <w:rPr>
                <w:szCs w:val="20"/>
              </w:rPr>
              <w:t>zip</w:t>
            </w:r>
          </w:p>
          <w:p w:rsidR="009F3422" w:rsidRDefault="009F3422" w:rsidP="003D3B64">
            <w:pPr>
              <w:ind w:left="0" w:right="0"/>
              <w:jc w:val="left"/>
            </w:pPr>
            <w:r>
              <w:rPr>
                <w:szCs w:val="20"/>
              </w:rPr>
              <w:t>Document professeur : BTS-CG-Casgobertcomplpedago.</w:t>
            </w:r>
            <w:r w:rsidR="003D3B64">
              <w:rPr>
                <w:szCs w:val="20"/>
              </w:rPr>
              <w:t>zip</w:t>
            </w:r>
            <w:bookmarkStart w:id="0" w:name="_GoBack"/>
            <w:bookmarkEnd w:id="0"/>
          </w:p>
        </w:tc>
      </w:tr>
      <w:tr w:rsidR="001665DB" w:rsidTr="00FE2AAE">
        <w:tc>
          <w:tcPr>
            <w:tcW w:w="0" w:type="auto"/>
            <w:gridSpan w:val="2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>
            <w:pPr>
              <w:ind w:left="0" w:right="0"/>
            </w:pPr>
            <w:r>
              <w:rPr>
                <w:b/>
                <w:bCs/>
                <w:szCs w:val="20"/>
              </w:rPr>
              <w:t>Observations</w:t>
            </w:r>
            <w:r>
              <w:rPr>
                <w:szCs w:val="20"/>
              </w:rPr>
              <w:t xml:space="preserve"> :</w:t>
            </w:r>
            <w:r w:rsidR="009F3422">
              <w:rPr>
                <w:szCs w:val="20"/>
              </w:rPr>
              <w:t xml:space="preserve"> </w:t>
            </w:r>
            <w:r w:rsidR="0067738E">
              <w:rPr>
                <w:szCs w:val="20"/>
              </w:rPr>
              <w:t xml:space="preserve">fichiers sous licence </w:t>
            </w:r>
            <w:proofErr w:type="spellStart"/>
            <w:r w:rsidR="0067738E">
              <w:rPr>
                <w:szCs w:val="20"/>
              </w:rPr>
              <w:t>commons</w:t>
            </w:r>
            <w:proofErr w:type="spellEnd"/>
          </w:p>
        </w:tc>
      </w:tr>
    </w:tbl>
    <w:p w:rsidR="001665DB" w:rsidRDefault="001665DB"/>
    <w:p w:rsidR="001665DB" w:rsidRDefault="001665DB"/>
    <w:sectPr w:rsidR="001665DB">
      <w:pgSz w:w="11906" w:h="16838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D67" w:rsidRDefault="00240D67">
      <w:r>
        <w:separator/>
      </w:r>
    </w:p>
  </w:endnote>
  <w:endnote w:type="continuationSeparator" w:id="0">
    <w:p w:rsidR="00240D67" w:rsidRDefault="00240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D67" w:rsidRDefault="00240D67">
      <w:r>
        <w:rPr>
          <w:color w:val="000000"/>
        </w:rPr>
        <w:separator/>
      </w:r>
    </w:p>
  </w:footnote>
  <w:footnote w:type="continuationSeparator" w:id="0">
    <w:p w:rsidR="00240D67" w:rsidRDefault="00240D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17A84"/>
    <w:multiLevelType w:val="hybridMultilevel"/>
    <w:tmpl w:val="54E09D7C"/>
    <w:lvl w:ilvl="0" w:tplc="832CBCB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DD7"/>
    <w:rsid w:val="00014DD7"/>
    <w:rsid w:val="001665DB"/>
    <w:rsid w:val="002330A9"/>
    <w:rsid w:val="00240D67"/>
    <w:rsid w:val="00257B82"/>
    <w:rsid w:val="003069FA"/>
    <w:rsid w:val="003D3B64"/>
    <w:rsid w:val="0067738E"/>
    <w:rsid w:val="00840085"/>
    <w:rsid w:val="008F075C"/>
    <w:rsid w:val="00921F3E"/>
    <w:rsid w:val="009F3422"/>
    <w:rsid w:val="00D431CC"/>
    <w:rsid w:val="00ED3ED8"/>
    <w:rsid w:val="00FE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autoSpaceDN w:val="0"/>
      <w:ind w:left="284" w:right="284"/>
      <w:jc w:val="both"/>
      <w:textAlignment w:val="baseline"/>
    </w:pPr>
    <w:rPr>
      <w:rFonts w:ascii="Book Antiqua" w:hAnsi="Book Antiqua"/>
      <w:sz w:val="24"/>
      <w:szCs w:val="24"/>
    </w:rPr>
  </w:style>
  <w:style w:type="paragraph" w:styleId="Titre1">
    <w:name w:val="heading 1"/>
    <w:basedOn w:val="Normal"/>
    <w:next w:val="Normal"/>
    <w:pPr>
      <w:keepNext/>
      <w:pBdr>
        <w:top w:val="double" w:sz="12" w:space="1" w:color="000080"/>
        <w:bottom w:val="double" w:sz="12" w:space="1" w:color="000080"/>
      </w:pBdr>
      <w:spacing w:before="240" w:after="240"/>
      <w:ind w:left="0" w:right="-1"/>
      <w:outlineLvl w:val="0"/>
    </w:pPr>
    <w:rPr>
      <w:rFonts w:ascii="Arial" w:hAnsi="Arial" w:cs="Arial"/>
      <w:b/>
      <w:bCs/>
      <w:color w:val="0000FF"/>
      <w:kern w:val="3"/>
      <w:sz w:val="36"/>
      <w:szCs w:val="32"/>
    </w:rPr>
  </w:style>
  <w:style w:type="paragraph" w:styleId="Titre2">
    <w:name w:val="heading 2"/>
    <w:basedOn w:val="Normal"/>
    <w:next w:val="Normal"/>
    <w:pPr>
      <w:keepNext/>
      <w:pBdr>
        <w:bottom w:val="double" w:sz="12" w:space="1" w:color="000080"/>
      </w:pBdr>
      <w:spacing w:before="240" w:after="240"/>
      <w:ind w:left="0" w:right="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Titre3">
    <w:name w:val="heading 3"/>
    <w:basedOn w:val="Normal"/>
    <w:next w:val="Normal"/>
    <w:pPr>
      <w:keepNext/>
      <w:spacing w:before="240" w:after="120"/>
      <w:ind w:left="0" w:right="-1"/>
      <w:outlineLvl w:val="2"/>
    </w:pPr>
    <w:rPr>
      <w:rFonts w:ascii="Arial" w:hAnsi="Arial" w:cs="Arial"/>
      <w:b/>
      <w:bCs/>
      <w:color w:val="0000FF"/>
      <w:sz w:val="26"/>
      <w:szCs w:val="26"/>
      <w:u w:val="single" w:color="000080"/>
    </w:rPr>
  </w:style>
  <w:style w:type="paragraph" w:styleId="Titre4">
    <w:name w:val="heading 4"/>
    <w:basedOn w:val="Normal"/>
    <w:next w:val="Normal"/>
    <w:pPr>
      <w:keepNext/>
      <w:spacing w:before="120" w:after="120"/>
      <w:ind w:left="0"/>
      <w:outlineLvl w:val="3"/>
    </w:pPr>
    <w:rPr>
      <w:b/>
      <w:bCs/>
      <w:color w:val="0000FF"/>
      <w:u w:val="single" w:color="000080"/>
    </w:rPr>
  </w:style>
  <w:style w:type="paragraph" w:styleId="Titre5">
    <w:name w:val="heading 5"/>
    <w:basedOn w:val="Normal"/>
    <w:next w:val="Normal"/>
    <w:pPr>
      <w:keepNext/>
      <w:outlineLvl w:val="4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  <w:overflowPunct w:val="0"/>
      <w:autoSpaceDE w:val="0"/>
      <w:jc w:val="left"/>
    </w:pPr>
    <w:rPr>
      <w:sz w:val="20"/>
      <w:szCs w:val="20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00FF"/>
      <w:u w:val="single"/>
    </w:rPr>
  </w:style>
  <w:style w:type="paragraph" w:customStyle="1" w:styleId="txt">
    <w:name w:val="txt"/>
    <w:basedOn w:val="Normal"/>
    <w:pPr>
      <w:spacing w:before="100" w:after="100"/>
      <w:jc w:val="left"/>
    </w:pPr>
    <w:rPr>
      <w:rFonts w:ascii="Arial" w:hAnsi="Arial" w:cs="Arial"/>
      <w:color w:val="003366"/>
      <w:sz w:val="15"/>
      <w:szCs w:val="15"/>
    </w:rPr>
  </w:style>
  <w:style w:type="paragraph" w:customStyle="1" w:styleId="ref">
    <w:name w:val="ref"/>
    <w:basedOn w:val="Normal"/>
    <w:pPr>
      <w:spacing w:before="100" w:after="100"/>
      <w:jc w:val="left"/>
    </w:pPr>
    <w:rPr>
      <w:rFonts w:ascii="Verdana" w:hAnsi="Verdana"/>
      <w:color w:val="003366"/>
      <w:sz w:val="16"/>
      <w:szCs w:val="16"/>
    </w:rPr>
  </w:style>
  <w:style w:type="character" w:styleId="Lienhypertextesuivivisit">
    <w:name w:val="FollowedHyperlink"/>
    <w:rPr>
      <w:color w:val="800080"/>
      <w:u w:val="single"/>
    </w:rPr>
  </w:style>
  <w:style w:type="paragraph" w:styleId="Normalcentr">
    <w:name w:val="Block Text"/>
    <w:basedOn w:val="Normal"/>
  </w:style>
  <w:style w:type="paragraph" w:styleId="Notedebasdepage">
    <w:name w:val="footnote text"/>
    <w:basedOn w:val="Normal"/>
    <w:rPr>
      <w:szCs w:val="20"/>
    </w:rPr>
  </w:style>
  <w:style w:type="character" w:styleId="Numrodepage">
    <w:name w:val="page number"/>
    <w:basedOn w:val="Policepardfaut"/>
  </w:style>
  <w:style w:type="paragraph" w:styleId="TM1">
    <w:name w:val="toc 1"/>
    <w:basedOn w:val="Normal"/>
    <w:next w:val="Normal"/>
    <w:autoRedefine/>
    <w:pPr>
      <w:spacing w:before="120" w:after="60"/>
      <w:ind w:left="0"/>
      <w:jc w:val="left"/>
    </w:pPr>
    <w:rPr>
      <w:b/>
      <w:bCs/>
      <w:color w:val="0000FF"/>
      <w:u w:val="single"/>
    </w:rPr>
  </w:style>
  <w:style w:type="paragraph" w:styleId="TM2">
    <w:name w:val="toc 2"/>
    <w:basedOn w:val="Normal"/>
    <w:next w:val="Normal"/>
    <w:autoRedefine/>
    <w:pPr>
      <w:spacing w:before="60" w:after="60"/>
      <w:jc w:val="left"/>
    </w:pPr>
    <w:rPr>
      <w:b/>
      <w:iCs/>
      <w:color w:val="0000FF"/>
    </w:rPr>
  </w:style>
  <w:style w:type="paragraph" w:styleId="TM3">
    <w:name w:val="toc 3"/>
    <w:basedOn w:val="Normal"/>
    <w:next w:val="Normal"/>
    <w:autoRedefine/>
    <w:pPr>
      <w:spacing w:before="60"/>
      <w:ind w:left="397"/>
      <w:jc w:val="left"/>
    </w:pPr>
    <w:rPr>
      <w:color w:val="0000FF"/>
    </w:rPr>
  </w:style>
  <w:style w:type="paragraph" w:styleId="TM4">
    <w:name w:val="toc 4"/>
    <w:basedOn w:val="Normal"/>
    <w:next w:val="Normal"/>
    <w:autoRedefine/>
    <w:pPr>
      <w:ind w:left="600"/>
      <w:jc w:val="left"/>
    </w:pPr>
    <w:rPr>
      <w:i/>
      <w:color w:val="0000FF"/>
    </w:rPr>
  </w:style>
  <w:style w:type="paragraph" w:styleId="TM5">
    <w:name w:val="toc 5"/>
    <w:basedOn w:val="Normal"/>
    <w:next w:val="Normal"/>
    <w:autoRedefine/>
    <w:pPr>
      <w:ind w:left="800"/>
      <w:jc w:val="left"/>
    </w:pPr>
  </w:style>
  <w:style w:type="paragraph" w:styleId="TM6">
    <w:name w:val="toc 6"/>
    <w:basedOn w:val="Normal"/>
    <w:next w:val="Normal"/>
    <w:autoRedefine/>
    <w:pPr>
      <w:ind w:left="1000"/>
      <w:jc w:val="left"/>
    </w:pPr>
    <w:rPr>
      <w:rFonts w:ascii="Times New Roman" w:hAnsi="Times New Roman"/>
    </w:rPr>
  </w:style>
  <w:style w:type="paragraph" w:styleId="TM7">
    <w:name w:val="toc 7"/>
    <w:basedOn w:val="Normal"/>
    <w:next w:val="Normal"/>
    <w:autoRedefine/>
    <w:pPr>
      <w:ind w:left="1200"/>
      <w:jc w:val="left"/>
    </w:pPr>
    <w:rPr>
      <w:rFonts w:ascii="Times New Roman" w:hAnsi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E2AA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2AA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F34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autoSpaceDN w:val="0"/>
      <w:ind w:left="284" w:right="284"/>
      <w:jc w:val="both"/>
      <w:textAlignment w:val="baseline"/>
    </w:pPr>
    <w:rPr>
      <w:rFonts w:ascii="Book Antiqua" w:hAnsi="Book Antiqua"/>
      <w:sz w:val="24"/>
      <w:szCs w:val="24"/>
    </w:rPr>
  </w:style>
  <w:style w:type="paragraph" w:styleId="Titre1">
    <w:name w:val="heading 1"/>
    <w:basedOn w:val="Normal"/>
    <w:next w:val="Normal"/>
    <w:pPr>
      <w:keepNext/>
      <w:pBdr>
        <w:top w:val="double" w:sz="12" w:space="1" w:color="000080"/>
        <w:bottom w:val="double" w:sz="12" w:space="1" w:color="000080"/>
      </w:pBdr>
      <w:spacing w:before="240" w:after="240"/>
      <w:ind w:left="0" w:right="-1"/>
      <w:outlineLvl w:val="0"/>
    </w:pPr>
    <w:rPr>
      <w:rFonts w:ascii="Arial" w:hAnsi="Arial" w:cs="Arial"/>
      <w:b/>
      <w:bCs/>
      <w:color w:val="0000FF"/>
      <w:kern w:val="3"/>
      <w:sz w:val="36"/>
      <w:szCs w:val="32"/>
    </w:rPr>
  </w:style>
  <w:style w:type="paragraph" w:styleId="Titre2">
    <w:name w:val="heading 2"/>
    <w:basedOn w:val="Normal"/>
    <w:next w:val="Normal"/>
    <w:pPr>
      <w:keepNext/>
      <w:pBdr>
        <w:bottom w:val="double" w:sz="12" w:space="1" w:color="000080"/>
      </w:pBdr>
      <w:spacing w:before="240" w:after="240"/>
      <w:ind w:left="0" w:right="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Titre3">
    <w:name w:val="heading 3"/>
    <w:basedOn w:val="Normal"/>
    <w:next w:val="Normal"/>
    <w:pPr>
      <w:keepNext/>
      <w:spacing w:before="240" w:after="120"/>
      <w:ind w:left="0" w:right="-1"/>
      <w:outlineLvl w:val="2"/>
    </w:pPr>
    <w:rPr>
      <w:rFonts w:ascii="Arial" w:hAnsi="Arial" w:cs="Arial"/>
      <w:b/>
      <w:bCs/>
      <w:color w:val="0000FF"/>
      <w:sz w:val="26"/>
      <w:szCs w:val="26"/>
      <w:u w:val="single" w:color="000080"/>
    </w:rPr>
  </w:style>
  <w:style w:type="paragraph" w:styleId="Titre4">
    <w:name w:val="heading 4"/>
    <w:basedOn w:val="Normal"/>
    <w:next w:val="Normal"/>
    <w:pPr>
      <w:keepNext/>
      <w:spacing w:before="120" w:after="120"/>
      <w:ind w:left="0"/>
      <w:outlineLvl w:val="3"/>
    </w:pPr>
    <w:rPr>
      <w:b/>
      <w:bCs/>
      <w:color w:val="0000FF"/>
      <w:u w:val="single" w:color="000080"/>
    </w:rPr>
  </w:style>
  <w:style w:type="paragraph" w:styleId="Titre5">
    <w:name w:val="heading 5"/>
    <w:basedOn w:val="Normal"/>
    <w:next w:val="Normal"/>
    <w:pPr>
      <w:keepNext/>
      <w:outlineLvl w:val="4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  <w:overflowPunct w:val="0"/>
      <w:autoSpaceDE w:val="0"/>
      <w:jc w:val="left"/>
    </w:pPr>
    <w:rPr>
      <w:sz w:val="20"/>
      <w:szCs w:val="20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00FF"/>
      <w:u w:val="single"/>
    </w:rPr>
  </w:style>
  <w:style w:type="paragraph" w:customStyle="1" w:styleId="txt">
    <w:name w:val="txt"/>
    <w:basedOn w:val="Normal"/>
    <w:pPr>
      <w:spacing w:before="100" w:after="100"/>
      <w:jc w:val="left"/>
    </w:pPr>
    <w:rPr>
      <w:rFonts w:ascii="Arial" w:hAnsi="Arial" w:cs="Arial"/>
      <w:color w:val="003366"/>
      <w:sz w:val="15"/>
      <w:szCs w:val="15"/>
    </w:rPr>
  </w:style>
  <w:style w:type="paragraph" w:customStyle="1" w:styleId="ref">
    <w:name w:val="ref"/>
    <w:basedOn w:val="Normal"/>
    <w:pPr>
      <w:spacing w:before="100" w:after="100"/>
      <w:jc w:val="left"/>
    </w:pPr>
    <w:rPr>
      <w:rFonts w:ascii="Verdana" w:hAnsi="Verdana"/>
      <w:color w:val="003366"/>
      <w:sz w:val="16"/>
      <w:szCs w:val="16"/>
    </w:rPr>
  </w:style>
  <w:style w:type="character" w:styleId="Lienhypertextesuivivisit">
    <w:name w:val="FollowedHyperlink"/>
    <w:rPr>
      <w:color w:val="800080"/>
      <w:u w:val="single"/>
    </w:rPr>
  </w:style>
  <w:style w:type="paragraph" w:styleId="Normalcentr">
    <w:name w:val="Block Text"/>
    <w:basedOn w:val="Normal"/>
  </w:style>
  <w:style w:type="paragraph" w:styleId="Notedebasdepage">
    <w:name w:val="footnote text"/>
    <w:basedOn w:val="Normal"/>
    <w:rPr>
      <w:szCs w:val="20"/>
    </w:rPr>
  </w:style>
  <w:style w:type="character" w:styleId="Numrodepage">
    <w:name w:val="page number"/>
    <w:basedOn w:val="Policepardfaut"/>
  </w:style>
  <w:style w:type="paragraph" w:styleId="TM1">
    <w:name w:val="toc 1"/>
    <w:basedOn w:val="Normal"/>
    <w:next w:val="Normal"/>
    <w:autoRedefine/>
    <w:pPr>
      <w:spacing w:before="120" w:after="60"/>
      <w:ind w:left="0"/>
      <w:jc w:val="left"/>
    </w:pPr>
    <w:rPr>
      <w:b/>
      <w:bCs/>
      <w:color w:val="0000FF"/>
      <w:u w:val="single"/>
    </w:rPr>
  </w:style>
  <w:style w:type="paragraph" w:styleId="TM2">
    <w:name w:val="toc 2"/>
    <w:basedOn w:val="Normal"/>
    <w:next w:val="Normal"/>
    <w:autoRedefine/>
    <w:pPr>
      <w:spacing w:before="60" w:after="60"/>
      <w:jc w:val="left"/>
    </w:pPr>
    <w:rPr>
      <w:b/>
      <w:iCs/>
      <w:color w:val="0000FF"/>
    </w:rPr>
  </w:style>
  <w:style w:type="paragraph" w:styleId="TM3">
    <w:name w:val="toc 3"/>
    <w:basedOn w:val="Normal"/>
    <w:next w:val="Normal"/>
    <w:autoRedefine/>
    <w:pPr>
      <w:spacing w:before="60"/>
      <w:ind w:left="397"/>
      <w:jc w:val="left"/>
    </w:pPr>
    <w:rPr>
      <w:color w:val="0000FF"/>
    </w:rPr>
  </w:style>
  <w:style w:type="paragraph" w:styleId="TM4">
    <w:name w:val="toc 4"/>
    <w:basedOn w:val="Normal"/>
    <w:next w:val="Normal"/>
    <w:autoRedefine/>
    <w:pPr>
      <w:ind w:left="600"/>
      <w:jc w:val="left"/>
    </w:pPr>
    <w:rPr>
      <w:i/>
      <w:color w:val="0000FF"/>
    </w:rPr>
  </w:style>
  <w:style w:type="paragraph" w:styleId="TM5">
    <w:name w:val="toc 5"/>
    <w:basedOn w:val="Normal"/>
    <w:next w:val="Normal"/>
    <w:autoRedefine/>
    <w:pPr>
      <w:ind w:left="800"/>
      <w:jc w:val="left"/>
    </w:pPr>
  </w:style>
  <w:style w:type="paragraph" w:styleId="TM6">
    <w:name w:val="toc 6"/>
    <w:basedOn w:val="Normal"/>
    <w:next w:val="Normal"/>
    <w:autoRedefine/>
    <w:pPr>
      <w:ind w:left="1000"/>
      <w:jc w:val="left"/>
    </w:pPr>
    <w:rPr>
      <w:rFonts w:ascii="Times New Roman" w:hAnsi="Times New Roman"/>
    </w:rPr>
  </w:style>
  <w:style w:type="paragraph" w:styleId="TM7">
    <w:name w:val="toc 7"/>
    <w:basedOn w:val="Normal"/>
    <w:next w:val="Normal"/>
    <w:autoRedefine/>
    <w:pPr>
      <w:ind w:left="1200"/>
      <w:jc w:val="left"/>
    </w:pPr>
    <w:rPr>
      <w:rFonts w:ascii="Times New Roman" w:hAnsi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E2AA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2AA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F34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\AppData\Local\Temp\FichePedaCrcf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FichePedaCrcf</Template>
  <TotalTime>83</TotalTime>
  <Pages>2</Pages>
  <Words>440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prof.martin@laposte.net</dc:creator>
  <cp:lastModifiedBy>prof.martin@laposte.net</cp:lastModifiedBy>
  <cp:revision>5</cp:revision>
  <dcterms:created xsi:type="dcterms:W3CDTF">2015-06-11T13:41:00Z</dcterms:created>
  <dcterms:modified xsi:type="dcterms:W3CDTF">2015-06-22T14:35:00Z</dcterms:modified>
</cp:coreProperties>
</file>