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FCB" w:rsidRDefault="007A3FCB" w:rsidP="007A3FCB">
      <w:pPr>
        <w:shd w:val="clear" w:color="auto" w:fill="FFFFFF"/>
        <w:jc w:val="center"/>
        <w:rPr>
          <w:b/>
          <w:color w:val="000000"/>
          <w:kern w:val="36"/>
          <w:sz w:val="22"/>
          <w:szCs w:val="22"/>
        </w:rPr>
      </w:pPr>
      <w:r>
        <w:rPr>
          <w:b/>
          <w:color w:val="000000"/>
          <w:kern w:val="36"/>
          <w:sz w:val="22"/>
          <w:szCs w:val="22"/>
        </w:rPr>
        <w:t>Le toyotisme</w:t>
      </w:r>
    </w:p>
    <w:p w:rsidR="007A3FCB" w:rsidRDefault="007A3FCB" w:rsidP="00CB33BA">
      <w:pPr>
        <w:shd w:val="clear" w:color="auto" w:fill="FFFFFF"/>
        <w:rPr>
          <w:b/>
          <w:color w:val="000000"/>
          <w:kern w:val="36"/>
          <w:sz w:val="22"/>
          <w:szCs w:val="22"/>
        </w:rPr>
      </w:pPr>
    </w:p>
    <w:p w:rsidR="00CB33BA" w:rsidRPr="003F105A" w:rsidRDefault="007A3FCB" w:rsidP="00CB33BA">
      <w:pPr>
        <w:shd w:val="clear" w:color="auto" w:fill="FFFFFF"/>
        <w:rPr>
          <w:b/>
          <w:color w:val="000000"/>
          <w:kern w:val="36"/>
          <w:sz w:val="22"/>
          <w:szCs w:val="22"/>
        </w:rPr>
      </w:pPr>
      <w:r w:rsidRPr="003F105A">
        <w:rPr>
          <w:b/>
          <w:color w:val="000000"/>
          <w:kern w:val="36"/>
          <w:sz w:val="22"/>
          <w:szCs w:val="22"/>
        </w:rPr>
        <w:t>D</w:t>
      </w:r>
      <w:r w:rsidR="00CB33BA" w:rsidRPr="003F105A">
        <w:rPr>
          <w:b/>
          <w:color w:val="000000"/>
          <w:kern w:val="36"/>
          <w:sz w:val="22"/>
          <w:szCs w:val="22"/>
        </w:rPr>
        <w:t>égagez les principes du toyotisme présenté ci-dessous. Ce système s’oppose t’il totalement au taylorisme ?</w:t>
      </w:r>
    </w:p>
    <w:p w:rsidR="00CB33BA" w:rsidRDefault="00CB33BA" w:rsidP="00CB33BA">
      <w:pPr>
        <w:shd w:val="clear" w:color="auto" w:fill="FFFFFF"/>
        <w:rPr>
          <w:rFonts w:ascii="Century Gothic" w:hAnsi="Century Gothic"/>
          <w:b/>
          <w:bCs/>
          <w:color w:val="000000"/>
          <w:kern w:val="36"/>
          <w:sz w:val="20"/>
          <w:szCs w:val="20"/>
        </w:rPr>
      </w:pPr>
    </w:p>
    <w:p w:rsidR="00CB33BA" w:rsidRPr="007A3FCB" w:rsidRDefault="00CB33BA" w:rsidP="00CB33BA">
      <w:pPr>
        <w:shd w:val="clear" w:color="auto" w:fill="FFFFFF"/>
        <w:rPr>
          <w:rStyle w:val="precision6"/>
          <w:b/>
          <w:bCs/>
          <w:i/>
          <w:iCs/>
          <w:color w:val="000000"/>
          <w:sz w:val="24"/>
          <w:szCs w:val="24"/>
        </w:rPr>
      </w:pPr>
      <w:proofErr w:type="spellStart"/>
      <w:r w:rsidRPr="007A3FCB">
        <w:rPr>
          <w:b/>
          <w:bCs/>
          <w:color w:val="000000"/>
          <w:kern w:val="36"/>
        </w:rPr>
        <w:t>Taiichi</w:t>
      </w:r>
      <w:proofErr w:type="spellEnd"/>
      <w:r w:rsidRPr="007A3FCB">
        <w:rPr>
          <w:b/>
          <w:bCs/>
          <w:color w:val="000000"/>
          <w:kern w:val="36"/>
        </w:rPr>
        <w:t xml:space="preserve"> </w:t>
      </w:r>
      <w:proofErr w:type="spellStart"/>
      <w:r w:rsidRPr="007A3FCB">
        <w:rPr>
          <w:b/>
          <w:bCs/>
          <w:color w:val="000000"/>
          <w:kern w:val="36"/>
        </w:rPr>
        <w:t>Ohno</w:t>
      </w:r>
      <w:proofErr w:type="spellEnd"/>
      <w:r w:rsidRPr="007A3FCB">
        <w:rPr>
          <w:b/>
          <w:bCs/>
          <w:color w:val="000000"/>
          <w:kern w:val="36"/>
        </w:rPr>
        <w:t xml:space="preserve"> et le Toyotisme </w:t>
      </w:r>
      <w:r w:rsidRPr="007A3FCB">
        <w:rPr>
          <w:color w:val="000000"/>
          <w:kern w:val="36"/>
        </w:rPr>
        <w:t>(</w:t>
      </w:r>
      <w:r w:rsidRPr="007A3FCB">
        <w:rPr>
          <w:i/>
          <w:iCs/>
          <w:color w:val="000000"/>
          <w:kern w:val="36"/>
        </w:rPr>
        <w:t xml:space="preserve">Extrait d’un article de </w:t>
      </w:r>
      <w:hyperlink r:id="rId7" w:anchor="#" w:history="1">
        <w:r w:rsidRPr="007A3FCB">
          <w:rPr>
            <w:rStyle w:val="Lienhypertexte"/>
            <w:i/>
            <w:iCs/>
            <w:color w:val="000000"/>
          </w:rPr>
          <w:t>Jacques BARRAUX</w:t>
        </w:r>
      </w:hyperlink>
      <w:r w:rsidRPr="007A3FCB">
        <w:rPr>
          <w:i/>
          <w:iCs/>
          <w:color w:val="000000"/>
        </w:rPr>
        <w:t xml:space="preserve"> - </w:t>
      </w:r>
      <w:r w:rsidRPr="007A3FCB">
        <w:rPr>
          <w:rStyle w:val="precision6"/>
          <w:i/>
          <w:iCs/>
          <w:color w:val="000000"/>
          <w:sz w:val="24"/>
          <w:szCs w:val="24"/>
        </w:rPr>
        <w:t> 1993 - L'Expansion)</w:t>
      </w:r>
    </w:p>
    <w:p w:rsidR="00CB33BA" w:rsidRPr="007A3FCB" w:rsidRDefault="00CB33BA" w:rsidP="00CB33BA">
      <w:pPr>
        <w:shd w:val="clear" w:color="auto" w:fill="FFFFFF"/>
        <w:rPr>
          <w:rStyle w:val="precision6"/>
          <w:b/>
          <w:bCs/>
          <w:i/>
          <w:iCs/>
          <w:color w:val="000000"/>
          <w:sz w:val="24"/>
          <w:szCs w:val="24"/>
        </w:rPr>
      </w:pPr>
    </w:p>
    <w:p w:rsidR="00CB33BA" w:rsidRPr="007A3FCB" w:rsidRDefault="00CB33BA" w:rsidP="00CB33BA">
      <w:pPr>
        <w:pStyle w:val="z-Hautduformulaire"/>
        <w:rPr>
          <w:rFonts w:ascii="Times New Roman" w:hAnsi="Times New Roman" w:cs="Times New Roman"/>
          <w:color w:val="000000"/>
          <w:sz w:val="24"/>
          <w:szCs w:val="24"/>
        </w:rPr>
      </w:pPr>
      <w:r w:rsidRPr="007A3FCB">
        <w:rPr>
          <w:rFonts w:ascii="Times New Roman" w:hAnsi="Times New Roman" w:cs="Times New Roman"/>
          <w:color w:val="000000"/>
          <w:sz w:val="24"/>
          <w:szCs w:val="24"/>
        </w:rPr>
        <w:t>Haut du formulaire</w:t>
      </w:r>
    </w:p>
    <w:p w:rsidR="00CB33BA" w:rsidRPr="007A3FCB" w:rsidRDefault="00CB33BA" w:rsidP="00CB33BA">
      <w:pPr>
        <w:shd w:val="clear" w:color="auto" w:fill="FFFFFF"/>
        <w:rPr>
          <w:color w:val="000000"/>
        </w:rPr>
      </w:pPr>
      <w:proofErr w:type="spellStart"/>
      <w:r w:rsidRPr="007A3FCB">
        <w:rPr>
          <w:color w:val="000000"/>
        </w:rPr>
        <w:t>Taiichi</w:t>
      </w:r>
      <w:proofErr w:type="spellEnd"/>
      <w:r w:rsidRPr="007A3FCB">
        <w:rPr>
          <w:color w:val="000000"/>
        </w:rPr>
        <w:t xml:space="preserve"> </w:t>
      </w:r>
      <w:proofErr w:type="spellStart"/>
      <w:r w:rsidRPr="007A3FCB">
        <w:rPr>
          <w:color w:val="000000"/>
        </w:rPr>
        <w:t>Ohno</w:t>
      </w:r>
      <w:proofErr w:type="spellEnd"/>
      <w:r w:rsidRPr="007A3FCB">
        <w:rPr>
          <w:color w:val="000000"/>
        </w:rPr>
        <w:t xml:space="preserve"> (1912 – 1990) … ne se prenait pas pour un visionnaire, mais, en imposant une nouvelle façon de produire, il a réinventé le management … tout le monde a entendu parler des mots qui ont popularisé le </w:t>
      </w:r>
      <w:r w:rsidRPr="007A3FCB">
        <w:rPr>
          <w:i/>
          <w:iCs/>
          <w:color w:val="000000"/>
        </w:rPr>
        <w:t>toyotisme</w:t>
      </w:r>
      <w:r w:rsidRPr="007A3FCB">
        <w:rPr>
          <w:color w:val="000000"/>
        </w:rPr>
        <w:t xml:space="preserve"> dont il est le père : le </w:t>
      </w:r>
      <w:r w:rsidRPr="007A3FCB">
        <w:rPr>
          <w:b/>
          <w:bCs/>
          <w:i/>
          <w:iCs/>
          <w:color w:val="000000"/>
        </w:rPr>
        <w:t>juste-à-temps</w:t>
      </w:r>
      <w:r w:rsidRPr="007A3FCB">
        <w:rPr>
          <w:color w:val="000000"/>
        </w:rPr>
        <w:t>, … Autant d'outils conçus pour l’automobile et qui ont aujourd'hui une application universelle.</w:t>
      </w:r>
    </w:p>
    <w:p w:rsidR="00CB33BA" w:rsidRPr="007A3FCB" w:rsidRDefault="00CB33BA" w:rsidP="00CB33BA">
      <w:pPr>
        <w:shd w:val="clear" w:color="auto" w:fill="FFFFFF"/>
        <w:rPr>
          <w:color w:val="000000"/>
        </w:rPr>
      </w:pPr>
    </w:p>
    <w:p w:rsidR="00CB33BA" w:rsidRPr="007A3FCB" w:rsidRDefault="00CB33BA" w:rsidP="00CB33BA">
      <w:pPr>
        <w:shd w:val="clear" w:color="auto" w:fill="FFFFFF"/>
        <w:rPr>
          <w:color w:val="000000"/>
        </w:rPr>
      </w:pPr>
      <w:r w:rsidRPr="007A3FCB">
        <w:rPr>
          <w:color w:val="000000"/>
        </w:rPr>
        <w:t xml:space="preserve">… </w:t>
      </w:r>
      <w:proofErr w:type="spellStart"/>
      <w:r w:rsidRPr="007A3FCB">
        <w:rPr>
          <w:color w:val="000000"/>
        </w:rPr>
        <w:t>Taiichi</w:t>
      </w:r>
      <w:proofErr w:type="spellEnd"/>
      <w:r w:rsidRPr="007A3FCB">
        <w:rPr>
          <w:color w:val="000000"/>
        </w:rPr>
        <w:t xml:space="preserve"> </w:t>
      </w:r>
      <w:proofErr w:type="spellStart"/>
      <w:r w:rsidRPr="007A3FCB">
        <w:rPr>
          <w:color w:val="000000"/>
        </w:rPr>
        <w:t>Ohno</w:t>
      </w:r>
      <w:proofErr w:type="spellEnd"/>
      <w:r w:rsidRPr="007A3FCB">
        <w:rPr>
          <w:color w:val="000000"/>
        </w:rPr>
        <w:t xml:space="preserve">, jeune ingénieur, entre chez Toyota, alors simple constructeur de machines textiles. Dès 1926 apparaît la notion de </w:t>
      </w:r>
      <w:proofErr w:type="spellStart"/>
      <w:r w:rsidRPr="007A3FCB">
        <w:rPr>
          <w:color w:val="000000"/>
        </w:rPr>
        <w:t>jidoka</w:t>
      </w:r>
      <w:proofErr w:type="spellEnd"/>
      <w:r w:rsidRPr="007A3FCB">
        <w:rPr>
          <w:color w:val="000000"/>
        </w:rPr>
        <w:t xml:space="preserve"> … c'est l'art de transférer de l'intelligence aux machines pour mieux libérer l'intelligence des hommes. Tout le contraire du taylorisme, qui juge la machine moins imprévisible que l'homme. En 1933, Toyota se lance dans l'automobile en s'inspirant des méthodes américaines. Mais en 1935, à l'occasion d'un voyage aux Etats-Unis, l'état-major de l'entreprise revient fasciné de sa visite dans un supermarché. La notion de juste-à-temps va naître de l'observation d'une grande surface, un lieu où les clients ne prennent que ce dont ils ont besoin et où les rayons sont réapprovisionnés pour compenser les quantités prélevées. Ainsi le système Toyota est-il déjà dans la tête de ses dirigeants, avant même la Seconde Guerre mondiale, un demi-siècle avant la révolution informatique et la segmentation intensive des marchés. </w:t>
      </w:r>
    </w:p>
    <w:p w:rsidR="00CB33BA" w:rsidRPr="007A3FCB" w:rsidRDefault="00CB33BA" w:rsidP="00CB33BA">
      <w:pPr>
        <w:shd w:val="clear" w:color="auto" w:fill="FFFFFF"/>
        <w:rPr>
          <w:color w:val="000000"/>
        </w:rPr>
      </w:pPr>
    </w:p>
    <w:p w:rsidR="00CB33BA" w:rsidRPr="007A3FCB" w:rsidRDefault="00CB33BA" w:rsidP="00CB33BA">
      <w:pPr>
        <w:shd w:val="clear" w:color="auto" w:fill="FFFFFF"/>
        <w:rPr>
          <w:color w:val="000000"/>
        </w:rPr>
      </w:pPr>
      <w:r w:rsidRPr="007A3FCB">
        <w:rPr>
          <w:color w:val="000000"/>
        </w:rPr>
        <w:t xml:space="preserve">… des esprits curieux, comme François Dalle en France, tombent alors sous le charme des formules et des paraboles de </w:t>
      </w:r>
      <w:proofErr w:type="spellStart"/>
      <w:r w:rsidRPr="007A3FCB">
        <w:rPr>
          <w:color w:val="000000"/>
        </w:rPr>
        <w:t>Taiichi</w:t>
      </w:r>
      <w:proofErr w:type="spellEnd"/>
      <w:r w:rsidRPr="007A3FCB">
        <w:rPr>
          <w:color w:val="000000"/>
        </w:rPr>
        <w:t xml:space="preserve"> </w:t>
      </w:r>
      <w:proofErr w:type="spellStart"/>
      <w:r w:rsidRPr="007A3FCB">
        <w:rPr>
          <w:color w:val="000000"/>
        </w:rPr>
        <w:t>Ohno</w:t>
      </w:r>
      <w:proofErr w:type="spellEnd"/>
      <w:r w:rsidRPr="007A3FCB">
        <w:rPr>
          <w:color w:val="000000"/>
        </w:rPr>
        <w:t>. En voici deux échantillons.</w:t>
      </w:r>
    </w:p>
    <w:p w:rsidR="00CB33BA" w:rsidRPr="007A3FCB" w:rsidRDefault="00CB33BA" w:rsidP="00CB33BA">
      <w:pPr>
        <w:shd w:val="clear" w:color="auto" w:fill="FFFFFF"/>
        <w:rPr>
          <w:color w:val="000000"/>
        </w:rPr>
      </w:pPr>
    </w:p>
    <w:p w:rsidR="00CB33BA" w:rsidRPr="007A3FCB" w:rsidRDefault="00CB33BA" w:rsidP="00CB33BA">
      <w:pPr>
        <w:shd w:val="clear" w:color="auto" w:fill="FFFFFF"/>
        <w:rPr>
          <w:color w:val="000000"/>
        </w:rPr>
      </w:pPr>
      <w:r w:rsidRPr="007A3FCB">
        <w:rPr>
          <w:b/>
          <w:bCs/>
          <w:i/>
          <w:iCs/>
          <w:color w:val="000000"/>
        </w:rPr>
        <w:t>Penser à l'envers</w:t>
      </w:r>
      <w:r w:rsidRPr="007A3FCB">
        <w:rPr>
          <w:b/>
          <w:bCs/>
          <w:color w:val="000000"/>
        </w:rPr>
        <w:t>.</w:t>
      </w:r>
      <w:r w:rsidRPr="007A3FCB">
        <w:rPr>
          <w:color w:val="000000"/>
        </w:rPr>
        <w:t xml:space="preserve"> Cela signifie combattre les idées reçues. En l'espèce, il s'agit du fordisme et du taylorisme. </w:t>
      </w:r>
      <w:proofErr w:type="spellStart"/>
      <w:r w:rsidRPr="007A3FCB">
        <w:rPr>
          <w:color w:val="000000"/>
        </w:rPr>
        <w:t>Ohno</w:t>
      </w:r>
      <w:proofErr w:type="spellEnd"/>
      <w:r w:rsidRPr="007A3FCB">
        <w:rPr>
          <w:color w:val="000000"/>
        </w:rPr>
        <w:t xml:space="preserve"> ne croit pas à la planification, aux effets d'échelle et d'expérience. Il propose un système industriel à l'envers qui permette de diversifier les produits et de les fabriquer en petites quantités. Nous ne devons plus être des paysans qui accumulent des stocks, mais des chasseurs. On n'impose pas l'offre. On traque la demande, et on la gère en continu.</w:t>
      </w:r>
    </w:p>
    <w:p w:rsidR="00CB33BA" w:rsidRPr="007A3FCB" w:rsidRDefault="00CB33BA" w:rsidP="00CB33BA">
      <w:pPr>
        <w:shd w:val="clear" w:color="auto" w:fill="FFFFFF"/>
        <w:rPr>
          <w:color w:val="000000"/>
        </w:rPr>
      </w:pPr>
    </w:p>
    <w:p w:rsidR="00CB33BA" w:rsidRPr="007A3FCB" w:rsidRDefault="00CB33BA" w:rsidP="00CB33BA">
      <w:pPr>
        <w:shd w:val="clear" w:color="auto" w:fill="FFFFFF"/>
        <w:rPr>
          <w:color w:val="000000"/>
        </w:rPr>
      </w:pPr>
      <w:r w:rsidRPr="007A3FCB">
        <w:rPr>
          <w:b/>
          <w:bCs/>
          <w:i/>
          <w:iCs/>
          <w:color w:val="000000"/>
        </w:rPr>
        <w:t>Que les vallées soient hautes et les montagnes peu élevées.</w:t>
      </w:r>
      <w:r w:rsidRPr="007A3FCB">
        <w:rPr>
          <w:color w:val="000000"/>
        </w:rPr>
        <w:t xml:space="preserve"> Plutôt que de concentrer tous les efforts sur une production à un moment donné, mieux vaut se doter de structures flexibles permettant de passer à tout instant d'une série à une autre. Il faut éviter les ruptures et les secousses, aplanir les cycles, entretenir des flux réguliers d'activités diversifiées. Ce qui implique de ne pas enfermer les hommes et les équipements dans des spécialisations trop étroites.</w:t>
      </w:r>
    </w:p>
    <w:p w:rsidR="00CB33BA" w:rsidRPr="007A3FCB" w:rsidRDefault="00CB33BA" w:rsidP="00CB33BA">
      <w:pPr>
        <w:shd w:val="clear" w:color="auto" w:fill="FFFFFF"/>
        <w:rPr>
          <w:color w:val="000000"/>
        </w:rPr>
      </w:pPr>
    </w:p>
    <w:p w:rsidR="00CB33BA" w:rsidRPr="007A3FCB" w:rsidRDefault="00CB33BA" w:rsidP="00CB33BA">
      <w:pPr>
        <w:shd w:val="clear" w:color="auto" w:fill="FFFFFF"/>
        <w:rPr>
          <w:color w:val="000000"/>
        </w:rPr>
      </w:pPr>
      <w:r w:rsidRPr="007A3FCB">
        <w:rPr>
          <w:color w:val="000000"/>
        </w:rPr>
        <w:t xml:space="preserve">La flexibilité, le travail en groupe, le refus de la dictature des machines, la polyvalence et surtout l'attention constante aux signaux émis par le marché n'appartiennent plus au toyotisme. Ces notions sont les fondements du nouvel art d'organiser, de vendre et de produire, dans l'industrie comme dans les services … </w:t>
      </w:r>
    </w:p>
    <w:p w:rsidR="00CB33BA" w:rsidRDefault="00CB33BA">
      <w:pPr>
        <w:spacing w:after="200" w:line="276" w:lineRule="auto"/>
      </w:pPr>
      <w:r>
        <w:br w:type="page"/>
      </w:r>
    </w:p>
    <w:p w:rsidR="007A3FCB" w:rsidRPr="007A3FCB" w:rsidRDefault="00CB33BA" w:rsidP="007A3FCB">
      <w:pPr>
        <w:shd w:val="clear" w:color="auto" w:fill="FFFFFF"/>
        <w:jc w:val="center"/>
        <w:rPr>
          <w:rFonts w:eastAsia="Times New Roman"/>
          <w:b/>
          <w:color w:val="000000"/>
          <w:kern w:val="36"/>
          <w:lang w:eastAsia="en-US"/>
        </w:rPr>
      </w:pPr>
      <w:r w:rsidRPr="007A3FCB">
        <w:rPr>
          <w:rFonts w:eastAsia="Times New Roman"/>
          <w:b/>
          <w:color w:val="000000"/>
          <w:kern w:val="36"/>
          <w:lang w:eastAsia="en-US"/>
        </w:rPr>
        <w:lastRenderedPageBreak/>
        <w:t>E</w:t>
      </w:r>
      <w:r w:rsidR="007A3FCB" w:rsidRPr="007A3FCB">
        <w:rPr>
          <w:rFonts w:eastAsia="Times New Roman"/>
          <w:b/>
          <w:color w:val="000000"/>
          <w:kern w:val="36"/>
          <w:lang w:eastAsia="en-US"/>
        </w:rPr>
        <w:t>léments de corrigé</w:t>
      </w:r>
    </w:p>
    <w:p w:rsidR="007A3FCB" w:rsidRDefault="007A3FCB" w:rsidP="00CB33BA">
      <w:pPr>
        <w:shd w:val="clear" w:color="auto" w:fill="FFFFFF"/>
        <w:rPr>
          <w:rFonts w:ascii="Century Gothic" w:eastAsia="Times New Roman" w:hAnsi="Century Gothic"/>
          <w:b/>
          <w:color w:val="000000"/>
          <w:kern w:val="36"/>
          <w:sz w:val="20"/>
          <w:szCs w:val="20"/>
          <w:lang w:eastAsia="en-US"/>
        </w:rPr>
      </w:pPr>
    </w:p>
    <w:p w:rsidR="00CB33BA" w:rsidRPr="00CB33BA" w:rsidRDefault="00CB33BA" w:rsidP="00CB33BA">
      <w:pPr>
        <w:shd w:val="clear" w:color="auto" w:fill="FFFFFF"/>
        <w:rPr>
          <w:rFonts w:ascii="Century Gothic" w:eastAsia="Times New Roman" w:hAnsi="Century Gothic"/>
          <w:color w:val="000000"/>
          <w:kern w:val="36"/>
          <w:sz w:val="20"/>
          <w:szCs w:val="20"/>
          <w:lang w:eastAsia="en-US"/>
        </w:rPr>
      </w:pPr>
    </w:p>
    <w:p w:rsidR="00CB33BA" w:rsidRDefault="00CB33BA" w:rsidP="00CB33BA">
      <w:pPr>
        <w:shd w:val="clear" w:color="auto" w:fill="FFFFFF"/>
        <w:rPr>
          <w:rFonts w:eastAsia="Times New Roman"/>
          <w:color w:val="000000"/>
          <w:kern w:val="36"/>
          <w:lang w:eastAsia="en-US"/>
        </w:rPr>
      </w:pPr>
      <w:r w:rsidRPr="007A3FCB">
        <w:rPr>
          <w:rFonts w:eastAsia="Times New Roman"/>
          <w:color w:val="000000"/>
          <w:kern w:val="36"/>
          <w:lang w:eastAsia="en-US"/>
        </w:rPr>
        <w:t xml:space="preserve">Production selon la demande, </w:t>
      </w:r>
      <w:r w:rsidR="002B4FF4">
        <w:rPr>
          <w:rFonts w:eastAsia="Times New Roman"/>
          <w:color w:val="000000"/>
          <w:kern w:val="36"/>
          <w:lang w:eastAsia="en-US"/>
        </w:rPr>
        <w:t>agilité (</w:t>
      </w:r>
      <w:proofErr w:type="spellStart"/>
      <w:r w:rsidR="002B4FF4">
        <w:rPr>
          <w:rFonts w:eastAsia="Times New Roman"/>
          <w:color w:val="000000"/>
          <w:kern w:val="36"/>
          <w:lang w:eastAsia="en-US"/>
        </w:rPr>
        <w:t>réactivité+flexibilité</w:t>
      </w:r>
      <w:proofErr w:type="spellEnd"/>
      <w:r w:rsidR="002B4FF4">
        <w:rPr>
          <w:rFonts w:eastAsia="Times New Roman"/>
          <w:color w:val="000000"/>
          <w:kern w:val="36"/>
          <w:lang w:eastAsia="en-US"/>
        </w:rPr>
        <w:t>) des systèmes de production,</w:t>
      </w:r>
      <w:r w:rsidR="002B4FF4" w:rsidRPr="007A3FCB">
        <w:rPr>
          <w:rFonts w:eastAsia="Times New Roman"/>
          <w:color w:val="000000"/>
          <w:kern w:val="36"/>
          <w:lang w:eastAsia="en-US"/>
        </w:rPr>
        <w:t xml:space="preserve"> </w:t>
      </w:r>
      <w:r w:rsidRPr="007A3FCB">
        <w:rPr>
          <w:rFonts w:eastAsia="Times New Roman"/>
          <w:color w:val="000000"/>
          <w:kern w:val="36"/>
          <w:lang w:eastAsia="en-US"/>
        </w:rPr>
        <w:t>en petites quantités, élimination des stocks.</w:t>
      </w:r>
    </w:p>
    <w:p w:rsidR="002B4FF4" w:rsidRPr="007A3FCB" w:rsidRDefault="002B4FF4" w:rsidP="00CB33BA">
      <w:pPr>
        <w:shd w:val="clear" w:color="auto" w:fill="FFFFFF"/>
        <w:rPr>
          <w:rFonts w:eastAsia="Times New Roman"/>
          <w:color w:val="000000"/>
          <w:kern w:val="36"/>
          <w:lang w:eastAsia="en-US"/>
        </w:rPr>
      </w:pPr>
    </w:p>
    <w:p w:rsidR="00CB33BA" w:rsidRPr="007A3FCB" w:rsidRDefault="00CB33BA" w:rsidP="00CB33BA">
      <w:pPr>
        <w:shd w:val="clear" w:color="auto" w:fill="FFFFFF"/>
        <w:rPr>
          <w:rFonts w:eastAsia="Times New Roman"/>
          <w:color w:val="000000"/>
          <w:kern w:val="36"/>
          <w:lang w:eastAsia="en-US"/>
        </w:rPr>
      </w:pPr>
      <w:r w:rsidRPr="007A3FCB">
        <w:rPr>
          <w:rFonts w:eastAsia="Times New Roman"/>
          <w:color w:val="000000"/>
          <w:kern w:val="36"/>
          <w:lang w:eastAsia="en-US"/>
        </w:rPr>
        <w:t>Autonomie des salariés (à compétence élargie, moins spécialisés, polyvalents) et des équipes et flexibilité (adaptabilité).</w:t>
      </w:r>
    </w:p>
    <w:p w:rsidR="00CB33BA" w:rsidRPr="007A3FCB" w:rsidRDefault="00CB33BA" w:rsidP="00CB33BA">
      <w:pPr>
        <w:shd w:val="clear" w:color="auto" w:fill="FFFFFF"/>
        <w:rPr>
          <w:rFonts w:eastAsia="Times New Roman"/>
          <w:color w:val="000000"/>
          <w:kern w:val="36"/>
          <w:lang w:eastAsia="en-US"/>
        </w:rPr>
      </w:pPr>
    </w:p>
    <w:p w:rsidR="00CB33BA" w:rsidRPr="007A3FCB" w:rsidRDefault="00CB33BA" w:rsidP="00CB33BA">
      <w:pPr>
        <w:shd w:val="clear" w:color="auto" w:fill="FFFFFF"/>
        <w:rPr>
          <w:rFonts w:eastAsia="Times New Roman"/>
          <w:color w:val="000000"/>
          <w:kern w:val="36"/>
          <w:lang w:eastAsia="en-US"/>
        </w:rPr>
      </w:pPr>
      <w:r w:rsidRPr="007A3FCB">
        <w:rPr>
          <w:rFonts w:eastAsia="Times New Roman"/>
          <w:color w:val="000000"/>
          <w:kern w:val="36"/>
          <w:lang w:eastAsia="en-US"/>
        </w:rPr>
        <w:t>=&gt; Opposition au taylorisme.</w:t>
      </w:r>
    </w:p>
    <w:p w:rsidR="00CB33BA" w:rsidRPr="007A3FCB" w:rsidRDefault="00CB33BA" w:rsidP="00CB33BA">
      <w:pPr>
        <w:shd w:val="clear" w:color="auto" w:fill="FFFFFF"/>
        <w:rPr>
          <w:rFonts w:eastAsia="Times New Roman"/>
          <w:color w:val="000000"/>
          <w:kern w:val="36"/>
          <w:lang w:eastAsia="en-US"/>
        </w:rPr>
      </w:pPr>
    </w:p>
    <w:p w:rsidR="00CB33BA" w:rsidRPr="007A3FCB" w:rsidRDefault="00CB33BA" w:rsidP="00CB33BA">
      <w:pPr>
        <w:shd w:val="clear" w:color="auto" w:fill="FFFFFF"/>
        <w:rPr>
          <w:rFonts w:eastAsia="Times New Roman"/>
          <w:color w:val="000000"/>
          <w:kern w:val="36"/>
          <w:lang w:eastAsia="en-US"/>
        </w:rPr>
      </w:pPr>
      <w:r w:rsidRPr="007A3FCB">
        <w:rPr>
          <w:rFonts w:eastAsia="Times New Roman"/>
          <w:color w:val="000000"/>
          <w:kern w:val="36"/>
          <w:lang w:eastAsia="en-US"/>
        </w:rPr>
        <w:t>La précision des processus de production, leur organisation a priori relèvent cependant d’une certaine forme de taylorisme. De même, l’autonomie des salariés est fortement contrainte par ces processus et l’automatisation.</w:t>
      </w:r>
    </w:p>
    <w:p w:rsidR="00D614CF" w:rsidRDefault="00D614CF"/>
    <w:sectPr w:rsidR="00D614CF" w:rsidSect="0039032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D42" w:rsidRDefault="00DC3D42" w:rsidP="003F105A">
      <w:r>
        <w:separator/>
      </w:r>
    </w:p>
  </w:endnote>
  <w:endnote w:type="continuationSeparator" w:id="0">
    <w:p w:rsidR="00DC3D42" w:rsidRDefault="00DC3D42" w:rsidP="003F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26C" w:rsidRDefault="0089126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875219"/>
      <w:docPartObj>
        <w:docPartGallery w:val="Page Numbers (Bottom of Page)"/>
        <w:docPartUnique/>
      </w:docPartObj>
    </w:sdtPr>
    <w:sdtEndPr/>
    <w:sdtContent>
      <w:p w:rsidR="003F105A" w:rsidRDefault="0089126C">
        <w:pPr>
          <w:pStyle w:val="Pieddepage"/>
        </w:pPr>
        <w:r>
          <w:t xml:space="preserve">© </w:t>
        </w:r>
        <w:r w:rsidR="003F105A">
          <w:t>CRCF – Jacques Sornet</w:t>
        </w:r>
        <w:r>
          <w:t xml:space="preserve"> – Validation Pierre </w:t>
        </w:r>
        <w:r>
          <w:t>Lecocq</w:t>
        </w:r>
        <w:bookmarkStart w:id="0" w:name="_GoBack"/>
        <w:bookmarkEnd w:id="0"/>
        <w:r w:rsidR="003F105A">
          <w:t xml:space="preserve">                                         Page : </w:t>
        </w:r>
        <w:r w:rsidR="00390326">
          <w:fldChar w:fldCharType="begin"/>
        </w:r>
        <w:r w:rsidR="003F105A">
          <w:instrText>PAGE   \* MERGEFORMAT</w:instrText>
        </w:r>
        <w:r w:rsidR="00390326">
          <w:fldChar w:fldCharType="separate"/>
        </w:r>
        <w:r>
          <w:rPr>
            <w:noProof/>
          </w:rPr>
          <w:t>1</w:t>
        </w:r>
        <w:r w:rsidR="00390326">
          <w:fldChar w:fldCharType="end"/>
        </w:r>
      </w:p>
    </w:sdtContent>
  </w:sdt>
  <w:p w:rsidR="003F105A" w:rsidRDefault="003F105A">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26C" w:rsidRDefault="0089126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D42" w:rsidRDefault="00DC3D42" w:rsidP="003F105A">
      <w:r>
        <w:separator/>
      </w:r>
    </w:p>
  </w:footnote>
  <w:footnote w:type="continuationSeparator" w:id="0">
    <w:p w:rsidR="00DC3D42" w:rsidRDefault="00DC3D42" w:rsidP="003F1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26C" w:rsidRDefault="0089126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26C" w:rsidRDefault="0089126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26C" w:rsidRDefault="0089126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3BA"/>
    <w:rsid w:val="000C4594"/>
    <w:rsid w:val="00264DB5"/>
    <w:rsid w:val="002A3F44"/>
    <w:rsid w:val="002B4FF4"/>
    <w:rsid w:val="00390326"/>
    <w:rsid w:val="003F105A"/>
    <w:rsid w:val="00691A2D"/>
    <w:rsid w:val="007A3FCB"/>
    <w:rsid w:val="00852282"/>
    <w:rsid w:val="0089126C"/>
    <w:rsid w:val="009354E5"/>
    <w:rsid w:val="00C62625"/>
    <w:rsid w:val="00CB33BA"/>
    <w:rsid w:val="00D614CF"/>
    <w:rsid w:val="00DC3D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3BA"/>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CB33BA"/>
    <w:rPr>
      <w:color w:val="0000FF"/>
      <w:u w:val="single"/>
    </w:rPr>
  </w:style>
  <w:style w:type="character" w:customStyle="1" w:styleId="auteur13">
    <w:name w:val="auteur13"/>
    <w:rsid w:val="00CB33BA"/>
    <w:rPr>
      <w:b/>
      <w:bCs/>
      <w:sz w:val="17"/>
      <w:szCs w:val="17"/>
    </w:rPr>
  </w:style>
  <w:style w:type="character" w:customStyle="1" w:styleId="precision6">
    <w:name w:val="precision6"/>
    <w:rsid w:val="00CB33BA"/>
    <w:rPr>
      <w:color w:val="636363"/>
      <w:sz w:val="17"/>
      <w:szCs w:val="17"/>
    </w:rPr>
  </w:style>
  <w:style w:type="paragraph" w:styleId="z-Hautduformulaire">
    <w:name w:val="HTML Top of Form"/>
    <w:basedOn w:val="Normal"/>
    <w:next w:val="Normal"/>
    <w:link w:val="z-HautduformulaireCar"/>
    <w:hidden/>
    <w:rsid w:val="00CB33BA"/>
    <w:pPr>
      <w:pBdr>
        <w:bottom w:val="single" w:sz="6" w:space="1" w:color="auto"/>
      </w:pBdr>
      <w:jc w:val="center"/>
    </w:pPr>
    <w:rPr>
      <w:rFonts w:ascii="Arial" w:eastAsia="MS Mincho" w:hAnsi="Arial" w:cs="Arial"/>
      <w:vanish/>
      <w:sz w:val="16"/>
      <w:szCs w:val="16"/>
      <w:lang w:eastAsia="ja-JP"/>
    </w:rPr>
  </w:style>
  <w:style w:type="character" w:customStyle="1" w:styleId="z-HautduformulaireCar">
    <w:name w:val="z-Haut du formulaire Car"/>
    <w:basedOn w:val="Policepardfaut"/>
    <w:link w:val="z-Hautduformulaire"/>
    <w:rsid w:val="00CB33BA"/>
    <w:rPr>
      <w:rFonts w:ascii="Arial" w:eastAsia="MS Mincho" w:hAnsi="Arial" w:cs="Arial"/>
      <w:vanish/>
      <w:sz w:val="16"/>
      <w:szCs w:val="16"/>
      <w:lang w:eastAsia="ja-JP"/>
    </w:rPr>
  </w:style>
  <w:style w:type="paragraph" w:styleId="En-tte">
    <w:name w:val="header"/>
    <w:basedOn w:val="Normal"/>
    <w:link w:val="En-tteCar"/>
    <w:uiPriority w:val="99"/>
    <w:unhideWhenUsed/>
    <w:rsid w:val="003F105A"/>
    <w:pPr>
      <w:tabs>
        <w:tab w:val="center" w:pos="4536"/>
        <w:tab w:val="right" w:pos="9072"/>
      </w:tabs>
    </w:pPr>
  </w:style>
  <w:style w:type="character" w:customStyle="1" w:styleId="En-tteCar">
    <w:name w:val="En-tête Car"/>
    <w:basedOn w:val="Policepardfaut"/>
    <w:link w:val="En-tte"/>
    <w:uiPriority w:val="99"/>
    <w:rsid w:val="003F105A"/>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3F105A"/>
    <w:pPr>
      <w:tabs>
        <w:tab w:val="center" w:pos="4536"/>
        <w:tab w:val="right" w:pos="9072"/>
      </w:tabs>
    </w:pPr>
  </w:style>
  <w:style w:type="character" w:customStyle="1" w:styleId="PieddepageCar">
    <w:name w:val="Pied de page Car"/>
    <w:basedOn w:val="Policepardfaut"/>
    <w:link w:val="Pieddepage"/>
    <w:uiPriority w:val="99"/>
    <w:rsid w:val="003F105A"/>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3BA"/>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CB33BA"/>
    <w:rPr>
      <w:color w:val="0000FF"/>
      <w:u w:val="single"/>
    </w:rPr>
  </w:style>
  <w:style w:type="character" w:customStyle="1" w:styleId="auteur13">
    <w:name w:val="auteur13"/>
    <w:rsid w:val="00CB33BA"/>
    <w:rPr>
      <w:b/>
      <w:bCs/>
      <w:sz w:val="17"/>
      <w:szCs w:val="17"/>
    </w:rPr>
  </w:style>
  <w:style w:type="character" w:customStyle="1" w:styleId="precision6">
    <w:name w:val="precision6"/>
    <w:rsid w:val="00CB33BA"/>
    <w:rPr>
      <w:color w:val="636363"/>
      <w:sz w:val="17"/>
      <w:szCs w:val="17"/>
    </w:rPr>
  </w:style>
  <w:style w:type="paragraph" w:styleId="z-Hautduformulaire">
    <w:name w:val="HTML Top of Form"/>
    <w:basedOn w:val="Normal"/>
    <w:next w:val="Normal"/>
    <w:link w:val="z-HautduformulaireCar"/>
    <w:hidden/>
    <w:rsid w:val="00CB33BA"/>
    <w:pPr>
      <w:pBdr>
        <w:bottom w:val="single" w:sz="6" w:space="1" w:color="auto"/>
      </w:pBdr>
      <w:jc w:val="center"/>
    </w:pPr>
    <w:rPr>
      <w:rFonts w:ascii="Arial" w:eastAsia="MS Mincho" w:hAnsi="Arial" w:cs="Arial"/>
      <w:vanish/>
      <w:sz w:val="16"/>
      <w:szCs w:val="16"/>
      <w:lang w:eastAsia="ja-JP"/>
    </w:rPr>
  </w:style>
  <w:style w:type="character" w:customStyle="1" w:styleId="z-HautduformulaireCar">
    <w:name w:val="z-Haut du formulaire Car"/>
    <w:basedOn w:val="Policepardfaut"/>
    <w:link w:val="z-Hautduformulaire"/>
    <w:rsid w:val="00CB33BA"/>
    <w:rPr>
      <w:rFonts w:ascii="Arial" w:eastAsia="MS Mincho" w:hAnsi="Arial" w:cs="Arial"/>
      <w:vanish/>
      <w:sz w:val="16"/>
      <w:szCs w:val="16"/>
      <w:lang w:eastAsia="ja-JP"/>
    </w:rPr>
  </w:style>
  <w:style w:type="paragraph" w:styleId="En-tte">
    <w:name w:val="header"/>
    <w:basedOn w:val="Normal"/>
    <w:link w:val="En-tteCar"/>
    <w:uiPriority w:val="99"/>
    <w:unhideWhenUsed/>
    <w:rsid w:val="003F105A"/>
    <w:pPr>
      <w:tabs>
        <w:tab w:val="center" w:pos="4536"/>
        <w:tab w:val="right" w:pos="9072"/>
      </w:tabs>
    </w:pPr>
  </w:style>
  <w:style w:type="character" w:customStyle="1" w:styleId="En-tteCar">
    <w:name w:val="En-tête Car"/>
    <w:basedOn w:val="Policepardfaut"/>
    <w:link w:val="En-tte"/>
    <w:uiPriority w:val="99"/>
    <w:rsid w:val="003F105A"/>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3F105A"/>
    <w:pPr>
      <w:tabs>
        <w:tab w:val="center" w:pos="4536"/>
        <w:tab w:val="right" w:pos="9072"/>
      </w:tabs>
    </w:pPr>
  </w:style>
  <w:style w:type="character" w:customStyle="1" w:styleId="PieddepageCar">
    <w:name w:val="Pied de page Car"/>
    <w:basedOn w:val="Policepardfaut"/>
    <w:link w:val="Pieddepage"/>
    <w:uiPriority w:val="99"/>
    <w:rsid w:val="003F105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lexpansion.com/economie/le-nouvel-art-de-produire_864.html"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3059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4</cp:revision>
  <dcterms:created xsi:type="dcterms:W3CDTF">2012-05-08T15:06:00Z</dcterms:created>
  <dcterms:modified xsi:type="dcterms:W3CDTF">2012-05-08T16:32:00Z</dcterms:modified>
</cp:coreProperties>
</file>