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047A" w:rsidRPr="00672AB9" w:rsidRDefault="007F047A" w:rsidP="007F047A">
      <w:pPr>
        <w:jc w:val="center"/>
        <w:rPr>
          <w:b/>
          <w:bCs/>
          <w:color w:val="000000"/>
        </w:rPr>
      </w:pPr>
      <w:r w:rsidRPr="00672AB9">
        <w:rPr>
          <w:b/>
          <w:bCs/>
          <w:color w:val="000000"/>
        </w:rPr>
        <w:t>Les groupes dans l’organisation</w:t>
      </w:r>
    </w:p>
    <w:p w:rsidR="007F047A" w:rsidRPr="00672AB9" w:rsidRDefault="007F047A" w:rsidP="00F00892">
      <w:pPr>
        <w:rPr>
          <w:b/>
          <w:bCs/>
          <w:color w:val="000000"/>
        </w:rPr>
      </w:pPr>
    </w:p>
    <w:p w:rsidR="00F00892" w:rsidRPr="00672AB9" w:rsidRDefault="00F00892" w:rsidP="00F00892">
      <w:pPr>
        <w:rPr>
          <w:b/>
          <w:color w:val="000000"/>
        </w:rPr>
      </w:pPr>
      <w:r w:rsidRPr="00672AB9">
        <w:rPr>
          <w:b/>
          <w:color w:val="000000"/>
        </w:rPr>
        <w:t>Dans la situation décrite ci-dessous, vous devez identifier les groupes potentiels, les possibles résistances aux projets, les sources de perturbation des groupes et de démotivation et en déterminer les causes.</w:t>
      </w:r>
    </w:p>
    <w:p w:rsidR="00672AB9" w:rsidRPr="00672AB9" w:rsidRDefault="00672AB9" w:rsidP="00F00892">
      <w:pPr>
        <w:rPr>
          <w:color w:val="000000"/>
        </w:rPr>
      </w:pPr>
    </w:p>
    <w:p w:rsidR="00F00892" w:rsidRPr="00672AB9" w:rsidRDefault="00F00892" w:rsidP="00F00892">
      <w:pPr>
        <w:rPr>
          <w:color w:val="000000"/>
        </w:rPr>
      </w:pPr>
      <w:r w:rsidRPr="00672AB9">
        <w:rPr>
          <w:color w:val="000000"/>
        </w:rPr>
        <w:t>L’entreprise OPTIXA, située à Meaux, a été fondée en 1895 et elle emploie 55 personnes. Son activité consiste à fabriquer des verres de correction optique qui sont ensuite vendus aux opticiens (CA de 6,5 M€).</w:t>
      </w:r>
    </w:p>
    <w:p w:rsidR="00F00892" w:rsidRPr="00672AB9" w:rsidRDefault="00F00892" w:rsidP="00F00892">
      <w:pPr>
        <w:rPr>
          <w:color w:val="000000"/>
        </w:rPr>
      </w:pPr>
    </w:p>
    <w:p w:rsidR="00F00892" w:rsidRPr="00672AB9" w:rsidRDefault="00F00892" w:rsidP="00F00892">
      <w:pPr>
        <w:rPr>
          <w:color w:val="000000"/>
        </w:rPr>
      </w:pPr>
      <w:r w:rsidRPr="00672AB9">
        <w:rPr>
          <w:color w:val="000000"/>
        </w:rPr>
        <w:t>Jean Broutalou est actionnaire majoritaire et dirige cette entreprise familiale depuis vingt ans, prenant ainsi la suite de Georges Broutalou. Les responsables d’OPTIXA sont d’ailleurs tous de la famille, à l’exception de Justin Peucheau, directeur commercial, qui a été recruté en 2002 pour faire face au déclin des verres minéraux, produits phares de l’entreprise.</w:t>
      </w:r>
    </w:p>
    <w:p w:rsidR="00F00892" w:rsidRPr="00672AB9" w:rsidRDefault="00F00892" w:rsidP="00F00892">
      <w:pPr>
        <w:rPr>
          <w:color w:val="000000"/>
        </w:rPr>
      </w:pPr>
    </w:p>
    <w:p w:rsidR="00F00892" w:rsidRPr="00672AB9" w:rsidRDefault="00F00892" w:rsidP="00F00892">
      <w:pPr>
        <w:rPr>
          <w:color w:val="000000"/>
        </w:rPr>
      </w:pPr>
      <w:r w:rsidRPr="00672AB9">
        <w:rPr>
          <w:color w:val="000000"/>
        </w:rPr>
        <w:t>Monsieur Peucheau a très vite proposé une stratégie de niche dans le domaine des très fortes corrections et embauché trois nouveaux collaborateurs. Sa réussite a été très appréciée de Jean Broutalou et lui a permis de doubler rapidement son salaire, mais il reste le seul dirigeant à ne pas être actionnaire.</w:t>
      </w:r>
    </w:p>
    <w:p w:rsidR="00F00892" w:rsidRPr="00672AB9" w:rsidRDefault="00F00892" w:rsidP="00F00892">
      <w:pPr>
        <w:rPr>
          <w:color w:val="000000"/>
        </w:rPr>
      </w:pPr>
    </w:p>
    <w:p w:rsidR="00F00892" w:rsidRPr="00672AB9" w:rsidRDefault="00F00892" w:rsidP="00F00892">
      <w:pPr>
        <w:rPr>
          <w:color w:val="000000"/>
        </w:rPr>
      </w:pPr>
      <w:r w:rsidRPr="00672AB9">
        <w:rPr>
          <w:color w:val="000000"/>
        </w:rPr>
        <w:t xml:space="preserve">Gaston Santap, époux de Muriel Broutalou, dirige la production et il est très fier d’avoir formé un tiers des ouvriers dans ses ateliers. </w:t>
      </w:r>
      <w:r w:rsidR="00AE31F4">
        <w:rPr>
          <w:color w:val="000000"/>
        </w:rPr>
        <w:t>C</w:t>
      </w:r>
      <w:r w:rsidR="00AE31F4" w:rsidRPr="00672AB9">
        <w:rPr>
          <w:color w:val="000000"/>
        </w:rPr>
        <w:t>ependant</w:t>
      </w:r>
      <w:r w:rsidR="00AE31F4">
        <w:rPr>
          <w:color w:val="000000"/>
        </w:rPr>
        <w:t>,</w:t>
      </w:r>
      <w:r w:rsidR="00AE31F4" w:rsidRPr="00672AB9">
        <w:rPr>
          <w:color w:val="000000"/>
        </w:rPr>
        <w:t xml:space="preserve"> </w:t>
      </w:r>
      <w:r w:rsidR="00AE31F4">
        <w:rPr>
          <w:color w:val="000000"/>
        </w:rPr>
        <w:t>l</w:t>
      </w:r>
      <w:r w:rsidR="00AE31F4" w:rsidRPr="00672AB9">
        <w:rPr>
          <w:color w:val="000000"/>
        </w:rPr>
        <w:t xml:space="preserve">a </w:t>
      </w:r>
      <w:r w:rsidRPr="00672AB9">
        <w:rPr>
          <w:color w:val="000000"/>
        </w:rPr>
        <w:t>charge d’apprentissage étant devenue trop importante, OPTIXA a recruté, depuis 1995, un autre tiers de son personnel qualifié à la sortie de l’école générale d’optique. Les autres employés de production n’ont pas besoin de qualification particulière.</w:t>
      </w:r>
    </w:p>
    <w:p w:rsidR="00F00892" w:rsidRPr="00672AB9" w:rsidRDefault="00F00892" w:rsidP="00F00892">
      <w:pPr>
        <w:rPr>
          <w:color w:val="000000"/>
        </w:rPr>
      </w:pPr>
    </w:p>
    <w:p w:rsidR="00F00892" w:rsidRPr="00672AB9" w:rsidRDefault="00F00892" w:rsidP="00F00892">
      <w:pPr>
        <w:rPr>
          <w:color w:val="000000"/>
        </w:rPr>
      </w:pPr>
      <w:r w:rsidRPr="00672AB9">
        <w:rPr>
          <w:color w:val="000000"/>
        </w:rPr>
        <w:t>Aucun employé ne peut se plaindre de salaires qui sont assez compétitifs sur le marché local de l’emploi et Jean Broutalou est toujours attentif au sort de chacun</w:t>
      </w:r>
      <w:r w:rsidR="00AE31F4">
        <w:rPr>
          <w:color w:val="000000"/>
        </w:rPr>
        <w:t>.</w:t>
      </w:r>
      <w:r w:rsidR="00AE31F4" w:rsidRPr="00672AB9">
        <w:rPr>
          <w:color w:val="000000"/>
        </w:rPr>
        <w:t xml:space="preserve"> </w:t>
      </w:r>
      <w:r w:rsidR="00AE31F4">
        <w:rPr>
          <w:color w:val="000000"/>
        </w:rPr>
        <w:t>I</w:t>
      </w:r>
      <w:r w:rsidR="00AE31F4" w:rsidRPr="00672AB9">
        <w:rPr>
          <w:color w:val="000000"/>
        </w:rPr>
        <w:t xml:space="preserve">l </w:t>
      </w:r>
      <w:r w:rsidRPr="00672AB9">
        <w:rPr>
          <w:color w:val="000000"/>
        </w:rPr>
        <w:t>n’oublie jamais un anniversaire et organise une petite cérémonie pour chacun des événements familiaux dont il a connaissance. Avec l’augmentation des cadences de production, et après une série d’accidents dont les causes ont d’ailleurs été corrigées, une section syndicale s’est cependant implantée dans l’entreprise il y a huit ans. Elle regroupe près du quart de l’effectif ouvrier, essentiellement parmi les moins qualifiés.</w:t>
      </w:r>
    </w:p>
    <w:p w:rsidR="00F00892" w:rsidRPr="00672AB9" w:rsidRDefault="00F00892" w:rsidP="00F00892">
      <w:pPr>
        <w:rPr>
          <w:color w:val="000000"/>
        </w:rPr>
      </w:pPr>
    </w:p>
    <w:p w:rsidR="00F00892" w:rsidRPr="00672AB9" w:rsidRDefault="00F00892" w:rsidP="00F00892">
      <w:pPr>
        <w:rPr>
          <w:color w:val="000000"/>
        </w:rPr>
      </w:pPr>
      <w:r w:rsidRPr="00672AB9">
        <w:rPr>
          <w:color w:val="000000"/>
        </w:rPr>
        <w:t>Deux projets sont à l’étude.</w:t>
      </w:r>
    </w:p>
    <w:p w:rsidR="00F00892" w:rsidRPr="00672AB9" w:rsidRDefault="00F00892" w:rsidP="00F00892">
      <w:pPr>
        <w:rPr>
          <w:color w:val="000000"/>
        </w:rPr>
      </w:pPr>
    </w:p>
    <w:p w:rsidR="00F00892" w:rsidRPr="00672AB9" w:rsidRDefault="00F00892" w:rsidP="00F00892">
      <w:pPr>
        <w:rPr>
          <w:color w:val="000000"/>
        </w:rPr>
      </w:pPr>
      <w:r w:rsidRPr="00672AB9">
        <w:rPr>
          <w:color w:val="000000"/>
        </w:rPr>
        <w:t>PROJET 1 : Réorganisation de la production</w:t>
      </w:r>
    </w:p>
    <w:p w:rsidR="00F00892" w:rsidRPr="00672AB9" w:rsidRDefault="00F00892" w:rsidP="00F00892">
      <w:pPr>
        <w:rPr>
          <w:color w:val="000000"/>
        </w:rPr>
      </w:pPr>
    </w:p>
    <w:p w:rsidR="00F00892" w:rsidRPr="00672AB9" w:rsidRDefault="00F00892" w:rsidP="00F00892">
      <w:pPr>
        <w:rPr>
          <w:color w:val="000000"/>
        </w:rPr>
      </w:pPr>
      <w:r w:rsidRPr="00672AB9">
        <w:rPr>
          <w:color w:val="000000"/>
        </w:rPr>
        <w:t xml:space="preserve">La séparation </w:t>
      </w:r>
      <w:r w:rsidR="007F047A" w:rsidRPr="00672AB9">
        <w:rPr>
          <w:color w:val="000000"/>
        </w:rPr>
        <w:t xml:space="preserve">actuelle </w:t>
      </w:r>
      <w:r w:rsidRPr="00672AB9">
        <w:rPr>
          <w:color w:val="000000"/>
        </w:rPr>
        <w:t xml:space="preserve">des deux lignes de production (verres clairs et verres solaires) présente des avantages, puisque chaque ouvrier connaît parfaitement </w:t>
      </w:r>
      <w:r w:rsidR="007F047A" w:rsidRPr="00672AB9">
        <w:rPr>
          <w:color w:val="000000"/>
        </w:rPr>
        <w:t>s</w:t>
      </w:r>
      <w:r w:rsidRPr="00672AB9">
        <w:rPr>
          <w:color w:val="000000"/>
        </w:rPr>
        <w:t>es machines et les procédés qui leurs sont spécifiques. Elle conduit toutefois à la duplication de certains équipements et à des temps morts qui nuisent à la rentabilité.</w:t>
      </w:r>
    </w:p>
    <w:p w:rsidR="00F00892" w:rsidRPr="00672AB9" w:rsidRDefault="00F00892" w:rsidP="00F00892">
      <w:pPr>
        <w:rPr>
          <w:color w:val="000000"/>
        </w:rPr>
      </w:pPr>
    </w:p>
    <w:p w:rsidR="00F00892" w:rsidRPr="00672AB9" w:rsidRDefault="00F00892" w:rsidP="00F00892">
      <w:pPr>
        <w:rPr>
          <w:color w:val="000000"/>
        </w:rPr>
      </w:pPr>
      <w:r w:rsidRPr="00672AB9">
        <w:rPr>
          <w:color w:val="000000"/>
        </w:rPr>
        <w:t>En regroupant le coulage des verres en amont et le traitement de surface en aval, un gain de 570 000 € serait possible sur les charges et la production pourrait être augmentée. Cette réorganisation supposerait de faire évoluer les équipes. Chaque équipe, actuellement affectée globalement à une chaîne et dirigée par un chef d’équipe, comprend de 6 à 8 ouvriers et devra être modifiée pour moitié, de façon à répartir les compétences. La formation de 21 ouvriers à de nouvelles méthodes de travail doit être envisagée, 12 autres étant capables, de par leur formation, de s’adapter immédiatement aux nouvelles tâches.</w:t>
      </w:r>
    </w:p>
    <w:p w:rsidR="00F00892" w:rsidRPr="00672AB9" w:rsidRDefault="00F00892" w:rsidP="00F00892">
      <w:pPr>
        <w:rPr>
          <w:color w:val="000000"/>
        </w:rPr>
      </w:pPr>
    </w:p>
    <w:p w:rsidR="00F00892" w:rsidRPr="00672AB9" w:rsidRDefault="00F00892" w:rsidP="00F00892">
      <w:pPr>
        <w:rPr>
          <w:color w:val="000000"/>
        </w:rPr>
      </w:pPr>
      <w:r w:rsidRPr="00672AB9">
        <w:rPr>
          <w:color w:val="000000"/>
        </w:rPr>
        <w:t>Monsieur Broutalou pense attribuer une prime unique de 300 € à chaque salarié touché par les changements, une dizaine voyant par ailleurs son travail inchangé.</w:t>
      </w:r>
    </w:p>
    <w:p w:rsidR="00F00892" w:rsidRPr="00672AB9" w:rsidRDefault="00F00892" w:rsidP="00F00892">
      <w:pPr>
        <w:rPr>
          <w:color w:val="000000"/>
        </w:rPr>
      </w:pPr>
    </w:p>
    <w:p w:rsidR="00F00892" w:rsidRPr="00672AB9" w:rsidRDefault="00F00892" w:rsidP="00F00892">
      <w:pPr>
        <w:rPr>
          <w:color w:val="000000"/>
        </w:rPr>
      </w:pPr>
      <w:r w:rsidRPr="00672AB9">
        <w:rPr>
          <w:color w:val="000000"/>
        </w:rPr>
        <w:t>PROJET 2 : Rapprochement avec OPTIC99</w:t>
      </w:r>
    </w:p>
    <w:p w:rsidR="00F00892" w:rsidRPr="00672AB9" w:rsidRDefault="00F00892" w:rsidP="00F00892">
      <w:pPr>
        <w:rPr>
          <w:color w:val="000000"/>
        </w:rPr>
      </w:pPr>
    </w:p>
    <w:p w:rsidR="00F00892" w:rsidRPr="00672AB9" w:rsidRDefault="00F00892" w:rsidP="00F00892">
      <w:pPr>
        <w:rPr>
          <w:color w:val="000000"/>
        </w:rPr>
      </w:pPr>
      <w:r w:rsidRPr="00672AB9">
        <w:rPr>
          <w:color w:val="000000"/>
        </w:rPr>
        <w:t>Une fusion par prise de participation croisée avec la société OPTIC99, localisée à Pontoise et qui réalise un CA de 5,2 M€, est envisagée pour jouer de la complémentarité des deux entreprises sur le marché. OPTIC99 est en effet spécialisée dans le verre organique et, en se regroupant, les deux sociétés verraient leur clientèle potentielle augmenter de façon significative (OPTIC99 travaille avec 850 opticiens et OPTIXA avec 600 clients, 530 sont communs aux deux).</w:t>
      </w:r>
    </w:p>
    <w:p w:rsidR="00F00892" w:rsidRPr="00672AB9" w:rsidRDefault="00F00892" w:rsidP="00F00892">
      <w:pPr>
        <w:rPr>
          <w:color w:val="000000"/>
        </w:rPr>
      </w:pPr>
    </w:p>
    <w:p w:rsidR="00F00892" w:rsidRPr="00672AB9" w:rsidRDefault="00F00892" w:rsidP="00F00892">
      <w:pPr>
        <w:rPr>
          <w:color w:val="000000"/>
        </w:rPr>
      </w:pPr>
      <w:r w:rsidRPr="00672AB9">
        <w:rPr>
          <w:color w:val="000000"/>
        </w:rPr>
        <w:t xml:space="preserve">Les structures commerciales d’OPTIC99 et d’OPTIXA seraient regroupées dans les locaux de Meaux. Les commerciaux d’OPTIC99, tous actionnaires de l’entreprise, sont très motivés, </w:t>
      </w:r>
      <w:r w:rsidR="00AE31F4">
        <w:rPr>
          <w:color w:val="000000"/>
        </w:rPr>
        <w:t>et</w:t>
      </w:r>
      <w:r w:rsidR="00AE31F4" w:rsidRPr="00672AB9">
        <w:rPr>
          <w:color w:val="000000"/>
        </w:rPr>
        <w:t xml:space="preserve"> </w:t>
      </w:r>
      <w:r w:rsidRPr="00672AB9">
        <w:rPr>
          <w:color w:val="000000"/>
        </w:rPr>
        <w:t>leurs méthodes très traditionnelles pourront bénéficier du dynamisme d’OPTIXA. OPTIXA se chargera notamment d’intégrer le fichier clients d’OPTIC99 dans sa CRM.</w:t>
      </w:r>
    </w:p>
    <w:p w:rsidR="00672AB9" w:rsidRDefault="00672AB9" w:rsidP="00672AB9">
      <w:pPr>
        <w:spacing w:after="200" w:line="276" w:lineRule="auto"/>
      </w:pPr>
    </w:p>
    <w:p w:rsidR="007F047A" w:rsidRPr="007F047A" w:rsidRDefault="00F00892" w:rsidP="00672AB9">
      <w:pPr>
        <w:spacing w:after="200" w:line="276" w:lineRule="auto"/>
        <w:jc w:val="center"/>
        <w:rPr>
          <w:rFonts w:eastAsia="Times New Roman"/>
          <w:b/>
          <w:bCs/>
          <w:lang w:eastAsia="en-US"/>
        </w:rPr>
      </w:pPr>
      <w:r w:rsidRPr="007F047A">
        <w:rPr>
          <w:rFonts w:eastAsia="Times New Roman"/>
          <w:b/>
          <w:bCs/>
          <w:lang w:eastAsia="en-US"/>
        </w:rPr>
        <w:t>E</w:t>
      </w:r>
      <w:r w:rsidR="007F047A" w:rsidRPr="007F047A">
        <w:rPr>
          <w:rFonts w:eastAsia="Times New Roman"/>
          <w:b/>
          <w:bCs/>
          <w:lang w:eastAsia="en-US"/>
        </w:rPr>
        <w:t>léments de corrigé</w:t>
      </w:r>
    </w:p>
    <w:p w:rsidR="00F00892" w:rsidRPr="007F047A" w:rsidRDefault="00F00892" w:rsidP="00F00892">
      <w:pPr>
        <w:rPr>
          <w:rFonts w:eastAsia="Times New Roman"/>
          <w:lang w:eastAsia="en-US"/>
        </w:rPr>
      </w:pPr>
    </w:p>
    <w:p w:rsidR="00F00892" w:rsidRPr="007F047A" w:rsidRDefault="00F00892" w:rsidP="00F00892">
      <w:pPr>
        <w:rPr>
          <w:rFonts w:eastAsia="Times New Roman"/>
          <w:lang w:eastAsia="en-US"/>
        </w:rPr>
      </w:pPr>
      <w:r w:rsidRPr="007F047A">
        <w:rPr>
          <w:rFonts w:eastAsia="Times New Roman"/>
          <w:lang w:eastAsia="en-US"/>
        </w:rPr>
        <w:t>OPTIXA est une entreprise familiale et entrepreneuriale de type paternaliste. Le personnel, principalement ouvrier, y est assez bien rémunéré mais semble différencié en fonction des qualifications (les moins qualifiés sont souvent syndiqués).</w:t>
      </w:r>
    </w:p>
    <w:p w:rsidR="00AE31F4" w:rsidRDefault="00AE31F4" w:rsidP="00F00892">
      <w:pPr>
        <w:rPr>
          <w:rFonts w:eastAsia="Times New Roman"/>
          <w:lang w:eastAsia="en-US"/>
        </w:rPr>
      </w:pPr>
    </w:p>
    <w:p w:rsidR="00F00892" w:rsidRPr="007F047A" w:rsidRDefault="00F00892" w:rsidP="00F00892">
      <w:pPr>
        <w:rPr>
          <w:rFonts w:eastAsia="Times New Roman"/>
          <w:lang w:eastAsia="en-US"/>
        </w:rPr>
      </w:pPr>
      <w:r w:rsidRPr="007F047A">
        <w:rPr>
          <w:rFonts w:eastAsia="Times New Roman"/>
          <w:lang w:eastAsia="en-US"/>
        </w:rPr>
        <w:t>Une augmentation des cadences a été nécessaire et deux projets sont à l’étude, qui vont modifier de façon importante l’organisation de l’entreprise.</w:t>
      </w:r>
    </w:p>
    <w:p w:rsidR="00F00892" w:rsidRPr="007F047A" w:rsidRDefault="00F00892" w:rsidP="00F00892">
      <w:pPr>
        <w:rPr>
          <w:rFonts w:eastAsia="Times New Roman"/>
          <w:lang w:eastAsia="en-US"/>
        </w:rPr>
      </w:pPr>
    </w:p>
    <w:p w:rsidR="00F00892" w:rsidRPr="007F047A" w:rsidRDefault="00F00892" w:rsidP="00F00892">
      <w:pPr>
        <w:rPr>
          <w:rFonts w:eastAsia="Times New Roman"/>
          <w:lang w:eastAsia="en-US"/>
        </w:rPr>
      </w:pPr>
      <w:r w:rsidRPr="007F047A">
        <w:rPr>
          <w:rFonts w:eastAsia="Times New Roman"/>
          <w:lang w:eastAsia="en-US"/>
        </w:rPr>
        <w:t>Il est utile, face à ce projet, de détecter les groupes existants, leurs caractéristiques, ainsi que les oppositions pouvant exister dans la nouvelle organisation dès lors qu’elles peuvent accroître les résistances</w:t>
      </w:r>
      <w:r w:rsidR="00672AB9">
        <w:rPr>
          <w:rFonts w:eastAsia="Times New Roman"/>
          <w:lang w:eastAsia="en-US"/>
        </w:rPr>
        <w:t xml:space="preserve">, </w:t>
      </w:r>
      <w:r w:rsidRPr="007F047A">
        <w:rPr>
          <w:rFonts w:eastAsia="Times New Roman"/>
          <w:lang w:eastAsia="en-US"/>
        </w:rPr>
        <w:t>provoquer des conflits</w:t>
      </w:r>
      <w:r w:rsidR="00672AB9">
        <w:rPr>
          <w:rFonts w:eastAsia="Times New Roman"/>
          <w:lang w:eastAsia="en-US"/>
        </w:rPr>
        <w:t xml:space="preserve"> ou nuire à la motivation des employés</w:t>
      </w:r>
      <w:r w:rsidRPr="007F047A">
        <w:rPr>
          <w:rFonts w:eastAsia="Times New Roman"/>
          <w:lang w:eastAsia="en-US"/>
        </w:rPr>
        <w:t>.</w:t>
      </w:r>
    </w:p>
    <w:p w:rsidR="00F00892" w:rsidRPr="007F047A" w:rsidRDefault="00F00892" w:rsidP="00F00892">
      <w:pPr>
        <w:rPr>
          <w:rFonts w:eastAsia="Times New Roman"/>
          <w:lang w:eastAsia="en-US"/>
        </w:rPr>
      </w:pPr>
    </w:p>
    <w:p w:rsidR="00F00892" w:rsidRPr="007F047A" w:rsidRDefault="00F00892" w:rsidP="00F00892">
      <w:pPr>
        <w:rPr>
          <w:rFonts w:eastAsia="Times New Roman"/>
          <w:lang w:eastAsia="en-US"/>
        </w:rPr>
      </w:pPr>
      <w:r w:rsidRPr="007F047A">
        <w:rPr>
          <w:rFonts w:eastAsia="Times New Roman"/>
          <w:lang w:eastAsia="en-US"/>
        </w:rPr>
        <w:t>Ce travail sera étayé dès que possible par la référence à des théories connues.</w:t>
      </w:r>
    </w:p>
    <w:p w:rsidR="00F00892" w:rsidRPr="007F047A" w:rsidRDefault="00F00892" w:rsidP="00F00892">
      <w:pPr>
        <w:rPr>
          <w:rFonts w:eastAsia="Times New Roman"/>
          <w:lang w:eastAsia="en-US"/>
        </w:rPr>
      </w:pPr>
    </w:p>
    <w:p w:rsidR="00F00892" w:rsidRPr="007F047A" w:rsidRDefault="00F00892" w:rsidP="00F00892">
      <w:pPr>
        <w:rPr>
          <w:rFonts w:eastAsia="Times New Roman"/>
          <w:lang w:eastAsia="en-US"/>
        </w:rPr>
      </w:pPr>
      <w:r w:rsidRPr="007F047A">
        <w:rPr>
          <w:rFonts w:eastAsia="Times New Roman"/>
          <w:lang w:eastAsia="en-US"/>
        </w:rPr>
        <w:t>Groupes et objectifs probables :</w:t>
      </w:r>
    </w:p>
    <w:p w:rsidR="00F00892" w:rsidRPr="00AE31F4" w:rsidRDefault="00F00892" w:rsidP="00AE31F4">
      <w:pPr>
        <w:pStyle w:val="Paragraphedeliste"/>
        <w:numPr>
          <w:ilvl w:val="0"/>
          <w:numId w:val="1"/>
        </w:numPr>
        <w:rPr>
          <w:rFonts w:eastAsia="Times New Roman"/>
          <w:lang w:eastAsia="en-US"/>
        </w:rPr>
      </w:pPr>
      <w:r w:rsidRPr="00AE31F4">
        <w:rPr>
          <w:rFonts w:eastAsia="Times New Roman"/>
          <w:lang w:eastAsia="en-US"/>
        </w:rPr>
        <w:t xml:space="preserve">Famille actionnaire </w:t>
      </w:r>
      <w:r w:rsidRPr="007F047A">
        <w:rPr>
          <w:lang w:eastAsia="en-US"/>
        </w:rPr>
        <w:sym w:font="Wingdings" w:char="F0E0"/>
      </w:r>
      <w:r w:rsidRPr="00AE31F4">
        <w:rPr>
          <w:rFonts w:eastAsia="Times New Roman"/>
          <w:lang w:eastAsia="en-US"/>
        </w:rPr>
        <w:t xml:space="preserve"> pérennité de l’entreprise, rendement</w:t>
      </w:r>
      <w:r w:rsidR="007F047A" w:rsidRPr="00AE31F4">
        <w:rPr>
          <w:rFonts w:eastAsia="Times New Roman"/>
          <w:lang w:eastAsia="en-US"/>
        </w:rPr>
        <w:t>, rémunération</w:t>
      </w:r>
    </w:p>
    <w:p w:rsidR="00F00892" w:rsidRPr="00AE31F4" w:rsidRDefault="00F00892" w:rsidP="00AE31F4">
      <w:pPr>
        <w:pStyle w:val="Paragraphedeliste"/>
        <w:numPr>
          <w:ilvl w:val="0"/>
          <w:numId w:val="1"/>
        </w:numPr>
        <w:rPr>
          <w:rFonts w:eastAsia="Times New Roman"/>
          <w:lang w:eastAsia="en-US"/>
        </w:rPr>
      </w:pPr>
      <w:r w:rsidRPr="00AE31F4">
        <w:rPr>
          <w:rFonts w:eastAsia="Times New Roman"/>
          <w:lang w:eastAsia="en-US"/>
        </w:rPr>
        <w:t xml:space="preserve">Commerciaux OPTIXA (peut être sous-groupe des nouveaux autour du directeur commercial, </w:t>
      </w:r>
      <w:r w:rsidRPr="007F047A">
        <w:rPr>
          <w:lang w:eastAsia="en-US"/>
        </w:rPr>
        <w:sym w:font="Wingdings" w:char="F0E0"/>
      </w:r>
      <w:r w:rsidRPr="00AE31F4">
        <w:rPr>
          <w:rFonts w:eastAsia="Times New Roman"/>
          <w:lang w:eastAsia="en-US"/>
        </w:rPr>
        <w:t xml:space="preserve"> carrière, étoffer l’activité, faire valoir les efforts</w:t>
      </w:r>
    </w:p>
    <w:p w:rsidR="00F00892" w:rsidRPr="00AE31F4" w:rsidRDefault="00F00892" w:rsidP="00AE31F4">
      <w:pPr>
        <w:pStyle w:val="Paragraphedeliste"/>
        <w:numPr>
          <w:ilvl w:val="0"/>
          <w:numId w:val="1"/>
        </w:numPr>
        <w:rPr>
          <w:rFonts w:eastAsia="Times New Roman"/>
          <w:lang w:eastAsia="en-US"/>
        </w:rPr>
      </w:pPr>
      <w:r w:rsidRPr="00AE31F4">
        <w:rPr>
          <w:rFonts w:eastAsia="Times New Roman"/>
          <w:lang w:eastAsia="en-US"/>
        </w:rPr>
        <w:t xml:space="preserve">Ouvriers formés maison </w:t>
      </w:r>
      <w:r w:rsidRPr="007F047A">
        <w:rPr>
          <w:lang w:eastAsia="en-US"/>
        </w:rPr>
        <w:sym w:font="Wingdings" w:char="F0E0"/>
      </w:r>
      <w:r w:rsidRPr="00AE31F4">
        <w:rPr>
          <w:rFonts w:eastAsia="Times New Roman"/>
          <w:lang w:eastAsia="en-US"/>
        </w:rPr>
        <w:t xml:space="preserve"> préservation de la culture du groupe</w:t>
      </w:r>
    </w:p>
    <w:p w:rsidR="00F00892" w:rsidRPr="00AE31F4" w:rsidRDefault="00F00892" w:rsidP="00AE31F4">
      <w:pPr>
        <w:pStyle w:val="Paragraphedeliste"/>
        <w:numPr>
          <w:ilvl w:val="0"/>
          <w:numId w:val="1"/>
        </w:numPr>
        <w:rPr>
          <w:rFonts w:eastAsia="Times New Roman"/>
          <w:lang w:eastAsia="en-US"/>
        </w:rPr>
      </w:pPr>
      <w:r w:rsidRPr="00AE31F4">
        <w:rPr>
          <w:rFonts w:eastAsia="Times New Roman"/>
          <w:lang w:eastAsia="en-US"/>
        </w:rPr>
        <w:t xml:space="preserve">Anciens de l’EGO </w:t>
      </w:r>
      <w:r w:rsidRPr="007F047A">
        <w:rPr>
          <w:lang w:eastAsia="en-US"/>
        </w:rPr>
        <w:sym w:font="Wingdings" w:char="F0E0"/>
      </w:r>
      <w:r w:rsidRPr="00AE31F4">
        <w:rPr>
          <w:rFonts w:eastAsia="Times New Roman"/>
          <w:lang w:eastAsia="en-US"/>
        </w:rPr>
        <w:t xml:space="preserve"> promotion de l’école, maintien de relations anciennes</w:t>
      </w:r>
    </w:p>
    <w:p w:rsidR="00F00892" w:rsidRPr="00AE31F4" w:rsidRDefault="00F00892" w:rsidP="00AE31F4">
      <w:pPr>
        <w:pStyle w:val="Paragraphedeliste"/>
        <w:numPr>
          <w:ilvl w:val="0"/>
          <w:numId w:val="1"/>
        </w:numPr>
        <w:rPr>
          <w:rFonts w:eastAsia="Times New Roman"/>
          <w:lang w:eastAsia="en-US"/>
        </w:rPr>
      </w:pPr>
      <w:r w:rsidRPr="00AE31F4">
        <w:rPr>
          <w:rFonts w:eastAsia="Times New Roman"/>
          <w:lang w:eastAsia="en-US"/>
        </w:rPr>
        <w:t xml:space="preserve">Non qualifiés et syndiqués </w:t>
      </w:r>
      <w:r w:rsidRPr="007F047A">
        <w:rPr>
          <w:lang w:eastAsia="en-US"/>
        </w:rPr>
        <w:sym w:font="Wingdings" w:char="F0E0"/>
      </w:r>
      <w:r w:rsidRPr="00AE31F4">
        <w:rPr>
          <w:rFonts w:eastAsia="Times New Roman"/>
          <w:lang w:eastAsia="en-US"/>
        </w:rPr>
        <w:t xml:space="preserve"> défense des intérêts, protection de l’emploi</w:t>
      </w:r>
    </w:p>
    <w:p w:rsidR="00F00892" w:rsidRPr="00AE31F4" w:rsidRDefault="00F00892" w:rsidP="00AE31F4">
      <w:pPr>
        <w:pStyle w:val="Paragraphedeliste"/>
        <w:numPr>
          <w:ilvl w:val="0"/>
          <w:numId w:val="1"/>
        </w:numPr>
        <w:rPr>
          <w:rFonts w:eastAsia="Times New Roman"/>
          <w:lang w:eastAsia="en-US"/>
        </w:rPr>
      </w:pPr>
      <w:r w:rsidRPr="00AE31F4">
        <w:rPr>
          <w:rFonts w:eastAsia="Times New Roman"/>
          <w:lang w:eastAsia="en-US"/>
        </w:rPr>
        <w:t xml:space="preserve">Equipes de travail, groupe des chefs d’équipes </w:t>
      </w:r>
      <w:r w:rsidRPr="007F047A">
        <w:rPr>
          <w:lang w:eastAsia="en-US"/>
        </w:rPr>
        <w:sym w:font="Wingdings" w:char="F0E0"/>
      </w:r>
      <w:r w:rsidRPr="00AE31F4">
        <w:rPr>
          <w:rFonts w:eastAsia="Times New Roman"/>
          <w:lang w:eastAsia="en-US"/>
        </w:rPr>
        <w:t xml:space="preserve"> intérêts corporatistes, préservation de relations privilégiées</w:t>
      </w:r>
    </w:p>
    <w:p w:rsidR="00F00892" w:rsidRPr="00AE31F4" w:rsidRDefault="00F00892" w:rsidP="00AE31F4">
      <w:pPr>
        <w:pStyle w:val="Paragraphedeliste"/>
        <w:numPr>
          <w:ilvl w:val="0"/>
          <w:numId w:val="1"/>
        </w:numPr>
        <w:rPr>
          <w:rFonts w:eastAsia="Times New Roman"/>
          <w:lang w:eastAsia="en-US"/>
        </w:rPr>
      </w:pPr>
      <w:r w:rsidRPr="00AE31F4">
        <w:rPr>
          <w:rFonts w:eastAsia="Times New Roman"/>
          <w:lang w:eastAsia="en-US"/>
        </w:rPr>
        <w:t xml:space="preserve">Commerciaux OPTIC99 </w:t>
      </w:r>
      <w:r w:rsidRPr="007F047A">
        <w:rPr>
          <w:lang w:eastAsia="en-US"/>
        </w:rPr>
        <w:sym w:font="Wingdings" w:char="F0E0"/>
      </w:r>
      <w:r w:rsidRPr="00AE31F4">
        <w:rPr>
          <w:rFonts w:eastAsia="Times New Roman"/>
          <w:lang w:eastAsia="en-US"/>
        </w:rPr>
        <w:t xml:space="preserve"> préservation de leur activité, des acquis</w:t>
      </w:r>
      <w:r w:rsidR="007F047A" w:rsidRPr="00AE31F4">
        <w:rPr>
          <w:rFonts w:eastAsia="Times New Roman"/>
          <w:lang w:eastAsia="en-US"/>
        </w:rPr>
        <w:t xml:space="preserve"> (actionnariat)</w:t>
      </w:r>
      <w:r w:rsidRPr="00AE31F4">
        <w:rPr>
          <w:rFonts w:eastAsia="Times New Roman"/>
          <w:lang w:eastAsia="en-US"/>
        </w:rPr>
        <w:t>, des méthodes</w:t>
      </w:r>
      <w:r w:rsidR="007F047A" w:rsidRPr="00AE31F4">
        <w:rPr>
          <w:rFonts w:eastAsia="Times New Roman"/>
          <w:lang w:eastAsia="en-US"/>
        </w:rPr>
        <w:t>, avenir de l’entreprise en tant qu’actionnaires</w:t>
      </w:r>
    </w:p>
    <w:p w:rsidR="00F00892" w:rsidRPr="007F047A" w:rsidRDefault="00F00892" w:rsidP="00F00892">
      <w:pPr>
        <w:rPr>
          <w:rFonts w:eastAsia="Times New Roman"/>
          <w:lang w:eastAsia="en-US"/>
        </w:rPr>
      </w:pPr>
    </w:p>
    <w:p w:rsidR="00F00892" w:rsidRPr="007F047A" w:rsidRDefault="00F00892" w:rsidP="00F00892">
      <w:pPr>
        <w:rPr>
          <w:rFonts w:eastAsia="Times New Roman"/>
          <w:lang w:eastAsia="en-US"/>
        </w:rPr>
      </w:pPr>
      <w:r w:rsidRPr="007F047A">
        <w:rPr>
          <w:rFonts w:eastAsia="Times New Roman"/>
          <w:lang w:eastAsia="en-US"/>
        </w:rPr>
        <w:t>Objets de résistances </w:t>
      </w:r>
      <w:r w:rsidR="00672AB9">
        <w:rPr>
          <w:rFonts w:eastAsia="Times New Roman"/>
          <w:lang w:eastAsia="en-US"/>
        </w:rPr>
        <w:t>(</w:t>
      </w:r>
      <w:r w:rsidRPr="007F047A">
        <w:rPr>
          <w:rFonts w:eastAsia="Times New Roman"/>
          <w:lang w:eastAsia="en-US"/>
        </w:rPr>
        <w:t>Coch, French):</w:t>
      </w:r>
    </w:p>
    <w:p w:rsidR="00F00892" w:rsidRPr="00AE31F4" w:rsidRDefault="00F00892" w:rsidP="00AE31F4">
      <w:pPr>
        <w:pStyle w:val="Paragraphedeliste"/>
        <w:numPr>
          <w:ilvl w:val="0"/>
          <w:numId w:val="1"/>
        </w:numPr>
        <w:rPr>
          <w:rFonts w:eastAsia="Times New Roman"/>
          <w:lang w:eastAsia="en-US"/>
        </w:rPr>
      </w:pPr>
      <w:r w:rsidRPr="00AE31F4">
        <w:rPr>
          <w:rFonts w:eastAsia="Times New Roman"/>
          <w:lang w:eastAsia="en-US"/>
        </w:rPr>
        <w:t>Nouvelles tâches et augmentation des cadences (plus de temps morts)</w:t>
      </w:r>
    </w:p>
    <w:p w:rsidR="00F00892" w:rsidRPr="00AE31F4" w:rsidRDefault="00F00892" w:rsidP="00AE31F4">
      <w:pPr>
        <w:pStyle w:val="Paragraphedeliste"/>
        <w:numPr>
          <w:ilvl w:val="0"/>
          <w:numId w:val="1"/>
        </w:numPr>
        <w:rPr>
          <w:rFonts w:eastAsia="Times New Roman"/>
          <w:lang w:eastAsia="en-US"/>
        </w:rPr>
      </w:pPr>
      <w:r w:rsidRPr="00AE31F4">
        <w:rPr>
          <w:rFonts w:eastAsia="Times New Roman"/>
          <w:lang w:eastAsia="en-US"/>
        </w:rPr>
        <w:lastRenderedPageBreak/>
        <w:t>Travail avec une équipe différente (perte de relations</w:t>
      </w:r>
      <w:r w:rsidR="00672AB9" w:rsidRPr="00AE31F4">
        <w:rPr>
          <w:rFonts w:eastAsia="Times New Roman"/>
          <w:lang w:eastAsia="en-US"/>
        </w:rPr>
        <w:t xml:space="preserve"> de groupe</w:t>
      </w:r>
      <w:r w:rsidRPr="00AE31F4">
        <w:rPr>
          <w:rFonts w:eastAsia="Times New Roman"/>
          <w:lang w:eastAsia="en-US"/>
        </w:rPr>
        <w:t xml:space="preserve">, habitudes </w:t>
      </w:r>
      <w:r w:rsidR="00672AB9" w:rsidRPr="00AE31F4">
        <w:rPr>
          <w:rFonts w:eastAsia="Times New Roman"/>
          <w:lang w:eastAsia="en-US"/>
        </w:rPr>
        <w:t xml:space="preserve">et normes </w:t>
      </w:r>
      <w:r w:rsidRPr="00AE31F4">
        <w:rPr>
          <w:rFonts w:eastAsia="Times New Roman"/>
          <w:lang w:eastAsia="en-US"/>
        </w:rPr>
        <w:t>différentes)</w:t>
      </w:r>
    </w:p>
    <w:p w:rsidR="00F00892" w:rsidRPr="00AE31F4" w:rsidRDefault="00F00892" w:rsidP="00AE31F4">
      <w:pPr>
        <w:pStyle w:val="Paragraphedeliste"/>
        <w:numPr>
          <w:ilvl w:val="0"/>
          <w:numId w:val="1"/>
        </w:numPr>
        <w:rPr>
          <w:rFonts w:eastAsia="Times New Roman"/>
          <w:lang w:eastAsia="en-US"/>
        </w:rPr>
      </w:pPr>
      <w:r w:rsidRPr="00AE31F4">
        <w:rPr>
          <w:rFonts w:eastAsia="Times New Roman"/>
          <w:lang w:eastAsia="en-US"/>
        </w:rPr>
        <w:t>Travail avec OPTIC99 et communication du savoir</w:t>
      </w:r>
      <w:r w:rsidR="00672AB9" w:rsidRPr="00AE31F4">
        <w:rPr>
          <w:rFonts w:eastAsia="Times New Roman"/>
          <w:lang w:eastAsia="en-US"/>
        </w:rPr>
        <w:t>-</w:t>
      </w:r>
      <w:r w:rsidRPr="00AE31F4">
        <w:rPr>
          <w:rFonts w:eastAsia="Times New Roman"/>
          <w:lang w:eastAsia="en-US"/>
        </w:rPr>
        <w:t>faire, adoption de méthodes différentes de relations clients</w:t>
      </w:r>
    </w:p>
    <w:p w:rsidR="00F00892" w:rsidRPr="00AE31F4" w:rsidRDefault="00F00892" w:rsidP="00AE31F4">
      <w:pPr>
        <w:pStyle w:val="Paragraphedeliste"/>
        <w:numPr>
          <w:ilvl w:val="0"/>
          <w:numId w:val="1"/>
        </w:numPr>
        <w:rPr>
          <w:rFonts w:eastAsia="Times New Roman"/>
          <w:lang w:eastAsia="en-US"/>
        </w:rPr>
      </w:pPr>
      <w:r w:rsidRPr="00AE31F4">
        <w:rPr>
          <w:rFonts w:eastAsia="Times New Roman"/>
          <w:lang w:eastAsia="en-US"/>
        </w:rPr>
        <w:t>Nouvelles machines ou méthodes (notamment commerciaux OPTIC99 face à la CRM)</w:t>
      </w:r>
    </w:p>
    <w:p w:rsidR="00F00892" w:rsidRPr="007F047A" w:rsidRDefault="00F00892" w:rsidP="00F00892">
      <w:pPr>
        <w:rPr>
          <w:rFonts w:eastAsia="Times New Roman"/>
          <w:lang w:eastAsia="en-US"/>
        </w:rPr>
      </w:pPr>
    </w:p>
    <w:p w:rsidR="00F00892" w:rsidRPr="007F047A" w:rsidRDefault="00F00892" w:rsidP="00F00892">
      <w:pPr>
        <w:rPr>
          <w:rFonts w:eastAsia="Times New Roman"/>
          <w:lang w:eastAsia="en-US"/>
        </w:rPr>
      </w:pPr>
      <w:r w:rsidRPr="007F047A">
        <w:rPr>
          <w:rFonts w:eastAsia="Times New Roman"/>
          <w:lang w:eastAsia="en-US"/>
        </w:rPr>
        <w:t>Causes de perturbations ou de démotivation :</w:t>
      </w:r>
    </w:p>
    <w:p w:rsidR="00F00892" w:rsidRPr="002A11CC" w:rsidRDefault="00F00892" w:rsidP="002A11CC">
      <w:pPr>
        <w:pStyle w:val="Paragraphedeliste"/>
        <w:numPr>
          <w:ilvl w:val="0"/>
          <w:numId w:val="1"/>
        </w:numPr>
        <w:rPr>
          <w:rFonts w:eastAsia="Times New Roman"/>
          <w:lang w:eastAsia="en-US"/>
        </w:rPr>
      </w:pPr>
      <w:r w:rsidRPr="002A11CC">
        <w:rPr>
          <w:rFonts w:eastAsia="Times New Roman"/>
          <w:lang w:eastAsia="en-US"/>
        </w:rPr>
        <w:t xml:space="preserve">Modification </w:t>
      </w:r>
      <w:r w:rsidR="00672AB9" w:rsidRPr="002A11CC">
        <w:rPr>
          <w:rFonts w:eastAsia="Times New Roman"/>
          <w:lang w:eastAsia="en-US"/>
        </w:rPr>
        <w:t xml:space="preserve">des </w:t>
      </w:r>
      <w:r w:rsidRPr="002A11CC">
        <w:rPr>
          <w:rFonts w:eastAsia="Times New Roman"/>
          <w:lang w:eastAsia="en-US"/>
        </w:rPr>
        <w:t xml:space="preserve">équipes de fabrication (mélange, certains seront minoritaires) </w:t>
      </w:r>
      <w:r w:rsidRPr="007F047A">
        <w:rPr>
          <w:lang w:eastAsia="en-US"/>
        </w:rPr>
        <w:sym w:font="Wingdings" w:char="F0E0"/>
      </w:r>
      <w:r w:rsidRPr="002A11CC">
        <w:rPr>
          <w:rFonts w:eastAsia="Times New Roman"/>
          <w:lang w:eastAsia="en-US"/>
        </w:rPr>
        <w:t xml:space="preserve"> Mac Clelland (appartenance), changement des normes de groupe, destruction des groupes et des interactions (Lewin), voir école sociotechnique (autonomie restreinte en éclatant la chaîne si des équipes sont dédiées</w:t>
      </w:r>
      <w:r w:rsidR="00672AB9" w:rsidRPr="002A11CC">
        <w:rPr>
          <w:rFonts w:eastAsia="Times New Roman"/>
          <w:lang w:eastAsia="en-US"/>
        </w:rPr>
        <w:t xml:space="preserve"> à certaines tâches</w:t>
      </w:r>
      <w:r w:rsidRPr="002A11CC">
        <w:rPr>
          <w:rFonts w:eastAsia="Times New Roman"/>
          <w:lang w:eastAsia="en-US"/>
        </w:rPr>
        <w:t>)</w:t>
      </w:r>
    </w:p>
    <w:p w:rsidR="00F00892" w:rsidRPr="002A11CC" w:rsidRDefault="00F00892" w:rsidP="002A11CC">
      <w:pPr>
        <w:pStyle w:val="Paragraphedeliste"/>
        <w:numPr>
          <w:ilvl w:val="0"/>
          <w:numId w:val="1"/>
        </w:numPr>
        <w:rPr>
          <w:rFonts w:eastAsia="Times New Roman"/>
          <w:lang w:eastAsia="en-US"/>
        </w:rPr>
      </w:pPr>
      <w:r w:rsidRPr="002A11CC">
        <w:rPr>
          <w:rFonts w:eastAsia="Times New Roman"/>
          <w:lang w:eastAsia="en-US"/>
        </w:rPr>
        <w:t xml:space="preserve">Jalousie concernant la prime (10 salariés non concernés), ou prime jugée provocatrice (exigence d’évolution salariale) </w:t>
      </w:r>
      <w:r w:rsidRPr="007F047A">
        <w:rPr>
          <w:lang w:eastAsia="en-US"/>
        </w:rPr>
        <w:sym w:font="Wingdings" w:char="F0E0"/>
      </w:r>
      <w:r w:rsidRPr="002A11CC">
        <w:rPr>
          <w:rFonts w:eastAsia="Times New Roman"/>
          <w:lang w:eastAsia="en-US"/>
        </w:rPr>
        <w:t xml:space="preserve"> Adams (équité)</w:t>
      </w:r>
    </w:p>
    <w:p w:rsidR="00F00892" w:rsidRPr="002A11CC" w:rsidRDefault="00F00892" w:rsidP="002A11CC">
      <w:pPr>
        <w:pStyle w:val="Paragraphedeliste"/>
        <w:numPr>
          <w:ilvl w:val="0"/>
          <w:numId w:val="1"/>
        </w:numPr>
        <w:rPr>
          <w:rFonts w:eastAsia="Times New Roman"/>
          <w:lang w:eastAsia="en-US"/>
        </w:rPr>
      </w:pPr>
      <w:r w:rsidRPr="002A11CC">
        <w:rPr>
          <w:rFonts w:eastAsia="Times New Roman"/>
          <w:lang w:eastAsia="en-US"/>
        </w:rPr>
        <w:t xml:space="preserve">Statut des commerciaux (actionnariat ou non) </w:t>
      </w:r>
      <w:r w:rsidRPr="007F047A">
        <w:rPr>
          <w:lang w:eastAsia="en-US"/>
        </w:rPr>
        <w:sym w:font="Wingdings" w:char="F0E0"/>
      </w:r>
      <w:r w:rsidRPr="002A11CC">
        <w:rPr>
          <w:rFonts w:eastAsia="Times New Roman"/>
          <w:lang w:eastAsia="en-US"/>
        </w:rPr>
        <w:t xml:space="preserve"> Adams (équité)</w:t>
      </w:r>
    </w:p>
    <w:p w:rsidR="00F00892" w:rsidRPr="002A11CC" w:rsidRDefault="00F00892" w:rsidP="002A11CC">
      <w:pPr>
        <w:pStyle w:val="Paragraphedeliste"/>
        <w:numPr>
          <w:ilvl w:val="0"/>
          <w:numId w:val="1"/>
        </w:numPr>
        <w:rPr>
          <w:rFonts w:eastAsia="Times New Roman"/>
          <w:lang w:eastAsia="en-US"/>
        </w:rPr>
      </w:pPr>
      <w:r w:rsidRPr="002A11CC">
        <w:rPr>
          <w:rFonts w:eastAsia="Times New Roman"/>
          <w:lang w:eastAsia="en-US"/>
        </w:rPr>
        <w:t xml:space="preserve">Déménagement des commerciaux d’OPTIC99 </w:t>
      </w:r>
      <w:r w:rsidRPr="007F047A">
        <w:rPr>
          <w:lang w:eastAsia="en-US"/>
        </w:rPr>
        <w:sym w:font="Wingdings" w:char="F0E0"/>
      </w:r>
      <w:r w:rsidRPr="002A11CC">
        <w:rPr>
          <w:rFonts w:eastAsia="Times New Roman"/>
          <w:lang w:eastAsia="en-US"/>
        </w:rPr>
        <w:t xml:space="preserve"> facteurs d’hygiène Herzberg</w:t>
      </w:r>
    </w:p>
    <w:p w:rsidR="00F00892" w:rsidRPr="002A11CC" w:rsidRDefault="00F00892" w:rsidP="002A11CC">
      <w:pPr>
        <w:pStyle w:val="Paragraphedeliste"/>
        <w:numPr>
          <w:ilvl w:val="0"/>
          <w:numId w:val="1"/>
        </w:numPr>
        <w:rPr>
          <w:rFonts w:eastAsia="Times New Roman"/>
          <w:lang w:eastAsia="en-US"/>
        </w:rPr>
      </w:pPr>
      <w:r w:rsidRPr="002A11CC">
        <w:rPr>
          <w:rFonts w:eastAsia="Times New Roman"/>
          <w:lang w:eastAsia="en-US"/>
        </w:rPr>
        <w:t xml:space="preserve">Travail en commun des commerciaux </w:t>
      </w:r>
      <w:r w:rsidR="002A11CC" w:rsidRPr="00F3445B">
        <w:rPr>
          <w:rFonts w:eastAsia="Times New Roman"/>
          <w:lang w:eastAsia="en-US"/>
        </w:rPr>
        <w:t>des deux entreprises</w:t>
      </w:r>
      <w:r w:rsidR="002A11CC">
        <w:rPr>
          <w:rFonts w:eastAsia="Times New Roman"/>
          <w:lang w:eastAsia="en-US"/>
        </w:rPr>
        <w:t xml:space="preserve"> </w:t>
      </w:r>
      <w:r w:rsidRPr="002A11CC">
        <w:rPr>
          <w:rFonts w:eastAsia="Times New Roman"/>
          <w:lang w:eastAsia="en-US"/>
        </w:rPr>
        <w:t xml:space="preserve">(perte de prérogatives, incompatibilité de méthodes, faire le travail des autres, …) </w:t>
      </w:r>
      <w:r w:rsidRPr="007F047A">
        <w:rPr>
          <w:lang w:eastAsia="en-US"/>
        </w:rPr>
        <w:sym w:font="Wingdings" w:char="F0E0"/>
      </w:r>
      <w:r w:rsidRPr="002A11CC">
        <w:rPr>
          <w:rFonts w:eastAsia="Times New Roman"/>
          <w:lang w:eastAsia="en-US"/>
        </w:rPr>
        <w:t xml:space="preserve"> effort </w:t>
      </w:r>
      <w:r w:rsidR="00672AB9" w:rsidRPr="002A11CC">
        <w:rPr>
          <w:rFonts w:eastAsia="Times New Roman"/>
          <w:lang w:eastAsia="en-US"/>
        </w:rPr>
        <w:t xml:space="preserve">nécessaire </w:t>
      </w:r>
      <w:r w:rsidRPr="002A11CC">
        <w:rPr>
          <w:rFonts w:eastAsia="Times New Roman"/>
          <w:lang w:eastAsia="en-US"/>
        </w:rPr>
        <w:t>de fixation des buts (Locke), communication et accompagnement</w:t>
      </w:r>
    </w:p>
    <w:p w:rsidR="00F00892" w:rsidRPr="002A11CC" w:rsidRDefault="00F00892" w:rsidP="002A11CC">
      <w:pPr>
        <w:pStyle w:val="Paragraphedeliste"/>
        <w:numPr>
          <w:ilvl w:val="0"/>
          <w:numId w:val="1"/>
        </w:numPr>
        <w:rPr>
          <w:rFonts w:eastAsia="Times New Roman"/>
          <w:lang w:eastAsia="en-US"/>
        </w:rPr>
      </w:pPr>
      <w:r w:rsidRPr="002A11CC">
        <w:rPr>
          <w:rFonts w:eastAsia="Times New Roman"/>
          <w:lang w:eastAsia="en-US"/>
        </w:rPr>
        <w:t>Voir</w:t>
      </w:r>
      <w:r w:rsidR="002A11CC">
        <w:rPr>
          <w:rFonts w:eastAsia="Times New Roman"/>
          <w:lang w:eastAsia="en-US"/>
        </w:rPr>
        <w:t>e,</w:t>
      </w:r>
      <w:r w:rsidRPr="002A11CC">
        <w:rPr>
          <w:rFonts w:eastAsia="Times New Roman"/>
          <w:lang w:eastAsia="en-US"/>
        </w:rPr>
        <w:t xml:space="preserve"> conflits d’intérêts entre la famille Broutalou et les propriétaires ou les commerciaux actionnaires d’OPTIC99 </w:t>
      </w:r>
      <w:r w:rsidRPr="007F047A">
        <w:rPr>
          <w:lang w:eastAsia="en-US"/>
        </w:rPr>
        <w:sym w:font="Wingdings" w:char="F0E0"/>
      </w:r>
      <w:r w:rsidRPr="002A11CC">
        <w:rPr>
          <w:rFonts w:eastAsia="Times New Roman"/>
          <w:lang w:eastAsia="en-US"/>
        </w:rPr>
        <w:t xml:space="preserve"> théories managériales de la firme (Berle, Means, Jensen, Meckling, Freeman)</w:t>
      </w:r>
    </w:p>
    <w:p w:rsidR="00F00892" w:rsidRPr="002A11CC" w:rsidRDefault="00F00892" w:rsidP="002A11CC">
      <w:pPr>
        <w:pStyle w:val="Paragraphedeliste"/>
        <w:numPr>
          <w:ilvl w:val="0"/>
          <w:numId w:val="1"/>
        </w:numPr>
        <w:rPr>
          <w:rFonts w:eastAsia="Times New Roman"/>
          <w:lang w:eastAsia="en-US"/>
        </w:rPr>
      </w:pPr>
      <w:r w:rsidRPr="002A11CC">
        <w:rPr>
          <w:rFonts w:eastAsia="Times New Roman"/>
          <w:lang w:eastAsia="en-US"/>
        </w:rPr>
        <w:t xml:space="preserve">Partage de clientèle commune </w:t>
      </w:r>
      <w:r w:rsidRPr="007F047A">
        <w:rPr>
          <w:lang w:eastAsia="en-US"/>
        </w:rPr>
        <w:sym w:font="Wingdings" w:char="F0E0"/>
      </w:r>
      <w:r w:rsidRPr="002A11CC">
        <w:rPr>
          <w:rFonts w:eastAsia="Times New Roman"/>
          <w:lang w:eastAsia="en-US"/>
        </w:rPr>
        <w:t xml:space="preserve"> clarification des buts (Locke).</w:t>
      </w:r>
    </w:p>
    <w:p w:rsidR="00F00892" w:rsidRPr="007F047A" w:rsidRDefault="00F00892" w:rsidP="00F00892">
      <w:pPr>
        <w:rPr>
          <w:rFonts w:eastAsia="Times New Roman"/>
          <w:lang w:eastAsia="en-US"/>
        </w:rPr>
      </w:pPr>
    </w:p>
    <w:p w:rsidR="00F00892" w:rsidRPr="007F047A" w:rsidRDefault="00F00892" w:rsidP="00F00892">
      <w:pPr>
        <w:rPr>
          <w:rFonts w:eastAsia="Times New Roman"/>
          <w:b/>
          <w:bCs/>
          <w:lang w:eastAsia="en-US"/>
        </w:rPr>
      </w:pPr>
    </w:p>
    <w:p w:rsidR="00D614CF" w:rsidRPr="007F047A" w:rsidRDefault="00D614CF"/>
    <w:sectPr w:rsidR="00D614CF" w:rsidRPr="007F047A" w:rsidSect="0053209D">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6969" w:rsidRDefault="005D6969" w:rsidP="00672AB9">
      <w:r>
        <w:separator/>
      </w:r>
    </w:p>
  </w:endnote>
  <w:endnote w:type="continuationSeparator" w:id="0">
    <w:p w:rsidR="005D6969" w:rsidRDefault="005D6969" w:rsidP="00672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96C" w:rsidRDefault="0077096C">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6097374"/>
      <w:docPartObj>
        <w:docPartGallery w:val="Page Numbers (Bottom of Page)"/>
        <w:docPartUnique/>
      </w:docPartObj>
    </w:sdtPr>
    <w:sdtEndPr/>
    <w:sdtContent>
      <w:p w:rsidR="00AE31F4" w:rsidRDefault="0077096C">
        <w:pPr>
          <w:pStyle w:val="Pieddepage"/>
        </w:pPr>
        <w:r>
          <w:t xml:space="preserve">© </w:t>
        </w:r>
        <w:r w:rsidR="00AE31F4">
          <w:t>CRCF – Jacques Sornet</w:t>
        </w:r>
        <w:r>
          <w:t xml:space="preserve"> – Validation Pierre Lecocq</w:t>
        </w:r>
        <w:bookmarkStart w:id="0" w:name="_GoBack"/>
        <w:bookmarkEnd w:id="0"/>
        <w:r w:rsidR="00AE31F4">
          <w:t xml:space="preserve">                                     Page : </w:t>
        </w:r>
        <w:r w:rsidR="003D7117">
          <w:fldChar w:fldCharType="begin"/>
        </w:r>
        <w:r w:rsidR="003D7117">
          <w:instrText>PAGE   \* MERGEFORMAT</w:instrText>
        </w:r>
        <w:r w:rsidR="003D7117">
          <w:fldChar w:fldCharType="separate"/>
        </w:r>
        <w:r>
          <w:rPr>
            <w:noProof/>
          </w:rPr>
          <w:t>1</w:t>
        </w:r>
        <w:r w:rsidR="003D7117">
          <w:rPr>
            <w:noProof/>
          </w:rPr>
          <w:fldChar w:fldCharType="end"/>
        </w:r>
      </w:p>
    </w:sdtContent>
  </w:sdt>
  <w:p w:rsidR="00AE31F4" w:rsidRDefault="00AE31F4">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96C" w:rsidRDefault="0077096C">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6969" w:rsidRDefault="005D6969" w:rsidP="00672AB9">
      <w:r>
        <w:separator/>
      </w:r>
    </w:p>
  </w:footnote>
  <w:footnote w:type="continuationSeparator" w:id="0">
    <w:p w:rsidR="005D6969" w:rsidRDefault="005D6969" w:rsidP="00672A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96C" w:rsidRDefault="0077096C">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96C" w:rsidRDefault="0077096C">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96C" w:rsidRDefault="0077096C">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77601D"/>
    <w:multiLevelType w:val="hybridMultilevel"/>
    <w:tmpl w:val="1114ACEA"/>
    <w:lvl w:ilvl="0" w:tplc="1E0E580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0892"/>
    <w:rsid w:val="00105961"/>
    <w:rsid w:val="002A11CC"/>
    <w:rsid w:val="002B277E"/>
    <w:rsid w:val="0039591C"/>
    <w:rsid w:val="003D7117"/>
    <w:rsid w:val="0053209D"/>
    <w:rsid w:val="005D29D1"/>
    <w:rsid w:val="005D6969"/>
    <w:rsid w:val="00672AB9"/>
    <w:rsid w:val="00754AC7"/>
    <w:rsid w:val="0077096C"/>
    <w:rsid w:val="007F047A"/>
    <w:rsid w:val="00AE31F4"/>
    <w:rsid w:val="00D614CF"/>
    <w:rsid w:val="00ED61F6"/>
    <w:rsid w:val="00F00892"/>
    <w:rsid w:val="00F3445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0892"/>
    <w:pPr>
      <w:spacing w:after="0" w:line="240" w:lineRule="auto"/>
    </w:pPr>
    <w:rPr>
      <w:rFonts w:ascii="Times New Roman" w:eastAsia="SimSun" w:hAnsi="Times New Roman" w:cs="Times New Roman"/>
      <w:sz w:val="24"/>
      <w:szCs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72AB9"/>
    <w:pPr>
      <w:tabs>
        <w:tab w:val="center" w:pos="4536"/>
        <w:tab w:val="right" w:pos="9072"/>
      </w:tabs>
    </w:pPr>
  </w:style>
  <w:style w:type="character" w:customStyle="1" w:styleId="En-tteCar">
    <w:name w:val="En-tête Car"/>
    <w:basedOn w:val="Policepardfaut"/>
    <w:link w:val="En-tte"/>
    <w:uiPriority w:val="99"/>
    <w:rsid w:val="00672AB9"/>
    <w:rPr>
      <w:rFonts w:ascii="Times New Roman" w:eastAsia="SimSun" w:hAnsi="Times New Roman" w:cs="Times New Roman"/>
      <w:sz w:val="24"/>
      <w:szCs w:val="24"/>
      <w:lang w:eastAsia="zh-CN"/>
    </w:rPr>
  </w:style>
  <w:style w:type="paragraph" w:styleId="Pieddepage">
    <w:name w:val="footer"/>
    <w:basedOn w:val="Normal"/>
    <w:link w:val="PieddepageCar"/>
    <w:uiPriority w:val="99"/>
    <w:unhideWhenUsed/>
    <w:rsid w:val="00672AB9"/>
    <w:pPr>
      <w:tabs>
        <w:tab w:val="center" w:pos="4536"/>
        <w:tab w:val="right" w:pos="9072"/>
      </w:tabs>
    </w:pPr>
  </w:style>
  <w:style w:type="character" w:customStyle="1" w:styleId="PieddepageCar">
    <w:name w:val="Pied de page Car"/>
    <w:basedOn w:val="Policepardfaut"/>
    <w:link w:val="Pieddepage"/>
    <w:uiPriority w:val="99"/>
    <w:rsid w:val="00672AB9"/>
    <w:rPr>
      <w:rFonts w:ascii="Times New Roman" w:eastAsia="SimSun" w:hAnsi="Times New Roman" w:cs="Times New Roman"/>
      <w:sz w:val="24"/>
      <w:szCs w:val="24"/>
      <w:lang w:eastAsia="zh-CN"/>
    </w:rPr>
  </w:style>
  <w:style w:type="paragraph" w:styleId="Textedebulles">
    <w:name w:val="Balloon Text"/>
    <w:basedOn w:val="Normal"/>
    <w:link w:val="TextedebullesCar"/>
    <w:uiPriority w:val="99"/>
    <w:semiHidden/>
    <w:unhideWhenUsed/>
    <w:rsid w:val="00AE31F4"/>
    <w:rPr>
      <w:rFonts w:ascii="Tahoma" w:hAnsi="Tahoma" w:cs="Tahoma"/>
      <w:sz w:val="16"/>
      <w:szCs w:val="16"/>
    </w:rPr>
  </w:style>
  <w:style w:type="character" w:customStyle="1" w:styleId="TextedebullesCar">
    <w:name w:val="Texte de bulles Car"/>
    <w:basedOn w:val="Policepardfaut"/>
    <w:link w:val="Textedebulles"/>
    <w:uiPriority w:val="99"/>
    <w:semiHidden/>
    <w:rsid w:val="00AE31F4"/>
    <w:rPr>
      <w:rFonts w:ascii="Tahoma" w:eastAsia="SimSun" w:hAnsi="Tahoma" w:cs="Tahoma"/>
      <w:sz w:val="16"/>
      <w:szCs w:val="16"/>
      <w:lang w:eastAsia="zh-CN"/>
    </w:rPr>
  </w:style>
  <w:style w:type="paragraph" w:styleId="Paragraphedeliste">
    <w:name w:val="List Paragraph"/>
    <w:basedOn w:val="Normal"/>
    <w:uiPriority w:val="34"/>
    <w:qFormat/>
    <w:rsid w:val="00AE31F4"/>
    <w:pPr>
      <w:ind w:left="720"/>
      <w:contextualSpacing/>
    </w:pPr>
  </w:style>
  <w:style w:type="character" w:styleId="Marquedecommentaire">
    <w:name w:val="annotation reference"/>
    <w:basedOn w:val="Policepardfaut"/>
    <w:uiPriority w:val="99"/>
    <w:semiHidden/>
    <w:unhideWhenUsed/>
    <w:rsid w:val="00AE31F4"/>
    <w:rPr>
      <w:sz w:val="16"/>
      <w:szCs w:val="16"/>
    </w:rPr>
  </w:style>
  <w:style w:type="paragraph" w:styleId="Commentaire">
    <w:name w:val="annotation text"/>
    <w:basedOn w:val="Normal"/>
    <w:link w:val="CommentaireCar"/>
    <w:uiPriority w:val="99"/>
    <w:semiHidden/>
    <w:unhideWhenUsed/>
    <w:rsid w:val="00AE31F4"/>
    <w:rPr>
      <w:sz w:val="20"/>
      <w:szCs w:val="20"/>
    </w:rPr>
  </w:style>
  <w:style w:type="character" w:customStyle="1" w:styleId="CommentaireCar">
    <w:name w:val="Commentaire Car"/>
    <w:basedOn w:val="Policepardfaut"/>
    <w:link w:val="Commentaire"/>
    <w:uiPriority w:val="99"/>
    <w:semiHidden/>
    <w:rsid w:val="00AE31F4"/>
    <w:rPr>
      <w:rFonts w:ascii="Times New Roman" w:eastAsia="SimSu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AE31F4"/>
    <w:rPr>
      <w:b/>
      <w:bCs/>
    </w:rPr>
  </w:style>
  <w:style w:type="character" w:customStyle="1" w:styleId="ObjetducommentaireCar">
    <w:name w:val="Objet du commentaire Car"/>
    <w:basedOn w:val="CommentaireCar"/>
    <w:link w:val="Objetducommentaire"/>
    <w:uiPriority w:val="99"/>
    <w:semiHidden/>
    <w:rsid w:val="00AE31F4"/>
    <w:rPr>
      <w:rFonts w:ascii="Times New Roman" w:eastAsia="SimSun" w:hAnsi="Times New Roman" w:cs="Times New Roman"/>
      <w:b/>
      <w:bCs/>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0892"/>
    <w:pPr>
      <w:spacing w:after="0" w:line="240" w:lineRule="auto"/>
    </w:pPr>
    <w:rPr>
      <w:rFonts w:ascii="Times New Roman" w:eastAsia="SimSun" w:hAnsi="Times New Roman" w:cs="Times New Roman"/>
      <w:sz w:val="24"/>
      <w:szCs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72AB9"/>
    <w:pPr>
      <w:tabs>
        <w:tab w:val="center" w:pos="4536"/>
        <w:tab w:val="right" w:pos="9072"/>
      </w:tabs>
    </w:pPr>
  </w:style>
  <w:style w:type="character" w:customStyle="1" w:styleId="En-tteCar">
    <w:name w:val="En-tête Car"/>
    <w:basedOn w:val="Policepardfaut"/>
    <w:link w:val="En-tte"/>
    <w:uiPriority w:val="99"/>
    <w:rsid w:val="00672AB9"/>
    <w:rPr>
      <w:rFonts w:ascii="Times New Roman" w:eastAsia="SimSun" w:hAnsi="Times New Roman" w:cs="Times New Roman"/>
      <w:sz w:val="24"/>
      <w:szCs w:val="24"/>
      <w:lang w:eastAsia="zh-CN"/>
    </w:rPr>
  </w:style>
  <w:style w:type="paragraph" w:styleId="Pieddepage">
    <w:name w:val="footer"/>
    <w:basedOn w:val="Normal"/>
    <w:link w:val="PieddepageCar"/>
    <w:uiPriority w:val="99"/>
    <w:unhideWhenUsed/>
    <w:rsid w:val="00672AB9"/>
    <w:pPr>
      <w:tabs>
        <w:tab w:val="center" w:pos="4536"/>
        <w:tab w:val="right" w:pos="9072"/>
      </w:tabs>
    </w:pPr>
  </w:style>
  <w:style w:type="character" w:customStyle="1" w:styleId="PieddepageCar">
    <w:name w:val="Pied de page Car"/>
    <w:basedOn w:val="Policepardfaut"/>
    <w:link w:val="Pieddepage"/>
    <w:uiPriority w:val="99"/>
    <w:rsid w:val="00672AB9"/>
    <w:rPr>
      <w:rFonts w:ascii="Times New Roman" w:eastAsia="SimSun" w:hAnsi="Times New Roman" w:cs="Times New Roman"/>
      <w:sz w:val="24"/>
      <w:szCs w:val="24"/>
      <w:lang w:eastAsia="zh-CN"/>
    </w:rPr>
  </w:style>
  <w:style w:type="paragraph" w:styleId="Textedebulles">
    <w:name w:val="Balloon Text"/>
    <w:basedOn w:val="Normal"/>
    <w:link w:val="TextedebullesCar"/>
    <w:uiPriority w:val="99"/>
    <w:semiHidden/>
    <w:unhideWhenUsed/>
    <w:rsid w:val="00AE31F4"/>
    <w:rPr>
      <w:rFonts w:ascii="Tahoma" w:hAnsi="Tahoma" w:cs="Tahoma"/>
      <w:sz w:val="16"/>
      <w:szCs w:val="16"/>
    </w:rPr>
  </w:style>
  <w:style w:type="character" w:customStyle="1" w:styleId="TextedebullesCar">
    <w:name w:val="Texte de bulles Car"/>
    <w:basedOn w:val="Policepardfaut"/>
    <w:link w:val="Textedebulles"/>
    <w:uiPriority w:val="99"/>
    <w:semiHidden/>
    <w:rsid w:val="00AE31F4"/>
    <w:rPr>
      <w:rFonts w:ascii="Tahoma" w:eastAsia="SimSun" w:hAnsi="Tahoma" w:cs="Tahoma"/>
      <w:sz w:val="16"/>
      <w:szCs w:val="16"/>
      <w:lang w:eastAsia="zh-CN"/>
    </w:rPr>
  </w:style>
  <w:style w:type="paragraph" w:styleId="Paragraphedeliste">
    <w:name w:val="List Paragraph"/>
    <w:basedOn w:val="Normal"/>
    <w:uiPriority w:val="34"/>
    <w:qFormat/>
    <w:rsid w:val="00AE31F4"/>
    <w:pPr>
      <w:ind w:left="720"/>
      <w:contextualSpacing/>
    </w:pPr>
  </w:style>
  <w:style w:type="character" w:styleId="Marquedecommentaire">
    <w:name w:val="annotation reference"/>
    <w:basedOn w:val="Policepardfaut"/>
    <w:uiPriority w:val="99"/>
    <w:semiHidden/>
    <w:unhideWhenUsed/>
    <w:rsid w:val="00AE31F4"/>
    <w:rPr>
      <w:sz w:val="16"/>
      <w:szCs w:val="16"/>
    </w:rPr>
  </w:style>
  <w:style w:type="paragraph" w:styleId="Commentaire">
    <w:name w:val="annotation text"/>
    <w:basedOn w:val="Normal"/>
    <w:link w:val="CommentaireCar"/>
    <w:uiPriority w:val="99"/>
    <w:semiHidden/>
    <w:unhideWhenUsed/>
    <w:rsid w:val="00AE31F4"/>
    <w:rPr>
      <w:sz w:val="20"/>
      <w:szCs w:val="20"/>
    </w:rPr>
  </w:style>
  <w:style w:type="character" w:customStyle="1" w:styleId="CommentaireCar">
    <w:name w:val="Commentaire Car"/>
    <w:basedOn w:val="Policepardfaut"/>
    <w:link w:val="Commentaire"/>
    <w:uiPriority w:val="99"/>
    <w:semiHidden/>
    <w:rsid w:val="00AE31F4"/>
    <w:rPr>
      <w:rFonts w:ascii="Times New Roman" w:eastAsia="SimSu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AE31F4"/>
    <w:rPr>
      <w:b/>
      <w:bCs/>
    </w:rPr>
  </w:style>
  <w:style w:type="character" w:customStyle="1" w:styleId="ObjetducommentaireCar">
    <w:name w:val="Objet du commentaire Car"/>
    <w:basedOn w:val="CommentaireCar"/>
    <w:link w:val="Objetducommentaire"/>
    <w:uiPriority w:val="99"/>
    <w:semiHidden/>
    <w:rsid w:val="00AE31F4"/>
    <w:rPr>
      <w:rFonts w:ascii="Times New Roman" w:eastAsia="SimSun" w:hAnsi="Times New Roman" w:cs="Times New Roman"/>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1100</Words>
  <Characters>6055</Characters>
  <Application>Microsoft Office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
    </vt:vector>
  </TitlesOfParts>
  <Company>Maison</Company>
  <LinksUpToDate>false</LinksUpToDate>
  <CharactersWithSpaces>7141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Jacques</dc:creator>
  <cp:lastModifiedBy>Jacques</cp:lastModifiedBy>
  <cp:revision>5</cp:revision>
  <dcterms:created xsi:type="dcterms:W3CDTF">2012-05-08T14:29:00Z</dcterms:created>
  <dcterms:modified xsi:type="dcterms:W3CDTF">2012-05-08T16:37:00Z</dcterms:modified>
</cp:coreProperties>
</file>