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5A1" w:rsidRDefault="00DE25A1" w:rsidP="00DE25A1">
      <w:pPr>
        <w:shd w:val="clear" w:color="auto" w:fill="FFFFFF"/>
        <w:jc w:val="center"/>
        <w:rPr>
          <w:b/>
          <w:bCs/>
          <w:color w:val="000000"/>
          <w:sz w:val="22"/>
          <w:szCs w:val="22"/>
        </w:rPr>
      </w:pPr>
      <w:r>
        <w:rPr>
          <w:b/>
          <w:bCs/>
          <w:color w:val="000000"/>
          <w:sz w:val="22"/>
          <w:szCs w:val="22"/>
        </w:rPr>
        <w:t>Chaîne de valeur</w:t>
      </w:r>
    </w:p>
    <w:p w:rsidR="00DE25A1" w:rsidRDefault="00DE25A1" w:rsidP="006F0DC4">
      <w:pPr>
        <w:shd w:val="clear" w:color="auto" w:fill="FFFFFF"/>
        <w:rPr>
          <w:b/>
          <w:bCs/>
          <w:color w:val="000000"/>
          <w:sz w:val="22"/>
          <w:szCs w:val="22"/>
        </w:rPr>
      </w:pPr>
    </w:p>
    <w:p w:rsidR="006F0DC4" w:rsidRPr="001070F5" w:rsidRDefault="006F0DC4" w:rsidP="006F0DC4">
      <w:pPr>
        <w:shd w:val="clear" w:color="auto" w:fill="FFFFFF"/>
        <w:rPr>
          <w:b/>
          <w:color w:val="000000"/>
          <w:kern w:val="36"/>
          <w:sz w:val="22"/>
          <w:szCs w:val="22"/>
        </w:rPr>
      </w:pPr>
      <w:r w:rsidRPr="001070F5">
        <w:rPr>
          <w:b/>
          <w:color w:val="000000"/>
          <w:kern w:val="36"/>
          <w:sz w:val="22"/>
          <w:szCs w:val="22"/>
        </w:rPr>
        <w:t xml:space="preserve">Appliquer le schéma de la chaîne de valeur de Porter à l’entreprise Music and Co. en précisant </w:t>
      </w:r>
      <w:r w:rsidR="00FF5B24">
        <w:rPr>
          <w:b/>
          <w:color w:val="000000"/>
          <w:kern w:val="36"/>
          <w:sz w:val="22"/>
          <w:szCs w:val="22"/>
        </w:rPr>
        <w:t xml:space="preserve">les </w:t>
      </w:r>
      <w:r w:rsidRPr="001070F5">
        <w:rPr>
          <w:b/>
          <w:color w:val="000000"/>
          <w:kern w:val="36"/>
          <w:sz w:val="22"/>
          <w:szCs w:val="22"/>
        </w:rPr>
        <w:t>tâches de chaque activité principale et les fonctions ou composantes des activités de soutien.</w:t>
      </w:r>
    </w:p>
    <w:p w:rsidR="006F0DC4" w:rsidRPr="001070F5" w:rsidRDefault="006F0DC4" w:rsidP="006F0DC4">
      <w:pPr>
        <w:rPr>
          <w:rFonts w:ascii="Century Gothic" w:hAnsi="Century Gothic"/>
          <w:b/>
          <w:color w:val="000000"/>
          <w:sz w:val="20"/>
          <w:szCs w:val="20"/>
        </w:rPr>
      </w:pPr>
    </w:p>
    <w:p w:rsidR="006F0DC4" w:rsidRPr="0040059B" w:rsidRDefault="006F0DC4" w:rsidP="006F0DC4">
      <w:pPr>
        <w:rPr>
          <w:color w:val="000000"/>
          <w:sz w:val="22"/>
          <w:szCs w:val="22"/>
        </w:rPr>
      </w:pPr>
      <w:r w:rsidRPr="0040059B">
        <w:rPr>
          <w:color w:val="000000"/>
          <w:sz w:val="22"/>
          <w:szCs w:val="22"/>
        </w:rPr>
        <w:t>La société MAC</w:t>
      </w:r>
      <w:r w:rsidRPr="0040059B">
        <w:rPr>
          <w:b/>
          <w:bCs/>
          <w:color w:val="000000"/>
          <w:sz w:val="22"/>
          <w:szCs w:val="22"/>
        </w:rPr>
        <w:t xml:space="preserve"> </w:t>
      </w:r>
      <w:r w:rsidRPr="0040059B">
        <w:rPr>
          <w:color w:val="000000"/>
          <w:sz w:val="22"/>
          <w:szCs w:val="22"/>
        </w:rPr>
        <w:t xml:space="preserve">(Music and Co.) conçoit, fabrique et commercialise des guitares acoustiques et électriques. Sa direction générale est à Paris, ainsi que ses services administratifs et commerciaux, et elle dispose de deux usines de production situées à Reims et à Brétigny sur Orge. L’ensemble est géré par le progiciel intégré « SAP », installé sur un serveur du siège et accessible par réseaux. </w:t>
      </w:r>
    </w:p>
    <w:p w:rsidR="006F0DC4" w:rsidRPr="0040059B" w:rsidRDefault="006F0DC4" w:rsidP="006F0DC4">
      <w:pPr>
        <w:rPr>
          <w:color w:val="000000"/>
          <w:sz w:val="22"/>
          <w:szCs w:val="22"/>
        </w:rPr>
      </w:pPr>
      <w:r w:rsidRPr="0040059B">
        <w:rPr>
          <w:color w:val="000000"/>
          <w:sz w:val="22"/>
          <w:szCs w:val="22"/>
        </w:rPr>
        <w:t xml:space="preserve">Les instruments sont pour moitié construits selon de très anciens standards, mais de nouveaux modèles originaux, au cycle de vie assez court, assurent le tiers du résultat. MAC doit donc innover en permanence. </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Les approvisionnements concernent divers accessoires et les bois, matière première essentielle dans la fabrication d’une guitare. L’entreprise rencontre des difficultés pour s’approvisionner en bois de qualité, et elle doit établir des partenariats avec des exploitations forestières du monde entier pour garantir son avenir. La pénurie de bois de lutherie traditionnels rend  par ailleurs nécessaire l’expérimentation de nouvelles essences. L’utilisation de nouveaux matériaux peut apporter un avantage dans le bas de gamme où la concurrence est très rude et où les prix sont déterminants (le « pricing »). Les nouveautés haut de gamme sont les vitrines de la marque et intéressent les guitaristes renommés, que l’entreprise prospecte régulièrement pour capter leurs attentes. La veille concurrentielle alimente une bonne partie de l’innovation.</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Les guitares sont diffusées par trois boutiques à l’enseigne Music and Co. et par les magasins  indépendants agréés par MAC. Les commerciaux tiennent un stand à chaque salon spécialisé et assurent notamment les relations avec le milieu artistique. La pratique de l’ « endorsement » (la fourniture gratuite d’instruments à des musiciens connus) est courante, ainsi que l’organisation de démonstrations publiques et le dépôt gratuit d’instruments en magasin. La publicité concerne surtout la presse musicale.</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 xml:space="preserve">Les bois étant chers et fragiles, MAC prend en charge leur transport. Les grumes sont réceptionnées et immédiatement découpées avant d’entrer en séchage, soit naturel dans les hangars des usines, soit en étuves. Les bois secs alimentent la production. </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La fabrication d’une guitare commence par un usinage des parties en bois, suit un assemblage, qui comprend l’adjonction des accessoires, et la finition. Aucun instrument ne quitte la production sans un contrôle complet (aspect, sonorité) et un réglage. Il est ensuite emballé et entreposé en local isotherme à hygrométrie contrôlée jusqu’à son expédition.</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Les commandes des magasins sont gérées par le siège, qui cherche à optimiser les expéditions par groupage.</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r w:rsidRPr="0040059B">
        <w:rPr>
          <w:color w:val="000000"/>
          <w:sz w:val="22"/>
          <w:szCs w:val="22"/>
        </w:rPr>
        <w:t>MAC assure la réparation de ses guitares et suit chaque magasin pour garantir un service optimal à ses clients. Les retours sont rares, mais ils sont toujours analysés avec soin.</w:t>
      </w:r>
    </w:p>
    <w:p w:rsidR="006F0DC4" w:rsidRPr="0040059B" w:rsidRDefault="006F0DC4" w:rsidP="006F0DC4">
      <w:pPr>
        <w:rPr>
          <w:color w:val="000000"/>
          <w:sz w:val="22"/>
          <w:szCs w:val="22"/>
        </w:rPr>
      </w:pPr>
    </w:p>
    <w:p w:rsidR="006F0DC4" w:rsidRDefault="006F0DC4" w:rsidP="006F0DC4">
      <w:pPr>
        <w:rPr>
          <w:color w:val="000000"/>
          <w:sz w:val="22"/>
          <w:szCs w:val="22"/>
        </w:rPr>
      </w:pPr>
      <w:r w:rsidRPr="0040059B">
        <w:rPr>
          <w:color w:val="000000"/>
          <w:sz w:val="22"/>
          <w:szCs w:val="22"/>
        </w:rPr>
        <w:t xml:space="preserve">Le siège de Paris assure la gestion courante du personnel (paie, administration) et pilote la formation interne, car le marché de l’emploi propose peu de luthiers qualifiés. MAC assure une passerelle entre les fonctions techniques et commerciales au sein de l’entreprise. </w:t>
      </w:r>
    </w:p>
    <w:p w:rsidR="006F0DC4" w:rsidRPr="0040059B" w:rsidRDefault="006F0DC4" w:rsidP="006F0DC4">
      <w:pPr>
        <w:rPr>
          <w:color w:val="000000"/>
          <w:sz w:val="22"/>
          <w:szCs w:val="22"/>
        </w:rPr>
      </w:pPr>
    </w:p>
    <w:p w:rsidR="006F0DC4" w:rsidRPr="0040059B" w:rsidRDefault="006F0DC4" w:rsidP="006F0DC4">
      <w:pPr>
        <w:rPr>
          <w:color w:val="000000"/>
          <w:sz w:val="22"/>
          <w:szCs w:val="22"/>
        </w:rPr>
      </w:pPr>
    </w:p>
    <w:p w:rsidR="006F0DC4" w:rsidRDefault="006F0DC4">
      <w:pPr>
        <w:spacing w:after="200" w:line="276" w:lineRule="auto"/>
      </w:pPr>
      <w:r>
        <w:br w:type="page"/>
      </w:r>
    </w:p>
    <w:p w:rsidR="00DE25A1" w:rsidRPr="00DE25A1" w:rsidRDefault="006F0DC4" w:rsidP="00DE25A1">
      <w:pPr>
        <w:shd w:val="clear" w:color="auto" w:fill="FFFFFF"/>
        <w:jc w:val="center"/>
        <w:rPr>
          <w:rFonts w:eastAsia="Times New Roman"/>
          <w:b/>
          <w:bCs/>
          <w:color w:val="000000"/>
          <w:lang w:eastAsia="en-US"/>
        </w:rPr>
      </w:pPr>
      <w:r w:rsidRPr="00DE25A1">
        <w:rPr>
          <w:rFonts w:eastAsia="Times New Roman"/>
          <w:b/>
          <w:bCs/>
          <w:color w:val="000000"/>
          <w:lang w:eastAsia="en-US"/>
        </w:rPr>
        <w:lastRenderedPageBreak/>
        <w:t>E</w:t>
      </w:r>
      <w:r w:rsidR="00DE25A1" w:rsidRPr="00DE25A1">
        <w:rPr>
          <w:rFonts w:eastAsia="Times New Roman"/>
          <w:b/>
          <w:bCs/>
          <w:color w:val="000000"/>
          <w:lang w:eastAsia="en-US"/>
        </w:rPr>
        <w:t>léments de corrigé</w:t>
      </w:r>
    </w:p>
    <w:p w:rsidR="00DE25A1" w:rsidRDefault="00DE25A1" w:rsidP="006F0DC4">
      <w:pPr>
        <w:shd w:val="clear" w:color="auto" w:fill="FFFFFF"/>
        <w:rPr>
          <w:rFonts w:ascii="Century Gothic" w:eastAsia="Times New Roman" w:hAnsi="Century Gothic"/>
          <w:color w:val="000000"/>
          <w:kern w:val="36"/>
          <w:sz w:val="20"/>
          <w:szCs w:val="20"/>
          <w:lang w:eastAsia="en-US"/>
        </w:rPr>
      </w:pPr>
    </w:p>
    <w:p w:rsidR="006F0DC4" w:rsidRPr="00DE25A1" w:rsidRDefault="006F0DC4" w:rsidP="006F0DC4">
      <w:pPr>
        <w:shd w:val="clear" w:color="auto" w:fill="FFFFFF"/>
        <w:rPr>
          <w:rFonts w:eastAsia="Times New Roman"/>
          <w:color w:val="000000"/>
          <w:kern w:val="36"/>
          <w:lang w:eastAsia="en-US"/>
        </w:rPr>
      </w:pPr>
      <w:r w:rsidRPr="00DE25A1">
        <w:rPr>
          <w:rFonts w:eastAsia="Times New Roman"/>
          <w:color w:val="000000"/>
          <w:kern w:val="36"/>
          <w:lang w:eastAsia="en-US"/>
        </w:rPr>
        <w:t xml:space="preserve">Voir placement de certaines </w:t>
      </w:r>
      <w:r w:rsidR="001070F5">
        <w:rPr>
          <w:rFonts w:eastAsia="Times New Roman"/>
          <w:color w:val="000000"/>
          <w:kern w:val="36"/>
          <w:lang w:eastAsia="en-US"/>
        </w:rPr>
        <w:t>tâches</w:t>
      </w:r>
      <w:r w:rsidRPr="00DE25A1">
        <w:rPr>
          <w:rFonts w:eastAsia="Times New Roman"/>
          <w:color w:val="000000"/>
          <w:kern w:val="36"/>
          <w:lang w:eastAsia="en-US"/>
        </w:rPr>
        <w:t xml:space="preserve"> </w:t>
      </w:r>
      <w:r w:rsidR="00DE25A1" w:rsidRPr="00DE25A1">
        <w:rPr>
          <w:rFonts w:eastAsia="Times New Roman"/>
          <w:color w:val="000000"/>
          <w:kern w:val="36"/>
          <w:lang w:eastAsia="en-US"/>
        </w:rPr>
        <w:t xml:space="preserve">discutable </w:t>
      </w:r>
      <w:r w:rsidRPr="00DE25A1">
        <w:rPr>
          <w:rFonts w:eastAsia="Times New Roman"/>
          <w:color w:val="000000"/>
          <w:kern w:val="36"/>
          <w:lang w:eastAsia="en-US"/>
        </w:rPr>
        <w:t>(étude de l’attente des musiciens dans la RD ou le marketing par exemple).</w:t>
      </w:r>
      <w:r w:rsidR="003463B5">
        <w:rPr>
          <w:rFonts w:eastAsia="Times New Roman"/>
          <w:color w:val="000000"/>
          <w:kern w:val="36"/>
          <w:lang w:eastAsia="en-US"/>
        </w:rPr>
        <w:t xml:space="preserve"> Le modèle original de Porter est en effet évolutif : les rubriques du schéma de base ne sont pas obligatoirement reprises stricto sensu.</w:t>
      </w:r>
    </w:p>
    <w:p w:rsidR="006F0DC4" w:rsidRPr="006F0DC4" w:rsidRDefault="000D1438" w:rsidP="006F0DC4">
      <w:pPr>
        <w:rPr>
          <w:rFonts w:ascii="Century Gothic" w:eastAsia="Times New Roman" w:hAnsi="Century Gothic"/>
          <w:b/>
          <w:bCs/>
          <w:sz w:val="20"/>
          <w:szCs w:val="20"/>
          <w:lang w:eastAsia="en-US"/>
        </w:rPr>
      </w:pPr>
      <w:r>
        <w:rPr>
          <w:rFonts w:ascii="Century Gothic" w:eastAsia="Times New Roman" w:hAnsi="Century Gothic"/>
          <w:b/>
          <w:bCs/>
          <w:noProof/>
          <w:sz w:val="20"/>
          <w:szCs w:val="20"/>
          <w:lang w:eastAsia="fr-FR"/>
        </w:rPr>
        <mc:AlternateContent>
          <mc:Choice Requires="wpg">
            <w:drawing>
              <wp:anchor distT="0" distB="0" distL="114300" distR="114300" simplePos="0" relativeHeight="251659264" behindDoc="0" locked="0" layoutInCell="1" allowOverlap="1" wp14:anchorId="790B76D6" wp14:editId="47DAF5B7">
                <wp:simplePos x="0" y="0"/>
                <wp:positionH relativeFrom="column">
                  <wp:posOffset>33655</wp:posOffset>
                </wp:positionH>
                <wp:positionV relativeFrom="paragraph">
                  <wp:posOffset>39370</wp:posOffset>
                </wp:positionV>
                <wp:extent cx="5676900" cy="7921625"/>
                <wp:effectExtent l="0" t="0" r="38100" b="2222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0" cy="7921625"/>
                          <a:chOff x="1470" y="2705"/>
                          <a:chExt cx="8940" cy="12475"/>
                        </a:xfrm>
                      </wpg:grpSpPr>
                      <wps:wsp>
                        <wps:cNvPr id="2" name="AutoShape 3"/>
                        <wps:cNvSpPr>
                          <a:spLocks noChangeArrowheads="1"/>
                        </wps:cNvSpPr>
                        <wps:spPr bwMode="auto">
                          <a:xfrm>
                            <a:off x="1485" y="2740"/>
                            <a:ext cx="8925" cy="12435"/>
                          </a:xfrm>
                          <a:prstGeom prst="homePlat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4"/>
                        <wps:cNvSpPr txBox="1">
                          <a:spLocks noChangeArrowheads="1"/>
                        </wps:cNvSpPr>
                        <wps:spPr bwMode="auto">
                          <a:xfrm>
                            <a:off x="1617" y="2705"/>
                            <a:ext cx="6518"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Infrastructure</w:t>
                              </w:r>
                            </w:p>
                            <w:p w:rsidR="006F0DC4" w:rsidRDefault="006F0DC4" w:rsidP="006F0DC4">
                              <w:pPr>
                                <w:rPr>
                                  <w:rFonts w:ascii="Century Gothic" w:hAnsi="Century Gothic"/>
                                  <w:sz w:val="18"/>
                                  <w:szCs w:val="18"/>
                                </w:rPr>
                              </w:pPr>
                            </w:p>
                            <w:p w:rsidR="006F0DC4" w:rsidRPr="00286F95" w:rsidRDefault="006F0DC4" w:rsidP="006F0DC4">
                              <w:pPr>
                                <w:rPr>
                                  <w:rFonts w:ascii="Century Gothic" w:hAnsi="Century Gothic"/>
                                  <w:sz w:val="18"/>
                                  <w:szCs w:val="18"/>
                                </w:rPr>
                              </w:pPr>
                              <w:r>
                                <w:rPr>
                                  <w:rFonts w:ascii="Century Gothic" w:hAnsi="Century Gothic"/>
                                  <w:sz w:val="18"/>
                                  <w:szCs w:val="18"/>
                                </w:rPr>
                                <w:t>Gestion siège, usines (Reims, Brétigny), direction générale, services administratifs, exploitation de SAP et des réseaux.</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587" y="4050"/>
                            <a:ext cx="6929" cy="13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GRH</w:t>
                              </w:r>
                            </w:p>
                            <w:p w:rsidR="006F0DC4" w:rsidRDefault="006F0DC4" w:rsidP="006F0DC4">
                              <w:pPr>
                                <w:rPr>
                                  <w:rFonts w:ascii="Century Gothic" w:hAnsi="Century Gothic"/>
                                  <w:b/>
                                  <w:bCs/>
                                  <w:sz w:val="18"/>
                                  <w:szCs w:val="18"/>
                                </w:rPr>
                              </w:pPr>
                            </w:p>
                            <w:p w:rsidR="006F0DC4" w:rsidRPr="00286F95" w:rsidRDefault="006F0DC4" w:rsidP="006F0DC4">
                              <w:pPr>
                                <w:rPr>
                                  <w:rFonts w:ascii="Century Gothic" w:hAnsi="Century Gothic"/>
                                  <w:sz w:val="18"/>
                                  <w:szCs w:val="18"/>
                                </w:rPr>
                              </w:pPr>
                              <w:r>
                                <w:rPr>
                                  <w:rFonts w:ascii="Century Gothic" w:hAnsi="Century Gothic"/>
                                  <w:sz w:val="18"/>
                                  <w:szCs w:val="18"/>
                                </w:rPr>
                                <w:t>Gestion du personnel (paie, administration), formation interne des luthiers, passerelles technique - commercial</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602" y="5503"/>
                            <a:ext cx="7399" cy="13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Développement</w:t>
                              </w:r>
                            </w:p>
                            <w:p w:rsidR="006F0DC4" w:rsidRDefault="006F0DC4" w:rsidP="006F0DC4">
                              <w:pPr>
                                <w:rPr>
                                  <w:rFonts w:ascii="Century Gothic" w:hAnsi="Century Gothic"/>
                                  <w:b/>
                                  <w:bCs/>
                                  <w:sz w:val="18"/>
                                  <w:szCs w:val="18"/>
                                </w:rPr>
                              </w:pPr>
                            </w:p>
                            <w:p w:rsidR="006F0DC4" w:rsidRPr="0002062F" w:rsidRDefault="006F0DC4" w:rsidP="006F0DC4">
                              <w:pPr>
                                <w:rPr>
                                  <w:rFonts w:ascii="Century Gothic" w:hAnsi="Century Gothic"/>
                                  <w:sz w:val="18"/>
                                  <w:szCs w:val="18"/>
                                </w:rPr>
                              </w:pPr>
                              <w:r>
                                <w:rPr>
                                  <w:rFonts w:ascii="Century Gothic" w:hAnsi="Century Gothic"/>
                                  <w:sz w:val="18"/>
                                  <w:szCs w:val="18"/>
                                </w:rPr>
                                <w:t>Veille concurrentielle, recherche de produits innovants, écoute des attentes des musiciens, veille matériaux, expérimentation de nouveaux bois</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1602" y="6983"/>
                            <a:ext cx="7942" cy="13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Approvisionnements</w:t>
                              </w:r>
                            </w:p>
                            <w:p w:rsidR="006F0DC4" w:rsidRDefault="006F0DC4" w:rsidP="006F0DC4">
                              <w:pPr>
                                <w:rPr>
                                  <w:rFonts w:ascii="Century Gothic" w:hAnsi="Century Gothic"/>
                                  <w:b/>
                                  <w:bCs/>
                                  <w:sz w:val="18"/>
                                  <w:szCs w:val="18"/>
                                </w:rPr>
                              </w:pPr>
                            </w:p>
                            <w:p w:rsidR="006F0DC4" w:rsidRPr="00631EA7" w:rsidRDefault="006F0DC4" w:rsidP="006F0DC4">
                              <w:pPr>
                                <w:rPr>
                                  <w:rFonts w:ascii="Century Gothic" w:hAnsi="Century Gothic"/>
                                  <w:sz w:val="18"/>
                                  <w:szCs w:val="18"/>
                                </w:rPr>
                              </w:pPr>
                              <w:r>
                                <w:rPr>
                                  <w:rFonts w:ascii="Century Gothic" w:hAnsi="Century Gothic"/>
                                  <w:sz w:val="18"/>
                                  <w:szCs w:val="18"/>
                                </w:rPr>
                                <w:t>Gestion des partenariats, import, recherche de sources de bois adaptées</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1631" y="8468"/>
                            <a:ext cx="1512" cy="6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Logistique interne</w:t>
                              </w:r>
                              <w:r>
                                <w:rPr>
                                  <w:rFonts w:ascii="Century Gothic" w:hAnsi="Century Gothic"/>
                                  <w:b/>
                                  <w:bCs/>
                                  <w:sz w:val="18"/>
                                  <w:szCs w:val="18"/>
                                </w:rPr>
                                <w:t xml:space="preserve"> (amont, entrante)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Transport, réception, pré-découpage, séchage (naturel et étuve), stockage, alimentation de la production</w:t>
                              </w:r>
                            </w:p>
                            <w:p w:rsidR="006F0DC4" w:rsidRPr="00631EA7" w:rsidRDefault="006F0DC4" w:rsidP="006F0DC4">
                              <w:pPr>
                                <w:rPr>
                                  <w:rFonts w:ascii="Century Gothic" w:hAnsi="Century Gothic"/>
                                  <w:sz w:val="18"/>
                                  <w:szCs w:val="18"/>
                                </w:rPr>
                              </w:pPr>
                            </w:p>
                          </w:txbxContent>
                        </wps:txbx>
                        <wps:bodyPr rot="0" vert="vert270" wrap="square" lIns="91440" tIns="45720" rIns="91440" bIns="45720" anchor="t" anchorCtr="0" upright="1">
                          <a:noAutofit/>
                        </wps:bodyPr>
                      </wps:wsp>
                      <wps:wsp>
                        <wps:cNvPr id="8" name="Text Box 9"/>
                        <wps:cNvSpPr txBox="1">
                          <a:spLocks noChangeArrowheads="1"/>
                        </wps:cNvSpPr>
                        <wps:spPr bwMode="auto">
                          <a:xfrm>
                            <a:off x="3158" y="8483"/>
                            <a:ext cx="1498" cy="6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Production</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Usinage, assemblage, finition, contrôle d’aspect, contrôle sonore, réglages, emballage</w:t>
                              </w:r>
                            </w:p>
                            <w:p w:rsidR="006F0DC4" w:rsidRPr="00DB4706" w:rsidRDefault="006F0DC4" w:rsidP="006F0DC4">
                              <w:pPr>
                                <w:rPr>
                                  <w:rFonts w:ascii="Century Gothic" w:hAnsi="Century Gothic"/>
                                  <w:sz w:val="18"/>
                                  <w:szCs w:val="18"/>
                                </w:rPr>
                              </w:pPr>
                            </w:p>
                          </w:txbxContent>
                        </wps:txbx>
                        <wps:bodyPr rot="0" vert="vert270" wrap="square" lIns="91440" tIns="45720" rIns="91440" bIns="45720" anchor="t" anchorCtr="0" upright="1">
                          <a:noAutofit/>
                        </wps:bodyPr>
                      </wps:wsp>
                      <wps:wsp>
                        <wps:cNvPr id="9" name="Text Box 10"/>
                        <wps:cNvSpPr txBox="1">
                          <a:spLocks noChangeArrowheads="1"/>
                        </wps:cNvSpPr>
                        <wps:spPr bwMode="auto">
                          <a:xfrm>
                            <a:off x="4670" y="8497"/>
                            <a:ext cx="1468" cy="6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Logistique externe</w:t>
                              </w:r>
                              <w:r>
                                <w:rPr>
                                  <w:rFonts w:ascii="Century Gothic" w:hAnsi="Century Gothic"/>
                                  <w:b/>
                                  <w:bCs/>
                                  <w:sz w:val="18"/>
                                  <w:szCs w:val="18"/>
                                </w:rPr>
                                <w:t xml:space="preserve"> (aval)</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Entreposage des instruments, gestion des commandes, groupages, expéditions</w:t>
                              </w:r>
                            </w:p>
                            <w:p w:rsidR="006F0DC4" w:rsidRPr="00DB4706" w:rsidRDefault="006F0DC4" w:rsidP="006F0DC4">
                              <w:pPr>
                                <w:rPr>
                                  <w:rFonts w:ascii="Century Gothic" w:hAnsi="Century Gothic"/>
                                  <w:sz w:val="18"/>
                                  <w:szCs w:val="18"/>
                                </w:rPr>
                              </w:pPr>
                            </w:p>
                          </w:txbxContent>
                        </wps:txbx>
                        <wps:bodyPr rot="0" vert="vert270" wrap="square" lIns="91440" tIns="45720" rIns="91440" bIns="45720" anchor="t" anchorCtr="0" upright="1">
                          <a:noAutofit/>
                        </wps:bodyPr>
                      </wps:wsp>
                      <wps:wsp>
                        <wps:cNvPr id="10" name="Text Box 11"/>
                        <wps:cNvSpPr txBox="1">
                          <a:spLocks noChangeArrowheads="1"/>
                        </wps:cNvSpPr>
                        <wps:spPr bwMode="auto">
                          <a:xfrm>
                            <a:off x="6138" y="8497"/>
                            <a:ext cx="1380" cy="6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Vente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Participation aux salons, publicité, relations milieu artistique, endorsement, représentation, démonstration, « Pricing », mises en magasin gratuites, agrément magasin., boutiques à enseigne</w:t>
                              </w:r>
                            </w:p>
                            <w:p w:rsidR="006F0DC4" w:rsidRPr="00DB4706" w:rsidRDefault="006F0DC4" w:rsidP="006F0DC4">
                              <w:pPr>
                                <w:rPr>
                                  <w:rFonts w:ascii="Century Gothic" w:hAnsi="Century Gothic"/>
                                  <w:sz w:val="18"/>
                                  <w:szCs w:val="18"/>
                                </w:rPr>
                              </w:pPr>
                            </w:p>
                          </w:txbxContent>
                        </wps:txbx>
                        <wps:bodyPr rot="0" vert="vert270" wrap="square" lIns="91440" tIns="45720" rIns="91440" bIns="45720" anchor="t" anchorCtr="0" upright="1">
                          <a:noAutofit/>
                        </wps:bodyPr>
                      </wps:wsp>
                      <wps:wsp>
                        <wps:cNvPr id="11" name="Text Box 12"/>
                        <wps:cNvSpPr txBox="1">
                          <a:spLocks noChangeArrowheads="1"/>
                        </wps:cNvSpPr>
                        <wps:spPr bwMode="auto">
                          <a:xfrm>
                            <a:off x="7518" y="8483"/>
                            <a:ext cx="1483" cy="39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A. Vente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Suivi magasins, réparations, gestion des retours</w:t>
                              </w:r>
                            </w:p>
                            <w:p w:rsidR="006F0DC4" w:rsidRDefault="006F0DC4" w:rsidP="006F0DC4">
                              <w:pPr>
                                <w:rPr>
                                  <w:rFonts w:ascii="Century Gothic" w:hAnsi="Century Gothic"/>
                                  <w:sz w:val="18"/>
                                  <w:szCs w:val="18"/>
                                </w:rPr>
                              </w:pPr>
                            </w:p>
                            <w:p w:rsidR="006F0DC4" w:rsidRDefault="006F0DC4" w:rsidP="006F0DC4">
                              <w:pPr>
                                <w:rPr>
                                  <w:rFonts w:ascii="Century Gothic" w:hAnsi="Century Gothic"/>
                                  <w:sz w:val="18"/>
                                  <w:szCs w:val="18"/>
                                </w:rPr>
                              </w:pPr>
                            </w:p>
                            <w:p w:rsidR="006F0DC4" w:rsidRPr="00DB4706" w:rsidRDefault="006F0DC4" w:rsidP="006F0DC4">
                              <w:pPr>
                                <w:rPr>
                                  <w:rFonts w:ascii="Century Gothic" w:hAnsi="Century Gothic"/>
                                  <w:sz w:val="18"/>
                                  <w:szCs w:val="18"/>
                                </w:rPr>
                              </w:pPr>
                            </w:p>
                          </w:txbxContent>
                        </wps:txbx>
                        <wps:bodyPr rot="0" vert="vert270" wrap="square" lIns="91440" tIns="45720" rIns="91440" bIns="45720" anchor="t" anchorCtr="0" upright="1">
                          <a:noAutofit/>
                        </wps:bodyPr>
                      </wps:wsp>
                      <wps:wsp>
                        <wps:cNvPr id="12" name="Line 13"/>
                        <wps:cNvCnPr/>
                        <wps:spPr bwMode="auto">
                          <a:xfrm>
                            <a:off x="7724" y="2735"/>
                            <a:ext cx="2216" cy="62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flipH="1">
                            <a:off x="7665" y="8981"/>
                            <a:ext cx="2246" cy="6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1485" y="3930"/>
                            <a:ext cx="6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flipV="1">
                            <a:off x="1485" y="5110"/>
                            <a:ext cx="7031" cy="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flipV="1">
                            <a:off x="1470" y="6664"/>
                            <a:ext cx="7619" cy="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flipV="1">
                            <a:off x="1485" y="8060"/>
                            <a:ext cx="8074" cy="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flipH="1">
                            <a:off x="2967" y="8075"/>
                            <a:ext cx="30" cy="70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4406" y="8080"/>
                            <a:ext cx="59" cy="7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5796" y="8099"/>
                            <a:ext cx="0" cy="70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flipH="1">
                            <a:off x="7499" y="8060"/>
                            <a:ext cx="39" cy="7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e 1" o:spid="_x0000_s1026" style="position:absolute;margin-left:2.65pt;margin-top:3.1pt;width:447pt;height:623.75pt;z-index:251659264" coordorigin="1470,2705" coordsize="8940,12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3" o:spid="_x0000_s1027" type="#_x0000_t15" style="position:absolute;left:1485;top:2740;width:8925;height:12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BocAA&#10;AADaAAAADwAAAGRycy9kb3ducmV2LnhtbESPQYvCMBSE7wv+h/AEb2tqD65Uo4ioeLW77F4fzbOt&#10;Ji8liVr/vVkQPA4z8w2zWPXWiBv50DpWMBlnIIgrp1uuFfx87z5nIEJE1mgck4IHBVgtBx8LLLS7&#10;85FuZaxFgnAoUEETY1dIGaqGLIax64iTd3LeYkzS11J7vCe4NTLPsqm02HJaaLCjTUPVpbxaBWfj&#10;v3Kjd4fZlo+b6/63LfO/UqnRsF/PQUTq4zv8ah+0ghz+r6Qb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BocAAAADaAAAADwAAAAAAAAAAAAAAAACYAgAAZHJzL2Rvd25y&#10;ZXYueG1sUEsFBgAAAAAEAAQA9QAAAIUDAAAAAA==&#10;"/>
                <v:shapetype id="_x0000_t202" coordsize="21600,21600" o:spt="202" path="m,l,21600r21600,l21600,xe">
                  <v:stroke joinstyle="miter"/>
                  <v:path gradientshapeok="t" o:connecttype="rect"/>
                </v:shapetype>
                <v:shape id="Text Box 4" o:spid="_x0000_s1028" type="#_x0000_t202" style="position:absolute;left:1617;top:2705;width:6518;height:1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Infrastructure</w:t>
                        </w:r>
                      </w:p>
                      <w:p w:rsidR="006F0DC4" w:rsidRDefault="006F0DC4" w:rsidP="006F0DC4">
                        <w:pPr>
                          <w:rPr>
                            <w:rFonts w:ascii="Century Gothic" w:hAnsi="Century Gothic"/>
                            <w:sz w:val="18"/>
                            <w:szCs w:val="18"/>
                          </w:rPr>
                        </w:pPr>
                      </w:p>
                      <w:p w:rsidR="006F0DC4" w:rsidRPr="00286F95" w:rsidRDefault="006F0DC4" w:rsidP="006F0DC4">
                        <w:pPr>
                          <w:rPr>
                            <w:rFonts w:ascii="Century Gothic" w:hAnsi="Century Gothic"/>
                            <w:sz w:val="18"/>
                            <w:szCs w:val="18"/>
                          </w:rPr>
                        </w:pPr>
                        <w:r>
                          <w:rPr>
                            <w:rFonts w:ascii="Century Gothic" w:hAnsi="Century Gothic"/>
                            <w:sz w:val="18"/>
                            <w:szCs w:val="18"/>
                          </w:rPr>
                          <w:t>Gestion siège, usines (Reims, Brétigny), direction générale, services administratifs, exploitation de SAP et des réseaux.</w:t>
                        </w:r>
                      </w:p>
                    </w:txbxContent>
                  </v:textbox>
                </v:shape>
                <v:shape id="Text Box 5" o:spid="_x0000_s1029" type="#_x0000_t202" style="position:absolute;left:1587;top:4050;width:692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GRH</w:t>
                        </w:r>
                      </w:p>
                      <w:p w:rsidR="006F0DC4" w:rsidRDefault="006F0DC4" w:rsidP="006F0DC4">
                        <w:pPr>
                          <w:rPr>
                            <w:rFonts w:ascii="Century Gothic" w:hAnsi="Century Gothic"/>
                            <w:b/>
                            <w:bCs/>
                            <w:sz w:val="18"/>
                            <w:szCs w:val="18"/>
                          </w:rPr>
                        </w:pPr>
                      </w:p>
                      <w:p w:rsidR="006F0DC4" w:rsidRPr="00286F95" w:rsidRDefault="006F0DC4" w:rsidP="006F0DC4">
                        <w:pPr>
                          <w:rPr>
                            <w:rFonts w:ascii="Century Gothic" w:hAnsi="Century Gothic"/>
                            <w:sz w:val="18"/>
                            <w:szCs w:val="18"/>
                          </w:rPr>
                        </w:pPr>
                        <w:r>
                          <w:rPr>
                            <w:rFonts w:ascii="Century Gothic" w:hAnsi="Century Gothic"/>
                            <w:sz w:val="18"/>
                            <w:szCs w:val="18"/>
                          </w:rPr>
                          <w:t>Gestion du personnel (paie, administration), formation interne des luthiers, passerelles technique - commercial</w:t>
                        </w:r>
                      </w:p>
                    </w:txbxContent>
                  </v:textbox>
                </v:shape>
                <v:shape id="Text Box 6" o:spid="_x0000_s1030" type="#_x0000_t202" style="position:absolute;left:1602;top:5503;width:7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Développement</w:t>
                        </w:r>
                      </w:p>
                      <w:p w:rsidR="006F0DC4" w:rsidRDefault="006F0DC4" w:rsidP="006F0DC4">
                        <w:pPr>
                          <w:rPr>
                            <w:rFonts w:ascii="Century Gothic" w:hAnsi="Century Gothic"/>
                            <w:b/>
                            <w:bCs/>
                            <w:sz w:val="18"/>
                            <w:szCs w:val="18"/>
                          </w:rPr>
                        </w:pPr>
                      </w:p>
                      <w:p w:rsidR="006F0DC4" w:rsidRPr="0002062F" w:rsidRDefault="006F0DC4" w:rsidP="006F0DC4">
                        <w:pPr>
                          <w:rPr>
                            <w:rFonts w:ascii="Century Gothic" w:hAnsi="Century Gothic"/>
                            <w:sz w:val="18"/>
                            <w:szCs w:val="18"/>
                          </w:rPr>
                        </w:pPr>
                        <w:r>
                          <w:rPr>
                            <w:rFonts w:ascii="Century Gothic" w:hAnsi="Century Gothic"/>
                            <w:sz w:val="18"/>
                            <w:szCs w:val="18"/>
                          </w:rPr>
                          <w:t>Veille concurrentielle, recherche de produits innovants, écoute des attentes des musiciens, veille matériaux, expérimentation de nouveaux bois</w:t>
                        </w:r>
                      </w:p>
                    </w:txbxContent>
                  </v:textbox>
                </v:shape>
                <v:shape id="Text Box 7" o:spid="_x0000_s1031" type="#_x0000_t202" style="position:absolute;left:1602;top:6983;width:7942;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6F0DC4" w:rsidRDefault="006F0DC4" w:rsidP="006F0DC4">
                        <w:pPr>
                          <w:rPr>
                            <w:rFonts w:ascii="Century Gothic" w:hAnsi="Century Gothic"/>
                            <w:b/>
                            <w:bCs/>
                            <w:sz w:val="18"/>
                            <w:szCs w:val="18"/>
                          </w:rPr>
                        </w:pPr>
                        <w:r w:rsidRPr="00286F95">
                          <w:rPr>
                            <w:rFonts w:ascii="Century Gothic" w:hAnsi="Century Gothic"/>
                            <w:b/>
                            <w:bCs/>
                            <w:sz w:val="18"/>
                            <w:szCs w:val="18"/>
                          </w:rPr>
                          <w:t>Approvisionnements</w:t>
                        </w:r>
                      </w:p>
                      <w:p w:rsidR="006F0DC4" w:rsidRDefault="006F0DC4" w:rsidP="006F0DC4">
                        <w:pPr>
                          <w:rPr>
                            <w:rFonts w:ascii="Century Gothic" w:hAnsi="Century Gothic"/>
                            <w:b/>
                            <w:bCs/>
                            <w:sz w:val="18"/>
                            <w:szCs w:val="18"/>
                          </w:rPr>
                        </w:pPr>
                      </w:p>
                      <w:p w:rsidR="006F0DC4" w:rsidRPr="00631EA7" w:rsidRDefault="006F0DC4" w:rsidP="006F0DC4">
                        <w:pPr>
                          <w:rPr>
                            <w:rFonts w:ascii="Century Gothic" w:hAnsi="Century Gothic"/>
                            <w:sz w:val="18"/>
                            <w:szCs w:val="18"/>
                          </w:rPr>
                        </w:pPr>
                        <w:r>
                          <w:rPr>
                            <w:rFonts w:ascii="Century Gothic" w:hAnsi="Century Gothic"/>
                            <w:sz w:val="18"/>
                            <w:szCs w:val="18"/>
                          </w:rPr>
                          <w:t>Gestion des partenariats, import, recherche de sources de bois adaptées</w:t>
                        </w:r>
                      </w:p>
                    </w:txbxContent>
                  </v:textbox>
                </v:shape>
                <v:shape id="Text Box 8" o:spid="_x0000_s1032" type="#_x0000_t202" style="position:absolute;left:1631;top:8468;width:1512;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iVcEA&#10;AADaAAAADwAAAGRycy9kb3ducmV2LnhtbESPQYvCMBSE78L+h/AWvGmqgi5do6ggCIKglj0/mrdN&#10;tXkpTazVX79ZEDwOM/MNM192thItNb50rGA0TEAQ506XXCjIztvBFwgfkDVWjknBgzwsFx+9Oaba&#10;3flI7SkUIkLYp6jAhFCnUvrckEU/dDVx9H5dYzFE2RRSN3iPcFvJcZJMpcWS44LBmjaG8uvpZhW0&#10;yTPLJ+jk/nCZZteVGa/bw49S/c9u9Q0iUBfe4Vd7pxXM4P9Kv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14lXBAAAA2gAAAA8AAAAAAAAAAAAAAAAAmAIAAGRycy9kb3du&#10;cmV2LnhtbFBLBQYAAAAABAAEAPUAAACGAwAAAAA=&#10;" stroked="f">
                  <v:textbox style="layout-flow:vertical;mso-layout-flow-alt:bottom-to-top">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Logistique interne</w:t>
                        </w:r>
                        <w:r>
                          <w:rPr>
                            <w:rFonts w:ascii="Century Gothic" w:hAnsi="Century Gothic"/>
                            <w:b/>
                            <w:bCs/>
                            <w:sz w:val="18"/>
                            <w:szCs w:val="18"/>
                          </w:rPr>
                          <w:t xml:space="preserve"> (amont, entrante)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Transport, réception, pré-découpage, séchage (naturel et étuve), stockage, alimentation de la production</w:t>
                        </w:r>
                      </w:p>
                      <w:p w:rsidR="006F0DC4" w:rsidRPr="00631EA7" w:rsidRDefault="006F0DC4" w:rsidP="006F0DC4">
                        <w:pPr>
                          <w:rPr>
                            <w:rFonts w:ascii="Century Gothic" w:hAnsi="Century Gothic"/>
                            <w:sz w:val="18"/>
                            <w:szCs w:val="18"/>
                          </w:rPr>
                        </w:pPr>
                      </w:p>
                    </w:txbxContent>
                  </v:textbox>
                </v:shape>
                <v:shape id="Text Box 9" o:spid="_x0000_s1033" type="#_x0000_t202" style="position:absolute;left:3158;top:8483;width:1498;height:6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p2J78A&#10;AADaAAAADwAAAGRycy9kb3ducmV2LnhtbERPXWvCMBR9H/gfwhX2NlM7EKlGqYIwGAjT4vOluTa1&#10;zU1pYtvt1y8Pgz0ezvd2P9lWDNT72rGC5SIBQVw6XXOloLie3tYgfEDW2DomBd/kYb+bvWwx027k&#10;LxouoRIxhH2GCkwIXSalLw1Z9AvXEUfu7nqLIcK+krrHMYbbVqZJspIWa44NBjs6Giqby9MqGJKf&#10;onxHJz/Pj1XR5CY9DOebUq/zKd+ACDSFf/Gf+0MriFvjlX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6nYnvwAAANoAAAAPAAAAAAAAAAAAAAAAAJgCAABkcnMvZG93bnJl&#10;di54bWxQSwUGAAAAAAQABAD1AAAAhAMAAAAA&#10;" stroked="f">
                  <v:textbox style="layout-flow:vertical;mso-layout-flow-alt:bottom-to-top">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Production</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Usinage, assemblage, finition, contrôle d’aspect, contrôle sonore, réglages, emballage</w:t>
                        </w:r>
                      </w:p>
                      <w:p w:rsidR="006F0DC4" w:rsidRPr="00DB4706" w:rsidRDefault="006F0DC4" w:rsidP="006F0DC4">
                        <w:pPr>
                          <w:rPr>
                            <w:rFonts w:ascii="Century Gothic" w:hAnsi="Century Gothic"/>
                            <w:sz w:val="18"/>
                            <w:szCs w:val="18"/>
                          </w:rPr>
                        </w:pPr>
                      </w:p>
                    </w:txbxContent>
                  </v:textbox>
                </v:shape>
                <v:shape id="Text Box 10" o:spid="_x0000_s1034" type="#_x0000_t202" style="position:absolute;left:4670;top:8497;width:1468;height:6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bTvMEA&#10;AADaAAAADwAAAGRycy9kb3ducmV2LnhtbESPQYvCMBSE78L+h/AWvGmqgrhdo6ggCIKglj0/mrdN&#10;tXkpTazVX79ZEDwOM/MNM192thItNb50rGA0TEAQ506XXCjIztvBDIQPyBorx6TgQR6Wi4/eHFPt&#10;7nyk9hQKESHsU1RgQqhTKX1uyKIfupo4er+usRiibAqpG7xHuK3kOEmm0mLJccFgTRtD+fV0swra&#10;5JnlE3Ryf7hMs+vKjNft4Uep/me3+gYRqAvv8Ku90wq+4P9KvA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m07zBAAAA2gAAAA8AAAAAAAAAAAAAAAAAmAIAAGRycy9kb3du&#10;cmV2LnhtbFBLBQYAAAAABAAEAPUAAACGAwAAAAA=&#10;" stroked="f">
                  <v:textbox style="layout-flow:vertical;mso-layout-flow-alt:bottom-to-top">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Logistique externe</w:t>
                        </w:r>
                        <w:r>
                          <w:rPr>
                            <w:rFonts w:ascii="Century Gothic" w:hAnsi="Century Gothic"/>
                            <w:b/>
                            <w:bCs/>
                            <w:sz w:val="18"/>
                            <w:szCs w:val="18"/>
                          </w:rPr>
                          <w:t xml:space="preserve"> (aval)</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Entreposage des instruments, gestion des commandes, groupages, expéditions</w:t>
                        </w:r>
                      </w:p>
                      <w:p w:rsidR="006F0DC4" w:rsidRPr="00DB4706" w:rsidRDefault="006F0DC4" w:rsidP="006F0DC4">
                        <w:pPr>
                          <w:rPr>
                            <w:rFonts w:ascii="Century Gothic" w:hAnsi="Century Gothic"/>
                            <w:sz w:val="18"/>
                            <w:szCs w:val="18"/>
                          </w:rPr>
                        </w:pPr>
                      </w:p>
                    </w:txbxContent>
                  </v:textbox>
                </v:shape>
                <v:shape id="Text Box 11" o:spid="_x0000_s1035" type="#_x0000_t202" style="position:absolute;left:6138;top:8497;width:1380;height:6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zz8MA&#10;AADbAAAADwAAAGRycy9kb3ducmV2LnhtbESPQWvCQBCF7wX/wzKCt7pRQUrqKlYoCIJQGzwP2Wk2&#10;NTsbstsY/fWdg+BthvfmvW9Wm8E3qqcu1oENzKYZKOIy2JorA8X35+sbqJiQLTaBycCNImzWo5cV&#10;5jZc+Yv6U6qUhHDM0YBLqc21jqUjj3EaWmLRfkLnMcnaVdp2eJVw3+h5li21x5qlwWFLO0fl5fTn&#10;DfTZvSgXGPTh+LssLls3/+iPZ2Mm42H7DirRkJ7mx/XeCr7Qyy8y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Yzz8MAAADbAAAADwAAAAAAAAAAAAAAAACYAgAAZHJzL2Rv&#10;d25yZXYueG1sUEsFBgAAAAAEAAQA9QAAAIgDAAAAAA==&#10;" stroked="f">
                  <v:textbox style="layout-flow:vertical;mso-layout-flow-alt:bottom-to-top">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Vente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Participation aux salons, publicité, relations milieu artistique, endorsement, représentation, démonstration, « Pricing », mises en magasin gratuites, agrément magasin., boutiques à enseigne</w:t>
                        </w:r>
                      </w:p>
                      <w:p w:rsidR="006F0DC4" w:rsidRPr="00DB4706" w:rsidRDefault="006F0DC4" w:rsidP="006F0DC4">
                        <w:pPr>
                          <w:rPr>
                            <w:rFonts w:ascii="Century Gothic" w:hAnsi="Century Gothic"/>
                            <w:sz w:val="18"/>
                            <w:szCs w:val="18"/>
                          </w:rPr>
                        </w:pPr>
                      </w:p>
                    </w:txbxContent>
                  </v:textbox>
                </v:shape>
                <v:shape id="Text Box 12" o:spid="_x0000_s1036" type="#_x0000_t202" style="position:absolute;left:7518;top:8483;width:1483;height:3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qWVMEA&#10;AADbAAAADwAAAGRycy9kb3ducmV2LnhtbERP32vCMBB+H/g/hBP2NlMVyqhNRQVhIBTmis9HczbV&#10;5lKarHb765fBYG/38f28fDvZTow0+NaxguUiAUFcO91yo6D6OL68gvABWWPnmBR8kYdtMXvKMdPu&#10;we80nkMjYgj7DBWYEPpMSl8bsugXrieO3NUNFkOEQyP1gI8Ybju5SpJUWmw5Nhjs6WCovp8/rYIx&#10;+a7qNTp5Km9pdd+Z1X4sL0o9z6fdBkSgKfyL/9xvOs5fwu8v8QB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qllTBAAAA2wAAAA8AAAAAAAAAAAAAAAAAmAIAAGRycy9kb3du&#10;cmV2LnhtbFBLBQYAAAAABAAEAPUAAACGAwAAAAA=&#10;" stroked="f">
                  <v:textbox style="layout-flow:vertical;mso-layout-flow-alt:bottom-to-top">
                    <w:txbxContent>
                      <w:p w:rsidR="006F0DC4" w:rsidRDefault="006F0DC4" w:rsidP="006F0DC4">
                        <w:pPr>
                          <w:rPr>
                            <w:rFonts w:ascii="Century Gothic" w:hAnsi="Century Gothic"/>
                            <w:b/>
                            <w:bCs/>
                            <w:sz w:val="18"/>
                            <w:szCs w:val="18"/>
                          </w:rPr>
                        </w:pPr>
                        <w:r w:rsidRPr="00631EA7">
                          <w:rPr>
                            <w:rFonts w:ascii="Century Gothic" w:hAnsi="Century Gothic"/>
                            <w:b/>
                            <w:bCs/>
                            <w:sz w:val="18"/>
                            <w:szCs w:val="18"/>
                          </w:rPr>
                          <w:t>A. Vente</w:t>
                        </w:r>
                      </w:p>
                      <w:p w:rsidR="006F0DC4" w:rsidRDefault="006F0DC4" w:rsidP="006F0DC4">
                        <w:pPr>
                          <w:rPr>
                            <w:rFonts w:ascii="Century Gothic" w:hAnsi="Century Gothic"/>
                            <w:b/>
                            <w:bCs/>
                            <w:sz w:val="18"/>
                            <w:szCs w:val="18"/>
                          </w:rPr>
                        </w:pPr>
                      </w:p>
                      <w:p w:rsidR="006F0DC4" w:rsidRDefault="006F0DC4" w:rsidP="006F0DC4">
                        <w:pPr>
                          <w:rPr>
                            <w:rFonts w:ascii="Century Gothic" w:hAnsi="Century Gothic"/>
                            <w:sz w:val="18"/>
                            <w:szCs w:val="18"/>
                          </w:rPr>
                        </w:pPr>
                        <w:r>
                          <w:rPr>
                            <w:rFonts w:ascii="Century Gothic" w:hAnsi="Century Gothic"/>
                            <w:sz w:val="18"/>
                            <w:szCs w:val="18"/>
                          </w:rPr>
                          <w:t>Suivi magasins, réparations, gestion des retours</w:t>
                        </w:r>
                      </w:p>
                      <w:p w:rsidR="006F0DC4" w:rsidRDefault="006F0DC4" w:rsidP="006F0DC4">
                        <w:pPr>
                          <w:rPr>
                            <w:rFonts w:ascii="Century Gothic" w:hAnsi="Century Gothic"/>
                            <w:sz w:val="18"/>
                            <w:szCs w:val="18"/>
                          </w:rPr>
                        </w:pPr>
                      </w:p>
                      <w:p w:rsidR="006F0DC4" w:rsidRDefault="006F0DC4" w:rsidP="006F0DC4">
                        <w:pPr>
                          <w:rPr>
                            <w:rFonts w:ascii="Century Gothic" w:hAnsi="Century Gothic"/>
                            <w:sz w:val="18"/>
                            <w:szCs w:val="18"/>
                          </w:rPr>
                        </w:pPr>
                      </w:p>
                      <w:p w:rsidR="006F0DC4" w:rsidRPr="00DB4706" w:rsidRDefault="006F0DC4" w:rsidP="006F0DC4">
                        <w:pPr>
                          <w:rPr>
                            <w:rFonts w:ascii="Century Gothic" w:hAnsi="Century Gothic"/>
                            <w:sz w:val="18"/>
                            <w:szCs w:val="18"/>
                          </w:rPr>
                        </w:pPr>
                      </w:p>
                    </w:txbxContent>
                  </v:textbox>
                </v:shape>
                <v:line id="Line 13" o:spid="_x0000_s1037" style="position:absolute;visibility:visible;mso-wrap-style:square" from="7724,2735" to="9940,8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4" o:spid="_x0000_s1038" style="position:absolute;flip:x;visibility:visible;mso-wrap-style:square" from="7665,8981" to="9911,15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5" o:spid="_x0000_s1039" style="position:absolute;visibility:visible;mso-wrap-style:square" from="1485,3930" to="8120,3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040" style="position:absolute;flip:y;visibility:visible;mso-wrap-style:square" from="1485,5110" to="8516,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7" o:spid="_x0000_s1041" style="position:absolute;flip:y;visibility:visible;mso-wrap-style:square" from="1470,6664" to="9089,6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8" o:spid="_x0000_s1042" style="position:absolute;flip:y;visibility:visible;mso-wrap-style:square" from="1485,8060" to="9559,8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9" o:spid="_x0000_s1043" style="position:absolute;flip:x;visibility:visible;mso-wrap-style:square" from="2967,8075" to="2997,15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20" o:spid="_x0000_s1044" style="position:absolute;visibility:visible;mso-wrap-style:square" from="4406,8080" to="4465,15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5796,8099" to="5796,15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6" style="position:absolute;flip:x;visibility:visible;mso-wrap-style:square" from="7499,8060" to="7538,15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group>
            </w:pict>
          </mc:Fallback>
        </mc:AlternateContent>
      </w:r>
    </w:p>
    <w:p w:rsidR="00D614CF" w:rsidRDefault="00D614CF">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Default="001070F5">
      <w:pPr>
        <w:rPr>
          <w:rFonts w:ascii="Century Gothic" w:eastAsia="Times New Roman" w:hAnsi="Century Gothic"/>
          <w:b/>
          <w:bCs/>
          <w:color w:val="000000"/>
          <w:sz w:val="20"/>
          <w:szCs w:val="20"/>
          <w:lang w:eastAsia="en-US"/>
        </w:rPr>
      </w:pPr>
    </w:p>
    <w:p w:rsidR="001070F5" w:rsidRPr="00DE25A1" w:rsidRDefault="001070F5">
      <w:pPr>
        <w:rPr>
          <w:rFonts w:ascii="Century Gothic" w:eastAsia="Times New Roman" w:hAnsi="Century Gothic"/>
          <w:b/>
          <w:bCs/>
          <w:color w:val="000000"/>
          <w:sz w:val="20"/>
          <w:szCs w:val="20"/>
          <w:lang w:eastAsia="en-US"/>
        </w:rPr>
      </w:pPr>
    </w:p>
    <w:sectPr w:rsidR="001070F5" w:rsidRPr="00DE25A1" w:rsidSect="00412E2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1A0" w:rsidRDefault="00F671A0" w:rsidP="001070F5">
      <w:r>
        <w:separator/>
      </w:r>
    </w:p>
  </w:endnote>
  <w:endnote w:type="continuationSeparator" w:id="0">
    <w:p w:rsidR="00F671A0" w:rsidRDefault="00F671A0" w:rsidP="0010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C6" w:rsidRDefault="003F67C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0543157"/>
      <w:docPartObj>
        <w:docPartGallery w:val="Page Numbers (Bottom of Page)"/>
        <w:docPartUnique/>
      </w:docPartObj>
    </w:sdtPr>
    <w:sdtEndPr/>
    <w:sdtContent>
      <w:p w:rsidR="001070F5" w:rsidRDefault="003F67C6">
        <w:pPr>
          <w:pStyle w:val="Pieddepage"/>
        </w:pPr>
        <w:r>
          <w:t xml:space="preserve">© </w:t>
        </w:r>
        <w:r w:rsidR="001070F5">
          <w:t>CRCF – Jacques Sornet</w:t>
        </w:r>
        <w:r>
          <w:t xml:space="preserve"> – Validation Pierre Lecocq </w:t>
        </w:r>
        <w:bookmarkStart w:id="0" w:name="_GoBack"/>
        <w:bookmarkEnd w:id="0"/>
        <w:r w:rsidR="001070F5">
          <w:t xml:space="preserve">                            Page : </w:t>
        </w:r>
        <w:r w:rsidR="00412E22">
          <w:fldChar w:fldCharType="begin"/>
        </w:r>
        <w:r w:rsidR="001070F5">
          <w:instrText>PAGE   \* MERGEFORMAT</w:instrText>
        </w:r>
        <w:r w:rsidR="00412E22">
          <w:fldChar w:fldCharType="separate"/>
        </w:r>
        <w:r>
          <w:rPr>
            <w:noProof/>
          </w:rPr>
          <w:t>1</w:t>
        </w:r>
        <w:r w:rsidR="00412E22">
          <w:fldChar w:fldCharType="end"/>
        </w:r>
      </w:p>
    </w:sdtContent>
  </w:sdt>
  <w:p w:rsidR="001070F5" w:rsidRDefault="001070F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C6" w:rsidRDefault="003F67C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1A0" w:rsidRDefault="00F671A0" w:rsidP="001070F5">
      <w:r>
        <w:separator/>
      </w:r>
    </w:p>
  </w:footnote>
  <w:footnote w:type="continuationSeparator" w:id="0">
    <w:p w:rsidR="00F671A0" w:rsidRDefault="00F671A0" w:rsidP="00107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C6" w:rsidRDefault="003F67C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C6" w:rsidRDefault="003F67C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C6" w:rsidRDefault="003F67C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DC4"/>
    <w:rsid w:val="00002CB6"/>
    <w:rsid w:val="000D1438"/>
    <w:rsid w:val="001070F5"/>
    <w:rsid w:val="002043CE"/>
    <w:rsid w:val="0033042D"/>
    <w:rsid w:val="003463B5"/>
    <w:rsid w:val="003F67C6"/>
    <w:rsid w:val="00412E22"/>
    <w:rsid w:val="005E6F31"/>
    <w:rsid w:val="006F0DC4"/>
    <w:rsid w:val="009D3F76"/>
    <w:rsid w:val="00D614CF"/>
    <w:rsid w:val="00DE25A1"/>
    <w:rsid w:val="00EB3119"/>
    <w:rsid w:val="00F671A0"/>
    <w:rsid w:val="00FF5B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DC4"/>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70F5"/>
    <w:pPr>
      <w:tabs>
        <w:tab w:val="center" w:pos="4536"/>
        <w:tab w:val="right" w:pos="9072"/>
      </w:tabs>
    </w:pPr>
  </w:style>
  <w:style w:type="character" w:customStyle="1" w:styleId="En-tteCar">
    <w:name w:val="En-tête Car"/>
    <w:basedOn w:val="Policepardfaut"/>
    <w:link w:val="En-tte"/>
    <w:uiPriority w:val="99"/>
    <w:rsid w:val="001070F5"/>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1070F5"/>
    <w:pPr>
      <w:tabs>
        <w:tab w:val="center" w:pos="4536"/>
        <w:tab w:val="right" w:pos="9072"/>
      </w:tabs>
    </w:pPr>
  </w:style>
  <w:style w:type="character" w:customStyle="1" w:styleId="PieddepageCar">
    <w:name w:val="Pied de page Car"/>
    <w:basedOn w:val="Policepardfaut"/>
    <w:link w:val="Pieddepage"/>
    <w:uiPriority w:val="99"/>
    <w:rsid w:val="001070F5"/>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FF5B24"/>
    <w:rPr>
      <w:sz w:val="16"/>
      <w:szCs w:val="16"/>
    </w:rPr>
  </w:style>
  <w:style w:type="paragraph" w:styleId="Commentaire">
    <w:name w:val="annotation text"/>
    <w:basedOn w:val="Normal"/>
    <w:link w:val="CommentaireCar"/>
    <w:uiPriority w:val="99"/>
    <w:semiHidden/>
    <w:unhideWhenUsed/>
    <w:rsid w:val="00FF5B24"/>
    <w:rPr>
      <w:sz w:val="20"/>
      <w:szCs w:val="20"/>
    </w:rPr>
  </w:style>
  <w:style w:type="character" w:customStyle="1" w:styleId="CommentaireCar">
    <w:name w:val="Commentaire Car"/>
    <w:basedOn w:val="Policepardfaut"/>
    <w:link w:val="Commentaire"/>
    <w:uiPriority w:val="99"/>
    <w:semiHidden/>
    <w:rsid w:val="00FF5B24"/>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FF5B24"/>
    <w:rPr>
      <w:b/>
      <w:bCs/>
    </w:rPr>
  </w:style>
  <w:style w:type="character" w:customStyle="1" w:styleId="ObjetducommentaireCar">
    <w:name w:val="Objet du commentaire Car"/>
    <w:basedOn w:val="CommentaireCar"/>
    <w:link w:val="Objetducommentaire"/>
    <w:uiPriority w:val="99"/>
    <w:semiHidden/>
    <w:rsid w:val="00FF5B24"/>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FF5B24"/>
    <w:rPr>
      <w:rFonts w:ascii="Tahoma" w:hAnsi="Tahoma" w:cs="Tahoma"/>
      <w:sz w:val="16"/>
      <w:szCs w:val="16"/>
    </w:rPr>
  </w:style>
  <w:style w:type="character" w:customStyle="1" w:styleId="TextedebullesCar">
    <w:name w:val="Texte de bulles Car"/>
    <w:basedOn w:val="Policepardfaut"/>
    <w:link w:val="Textedebulles"/>
    <w:uiPriority w:val="99"/>
    <w:semiHidden/>
    <w:rsid w:val="00FF5B24"/>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DC4"/>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70F5"/>
    <w:pPr>
      <w:tabs>
        <w:tab w:val="center" w:pos="4536"/>
        <w:tab w:val="right" w:pos="9072"/>
      </w:tabs>
    </w:pPr>
  </w:style>
  <w:style w:type="character" w:customStyle="1" w:styleId="En-tteCar">
    <w:name w:val="En-tête Car"/>
    <w:basedOn w:val="Policepardfaut"/>
    <w:link w:val="En-tte"/>
    <w:uiPriority w:val="99"/>
    <w:rsid w:val="001070F5"/>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1070F5"/>
    <w:pPr>
      <w:tabs>
        <w:tab w:val="center" w:pos="4536"/>
        <w:tab w:val="right" w:pos="9072"/>
      </w:tabs>
    </w:pPr>
  </w:style>
  <w:style w:type="character" w:customStyle="1" w:styleId="PieddepageCar">
    <w:name w:val="Pied de page Car"/>
    <w:basedOn w:val="Policepardfaut"/>
    <w:link w:val="Pieddepage"/>
    <w:uiPriority w:val="99"/>
    <w:rsid w:val="001070F5"/>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FF5B24"/>
    <w:rPr>
      <w:sz w:val="16"/>
      <w:szCs w:val="16"/>
    </w:rPr>
  </w:style>
  <w:style w:type="paragraph" w:styleId="Commentaire">
    <w:name w:val="annotation text"/>
    <w:basedOn w:val="Normal"/>
    <w:link w:val="CommentaireCar"/>
    <w:uiPriority w:val="99"/>
    <w:semiHidden/>
    <w:unhideWhenUsed/>
    <w:rsid w:val="00FF5B24"/>
    <w:rPr>
      <w:sz w:val="20"/>
      <w:szCs w:val="20"/>
    </w:rPr>
  </w:style>
  <w:style w:type="character" w:customStyle="1" w:styleId="CommentaireCar">
    <w:name w:val="Commentaire Car"/>
    <w:basedOn w:val="Policepardfaut"/>
    <w:link w:val="Commentaire"/>
    <w:uiPriority w:val="99"/>
    <w:semiHidden/>
    <w:rsid w:val="00FF5B24"/>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FF5B24"/>
    <w:rPr>
      <w:b/>
      <w:bCs/>
    </w:rPr>
  </w:style>
  <w:style w:type="character" w:customStyle="1" w:styleId="ObjetducommentaireCar">
    <w:name w:val="Objet du commentaire Car"/>
    <w:basedOn w:val="CommentaireCar"/>
    <w:link w:val="Objetducommentaire"/>
    <w:uiPriority w:val="99"/>
    <w:semiHidden/>
    <w:rsid w:val="00FF5B24"/>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FF5B24"/>
    <w:rPr>
      <w:rFonts w:ascii="Tahoma" w:hAnsi="Tahoma" w:cs="Tahoma"/>
      <w:sz w:val="16"/>
      <w:szCs w:val="16"/>
    </w:rPr>
  </w:style>
  <w:style w:type="character" w:customStyle="1" w:styleId="TextedebullesCar">
    <w:name w:val="Texte de bulles Car"/>
    <w:basedOn w:val="Policepardfaut"/>
    <w:link w:val="Textedebulles"/>
    <w:uiPriority w:val="99"/>
    <w:semiHidden/>
    <w:rsid w:val="00FF5B24"/>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D15AD-45FC-4D34-9F4D-6CDD5C63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3118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5</cp:revision>
  <dcterms:created xsi:type="dcterms:W3CDTF">2012-05-08T14:17:00Z</dcterms:created>
  <dcterms:modified xsi:type="dcterms:W3CDTF">2012-05-08T16:30:00Z</dcterms:modified>
</cp:coreProperties>
</file>