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18" w:rsidRDefault="00BE31ED" w:rsidP="00E20618">
      <w:pPr>
        <w:jc w:val="center"/>
        <w:rPr>
          <w:b/>
          <w:bCs/>
          <w:sz w:val="22"/>
          <w:szCs w:val="22"/>
        </w:rPr>
      </w:pPr>
      <w:r w:rsidRPr="004A7770">
        <w:rPr>
          <w:b/>
          <w:bCs/>
          <w:sz w:val="22"/>
          <w:szCs w:val="22"/>
        </w:rPr>
        <w:t>E</w:t>
      </w:r>
      <w:r w:rsidR="00E20618">
        <w:rPr>
          <w:b/>
          <w:bCs/>
          <w:sz w:val="22"/>
          <w:szCs w:val="22"/>
        </w:rPr>
        <w:t>changes au sein de la fonction comptable</w:t>
      </w:r>
    </w:p>
    <w:p w:rsidR="00E20618" w:rsidRDefault="00E20618" w:rsidP="00BE31ED">
      <w:pPr>
        <w:rPr>
          <w:b/>
          <w:bCs/>
          <w:sz w:val="22"/>
          <w:szCs w:val="22"/>
        </w:rPr>
      </w:pPr>
    </w:p>
    <w:p w:rsidR="00BE31ED" w:rsidRPr="00BE0405" w:rsidRDefault="00BE31ED" w:rsidP="00BE31ED">
      <w:pPr>
        <w:rPr>
          <w:b/>
          <w:sz w:val="22"/>
          <w:szCs w:val="22"/>
        </w:rPr>
      </w:pPr>
      <w:r w:rsidRPr="00BE0405">
        <w:rPr>
          <w:b/>
          <w:sz w:val="22"/>
          <w:szCs w:val="22"/>
        </w:rPr>
        <w:t>Compléter par des informations échangées entre ces trois fonctions :</w:t>
      </w:r>
    </w:p>
    <w:p w:rsidR="00BE31ED" w:rsidRPr="004A7770" w:rsidRDefault="00BE31ED" w:rsidP="00BE31E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 w:rsidR="00BE31ED" w:rsidRPr="00E862C2" w:rsidTr="00961393"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De … vers :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Comptabilité générale</w:t>
            </w:r>
            <w:r w:rsidR="004E2697">
              <w:rPr>
                <w:rFonts w:eastAsia="MS Mincho"/>
                <w:sz w:val="22"/>
                <w:szCs w:val="22"/>
              </w:rPr>
              <w:t xml:space="preserve"> (comptabilité financière)</w:t>
            </w:r>
          </w:p>
        </w:tc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Fonction financière</w:t>
            </w:r>
          </w:p>
        </w:tc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Comptabilité de gestion</w:t>
            </w:r>
          </w:p>
        </w:tc>
      </w:tr>
      <w:tr w:rsidR="00BE31ED" w:rsidRPr="00E862C2" w:rsidTr="00961393"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Comptabilité générale</w:t>
            </w:r>
            <w:r w:rsidR="004E2697">
              <w:rPr>
                <w:rFonts w:eastAsia="MS Mincho"/>
                <w:sz w:val="22"/>
                <w:szCs w:val="22"/>
              </w:rPr>
              <w:t xml:space="preserve"> (comptabilité financière)</w:t>
            </w:r>
          </w:p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  <w:shd w:val="diagStripe" w:color="auto" w:fill="auto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</w:tr>
      <w:tr w:rsidR="00BE31ED" w:rsidRPr="00E862C2" w:rsidTr="00961393"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Fonction financière</w:t>
            </w:r>
          </w:p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  <w:shd w:val="diagStripe" w:color="auto" w:fill="auto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</w:tr>
      <w:tr w:rsidR="00BE31ED" w:rsidRPr="00E862C2" w:rsidTr="00961393"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  <w:r w:rsidRPr="00E862C2">
              <w:rPr>
                <w:rFonts w:eastAsia="MS Mincho"/>
                <w:sz w:val="22"/>
                <w:szCs w:val="22"/>
              </w:rPr>
              <w:t>Comptabilité de gestion</w:t>
            </w:r>
          </w:p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  <w:tc>
          <w:tcPr>
            <w:tcW w:w="2303" w:type="dxa"/>
            <w:shd w:val="diagStripe" w:color="auto" w:fill="auto"/>
          </w:tcPr>
          <w:p w:rsidR="00BE31ED" w:rsidRPr="00E862C2" w:rsidRDefault="00BE31ED" w:rsidP="00961393">
            <w:pPr>
              <w:rPr>
                <w:rFonts w:eastAsia="MS Mincho"/>
              </w:rPr>
            </w:pPr>
          </w:p>
        </w:tc>
      </w:tr>
    </w:tbl>
    <w:p w:rsidR="00BE31ED" w:rsidRPr="004A7770" w:rsidRDefault="00BE31ED" w:rsidP="00BE31ED">
      <w:pPr>
        <w:rPr>
          <w:sz w:val="22"/>
          <w:szCs w:val="22"/>
        </w:rPr>
      </w:pPr>
    </w:p>
    <w:p w:rsidR="00D614CF" w:rsidRDefault="00D614CF"/>
    <w:p w:rsidR="00E20618" w:rsidRDefault="00E20618">
      <w:pPr>
        <w:spacing w:after="200" w:line="276" w:lineRule="auto"/>
        <w:rPr>
          <w:rFonts w:eastAsia="Times New Roman"/>
          <w:b/>
          <w:bCs/>
          <w:sz w:val="22"/>
          <w:szCs w:val="22"/>
          <w:lang w:eastAsia="en-US"/>
        </w:rPr>
      </w:pPr>
      <w:r>
        <w:rPr>
          <w:rFonts w:eastAsia="Times New Roman"/>
          <w:b/>
          <w:bCs/>
          <w:sz w:val="22"/>
          <w:szCs w:val="22"/>
          <w:lang w:eastAsia="en-US"/>
        </w:rPr>
        <w:br w:type="page"/>
      </w:r>
    </w:p>
    <w:p w:rsidR="00E20618" w:rsidRPr="00E20618" w:rsidRDefault="00BE31ED" w:rsidP="00E20618">
      <w:pPr>
        <w:jc w:val="center"/>
        <w:rPr>
          <w:rFonts w:eastAsia="Times New Roman"/>
          <w:b/>
          <w:bCs/>
          <w:sz w:val="22"/>
          <w:szCs w:val="22"/>
          <w:lang w:eastAsia="en-US"/>
        </w:rPr>
      </w:pPr>
      <w:r w:rsidRPr="00E20618">
        <w:rPr>
          <w:rFonts w:eastAsia="Times New Roman"/>
          <w:b/>
          <w:bCs/>
          <w:sz w:val="22"/>
          <w:szCs w:val="22"/>
          <w:lang w:eastAsia="en-US"/>
        </w:rPr>
        <w:lastRenderedPageBreak/>
        <w:t>E</w:t>
      </w:r>
      <w:r w:rsidR="00E20618">
        <w:rPr>
          <w:rFonts w:eastAsia="Times New Roman"/>
          <w:b/>
          <w:bCs/>
          <w:sz w:val="22"/>
          <w:szCs w:val="22"/>
          <w:lang w:eastAsia="en-US"/>
        </w:rPr>
        <w:t>léme</w:t>
      </w:r>
      <w:r w:rsidR="00E20618" w:rsidRPr="00E20618">
        <w:rPr>
          <w:rFonts w:eastAsia="Times New Roman"/>
          <w:b/>
          <w:bCs/>
          <w:sz w:val="22"/>
          <w:szCs w:val="22"/>
          <w:lang w:eastAsia="en-US"/>
        </w:rPr>
        <w:t>nts de réponse</w:t>
      </w:r>
    </w:p>
    <w:p w:rsidR="00BE31ED" w:rsidRPr="00E20618" w:rsidRDefault="00BE31ED" w:rsidP="00BE31ED">
      <w:pPr>
        <w:rPr>
          <w:rFonts w:eastAsia="Times New Roman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8"/>
        <w:gridCol w:w="2303"/>
        <w:gridCol w:w="2303"/>
        <w:gridCol w:w="2303"/>
      </w:tblGrid>
      <w:tr w:rsidR="00BE31ED" w:rsidRPr="00E20618" w:rsidTr="00961393">
        <w:tc>
          <w:tcPr>
            <w:tcW w:w="2303" w:type="dxa"/>
            <w:gridSpan w:val="2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De … vers :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Comptabilité générale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Fonction financière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Comptabilité de gestion</w:t>
            </w:r>
          </w:p>
        </w:tc>
      </w:tr>
      <w:tr w:rsidR="00BE31ED" w:rsidRPr="00E20618" w:rsidTr="00961393">
        <w:tc>
          <w:tcPr>
            <w:tcW w:w="2303" w:type="dxa"/>
            <w:gridSpan w:val="2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Comptabilité générale</w:t>
            </w:r>
          </w:p>
        </w:tc>
        <w:tc>
          <w:tcPr>
            <w:tcW w:w="2303" w:type="dxa"/>
            <w:shd w:val="diagStripe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Soldes des comptes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Documents de synthèse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Charges et produits par nature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Inventaires</w:t>
            </w:r>
          </w:p>
        </w:tc>
      </w:tr>
      <w:tr w:rsidR="00BE31ED" w:rsidRPr="00E20618" w:rsidTr="00961393">
        <w:tc>
          <w:tcPr>
            <w:tcW w:w="2303" w:type="dxa"/>
            <w:gridSpan w:val="2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Fonction financière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Emprunts, financements</w:t>
            </w:r>
          </w:p>
        </w:tc>
        <w:tc>
          <w:tcPr>
            <w:tcW w:w="2303" w:type="dxa"/>
            <w:shd w:val="diagStripe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Taux</w:t>
            </w:r>
            <w:r w:rsidR="004E2697">
              <w:rPr>
                <w:rFonts w:eastAsia="MS Mincho"/>
                <w:sz w:val="22"/>
                <w:szCs w:val="22"/>
                <w:lang w:eastAsia="en-US"/>
              </w:rPr>
              <w:t xml:space="preserve"> d’actualisation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, délais </w:t>
            </w:r>
            <w:r w:rsidR="004E2697">
              <w:rPr>
                <w:rFonts w:eastAsia="MS Mincho"/>
                <w:sz w:val="22"/>
                <w:szCs w:val="22"/>
                <w:lang w:eastAsia="en-US"/>
              </w:rPr>
              <w:t xml:space="preserve">de retour sur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investissement)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Objectifs</w:t>
            </w:r>
          </w:p>
        </w:tc>
      </w:tr>
      <w:tr w:rsidR="00BE31ED" w:rsidRPr="00E20618" w:rsidTr="00961393">
        <w:tc>
          <w:tcPr>
            <w:tcW w:w="2303" w:type="dxa"/>
            <w:gridSpan w:val="2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Comptabilité de gestion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Coûts (stocks, en-cours)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- Données de rentabilité, ratios, TB</w:t>
            </w:r>
          </w:p>
        </w:tc>
        <w:tc>
          <w:tcPr>
            <w:tcW w:w="2303" w:type="dxa"/>
            <w:shd w:val="diagStripe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</w:tr>
      <w:tr w:rsidR="00BE31ED" w:rsidRPr="00E20618" w:rsidTr="00961393">
        <w:tc>
          <w:tcPr>
            <w:tcW w:w="2235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Comptabilité générale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71" w:type="dxa"/>
            <w:gridSpan w:val="2"/>
            <w:shd w:val="diagStripe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Sans info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>rmation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 issue du patrimoine, ni saisie des flux externes : pas </w:t>
            </w:r>
            <w:r w:rsidR="00961393">
              <w:rPr>
                <w:rFonts w:eastAsia="MS Mincho"/>
                <w:sz w:val="22"/>
                <w:szCs w:val="22"/>
                <w:lang w:eastAsia="en-US"/>
              </w:rPr>
              <w:t>de données pour l’analyse financière.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Connaissance plus particulière sur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les composantes de l’exploitation (durée crédit, rotation des stocks-valeurs des achats, ventes </w:t>
            </w:r>
            <w:r w:rsidR="004E2697">
              <w:rPr>
                <w:rFonts w:eastAsia="MS Mincho"/>
                <w:sz w:val="22"/>
                <w:szCs w:val="22"/>
                <w:lang w:eastAsia="en-US"/>
              </w:rPr>
              <w:t>.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..)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>,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exploitation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des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SIG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Connaissance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des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charges et produits par nature pour les retraiter en vue :</w:t>
            </w:r>
          </w:p>
          <w:p w:rsidR="00BE31ED" w:rsidRPr="00E20618" w:rsidRDefault="00E20618" w:rsidP="00BE31ED">
            <w:pPr>
              <w:numPr>
                <w:ilvl w:val="0"/>
                <w:numId w:val="1"/>
              </w:numPr>
              <w:tabs>
                <w:tab w:val="num" w:pos="215"/>
              </w:tabs>
              <w:ind w:left="331" w:hanging="120"/>
              <w:rPr>
                <w:rFonts w:eastAsia="MS Mincho"/>
                <w:lang w:eastAsia="en-US"/>
              </w:rPr>
            </w:pPr>
            <w:r>
              <w:rPr>
                <w:rFonts w:eastAsia="MS Mincho"/>
                <w:sz w:val="22"/>
                <w:szCs w:val="22"/>
                <w:lang w:eastAsia="en-US"/>
              </w:rPr>
              <w:t>d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 xml:space="preserve">u calcul de </w:t>
            </w:r>
            <w:r w:rsidR="00961393">
              <w:rPr>
                <w:rFonts w:eastAsia="MS Mincho"/>
                <w:sz w:val="22"/>
                <w:szCs w:val="22"/>
                <w:lang w:eastAsia="en-US"/>
              </w:rPr>
              <w:t xml:space="preserve">revenus, 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>coûts</w:t>
            </w:r>
            <w:r w:rsidR="00961393">
              <w:rPr>
                <w:rFonts w:eastAsia="MS Mincho"/>
                <w:sz w:val="22"/>
                <w:szCs w:val="22"/>
                <w:lang w:eastAsia="en-US"/>
              </w:rPr>
              <w:t xml:space="preserve"> et marges</w:t>
            </w:r>
          </w:p>
          <w:p w:rsidR="00BE31ED" w:rsidRPr="00E20618" w:rsidRDefault="00BE31ED" w:rsidP="00BE31ED">
            <w:pPr>
              <w:numPr>
                <w:ilvl w:val="0"/>
                <w:numId w:val="1"/>
              </w:numPr>
              <w:tabs>
                <w:tab w:val="num" w:pos="215"/>
              </w:tabs>
              <w:ind w:left="331" w:hanging="120"/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de l’analyse de leur comportement</w:t>
            </w:r>
          </w:p>
          <w:p w:rsidR="00BE31ED" w:rsidRPr="00E20618" w:rsidRDefault="00BE31ED" w:rsidP="00961393">
            <w:pPr>
              <w:numPr>
                <w:ilvl w:val="0"/>
                <w:numId w:val="1"/>
              </w:numPr>
              <w:tabs>
                <w:tab w:val="num" w:pos="215"/>
              </w:tabs>
              <w:ind w:left="331" w:hanging="120"/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de statistiques </w:t>
            </w:r>
          </w:p>
        </w:tc>
      </w:tr>
      <w:tr w:rsidR="00BE31ED" w:rsidRPr="00E20618" w:rsidTr="00961393">
        <w:tc>
          <w:tcPr>
            <w:tcW w:w="2235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Fonction financière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71" w:type="dxa"/>
            <w:gridSpan w:val="2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Optimisation du coût du mode de financement de l’exploitation (comparaison Dailly, affacturage…)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>,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 choix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de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mode de règlement</w:t>
            </w:r>
          </w:p>
          <w:p w:rsidR="00BE31ED" w:rsidRPr="00E20618" w:rsidRDefault="00E20618" w:rsidP="00E20618">
            <w:pPr>
              <w:rPr>
                <w:rFonts w:eastAsia="MS Mincho"/>
                <w:lang w:eastAsia="en-US"/>
              </w:rPr>
            </w:pPr>
            <w:r>
              <w:rPr>
                <w:rFonts w:eastAsia="MS Mincho"/>
                <w:sz w:val="22"/>
                <w:szCs w:val="22"/>
                <w:lang w:eastAsia="en-US"/>
              </w:rPr>
              <w:t>L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 xml:space="preserve">ien </w:t>
            </w:r>
            <w:r>
              <w:rPr>
                <w:rFonts w:eastAsia="MS Mincho"/>
                <w:sz w:val="22"/>
                <w:szCs w:val="22"/>
                <w:lang w:eastAsia="en-US"/>
              </w:rPr>
              <w:t>avec l’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>équilibre structure</w:t>
            </w:r>
            <w:r>
              <w:rPr>
                <w:rFonts w:eastAsia="MS Mincho"/>
                <w:sz w:val="22"/>
                <w:szCs w:val="22"/>
                <w:lang w:eastAsia="en-US"/>
              </w:rPr>
              <w:t>l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 xml:space="preserve"> du bilan.</w:t>
            </w:r>
          </w:p>
        </w:tc>
        <w:tc>
          <w:tcPr>
            <w:tcW w:w="2303" w:type="dxa"/>
            <w:shd w:val="diagStripe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Eléments complémentaires pour le tableau de bord ou la construction de budgets</w:t>
            </w:r>
          </w:p>
        </w:tc>
      </w:tr>
      <w:tr w:rsidR="00BE31ED" w:rsidRPr="00E20618" w:rsidTr="00961393">
        <w:tc>
          <w:tcPr>
            <w:tcW w:w="2235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Comptabilité de gestion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  <w:tc>
          <w:tcPr>
            <w:tcW w:w="2371" w:type="dxa"/>
            <w:gridSpan w:val="2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>Valorisation des stocks à l’inventaire (il faut donc définir le calcul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 du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 coût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>d’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achat ou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de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production)</w:t>
            </w:r>
          </w:p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Recherche de l’incidence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de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sous ou suractivité sur valeur 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en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stock</w:t>
            </w:r>
          </w:p>
          <w:p w:rsidR="00BE31ED" w:rsidRPr="00E20618" w:rsidRDefault="00E20618" w:rsidP="00E20618">
            <w:pPr>
              <w:rPr>
                <w:rFonts w:eastAsia="MS Mincho"/>
                <w:lang w:eastAsia="en-US"/>
              </w:rPr>
            </w:pPr>
            <w:r>
              <w:rPr>
                <w:rFonts w:eastAsia="MS Mincho"/>
                <w:sz w:val="22"/>
                <w:szCs w:val="22"/>
                <w:lang w:eastAsia="en-US"/>
              </w:rPr>
              <w:t>Le c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 xml:space="preserve">oût d’une production immobilisée (722) provient </w:t>
            </w:r>
            <w:r>
              <w:rPr>
                <w:rFonts w:eastAsia="MS Mincho"/>
                <w:sz w:val="22"/>
                <w:szCs w:val="22"/>
                <w:lang w:eastAsia="en-US"/>
              </w:rPr>
              <w:t xml:space="preserve">de la 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>compta</w:t>
            </w:r>
            <w:r>
              <w:rPr>
                <w:rFonts w:eastAsia="MS Mincho"/>
                <w:sz w:val="22"/>
                <w:szCs w:val="22"/>
                <w:lang w:eastAsia="en-US"/>
              </w:rPr>
              <w:t>bilité</w:t>
            </w:r>
            <w:r w:rsidR="00BE31ED" w:rsidRPr="00E20618">
              <w:rPr>
                <w:rFonts w:eastAsia="MS Mincho"/>
                <w:sz w:val="22"/>
                <w:szCs w:val="22"/>
                <w:lang w:eastAsia="en-US"/>
              </w:rPr>
              <w:t xml:space="preserve"> anal</w:t>
            </w:r>
            <w:r>
              <w:rPr>
                <w:rFonts w:eastAsia="MS Mincho"/>
                <w:sz w:val="22"/>
                <w:szCs w:val="22"/>
                <w:lang w:eastAsia="en-US"/>
              </w:rPr>
              <w:t>ytique</w:t>
            </w:r>
          </w:p>
        </w:tc>
        <w:tc>
          <w:tcPr>
            <w:tcW w:w="2303" w:type="dxa"/>
            <w:shd w:val="clear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Tableau de bord d’activité (suivi productivité, </w:t>
            </w:r>
            <w:r w:rsidR="00961393">
              <w:rPr>
                <w:rFonts w:eastAsia="MS Mincho"/>
                <w:sz w:val="22"/>
                <w:szCs w:val="22"/>
                <w:lang w:eastAsia="en-US"/>
              </w:rPr>
              <w:t>suivi rentabilité des investissement</w:t>
            </w:r>
            <w:r w:rsidR="004E2697">
              <w:rPr>
                <w:rFonts w:eastAsia="MS Mincho"/>
                <w:sz w:val="22"/>
                <w:szCs w:val="22"/>
                <w:lang w:eastAsia="en-US"/>
              </w:rPr>
              <w:t>s</w:t>
            </w:r>
            <w:r w:rsidR="00DF7F4A">
              <w:rPr>
                <w:rFonts w:eastAsia="MS Mincho"/>
                <w:sz w:val="22"/>
                <w:szCs w:val="22"/>
                <w:lang w:eastAsia="en-US"/>
              </w:rPr>
              <w:t xml:space="preserve">, suivi des coûts de financement, 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utilisation ABC à des fin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 xml:space="preserve">s de management, à des fins de </w:t>
            </w:r>
            <w:r w:rsidR="004E2697">
              <w:rPr>
                <w:rFonts w:eastAsia="MS Mincho"/>
                <w:sz w:val="22"/>
                <w:szCs w:val="22"/>
                <w:lang w:eastAsia="en-US"/>
              </w:rPr>
              <w:t>« 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>r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>eporting</w:t>
            </w:r>
            <w:r w:rsidR="004E2697">
              <w:rPr>
                <w:rFonts w:eastAsia="MS Mincho"/>
                <w:sz w:val="22"/>
                <w:szCs w:val="22"/>
                <w:lang w:eastAsia="en-US"/>
              </w:rPr>
              <w:t> »</w:t>
            </w:r>
            <w:r w:rsidRPr="00E20618">
              <w:rPr>
                <w:rFonts w:eastAsia="MS Mincho"/>
                <w:sz w:val="22"/>
                <w:szCs w:val="22"/>
                <w:lang w:eastAsia="en-US"/>
              </w:rPr>
              <w:t xml:space="preserve"> dans les groupes</w:t>
            </w:r>
            <w:r w:rsidR="00E20618">
              <w:rPr>
                <w:rFonts w:eastAsia="MS Minch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303" w:type="dxa"/>
            <w:shd w:val="diagStripe" w:color="auto" w:fill="auto"/>
          </w:tcPr>
          <w:p w:rsidR="00BE31ED" w:rsidRPr="00E20618" w:rsidRDefault="00BE31ED" w:rsidP="00BE31ED">
            <w:pPr>
              <w:rPr>
                <w:rFonts w:eastAsia="MS Mincho"/>
                <w:lang w:eastAsia="en-US"/>
              </w:rPr>
            </w:pPr>
          </w:p>
        </w:tc>
      </w:tr>
    </w:tbl>
    <w:p w:rsidR="00BE31ED" w:rsidRPr="00E20618" w:rsidRDefault="00BE31ED" w:rsidP="00BE0405">
      <w:pPr>
        <w:rPr>
          <w:rFonts w:eastAsia="Times New Roman"/>
          <w:sz w:val="22"/>
          <w:szCs w:val="22"/>
          <w:lang w:eastAsia="en-US"/>
        </w:rPr>
      </w:pPr>
    </w:p>
    <w:sectPr w:rsidR="00BE31ED" w:rsidRPr="00E20618" w:rsidSect="00055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E6" w:rsidRDefault="007B02E6" w:rsidP="00BE0405">
      <w:r>
        <w:separator/>
      </w:r>
    </w:p>
  </w:endnote>
  <w:endnote w:type="continuationSeparator" w:id="0">
    <w:p w:rsidR="007B02E6" w:rsidRDefault="007B02E6" w:rsidP="00BE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18" w:rsidRDefault="00A6271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699754"/>
      <w:docPartObj>
        <w:docPartGallery w:val="Page Numbers (Bottom of Page)"/>
        <w:docPartUnique/>
      </w:docPartObj>
    </w:sdtPr>
    <w:sdtEndPr/>
    <w:sdtContent>
      <w:p w:rsidR="00961393" w:rsidRDefault="00A62718">
        <w:pPr>
          <w:pStyle w:val="Pieddepage"/>
        </w:pPr>
        <w:r>
          <w:t xml:space="preserve">© </w:t>
        </w:r>
        <w:r w:rsidR="00961393">
          <w:t>CRCF – Jacques Sornet</w:t>
        </w:r>
        <w:r>
          <w:t xml:space="preserve"> – Validation Pierre Lecocq</w:t>
        </w:r>
        <w:bookmarkStart w:id="0" w:name="_GoBack"/>
        <w:bookmarkEnd w:id="0"/>
        <w:r w:rsidR="00961393">
          <w:t xml:space="preserve">                            Page : </w:t>
        </w:r>
        <w:r w:rsidR="00346017">
          <w:fldChar w:fldCharType="begin"/>
        </w:r>
        <w:r w:rsidR="00346017">
          <w:instrText>PAGE   \* MERGEFORMAT</w:instrText>
        </w:r>
        <w:r w:rsidR="00346017">
          <w:fldChar w:fldCharType="separate"/>
        </w:r>
        <w:r>
          <w:rPr>
            <w:noProof/>
          </w:rPr>
          <w:t>1</w:t>
        </w:r>
        <w:r w:rsidR="00346017">
          <w:rPr>
            <w:noProof/>
          </w:rPr>
          <w:fldChar w:fldCharType="end"/>
        </w:r>
      </w:p>
    </w:sdtContent>
  </w:sdt>
  <w:p w:rsidR="00961393" w:rsidRDefault="0096139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18" w:rsidRDefault="00A6271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E6" w:rsidRDefault="007B02E6" w:rsidP="00BE0405">
      <w:r>
        <w:separator/>
      </w:r>
    </w:p>
  </w:footnote>
  <w:footnote w:type="continuationSeparator" w:id="0">
    <w:p w:rsidR="007B02E6" w:rsidRDefault="007B02E6" w:rsidP="00BE0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18" w:rsidRDefault="00A6271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18" w:rsidRDefault="00A6271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718" w:rsidRDefault="00A6271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E89"/>
    <w:multiLevelType w:val="hybridMultilevel"/>
    <w:tmpl w:val="93303D10"/>
    <w:lvl w:ilvl="0" w:tplc="4134BC5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MS Mincho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1ED"/>
    <w:rsid w:val="00055A6E"/>
    <w:rsid w:val="0030270B"/>
    <w:rsid w:val="00346017"/>
    <w:rsid w:val="004E2697"/>
    <w:rsid w:val="00621CC6"/>
    <w:rsid w:val="007B02E6"/>
    <w:rsid w:val="00961393"/>
    <w:rsid w:val="00A313C5"/>
    <w:rsid w:val="00A62718"/>
    <w:rsid w:val="00B66A32"/>
    <w:rsid w:val="00BE0405"/>
    <w:rsid w:val="00BE31ED"/>
    <w:rsid w:val="00C873BA"/>
    <w:rsid w:val="00D614CF"/>
    <w:rsid w:val="00DF7F4A"/>
    <w:rsid w:val="00E20618"/>
    <w:rsid w:val="00E7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1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E04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E040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BE04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E040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9613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6139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6139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6139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61393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13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1393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1E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E04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E040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BE04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E040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9613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6139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6139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6139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61393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13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139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5</cp:revision>
  <dcterms:created xsi:type="dcterms:W3CDTF">2012-05-08T13:56:00Z</dcterms:created>
  <dcterms:modified xsi:type="dcterms:W3CDTF">2012-05-08T16:27:00Z</dcterms:modified>
</cp:coreProperties>
</file>