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568" w:rsidRDefault="00ED3568" w:rsidP="00ED3568">
      <w:pPr>
        <w:jc w:val="center"/>
        <w:rPr>
          <w:b/>
          <w:bCs/>
          <w:sz w:val="22"/>
          <w:szCs w:val="22"/>
        </w:rPr>
      </w:pPr>
      <w:r>
        <w:rPr>
          <w:b/>
          <w:bCs/>
          <w:sz w:val="22"/>
          <w:szCs w:val="22"/>
        </w:rPr>
        <w:t>Contingences et structures</w:t>
      </w:r>
    </w:p>
    <w:p w:rsidR="00ED3568" w:rsidRDefault="00ED3568" w:rsidP="00B261D0">
      <w:pPr>
        <w:rPr>
          <w:b/>
          <w:bCs/>
          <w:sz w:val="22"/>
          <w:szCs w:val="22"/>
        </w:rPr>
      </w:pPr>
    </w:p>
    <w:p w:rsidR="00B261D0" w:rsidRPr="008F0938" w:rsidRDefault="00ED3568" w:rsidP="00B261D0">
      <w:pPr>
        <w:rPr>
          <w:b/>
          <w:sz w:val="22"/>
          <w:szCs w:val="22"/>
        </w:rPr>
      </w:pPr>
      <w:r w:rsidRPr="008F0938">
        <w:rPr>
          <w:b/>
          <w:bCs/>
          <w:sz w:val="22"/>
          <w:szCs w:val="22"/>
        </w:rPr>
        <w:t>P</w:t>
      </w:r>
      <w:r w:rsidR="00B261D0" w:rsidRPr="008F0938">
        <w:rPr>
          <w:b/>
          <w:sz w:val="22"/>
          <w:szCs w:val="22"/>
        </w:rPr>
        <w:t>our chacune des organisations et activités ci-dessous, déterminez la structure la mieux adaptée selon la théorie.</w:t>
      </w:r>
    </w:p>
    <w:p w:rsidR="00B261D0" w:rsidRDefault="00B261D0" w:rsidP="00B261D0">
      <w:pPr>
        <w:rPr>
          <w:rFonts w:ascii="Century Gothic" w:hAnsi="Century Gothic"/>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126"/>
        <w:gridCol w:w="2123"/>
        <w:gridCol w:w="2303"/>
      </w:tblGrid>
      <w:tr w:rsidR="00B261D0" w:rsidRPr="00771656" w:rsidTr="00F71E79">
        <w:tc>
          <w:tcPr>
            <w:tcW w:w="2660" w:type="dxa"/>
          </w:tcPr>
          <w:p w:rsidR="00B261D0" w:rsidRPr="00771656" w:rsidRDefault="00B261D0" w:rsidP="00F71E79">
            <w:pPr>
              <w:rPr>
                <w:rFonts w:eastAsia="MS Mincho"/>
              </w:rPr>
            </w:pPr>
          </w:p>
        </w:tc>
        <w:tc>
          <w:tcPr>
            <w:tcW w:w="2126" w:type="dxa"/>
          </w:tcPr>
          <w:p w:rsidR="00B261D0" w:rsidRPr="00771656" w:rsidRDefault="00B261D0" w:rsidP="00F71E79">
            <w:pPr>
              <w:rPr>
                <w:rFonts w:eastAsia="MS Mincho"/>
              </w:rPr>
            </w:pPr>
            <w:r w:rsidRPr="00771656">
              <w:rPr>
                <w:rFonts w:eastAsia="MS Mincho"/>
              </w:rPr>
              <w:t>Woodward</w:t>
            </w:r>
          </w:p>
        </w:tc>
        <w:tc>
          <w:tcPr>
            <w:tcW w:w="2123" w:type="dxa"/>
          </w:tcPr>
          <w:p w:rsidR="00B261D0" w:rsidRPr="00771656" w:rsidRDefault="00B261D0" w:rsidP="00F71E79">
            <w:pPr>
              <w:rPr>
                <w:rFonts w:eastAsia="MS Mincho"/>
              </w:rPr>
            </w:pPr>
            <w:r w:rsidRPr="00771656">
              <w:rPr>
                <w:rFonts w:eastAsia="MS Mincho"/>
              </w:rPr>
              <w:t>Burns – Stalker</w:t>
            </w:r>
          </w:p>
        </w:tc>
        <w:tc>
          <w:tcPr>
            <w:tcW w:w="2303" w:type="dxa"/>
          </w:tcPr>
          <w:p w:rsidR="00B261D0" w:rsidRPr="00771656" w:rsidRDefault="00B261D0" w:rsidP="00F71E79">
            <w:pPr>
              <w:rPr>
                <w:rFonts w:eastAsia="MS Mincho"/>
              </w:rPr>
            </w:pPr>
            <w:r w:rsidRPr="00771656">
              <w:rPr>
                <w:rFonts w:eastAsia="MS Mincho"/>
              </w:rPr>
              <w:t>Lawrence – Lorsch</w:t>
            </w:r>
          </w:p>
        </w:tc>
      </w:tr>
      <w:tr w:rsidR="00B261D0" w:rsidRPr="00771656" w:rsidTr="00F71E79">
        <w:tc>
          <w:tcPr>
            <w:tcW w:w="2660" w:type="dxa"/>
          </w:tcPr>
          <w:p w:rsidR="00B261D0" w:rsidRPr="00771656" w:rsidRDefault="00B261D0" w:rsidP="00F71E79">
            <w:pPr>
              <w:rPr>
                <w:rFonts w:eastAsia="MS Mincho"/>
              </w:rPr>
            </w:pPr>
            <w:r w:rsidRPr="00771656">
              <w:rPr>
                <w:rFonts w:eastAsia="MS Mincho"/>
              </w:rPr>
              <w:t>Unité de production d’acier (1200 employés)</w:t>
            </w:r>
          </w:p>
        </w:tc>
        <w:tc>
          <w:tcPr>
            <w:tcW w:w="2126" w:type="dxa"/>
          </w:tcPr>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tc>
        <w:tc>
          <w:tcPr>
            <w:tcW w:w="2123" w:type="dxa"/>
          </w:tcPr>
          <w:p w:rsidR="00B261D0" w:rsidRPr="00771656" w:rsidRDefault="00B261D0" w:rsidP="00F71E79">
            <w:pPr>
              <w:rPr>
                <w:rFonts w:eastAsia="MS Mincho"/>
              </w:rPr>
            </w:pPr>
          </w:p>
        </w:tc>
        <w:tc>
          <w:tcPr>
            <w:tcW w:w="2303" w:type="dxa"/>
          </w:tcPr>
          <w:p w:rsidR="00B261D0" w:rsidRPr="00771656" w:rsidRDefault="00B261D0" w:rsidP="00F71E79">
            <w:pPr>
              <w:rPr>
                <w:rFonts w:eastAsia="MS Mincho"/>
              </w:rPr>
            </w:pPr>
          </w:p>
        </w:tc>
      </w:tr>
      <w:tr w:rsidR="00B261D0" w:rsidRPr="00771656" w:rsidTr="00F71E79">
        <w:tc>
          <w:tcPr>
            <w:tcW w:w="2660" w:type="dxa"/>
          </w:tcPr>
          <w:p w:rsidR="00B261D0" w:rsidRPr="00771656" w:rsidRDefault="00B261D0" w:rsidP="00F71E79">
            <w:pPr>
              <w:rPr>
                <w:rFonts w:eastAsia="MS Mincho"/>
              </w:rPr>
            </w:pPr>
            <w:r w:rsidRPr="00771656">
              <w:rPr>
                <w:rFonts w:eastAsia="MS Mincho"/>
              </w:rPr>
              <w:t>Fabrication d’appareils d’électroménager (1200 employés)</w:t>
            </w:r>
          </w:p>
        </w:tc>
        <w:tc>
          <w:tcPr>
            <w:tcW w:w="2126" w:type="dxa"/>
          </w:tcPr>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tc>
        <w:tc>
          <w:tcPr>
            <w:tcW w:w="2123" w:type="dxa"/>
          </w:tcPr>
          <w:p w:rsidR="00B261D0" w:rsidRPr="00771656" w:rsidRDefault="00B261D0" w:rsidP="00F71E79">
            <w:pPr>
              <w:rPr>
                <w:rFonts w:eastAsia="MS Mincho"/>
              </w:rPr>
            </w:pPr>
          </w:p>
        </w:tc>
        <w:tc>
          <w:tcPr>
            <w:tcW w:w="2303" w:type="dxa"/>
          </w:tcPr>
          <w:p w:rsidR="00B261D0" w:rsidRPr="00771656" w:rsidRDefault="00B261D0" w:rsidP="00F71E79">
            <w:pPr>
              <w:rPr>
                <w:rFonts w:eastAsia="MS Mincho"/>
              </w:rPr>
            </w:pPr>
          </w:p>
        </w:tc>
      </w:tr>
      <w:tr w:rsidR="00B261D0" w:rsidRPr="00771656" w:rsidTr="00F71E79">
        <w:tc>
          <w:tcPr>
            <w:tcW w:w="2660" w:type="dxa"/>
          </w:tcPr>
          <w:p w:rsidR="00B261D0" w:rsidRPr="00771656" w:rsidRDefault="00B261D0" w:rsidP="00F71E79">
            <w:pPr>
              <w:rPr>
                <w:rFonts w:eastAsia="MS Mincho"/>
              </w:rPr>
            </w:pPr>
            <w:r w:rsidRPr="00771656">
              <w:rPr>
                <w:rFonts w:eastAsia="MS Mincho"/>
              </w:rPr>
              <w:t>Ingéniérie informatique (120 employés)</w:t>
            </w:r>
          </w:p>
        </w:tc>
        <w:tc>
          <w:tcPr>
            <w:tcW w:w="2126" w:type="dxa"/>
          </w:tcPr>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tc>
        <w:tc>
          <w:tcPr>
            <w:tcW w:w="2123" w:type="dxa"/>
          </w:tcPr>
          <w:p w:rsidR="00B261D0" w:rsidRPr="00771656" w:rsidRDefault="00B261D0" w:rsidP="00F71E79">
            <w:pPr>
              <w:rPr>
                <w:rFonts w:eastAsia="MS Mincho"/>
              </w:rPr>
            </w:pPr>
          </w:p>
        </w:tc>
        <w:tc>
          <w:tcPr>
            <w:tcW w:w="2303" w:type="dxa"/>
          </w:tcPr>
          <w:p w:rsidR="00B261D0" w:rsidRPr="00771656" w:rsidRDefault="00B261D0" w:rsidP="00F71E79">
            <w:pPr>
              <w:rPr>
                <w:rFonts w:eastAsia="MS Mincho"/>
              </w:rPr>
            </w:pPr>
          </w:p>
        </w:tc>
      </w:tr>
      <w:tr w:rsidR="00B261D0" w:rsidRPr="00771656" w:rsidTr="00F71E79">
        <w:tc>
          <w:tcPr>
            <w:tcW w:w="2660" w:type="dxa"/>
          </w:tcPr>
          <w:p w:rsidR="00B261D0" w:rsidRPr="00771656" w:rsidRDefault="00B261D0" w:rsidP="00F71E79">
            <w:pPr>
              <w:rPr>
                <w:rFonts w:eastAsia="MS Mincho"/>
              </w:rPr>
            </w:pPr>
            <w:r w:rsidRPr="00771656">
              <w:rPr>
                <w:rFonts w:eastAsia="MS Mincho"/>
              </w:rPr>
              <w:t>Hôpital (800 employés)</w:t>
            </w:r>
          </w:p>
          <w:p w:rsidR="00B261D0" w:rsidRPr="00771656" w:rsidRDefault="00B261D0" w:rsidP="00F71E79">
            <w:pPr>
              <w:rPr>
                <w:rFonts w:eastAsia="MS Mincho"/>
              </w:rPr>
            </w:pPr>
          </w:p>
        </w:tc>
        <w:tc>
          <w:tcPr>
            <w:tcW w:w="2126" w:type="dxa"/>
          </w:tcPr>
          <w:p w:rsidR="00B261D0" w:rsidRPr="00771656" w:rsidRDefault="00B261D0" w:rsidP="00F71E79">
            <w:pPr>
              <w:rPr>
                <w:rFonts w:eastAsia="MS Mincho"/>
              </w:rPr>
            </w:pPr>
          </w:p>
          <w:p w:rsidR="00B261D0" w:rsidRPr="00771656" w:rsidRDefault="00B261D0" w:rsidP="00F71E79">
            <w:pPr>
              <w:rPr>
                <w:rFonts w:eastAsia="MS Mincho"/>
              </w:rPr>
            </w:pPr>
          </w:p>
          <w:p w:rsidR="00B261D0" w:rsidRPr="00771656" w:rsidRDefault="00B261D0" w:rsidP="00F71E79">
            <w:pPr>
              <w:rPr>
                <w:rFonts w:eastAsia="MS Mincho"/>
              </w:rPr>
            </w:pPr>
          </w:p>
        </w:tc>
        <w:tc>
          <w:tcPr>
            <w:tcW w:w="2123" w:type="dxa"/>
          </w:tcPr>
          <w:p w:rsidR="00B261D0" w:rsidRPr="00771656" w:rsidRDefault="00B261D0" w:rsidP="00F71E79">
            <w:pPr>
              <w:rPr>
                <w:rFonts w:eastAsia="MS Mincho"/>
              </w:rPr>
            </w:pPr>
          </w:p>
        </w:tc>
        <w:tc>
          <w:tcPr>
            <w:tcW w:w="2303" w:type="dxa"/>
          </w:tcPr>
          <w:p w:rsidR="00B261D0" w:rsidRPr="00771656" w:rsidRDefault="00B261D0" w:rsidP="00F71E79">
            <w:pPr>
              <w:rPr>
                <w:rFonts w:eastAsia="MS Mincho"/>
              </w:rPr>
            </w:pPr>
          </w:p>
        </w:tc>
      </w:tr>
    </w:tbl>
    <w:p w:rsidR="00D614CF" w:rsidRPr="00771656" w:rsidRDefault="00D614CF"/>
    <w:p w:rsidR="00B261D0" w:rsidRPr="00771656" w:rsidRDefault="00771656" w:rsidP="00771656">
      <w:pPr>
        <w:jc w:val="center"/>
        <w:rPr>
          <w:rFonts w:eastAsia="Times New Roman"/>
          <w:lang w:eastAsia="en-US"/>
        </w:rPr>
      </w:pPr>
      <w:r>
        <w:rPr>
          <w:rFonts w:eastAsia="Times New Roman"/>
          <w:b/>
          <w:bCs/>
          <w:lang w:eastAsia="en-US"/>
        </w:rPr>
        <w:t>Eléments de corrigé</w:t>
      </w:r>
    </w:p>
    <w:p w:rsidR="00B261D0" w:rsidRPr="00771656" w:rsidRDefault="00B261D0" w:rsidP="00B261D0">
      <w:pPr>
        <w:rPr>
          <w:rFonts w:eastAsia="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126"/>
        <w:gridCol w:w="2123"/>
        <w:gridCol w:w="2303"/>
      </w:tblGrid>
      <w:tr w:rsidR="00B261D0" w:rsidRPr="00771656" w:rsidTr="00F71E79">
        <w:tc>
          <w:tcPr>
            <w:tcW w:w="2660" w:type="dxa"/>
            <w:shd w:val="clear" w:color="auto" w:fill="auto"/>
          </w:tcPr>
          <w:p w:rsidR="00B261D0" w:rsidRPr="00771656" w:rsidRDefault="00B261D0" w:rsidP="00B261D0">
            <w:pPr>
              <w:rPr>
                <w:rFonts w:eastAsia="MS Mincho"/>
                <w:lang w:eastAsia="en-US"/>
              </w:rPr>
            </w:pPr>
          </w:p>
        </w:tc>
        <w:tc>
          <w:tcPr>
            <w:tcW w:w="2126"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Woodward</w:t>
            </w:r>
          </w:p>
        </w:tc>
        <w:tc>
          <w:tcPr>
            <w:tcW w:w="212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Burns – Stalker</w:t>
            </w:r>
          </w:p>
        </w:tc>
        <w:tc>
          <w:tcPr>
            <w:tcW w:w="230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Lawrence – Lorsch</w:t>
            </w:r>
          </w:p>
        </w:tc>
      </w:tr>
      <w:tr w:rsidR="00B261D0" w:rsidRPr="00771656" w:rsidTr="00F71E79">
        <w:tc>
          <w:tcPr>
            <w:tcW w:w="2660"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Unité de production d’acier (1200 employés)</w:t>
            </w:r>
          </w:p>
        </w:tc>
        <w:tc>
          <w:tcPr>
            <w:tcW w:w="2126" w:type="dxa"/>
            <w:shd w:val="clear" w:color="auto" w:fill="auto"/>
          </w:tcPr>
          <w:p w:rsidR="00B261D0" w:rsidRDefault="00B261D0" w:rsidP="00B261D0">
            <w:pPr>
              <w:rPr>
                <w:rFonts w:eastAsia="MS Mincho"/>
                <w:sz w:val="22"/>
                <w:szCs w:val="22"/>
                <w:lang w:eastAsia="en-US"/>
              </w:rPr>
            </w:pPr>
            <w:r w:rsidRPr="00771656">
              <w:rPr>
                <w:rFonts w:eastAsia="MS Mincho"/>
                <w:sz w:val="22"/>
                <w:szCs w:val="22"/>
                <w:lang w:eastAsia="en-US"/>
              </w:rPr>
              <w:t>Production en continu.</w:t>
            </w:r>
          </w:p>
          <w:p w:rsidR="00B261D0" w:rsidRPr="00730824" w:rsidRDefault="00730824" w:rsidP="00B261D0">
            <w:pPr>
              <w:rPr>
                <w:rFonts w:eastAsia="MS Mincho"/>
                <w:sz w:val="22"/>
                <w:szCs w:val="22"/>
                <w:lang w:eastAsia="en-US"/>
              </w:rPr>
            </w:pPr>
            <w:r>
              <w:rPr>
                <w:rFonts w:eastAsia="MS Mincho"/>
                <w:sz w:val="22"/>
                <w:szCs w:val="22"/>
                <w:lang w:eastAsia="en-US"/>
              </w:rPr>
              <w:t>Travail prévisible permettant une certaine autonomie des unités de production.</w:t>
            </w:r>
          </w:p>
        </w:tc>
        <w:tc>
          <w:tcPr>
            <w:tcW w:w="212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Environnement stable.</w:t>
            </w:r>
          </w:p>
          <w:p w:rsidR="00B261D0" w:rsidRPr="00771656" w:rsidRDefault="00B261D0" w:rsidP="00B261D0">
            <w:pPr>
              <w:rPr>
                <w:rFonts w:eastAsia="MS Mincho"/>
                <w:lang w:eastAsia="en-US"/>
              </w:rPr>
            </w:pPr>
            <w:r w:rsidRPr="00771656">
              <w:rPr>
                <w:rFonts w:eastAsia="MS Mincho"/>
                <w:sz w:val="22"/>
                <w:szCs w:val="22"/>
                <w:lang w:eastAsia="en-US"/>
              </w:rPr>
              <w:t>Mécaniste.</w:t>
            </w:r>
          </w:p>
          <w:p w:rsidR="00B261D0" w:rsidRPr="00771656" w:rsidRDefault="00B261D0" w:rsidP="00B261D0">
            <w:pPr>
              <w:rPr>
                <w:rFonts w:eastAsia="MS Mincho"/>
                <w:lang w:eastAsia="en-US"/>
              </w:rPr>
            </w:pPr>
            <w:r w:rsidRPr="00771656">
              <w:rPr>
                <w:rFonts w:eastAsia="MS Mincho"/>
                <w:sz w:val="22"/>
                <w:szCs w:val="22"/>
                <w:lang w:eastAsia="en-US"/>
              </w:rPr>
              <w:t>Hiérarchie forte, actions programmées.</w:t>
            </w:r>
          </w:p>
        </w:tc>
        <w:tc>
          <w:tcPr>
            <w:tcW w:w="230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Peu d’incertitude.</w:t>
            </w:r>
          </w:p>
          <w:p w:rsidR="00B261D0" w:rsidRPr="00771656" w:rsidRDefault="00B261D0" w:rsidP="00B261D0">
            <w:pPr>
              <w:rPr>
                <w:rFonts w:eastAsia="MS Mincho"/>
                <w:lang w:eastAsia="en-US"/>
              </w:rPr>
            </w:pPr>
            <w:r w:rsidRPr="00771656">
              <w:rPr>
                <w:rFonts w:eastAsia="MS Mincho"/>
                <w:sz w:val="22"/>
                <w:szCs w:val="22"/>
                <w:lang w:eastAsia="en-US"/>
              </w:rPr>
              <w:t>Faible différenciation, structure ciblée sur l’activité.</w:t>
            </w:r>
          </w:p>
        </w:tc>
      </w:tr>
      <w:tr w:rsidR="00B261D0" w:rsidRPr="00771656" w:rsidTr="00F71E79">
        <w:tc>
          <w:tcPr>
            <w:tcW w:w="2660"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Fabrication d’appareils d’électroménager (1200 employés)</w:t>
            </w:r>
          </w:p>
        </w:tc>
        <w:tc>
          <w:tcPr>
            <w:tcW w:w="2126"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Production en série.</w:t>
            </w:r>
          </w:p>
          <w:p w:rsidR="00B261D0" w:rsidRPr="00771656" w:rsidRDefault="00B261D0" w:rsidP="00B261D0">
            <w:pPr>
              <w:rPr>
                <w:rFonts w:eastAsia="MS Mincho"/>
                <w:lang w:eastAsia="en-US"/>
              </w:rPr>
            </w:pPr>
            <w:r w:rsidRPr="00771656">
              <w:rPr>
                <w:rFonts w:eastAsia="MS Mincho"/>
                <w:sz w:val="22"/>
                <w:szCs w:val="22"/>
                <w:lang w:eastAsia="en-US"/>
              </w:rPr>
              <w:t>Structure rigide et formalisée.</w:t>
            </w:r>
          </w:p>
        </w:tc>
        <w:tc>
          <w:tcPr>
            <w:tcW w:w="2123" w:type="dxa"/>
            <w:shd w:val="clear" w:color="auto" w:fill="auto"/>
          </w:tcPr>
          <w:p w:rsidR="00B261D0" w:rsidRDefault="00B261D0" w:rsidP="00B261D0">
            <w:pPr>
              <w:rPr>
                <w:rFonts w:eastAsia="MS Mincho"/>
                <w:sz w:val="22"/>
                <w:szCs w:val="22"/>
                <w:lang w:eastAsia="en-US"/>
              </w:rPr>
            </w:pPr>
            <w:r w:rsidRPr="00771656">
              <w:rPr>
                <w:rFonts w:eastAsia="MS Mincho"/>
                <w:sz w:val="22"/>
                <w:szCs w:val="22"/>
                <w:lang w:eastAsia="en-US"/>
              </w:rPr>
              <w:t>Technologie variable et marché stable.</w:t>
            </w:r>
          </w:p>
          <w:p w:rsidR="00730824" w:rsidRPr="00771656" w:rsidRDefault="00730824" w:rsidP="00B261D0">
            <w:pPr>
              <w:rPr>
                <w:rFonts w:eastAsia="MS Mincho"/>
                <w:lang w:eastAsia="en-US"/>
              </w:rPr>
            </w:pPr>
            <w:r>
              <w:rPr>
                <w:rFonts w:eastAsia="MS Mincho"/>
                <w:sz w:val="22"/>
                <w:szCs w:val="22"/>
                <w:lang w:eastAsia="en-US"/>
              </w:rPr>
              <w:t>Mécaniste.</w:t>
            </w:r>
          </w:p>
          <w:p w:rsidR="00B261D0" w:rsidRPr="00771656" w:rsidRDefault="00B261D0" w:rsidP="00B261D0">
            <w:pPr>
              <w:rPr>
                <w:rFonts w:eastAsia="MS Mincho"/>
                <w:lang w:eastAsia="en-US"/>
              </w:rPr>
            </w:pPr>
          </w:p>
        </w:tc>
        <w:tc>
          <w:tcPr>
            <w:tcW w:w="2303" w:type="dxa"/>
            <w:shd w:val="clear" w:color="auto" w:fill="auto"/>
          </w:tcPr>
          <w:p w:rsidR="00730824" w:rsidRDefault="00730824" w:rsidP="00B261D0">
            <w:pPr>
              <w:rPr>
                <w:rFonts w:eastAsia="MS Mincho"/>
                <w:sz w:val="22"/>
                <w:szCs w:val="22"/>
                <w:lang w:eastAsia="en-US"/>
              </w:rPr>
            </w:pPr>
            <w:r>
              <w:rPr>
                <w:rFonts w:eastAsia="MS Mincho"/>
                <w:sz w:val="22"/>
                <w:szCs w:val="22"/>
                <w:lang w:eastAsia="en-US"/>
              </w:rPr>
              <w:t>Technologie relativement stable.</w:t>
            </w:r>
          </w:p>
          <w:p w:rsidR="00B261D0" w:rsidRDefault="00730824" w:rsidP="00B261D0">
            <w:pPr>
              <w:rPr>
                <w:rFonts w:eastAsia="MS Mincho"/>
                <w:sz w:val="22"/>
                <w:szCs w:val="22"/>
                <w:lang w:eastAsia="en-US"/>
              </w:rPr>
            </w:pPr>
            <w:r>
              <w:rPr>
                <w:rFonts w:eastAsia="MS Mincho"/>
                <w:sz w:val="22"/>
                <w:szCs w:val="22"/>
                <w:lang w:eastAsia="en-US"/>
              </w:rPr>
              <w:t>M</w:t>
            </w:r>
            <w:r w:rsidR="00B261D0" w:rsidRPr="00771656">
              <w:rPr>
                <w:rFonts w:eastAsia="MS Mincho"/>
                <w:sz w:val="22"/>
                <w:szCs w:val="22"/>
                <w:lang w:eastAsia="en-US"/>
              </w:rPr>
              <w:t xml:space="preserve">arché </w:t>
            </w:r>
            <w:r>
              <w:rPr>
                <w:rFonts w:eastAsia="MS Mincho"/>
                <w:sz w:val="22"/>
                <w:szCs w:val="22"/>
                <w:lang w:eastAsia="en-US"/>
              </w:rPr>
              <w:t>prévisible</w:t>
            </w:r>
            <w:r w:rsidR="00B261D0" w:rsidRPr="00771656">
              <w:rPr>
                <w:rFonts w:eastAsia="MS Mincho"/>
                <w:sz w:val="22"/>
                <w:szCs w:val="22"/>
                <w:lang w:eastAsia="en-US"/>
              </w:rPr>
              <w:t>.</w:t>
            </w:r>
          </w:p>
          <w:p w:rsidR="00B261D0" w:rsidRPr="00771656" w:rsidRDefault="00730824" w:rsidP="00730824">
            <w:pPr>
              <w:rPr>
                <w:rFonts w:eastAsia="MS Mincho"/>
                <w:lang w:eastAsia="en-US"/>
              </w:rPr>
            </w:pPr>
            <w:r>
              <w:rPr>
                <w:rFonts w:eastAsia="MS Mincho"/>
                <w:sz w:val="22"/>
                <w:szCs w:val="22"/>
                <w:lang w:eastAsia="en-US"/>
              </w:rPr>
              <w:t>Faibles différenciation et intégration.</w:t>
            </w:r>
          </w:p>
        </w:tc>
      </w:tr>
      <w:tr w:rsidR="00B261D0" w:rsidRPr="00771656" w:rsidTr="00F71E79">
        <w:tc>
          <w:tcPr>
            <w:tcW w:w="2660" w:type="dxa"/>
            <w:shd w:val="clear" w:color="auto" w:fill="auto"/>
          </w:tcPr>
          <w:p w:rsidR="00B261D0" w:rsidRDefault="00B261D0" w:rsidP="00B261D0">
            <w:pPr>
              <w:rPr>
                <w:rFonts w:eastAsia="MS Mincho"/>
                <w:sz w:val="22"/>
                <w:szCs w:val="22"/>
                <w:lang w:eastAsia="en-US"/>
              </w:rPr>
            </w:pPr>
            <w:r w:rsidRPr="00771656">
              <w:rPr>
                <w:rFonts w:eastAsia="MS Mincho"/>
                <w:sz w:val="22"/>
                <w:szCs w:val="22"/>
                <w:lang w:eastAsia="en-US"/>
              </w:rPr>
              <w:t>Ingéniérie informatique (120 employés)</w:t>
            </w:r>
          </w:p>
          <w:p w:rsidR="00D52568" w:rsidRPr="00771656" w:rsidRDefault="00D52568" w:rsidP="00B261D0">
            <w:pPr>
              <w:rPr>
                <w:rFonts w:eastAsia="MS Mincho"/>
                <w:lang w:eastAsia="en-US"/>
              </w:rPr>
            </w:pPr>
            <w:r>
              <w:rPr>
                <w:rFonts w:eastAsia="MS Mincho"/>
                <w:sz w:val="22"/>
                <w:szCs w:val="22"/>
                <w:lang w:eastAsia="en-US"/>
              </w:rPr>
              <w:t>(*)</w:t>
            </w:r>
          </w:p>
        </w:tc>
        <w:tc>
          <w:tcPr>
            <w:tcW w:w="2126"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Unitaire.</w:t>
            </w:r>
          </w:p>
          <w:p w:rsidR="00B261D0" w:rsidRPr="00771656" w:rsidRDefault="00B261D0" w:rsidP="00B261D0">
            <w:pPr>
              <w:rPr>
                <w:rFonts w:eastAsia="MS Mincho"/>
                <w:lang w:eastAsia="en-US"/>
              </w:rPr>
            </w:pPr>
            <w:r w:rsidRPr="00771656">
              <w:rPr>
                <w:rFonts w:eastAsia="MS Mincho"/>
                <w:sz w:val="22"/>
                <w:szCs w:val="22"/>
                <w:lang w:eastAsia="en-US"/>
              </w:rPr>
              <w:t>Souple, décentralisée.</w:t>
            </w:r>
          </w:p>
        </w:tc>
        <w:tc>
          <w:tcPr>
            <w:tcW w:w="212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Instabilité générale.</w:t>
            </w:r>
          </w:p>
          <w:p w:rsidR="00B261D0" w:rsidRPr="00771656" w:rsidRDefault="00B261D0" w:rsidP="00B261D0">
            <w:pPr>
              <w:rPr>
                <w:rFonts w:eastAsia="MS Mincho"/>
                <w:lang w:eastAsia="en-US"/>
              </w:rPr>
            </w:pPr>
            <w:r w:rsidRPr="00771656">
              <w:rPr>
                <w:rFonts w:eastAsia="MS Mincho"/>
                <w:sz w:val="22"/>
                <w:szCs w:val="22"/>
                <w:lang w:eastAsia="en-US"/>
              </w:rPr>
              <w:t>Organique.</w:t>
            </w:r>
          </w:p>
        </w:tc>
        <w:tc>
          <w:tcPr>
            <w:tcW w:w="230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Incertitudes</w:t>
            </w:r>
            <w:r w:rsidR="00730824">
              <w:rPr>
                <w:rFonts w:eastAsia="MS Mincho"/>
                <w:sz w:val="22"/>
                <w:szCs w:val="22"/>
                <w:lang w:eastAsia="en-US"/>
              </w:rPr>
              <w:t xml:space="preserve"> (technologies, méthodes et marchés évolutifs)</w:t>
            </w:r>
            <w:r w:rsidRPr="00771656">
              <w:rPr>
                <w:rFonts w:eastAsia="MS Mincho"/>
                <w:sz w:val="22"/>
                <w:szCs w:val="22"/>
                <w:lang w:eastAsia="en-US"/>
              </w:rPr>
              <w:t>.</w:t>
            </w:r>
          </w:p>
          <w:p w:rsidR="00B261D0" w:rsidRPr="00771656" w:rsidRDefault="00B261D0" w:rsidP="00B261D0">
            <w:pPr>
              <w:rPr>
                <w:rFonts w:eastAsia="MS Mincho"/>
                <w:lang w:eastAsia="en-US"/>
              </w:rPr>
            </w:pPr>
            <w:r w:rsidRPr="00771656">
              <w:rPr>
                <w:rFonts w:eastAsia="MS Mincho"/>
                <w:sz w:val="22"/>
                <w:szCs w:val="22"/>
                <w:lang w:eastAsia="en-US"/>
              </w:rPr>
              <w:t>Forte différenciation (</w:t>
            </w:r>
            <w:r w:rsidR="00730824">
              <w:rPr>
                <w:rFonts w:eastAsia="MS Mincho"/>
                <w:sz w:val="22"/>
                <w:szCs w:val="22"/>
                <w:lang w:eastAsia="en-US"/>
              </w:rPr>
              <w:t xml:space="preserve">par </w:t>
            </w:r>
            <w:r w:rsidRPr="00771656">
              <w:rPr>
                <w:rFonts w:eastAsia="MS Mincho"/>
                <w:sz w:val="22"/>
                <w:szCs w:val="22"/>
                <w:lang w:eastAsia="en-US"/>
              </w:rPr>
              <w:t>spécialités) et forte intégration.</w:t>
            </w:r>
          </w:p>
        </w:tc>
      </w:tr>
      <w:tr w:rsidR="00B261D0" w:rsidRPr="00771656" w:rsidTr="00F71E79">
        <w:tc>
          <w:tcPr>
            <w:tcW w:w="2660"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Hôpital (800 employés)</w:t>
            </w:r>
          </w:p>
          <w:p w:rsidR="00B261D0" w:rsidRPr="00771656" w:rsidRDefault="00B261D0" w:rsidP="00B261D0">
            <w:pPr>
              <w:rPr>
                <w:rFonts w:eastAsia="MS Mincho"/>
                <w:lang w:eastAsia="en-US"/>
              </w:rPr>
            </w:pPr>
          </w:p>
        </w:tc>
        <w:tc>
          <w:tcPr>
            <w:tcW w:w="2126"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Assimilable à une production en continu avec décisions décentralisées (concernant les soins).</w:t>
            </w:r>
          </w:p>
          <w:p w:rsidR="00B261D0" w:rsidRPr="00771656" w:rsidRDefault="00B261D0" w:rsidP="00B261D0">
            <w:pPr>
              <w:rPr>
                <w:rFonts w:eastAsia="MS Mincho"/>
                <w:lang w:eastAsia="en-US"/>
              </w:rPr>
            </w:pPr>
            <w:r w:rsidRPr="00771656">
              <w:rPr>
                <w:rFonts w:eastAsia="MS Mincho"/>
                <w:sz w:val="22"/>
                <w:szCs w:val="22"/>
                <w:lang w:eastAsia="en-US"/>
              </w:rPr>
              <w:t>Ou production unitaire (soins) ?</w:t>
            </w:r>
          </w:p>
        </w:tc>
        <w:tc>
          <w:tcPr>
            <w:tcW w:w="212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Stable sauf urgence.</w:t>
            </w:r>
          </w:p>
          <w:p w:rsidR="00B261D0" w:rsidRPr="00771656" w:rsidRDefault="00B261D0" w:rsidP="00B261D0">
            <w:pPr>
              <w:rPr>
                <w:rFonts w:eastAsia="MS Mincho"/>
                <w:lang w:eastAsia="en-US"/>
              </w:rPr>
            </w:pPr>
            <w:r w:rsidRPr="00771656">
              <w:rPr>
                <w:rFonts w:eastAsia="MS Mincho"/>
                <w:sz w:val="22"/>
                <w:szCs w:val="22"/>
                <w:lang w:eastAsia="en-US"/>
              </w:rPr>
              <w:t>Mécaniste avec organique (urgences).</w:t>
            </w:r>
          </w:p>
        </w:tc>
        <w:tc>
          <w:tcPr>
            <w:tcW w:w="2303" w:type="dxa"/>
            <w:shd w:val="clear" w:color="auto" w:fill="auto"/>
          </w:tcPr>
          <w:p w:rsidR="00B261D0" w:rsidRPr="00771656" w:rsidRDefault="00B261D0" w:rsidP="00B261D0">
            <w:pPr>
              <w:rPr>
                <w:rFonts w:eastAsia="MS Mincho"/>
                <w:lang w:eastAsia="en-US"/>
              </w:rPr>
            </w:pPr>
            <w:r w:rsidRPr="00771656">
              <w:rPr>
                <w:rFonts w:eastAsia="MS Mincho"/>
                <w:sz w:val="22"/>
                <w:szCs w:val="22"/>
                <w:lang w:eastAsia="en-US"/>
              </w:rPr>
              <w:t>Peu d’incertitude.</w:t>
            </w:r>
          </w:p>
          <w:p w:rsidR="00B261D0" w:rsidRPr="00771656" w:rsidRDefault="00B261D0" w:rsidP="00B261D0">
            <w:pPr>
              <w:rPr>
                <w:rFonts w:eastAsia="MS Mincho"/>
                <w:lang w:eastAsia="en-US"/>
              </w:rPr>
            </w:pPr>
            <w:r w:rsidRPr="00771656">
              <w:rPr>
                <w:rFonts w:eastAsia="MS Mincho"/>
                <w:sz w:val="22"/>
                <w:szCs w:val="22"/>
                <w:lang w:eastAsia="en-US"/>
              </w:rPr>
              <w:t>Mais différenciation (administration, soins, services).</w:t>
            </w:r>
          </w:p>
        </w:tc>
      </w:tr>
    </w:tbl>
    <w:p w:rsidR="00B261D0" w:rsidRDefault="00B261D0">
      <w:pPr>
        <w:rPr>
          <w:sz w:val="22"/>
          <w:szCs w:val="22"/>
        </w:rPr>
      </w:pPr>
    </w:p>
    <w:p w:rsidR="00D52568" w:rsidRDefault="00D52568">
      <w:pPr>
        <w:rPr>
          <w:sz w:val="22"/>
          <w:szCs w:val="22"/>
        </w:rPr>
      </w:pPr>
      <w:r>
        <w:rPr>
          <w:sz w:val="22"/>
          <w:szCs w:val="22"/>
        </w:rPr>
        <w:lastRenderedPageBreak/>
        <w:t>(*) Cette activité est caractérisée par une fréquence d’évolution des outils (surtout les logiciels) assez forte et la nécessité de dominer différents domaines complémentaires et assez spécialisés (technologies réseau, systèmes d’exploitation, systèmes de gestion et organisation, bases de données, outils de développement …). Des intervenants de différentes spécialités interviennent généralement sur un projet complexe, et se coordonnent mutuellement sous le contrôle général d’un chef de projet.</w:t>
      </w:r>
      <w:bookmarkStart w:id="0" w:name="_GoBack"/>
      <w:bookmarkEnd w:id="0"/>
    </w:p>
    <w:p w:rsidR="00D52568" w:rsidRPr="00771656" w:rsidRDefault="00D52568">
      <w:pPr>
        <w:rPr>
          <w:sz w:val="22"/>
          <w:szCs w:val="22"/>
        </w:rPr>
      </w:pPr>
    </w:p>
    <w:sectPr w:rsidR="00D52568" w:rsidRPr="00771656" w:rsidSect="002347D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E8A" w:rsidRDefault="00AE4E8A" w:rsidP="008F0938">
      <w:r>
        <w:separator/>
      </w:r>
    </w:p>
  </w:endnote>
  <w:endnote w:type="continuationSeparator" w:id="0">
    <w:p w:rsidR="00AE4E8A" w:rsidRDefault="00AE4E8A" w:rsidP="008F0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6B1" w:rsidRDefault="009416B1">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041535"/>
      <w:docPartObj>
        <w:docPartGallery w:val="Page Numbers (Bottom of Page)"/>
        <w:docPartUnique/>
      </w:docPartObj>
    </w:sdtPr>
    <w:sdtEndPr/>
    <w:sdtContent>
      <w:p w:rsidR="008F0938" w:rsidRDefault="009416B1">
        <w:pPr>
          <w:pStyle w:val="Pieddepage"/>
        </w:pPr>
        <w:r>
          <w:t xml:space="preserve">© </w:t>
        </w:r>
        <w:r w:rsidR="008F0938">
          <w:t>CRCF – Jacques Sornet</w:t>
        </w:r>
        <w:r>
          <w:t xml:space="preserve"> – Validation Pierre Lecocq</w:t>
        </w:r>
        <w:r w:rsidR="008F0938">
          <w:t xml:space="preserve">                                       Page : </w:t>
        </w:r>
        <w:r w:rsidR="007B6936">
          <w:fldChar w:fldCharType="begin"/>
        </w:r>
        <w:r w:rsidR="008F0938">
          <w:instrText>PAGE   \* MERGEFORMAT</w:instrText>
        </w:r>
        <w:r w:rsidR="007B6936">
          <w:fldChar w:fldCharType="separate"/>
        </w:r>
        <w:r w:rsidR="00D52568">
          <w:rPr>
            <w:noProof/>
          </w:rPr>
          <w:t>2</w:t>
        </w:r>
        <w:r w:rsidR="007B6936">
          <w:fldChar w:fldCharType="end"/>
        </w:r>
      </w:p>
    </w:sdtContent>
  </w:sdt>
  <w:p w:rsidR="008F0938" w:rsidRDefault="008F093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6B1" w:rsidRDefault="009416B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E8A" w:rsidRDefault="00AE4E8A" w:rsidP="008F0938">
      <w:r>
        <w:separator/>
      </w:r>
    </w:p>
  </w:footnote>
  <w:footnote w:type="continuationSeparator" w:id="0">
    <w:p w:rsidR="00AE4E8A" w:rsidRDefault="00AE4E8A" w:rsidP="008F09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6B1" w:rsidRDefault="009416B1">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6B1" w:rsidRDefault="009416B1">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16B1" w:rsidRDefault="009416B1">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1D0"/>
    <w:rsid w:val="001238B3"/>
    <w:rsid w:val="001C4DDE"/>
    <w:rsid w:val="002347D4"/>
    <w:rsid w:val="002D1F09"/>
    <w:rsid w:val="003A0E11"/>
    <w:rsid w:val="0044401D"/>
    <w:rsid w:val="005428B3"/>
    <w:rsid w:val="0064581E"/>
    <w:rsid w:val="00680D08"/>
    <w:rsid w:val="00730824"/>
    <w:rsid w:val="00771656"/>
    <w:rsid w:val="007B6936"/>
    <w:rsid w:val="008F0938"/>
    <w:rsid w:val="009416B1"/>
    <w:rsid w:val="00AE4E8A"/>
    <w:rsid w:val="00B261D0"/>
    <w:rsid w:val="00C2237A"/>
    <w:rsid w:val="00D52568"/>
    <w:rsid w:val="00D614CF"/>
    <w:rsid w:val="00D72242"/>
    <w:rsid w:val="00E3001B"/>
    <w:rsid w:val="00ED324B"/>
    <w:rsid w:val="00ED3568"/>
    <w:rsid w:val="00FF585D"/>
  </w:rsids>
  <m:mathPr>
    <m:mathFont m:val="Cambria Math"/>
    <m:brkBin m:val="before"/>
    <m:brkBinSub m:val="--"/>
    <m:smallFrac m:val="0"/>
    <m:dispDef/>
    <m:lMargin m:val="0"/>
    <m:rMargin m:val="0"/>
    <m:defJc m:val="centerGroup"/>
    <m:wrapIndent m:val="1440"/>
    <m:intLim m:val="subSup"/>
    <m:naryLim m:val="undOvr"/>
  </m:mathPr>
  <w:themeFontLang w:val="fr-F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D0"/>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0938"/>
    <w:pPr>
      <w:tabs>
        <w:tab w:val="center" w:pos="4536"/>
        <w:tab w:val="right" w:pos="9072"/>
      </w:tabs>
    </w:pPr>
  </w:style>
  <w:style w:type="character" w:customStyle="1" w:styleId="En-tteCar">
    <w:name w:val="En-tête Car"/>
    <w:basedOn w:val="Policepardfaut"/>
    <w:link w:val="En-tte"/>
    <w:uiPriority w:val="99"/>
    <w:rsid w:val="008F0938"/>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8F0938"/>
    <w:pPr>
      <w:tabs>
        <w:tab w:val="center" w:pos="4536"/>
        <w:tab w:val="right" w:pos="9072"/>
      </w:tabs>
    </w:pPr>
  </w:style>
  <w:style w:type="character" w:customStyle="1" w:styleId="PieddepageCar">
    <w:name w:val="Pied de page Car"/>
    <w:basedOn w:val="Policepardfaut"/>
    <w:link w:val="Pieddepage"/>
    <w:uiPriority w:val="99"/>
    <w:rsid w:val="008F0938"/>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D72242"/>
    <w:rPr>
      <w:sz w:val="16"/>
      <w:szCs w:val="16"/>
    </w:rPr>
  </w:style>
  <w:style w:type="paragraph" w:styleId="Commentaire">
    <w:name w:val="annotation text"/>
    <w:basedOn w:val="Normal"/>
    <w:link w:val="CommentaireCar"/>
    <w:uiPriority w:val="99"/>
    <w:semiHidden/>
    <w:unhideWhenUsed/>
    <w:rsid w:val="00D72242"/>
    <w:rPr>
      <w:sz w:val="20"/>
      <w:szCs w:val="20"/>
    </w:rPr>
  </w:style>
  <w:style w:type="character" w:customStyle="1" w:styleId="CommentaireCar">
    <w:name w:val="Commentaire Car"/>
    <w:basedOn w:val="Policepardfaut"/>
    <w:link w:val="Commentaire"/>
    <w:uiPriority w:val="99"/>
    <w:semiHidden/>
    <w:rsid w:val="00D72242"/>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72242"/>
    <w:rPr>
      <w:b/>
      <w:bCs/>
    </w:rPr>
  </w:style>
  <w:style w:type="character" w:customStyle="1" w:styleId="ObjetducommentaireCar">
    <w:name w:val="Objet du commentaire Car"/>
    <w:basedOn w:val="CommentaireCar"/>
    <w:link w:val="Objetducommentaire"/>
    <w:uiPriority w:val="99"/>
    <w:semiHidden/>
    <w:rsid w:val="00D72242"/>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D72242"/>
    <w:rPr>
      <w:rFonts w:ascii="Tahoma" w:hAnsi="Tahoma" w:cs="Tahoma"/>
      <w:sz w:val="16"/>
      <w:szCs w:val="16"/>
    </w:rPr>
  </w:style>
  <w:style w:type="character" w:customStyle="1" w:styleId="TextedebullesCar">
    <w:name w:val="Texte de bulles Car"/>
    <w:basedOn w:val="Policepardfaut"/>
    <w:link w:val="Textedebulles"/>
    <w:uiPriority w:val="99"/>
    <w:semiHidden/>
    <w:rsid w:val="00D72242"/>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1D0"/>
    <w:pPr>
      <w:spacing w:after="0" w:line="240" w:lineRule="auto"/>
    </w:pPr>
    <w:rPr>
      <w:rFonts w:ascii="Times New Roman" w:eastAsia="SimSu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F0938"/>
    <w:pPr>
      <w:tabs>
        <w:tab w:val="center" w:pos="4536"/>
        <w:tab w:val="right" w:pos="9072"/>
      </w:tabs>
    </w:pPr>
  </w:style>
  <w:style w:type="character" w:customStyle="1" w:styleId="En-tteCar">
    <w:name w:val="En-tête Car"/>
    <w:basedOn w:val="Policepardfaut"/>
    <w:link w:val="En-tte"/>
    <w:uiPriority w:val="99"/>
    <w:rsid w:val="008F0938"/>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8F0938"/>
    <w:pPr>
      <w:tabs>
        <w:tab w:val="center" w:pos="4536"/>
        <w:tab w:val="right" w:pos="9072"/>
      </w:tabs>
    </w:pPr>
  </w:style>
  <w:style w:type="character" w:customStyle="1" w:styleId="PieddepageCar">
    <w:name w:val="Pied de page Car"/>
    <w:basedOn w:val="Policepardfaut"/>
    <w:link w:val="Pieddepage"/>
    <w:uiPriority w:val="99"/>
    <w:rsid w:val="008F0938"/>
    <w:rPr>
      <w:rFonts w:ascii="Times New Roman" w:eastAsia="SimSun" w:hAnsi="Times New Roman" w:cs="Times New Roman"/>
      <w:sz w:val="24"/>
      <w:szCs w:val="24"/>
      <w:lang w:eastAsia="zh-CN"/>
    </w:rPr>
  </w:style>
  <w:style w:type="character" w:styleId="Marquedecommentaire">
    <w:name w:val="annotation reference"/>
    <w:basedOn w:val="Policepardfaut"/>
    <w:uiPriority w:val="99"/>
    <w:semiHidden/>
    <w:unhideWhenUsed/>
    <w:rsid w:val="00D72242"/>
    <w:rPr>
      <w:sz w:val="16"/>
      <w:szCs w:val="16"/>
    </w:rPr>
  </w:style>
  <w:style w:type="paragraph" w:styleId="Commentaire">
    <w:name w:val="annotation text"/>
    <w:basedOn w:val="Normal"/>
    <w:link w:val="CommentaireCar"/>
    <w:uiPriority w:val="99"/>
    <w:semiHidden/>
    <w:unhideWhenUsed/>
    <w:rsid w:val="00D72242"/>
    <w:rPr>
      <w:sz w:val="20"/>
      <w:szCs w:val="20"/>
    </w:rPr>
  </w:style>
  <w:style w:type="character" w:customStyle="1" w:styleId="CommentaireCar">
    <w:name w:val="Commentaire Car"/>
    <w:basedOn w:val="Policepardfaut"/>
    <w:link w:val="Commentaire"/>
    <w:uiPriority w:val="99"/>
    <w:semiHidden/>
    <w:rsid w:val="00D72242"/>
    <w:rPr>
      <w:rFonts w:ascii="Times New Roman" w:eastAsia="SimSu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D72242"/>
    <w:rPr>
      <w:b/>
      <w:bCs/>
    </w:rPr>
  </w:style>
  <w:style w:type="character" w:customStyle="1" w:styleId="ObjetducommentaireCar">
    <w:name w:val="Objet du commentaire Car"/>
    <w:basedOn w:val="CommentaireCar"/>
    <w:link w:val="Objetducommentaire"/>
    <w:uiPriority w:val="99"/>
    <w:semiHidden/>
    <w:rsid w:val="00D72242"/>
    <w:rPr>
      <w:rFonts w:ascii="Times New Roman" w:eastAsia="SimSu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D72242"/>
    <w:rPr>
      <w:rFonts w:ascii="Tahoma" w:hAnsi="Tahoma" w:cs="Tahoma"/>
      <w:sz w:val="16"/>
      <w:szCs w:val="16"/>
    </w:rPr>
  </w:style>
  <w:style w:type="character" w:customStyle="1" w:styleId="TextedebullesCar">
    <w:name w:val="Texte de bulles Car"/>
    <w:basedOn w:val="Policepardfaut"/>
    <w:link w:val="Textedebulles"/>
    <w:uiPriority w:val="99"/>
    <w:semiHidden/>
    <w:rsid w:val="00D72242"/>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0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309</Words>
  <Characters>1704</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Maison</Company>
  <LinksUpToDate>false</LinksUpToDate>
  <CharactersWithSpaces>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Jacques</cp:lastModifiedBy>
  <cp:revision>6</cp:revision>
  <dcterms:created xsi:type="dcterms:W3CDTF">2012-05-08T13:41:00Z</dcterms:created>
  <dcterms:modified xsi:type="dcterms:W3CDTF">2012-05-16T10:31:00Z</dcterms:modified>
</cp:coreProperties>
</file>