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235" w:rsidRPr="00AA6CEF" w:rsidRDefault="006104F4" w:rsidP="005B4235">
      <w:pPr>
        <w:jc w:val="center"/>
        <w:rPr>
          <w:b/>
          <w:bCs/>
        </w:rPr>
      </w:pPr>
      <w:r w:rsidRPr="00AA6CEF">
        <w:rPr>
          <w:b/>
          <w:bCs/>
        </w:rPr>
        <w:t xml:space="preserve"> </w:t>
      </w:r>
      <w:r w:rsidR="005B4235" w:rsidRPr="00AA6CEF">
        <w:rPr>
          <w:b/>
          <w:bCs/>
        </w:rPr>
        <w:t>Choix d’externalisation - BAMBOU</w:t>
      </w:r>
    </w:p>
    <w:p w:rsidR="005B4235" w:rsidRPr="00AA6CEF" w:rsidRDefault="005B4235" w:rsidP="00775DB1">
      <w:pPr>
        <w:rPr>
          <w:b/>
          <w:bCs/>
        </w:rPr>
      </w:pPr>
    </w:p>
    <w:p w:rsidR="00E1620E" w:rsidRPr="00AA6CEF" w:rsidRDefault="00E1620E" w:rsidP="00775DB1">
      <w:pPr>
        <w:rPr>
          <w:b/>
          <w:bCs/>
        </w:rPr>
      </w:pPr>
    </w:p>
    <w:p w:rsidR="00E1620E" w:rsidRPr="00AA6CEF" w:rsidRDefault="00E1620E" w:rsidP="00775DB1">
      <w:pPr>
        <w:rPr>
          <w:b/>
          <w:bCs/>
        </w:rPr>
      </w:pPr>
    </w:p>
    <w:p w:rsidR="00775DB1" w:rsidRPr="00AA6CEF" w:rsidRDefault="00775DB1" w:rsidP="00775DB1">
      <w:r w:rsidRPr="00AA6CEF">
        <w:t>La société BAMBOU produit des articles pour les enfants de moins de 4 ans. L’entreprise exploite deux sites de production, l’un à Angers et l’autre à Tours.</w:t>
      </w:r>
    </w:p>
    <w:p w:rsidR="00775DB1" w:rsidRPr="00AA6CEF" w:rsidRDefault="00775DB1" w:rsidP="00775DB1">
      <w:r w:rsidRPr="00AA6CEF">
        <w:t xml:space="preserve">Pour un chiffre d’affaires annuel de 5 000 000 €, BAMBOU supporte 1 500 000 € de charges variables (matières, énergies, …) et 3 000 000 € de charges fixes, dont 2 500 000 € de charges de salaires. </w:t>
      </w:r>
    </w:p>
    <w:p w:rsidR="00E1620E" w:rsidRPr="00AA6CEF" w:rsidRDefault="00775DB1" w:rsidP="00E1620E">
      <w:r w:rsidRPr="00AA6CEF">
        <w:t>L’usine de Tours, spécialisée</w:t>
      </w:r>
      <w:r w:rsidR="003D09B4" w:rsidRPr="00AA6CEF">
        <w:t xml:space="preserve">, qui fabrique </w:t>
      </w:r>
      <w:r w:rsidRPr="00AA6CEF">
        <w:t>le mobilier pour enfants, produit 35% du chiffre d’affaires et ses charges</w:t>
      </w:r>
      <w:r w:rsidR="00E1620E" w:rsidRPr="00AA6CEF">
        <w:t xml:space="preserve">, de 1 575 000 €, </w:t>
      </w:r>
      <w:r w:rsidRPr="00AA6CEF">
        <w:t>sont en proportion</w:t>
      </w:r>
      <w:r w:rsidR="00E1620E" w:rsidRPr="00AA6CEF">
        <w:t xml:space="preserve"> de cette contribution au chiffre d’affaires</w:t>
      </w:r>
      <w:r w:rsidRPr="00AA6CEF">
        <w:t xml:space="preserve">. </w:t>
      </w:r>
      <w:r w:rsidR="00E1620E" w:rsidRPr="00AA6CEF">
        <w:t>Cette usine, qui produit tous les meubles vendus par BAMBOU, a atteint sa pleine capacité de production.</w:t>
      </w:r>
    </w:p>
    <w:p w:rsidR="00E1620E" w:rsidRPr="00AA6CEF" w:rsidRDefault="00E1620E" w:rsidP="00775DB1">
      <w:r w:rsidRPr="00AA6CEF">
        <w:t xml:space="preserve">Les </w:t>
      </w:r>
      <w:r w:rsidR="00775DB1" w:rsidRPr="00AA6CEF">
        <w:t xml:space="preserve">charges de coordination et d’encadrement </w:t>
      </w:r>
      <w:r w:rsidRPr="00AA6CEF">
        <w:t xml:space="preserve">générées en dehors de l’usine de Tours par </w:t>
      </w:r>
      <w:r w:rsidR="00775DB1" w:rsidRPr="00AA6CEF">
        <w:t>la production de</w:t>
      </w:r>
      <w:r w:rsidR="00253721">
        <w:t>s</w:t>
      </w:r>
      <w:r w:rsidR="00775DB1" w:rsidRPr="00AA6CEF">
        <w:t xml:space="preserve"> meubles en interne</w:t>
      </w:r>
      <w:r w:rsidRPr="00AA6CEF">
        <w:t xml:space="preserve"> sont de 320 000 €</w:t>
      </w:r>
      <w:r w:rsidR="00775DB1" w:rsidRPr="00AA6CEF">
        <w:t xml:space="preserve">. </w:t>
      </w:r>
    </w:p>
    <w:p w:rsidR="00775DB1" w:rsidRPr="00AA6CEF" w:rsidRDefault="00775DB1" w:rsidP="00775DB1">
      <w:r w:rsidRPr="00AA6CEF">
        <w:t>Une étude montre que la fermeture de Tours au profit d’une sous-traitance auprès d’INTER-MOBIL, spécialiste du meuble implanté dans la banlieue d’Angers, aurait les conséquences suivantes :</w:t>
      </w:r>
    </w:p>
    <w:p w:rsidR="00775DB1" w:rsidRPr="00AA6CEF" w:rsidRDefault="00775DB1" w:rsidP="00775DB1">
      <w:r w:rsidRPr="00AA6CEF">
        <w:t xml:space="preserve">- les facturations d’INTER-MOBIL seront de </w:t>
      </w:r>
      <w:r w:rsidR="00E1620E" w:rsidRPr="00AA6CEF">
        <w:t>4</w:t>
      </w:r>
      <w:r w:rsidRPr="00AA6CEF">
        <w:t>% supérieures aux coûts constatés jusqu’à présent pour la production de Tours ;</w:t>
      </w:r>
    </w:p>
    <w:p w:rsidR="00775DB1" w:rsidRPr="00AA6CEF" w:rsidRDefault="00775DB1" w:rsidP="00775DB1">
      <w:r w:rsidRPr="00AA6CEF">
        <w:t>- annulation des charges de Tours ;</w:t>
      </w:r>
    </w:p>
    <w:p w:rsidR="00775DB1" w:rsidRPr="00AA6CEF" w:rsidRDefault="00775DB1" w:rsidP="00775DB1">
      <w:r w:rsidRPr="00AA6CEF">
        <w:t xml:space="preserve">- charge nette de </w:t>
      </w:r>
      <w:r w:rsidR="00E1620E" w:rsidRPr="00AA6CEF">
        <w:t>8</w:t>
      </w:r>
      <w:r w:rsidRPr="00AA6CEF">
        <w:t xml:space="preserve">00 000 € occasionnée </w:t>
      </w:r>
      <w:r w:rsidR="00E1620E" w:rsidRPr="00AA6CEF">
        <w:t xml:space="preserve">ponctuellement </w:t>
      </w:r>
      <w:r w:rsidRPr="00AA6CEF">
        <w:t>par la fermeture de l’usine de Tours ;</w:t>
      </w:r>
    </w:p>
    <w:p w:rsidR="00775DB1" w:rsidRPr="00AA6CEF" w:rsidRDefault="00775DB1" w:rsidP="00775DB1">
      <w:r w:rsidRPr="00AA6CEF">
        <w:t xml:space="preserve">- </w:t>
      </w:r>
      <w:r w:rsidR="00E1620E" w:rsidRPr="00AA6CEF">
        <w:t>charge de 8</w:t>
      </w:r>
      <w:r w:rsidRPr="00AA6CEF">
        <w:t>0 000 € annuel</w:t>
      </w:r>
      <w:r w:rsidR="00E1620E" w:rsidRPr="00AA6CEF">
        <w:t>le</w:t>
      </w:r>
      <w:r w:rsidRPr="00AA6CEF">
        <w:t xml:space="preserve"> généré</w:t>
      </w:r>
      <w:r w:rsidR="00E1620E" w:rsidRPr="00AA6CEF">
        <w:t>e</w:t>
      </w:r>
      <w:r w:rsidRPr="00AA6CEF">
        <w:t xml:space="preserve"> p</w:t>
      </w:r>
      <w:r w:rsidR="00E1620E">
        <w:t>our le contrôle de la sous-traitance</w:t>
      </w:r>
      <w:r w:rsidRPr="00AA6CEF">
        <w:t>.</w:t>
      </w:r>
    </w:p>
    <w:p w:rsidR="00775DB1" w:rsidRPr="00AA6CEF" w:rsidRDefault="00775DB1" w:rsidP="00775DB1"/>
    <w:p w:rsidR="00775DB1" w:rsidRPr="00AA6CEF" w:rsidRDefault="00775DB1" w:rsidP="00775DB1">
      <w:pPr>
        <w:rPr>
          <w:b/>
        </w:rPr>
      </w:pPr>
      <w:r w:rsidRPr="00AA6CEF">
        <w:rPr>
          <w:b/>
        </w:rPr>
        <w:t xml:space="preserve">1 – Déterminez les charges occasionnées annuellement par </w:t>
      </w:r>
      <w:r w:rsidR="003D327E" w:rsidRPr="00AA6CEF">
        <w:rPr>
          <w:b/>
        </w:rPr>
        <w:t>chacune des deux solutions en matière d’</w:t>
      </w:r>
      <w:r w:rsidRPr="00AA6CEF">
        <w:rPr>
          <w:b/>
        </w:rPr>
        <w:t>organisation productive.</w:t>
      </w:r>
    </w:p>
    <w:p w:rsidR="00775DB1" w:rsidRPr="00AA6CEF" w:rsidRDefault="00775DB1" w:rsidP="00775DB1">
      <w:pPr>
        <w:rPr>
          <w:b/>
        </w:rPr>
      </w:pPr>
      <w:r w:rsidRPr="00AA6CEF">
        <w:rPr>
          <w:b/>
        </w:rPr>
        <w:t xml:space="preserve">2 – </w:t>
      </w:r>
      <w:r w:rsidR="00024910" w:rsidRPr="00AA6CEF">
        <w:rPr>
          <w:b/>
        </w:rPr>
        <w:t>Evaluez le coût</w:t>
      </w:r>
      <w:r w:rsidRPr="00AA6CEF">
        <w:rPr>
          <w:b/>
        </w:rPr>
        <w:t xml:space="preserve"> global sur 5 ans (sans actualisation)</w:t>
      </w:r>
      <w:r w:rsidR="00024910" w:rsidRPr="00AA6CEF">
        <w:rPr>
          <w:b/>
        </w:rPr>
        <w:t xml:space="preserve"> pour chacune des deux solutions</w:t>
      </w:r>
      <w:r w:rsidRPr="00AA6CEF">
        <w:rPr>
          <w:b/>
        </w:rPr>
        <w:t>.</w:t>
      </w:r>
    </w:p>
    <w:p w:rsidR="00775DB1" w:rsidRPr="00AA6CEF" w:rsidRDefault="00775DB1" w:rsidP="00775DB1">
      <w:pPr>
        <w:rPr>
          <w:b/>
        </w:rPr>
      </w:pPr>
      <w:r w:rsidRPr="00AA6CEF">
        <w:rPr>
          <w:b/>
        </w:rPr>
        <w:t>3 – Analysez les résultats en rapport avec les théories appropriées. Quels arguments peuvent étayer le projet de sous-traitance ?</w:t>
      </w:r>
    </w:p>
    <w:p w:rsidR="00775DB1" w:rsidRPr="00E1620E" w:rsidRDefault="00775DB1">
      <w:pPr>
        <w:spacing w:after="200" w:line="276" w:lineRule="auto"/>
      </w:pPr>
      <w:r w:rsidRPr="00E1620E">
        <w:br w:type="page"/>
      </w:r>
    </w:p>
    <w:p w:rsidR="005B4235" w:rsidRPr="005B4235" w:rsidRDefault="00775DB1" w:rsidP="005B4235">
      <w:pPr>
        <w:jc w:val="center"/>
        <w:rPr>
          <w:rFonts w:eastAsia="Times New Roman"/>
          <w:b/>
          <w:bCs/>
          <w:lang w:eastAsia="en-US"/>
        </w:rPr>
      </w:pPr>
      <w:r w:rsidRPr="005B4235">
        <w:rPr>
          <w:rFonts w:eastAsia="Times New Roman"/>
          <w:b/>
          <w:bCs/>
          <w:lang w:eastAsia="en-US"/>
        </w:rPr>
        <w:lastRenderedPageBreak/>
        <w:t>E</w:t>
      </w:r>
      <w:r w:rsidR="005B4235" w:rsidRPr="005B4235">
        <w:rPr>
          <w:rFonts w:eastAsia="Times New Roman"/>
          <w:b/>
          <w:bCs/>
          <w:lang w:eastAsia="en-US"/>
        </w:rPr>
        <w:t>léments de corrigé</w:t>
      </w:r>
    </w:p>
    <w:p w:rsidR="005B4235" w:rsidRPr="005B4235" w:rsidRDefault="005B4235" w:rsidP="00775DB1">
      <w:pPr>
        <w:rPr>
          <w:rFonts w:eastAsia="Times New Roman"/>
          <w:b/>
          <w:bCs/>
          <w:lang w:eastAsia="en-US"/>
        </w:rPr>
      </w:pPr>
    </w:p>
    <w:p w:rsidR="005B4235" w:rsidRPr="005B4235" w:rsidRDefault="005B4235" w:rsidP="00775DB1">
      <w:pPr>
        <w:rPr>
          <w:rFonts w:eastAsia="Times New Roman"/>
          <w:b/>
          <w:bCs/>
          <w:lang w:eastAsia="en-US"/>
        </w:rPr>
      </w:pPr>
    </w:p>
    <w:p w:rsidR="00775DB1" w:rsidRPr="005B4235" w:rsidRDefault="00775DB1" w:rsidP="00775DB1">
      <w:pPr>
        <w:rPr>
          <w:rFonts w:eastAsia="Times New Roman"/>
          <w:lang w:eastAsia="en-US"/>
        </w:rPr>
      </w:pPr>
      <w:r w:rsidRPr="005B4235">
        <w:rPr>
          <w:rFonts w:eastAsia="Times New Roman"/>
          <w:lang w:eastAsia="en-US"/>
        </w:rPr>
        <w:t>1 – Déterminez les charges occasionnées annuellement par chaque organisation productive.</w:t>
      </w:r>
    </w:p>
    <w:p w:rsidR="00775DB1" w:rsidRPr="005B4235" w:rsidRDefault="00775DB1" w:rsidP="00775DB1">
      <w:pPr>
        <w:rPr>
          <w:rFonts w:eastAsia="Times New Roman"/>
          <w:lang w:eastAsia="en-US"/>
        </w:rPr>
      </w:pPr>
    </w:p>
    <w:p w:rsidR="00775DB1" w:rsidRPr="005B4235" w:rsidRDefault="003D327E" w:rsidP="00775DB1">
      <w:pPr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 xml:space="preserve">Maintien de l’usine de </w:t>
      </w:r>
      <w:r w:rsidR="00775DB1" w:rsidRPr="005B4235">
        <w:rPr>
          <w:rFonts w:eastAsia="Times New Roman"/>
          <w:lang w:eastAsia="en-US"/>
        </w:rPr>
        <w:t xml:space="preserve">Tours : </w:t>
      </w:r>
      <w:r w:rsidR="003D09B4">
        <w:rPr>
          <w:rFonts w:eastAsia="Times New Roman"/>
          <w:lang w:eastAsia="en-US"/>
        </w:rPr>
        <w:t>1 500 000 + 3 000 000</w:t>
      </w:r>
      <w:r>
        <w:rPr>
          <w:rFonts w:eastAsia="Times New Roman"/>
          <w:lang w:eastAsia="en-US"/>
        </w:rPr>
        <w:t xml:space="preserve"> = </w:t>
      </w:r>
      <w:r w:rsidR="00276084" w:rsidRPr="00276084">
        <w:rPr>
          <w:rFonts w:eastAsia="Times New Roman"/>
          <w:lang w:eastAsia="en-US"/>
        </w:rPr>
        <w:t>4 500 000 €</w:t>
      </w:r>
    </w:p>
    <w:p w:rsidR="00A06C2C" w:rsidRDefault="003D327E" w:rsidP="00775DB1">
      <w:pPr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Appel à la s</w:t>
      </w:r>
      <w:r w:rsidR="00775DB1" w:rsidRPr="005B4235">
        <w:rPr>
          <w:rFonts w:eastAsia="Times New Roman"/>
          <w:lang w:eastAsia="en-US"/>
        </w:rPr>
        <w:t xml:space="preserve">ous-traitance : </w:t>
      </w:r>
      <w:r w:rsidR="00A06C2C">
        <w:rPr>
          <w:rFonts w:eastAsia="Times New Roman"/>
          <w:lang w:eastAsia="en-US"/>
        </w:rPr>
        <w:t>(4 500 000 * 0,65) + (</w:t>
      </w:r>
      <w:r w:rsidR="00E1620E">
        <w:rPr>
          <w:rFonts w:eastAsia="Times New Roman"/>
          <w:lang w:eastAsia="en-US"/>
        </w:rPr>
        <w:t>1 575 000</w:t>
      </w:r>
      <w:r w:rsidR="00A06C2C">
        <w:rPr>
          <w:rFonts w:eastAsia="Times New Roman"/>
          <w:lang w:eastAsia="en-US"/>
        </w:rPr>
        <w:t xml:space="preserve"> * 1,0</w:t>
      </w:r>
      <w:r w:rsidR="00E1620E">
        <w:rPr>
          <w:rFonts w:eastAsia="Times New Roman"/>
          <w:lang w:eastAsia="en-US"/>
        </w:rPr>
        <w:t>4</w:t>
      </w:r>
      <w:r w:rsidR="00A06C2C">
        <w:rPr>
          <w:rFonts w:eastAsia="Times New Roman"/>
          <w:lang w:eastAsia="en-US"/>
        </w:rPr>
        <w:t xml:space="preserve">) – </w:t>
      </w:r>
      <w:r w:rsidR="00E1620E">
        <w:rPr>
          <w:rFonts w:eastAsia="Times New Roman"/>
          <w:lang w:eastAsia="en-US"/>
        </w:rPr>
        <w:t>320</w:t>
      </w:r>
      <w:r w:rsidR="00A06C2C">
        <w:rPr>
          <w:rFonts w:eastAsia="Times New Roman"/>
          <w:lang w:eastAsia="en-US"/>
        </w:rPr>
        <w:t xml:space="preserve"> 000 + </w:t>
      </w:r>
      <w:r w:rsidR="00E1620E">
        <w:rPr>
          <w:rFonts w:eastAsia="Times New Roman"/>
          <w:lang w:eastAsia="en-US"/>
        </w:rPr>
        <w:t>80</w:t>
      </w:r>
      <w:r w:rsidR="00A06C2C">
        <w:rPr>
          <w:rFonts w:eastAsia="Times New Roman"/>
          <w:lang w:eastAsia="en-US"/>
        </w:rPr>
        <w:t> 000 = 4</w:t>
      </w:r>
      <w:r w:rsidR="00E1620E">
        <w:rPr>
          <w:rFonts w:eastAsia="Times New Roman"/>
          <w:lang w:eastAsia="en-US"/>
        </w:rPr>
        <w:t> 323 000</w:t>
      </w:r>
      <w:r w:rsidR="00A06C2C">
        <w:rPr>
          <w:rFonts w:eastAsia="Times New Roman"/>
          <w:lang w:eastAsia="en-US"/>
        </w:rPr>
        <w:t xml:space="preserve"> €</w:t>
      </w:r>
    </w:p>
    <w:p w:rsidR="00E83D56" w:rsidRDefault="00E83D56" w:rsidP="00775DB1">
      <w:pPr>
        <w:rPr>
          <w:rFonts w:eastAsia="Times New Roman"/>
          <w:lang w:eastAsia="en-US"/>
        </w:rPr>
      </w:pPr>
    </w:p>
    <w:p w:rsidR="00775DB1" w:rsidRPr="005B4235" w:rsidRDefault="00775DB1" w:rsidP="00775DB1">
      <w:pPr>
        <w:rPr>
          <w:rFonts w:eastAsia="Times New Roman"/>
          <w:lang w:eastAsia="en-US"/>
        </w:rPr>
      </w:pPr>
      <w:r w:rsidRPr="005B4235">
        <w:rPr>
          <w:rFonts w:eastAsia="Times New Roman"/>
          <w:lang w:eastAsia="en-US"/>
        </w:rPr>
        <w:t xml:space="preserve">2 – Effectuez un </w:t>
      </w:r>
      <w:r w:rsidR="00E1620E">
        <w:rPr>
          <w:rFonts w:eastAsia="Times New Roman"/>
          <w:lang w:eastAsia="en-US"/>
        </w:rPr>
        <w:t xml:space="preserve">calcul </w:t>
      </w:r>
      <w:r w:rsidRPr="005B4235">
        <w:rPr>
          <w:rFonts w:eastAsia="Times New Roman"/>
          <w:lang w:eastAsia="en-US"/>
        </w:rPr>
        <w:t>global sur 5 ans.</w:t>
      </w:r>
    </w:p>
    <w:p w:rsidR="00775DB1" w:rsidRPr="005B4235" w:rsidRDefault="00775DB1" w:rsidP="00775DB1">
      <w:pPr>
        <w:rPr>
          <w:rFonts w:eastAsia="Times New Roman"/>
          <w:lang w:eastAsia="en-US"/>
        </w:rPr>
      </w:pPr>
    </w:p>
    <w:p w:rsidR="00775DB1" w:rsidRPr="005B4235" w:rsidRDefault="00775DB1" w:rsidP="00775DB1">
      <w:pPr>
        <w:rPr>
          <w:rFonts w:eastAsia="Times New Roman"/>
          <w:lang w:eastAsia="en-US"/>
        </w:rPr>
      </w:pPr>
      <w:r w:rsidRPr="005B4235">
        <w:rPr>
          <w:rFonts w:eastAsia="Times New Roman"/>
          <w:lang w:eastAsia="en-US"/>
        </w:rPr>
        <w:t>Tours : 22 500 000 €</w:t>
      </w:r>
    </w:p>
    <w:p w:rsidR="00775DB1" w:rsidRPr="005B4235" w:rsidRDefault="00775DB1" w:rsidP="00775DB1">
      <w:pPr>
        <w:rPr>
          <w:rFonts w:eastAsia="Times New Roman"/>
          <w:lang w:eastAsia="en-US"/>
        </w:rPr>
      </w:pPr>
      <w:r w:rsidRPr="005B4235">
        <w:rPr>
          <w:rFonts w:eastAsia="Times New Roman"/>
          <w:lang w:eastAsia="en-US"/>
        </w:rPr>
        <w:t>Sous-traitance : 22</w:t>
      </w:r>
      <w:r w:rsidR="00E1620E">
        <w:rPr>
          <w:rFonts w:eastAsia="Times New Roman"/>
          <w:lang w:eastAsia="en-US"/>
        </w:rPr>
        <w:t> </w:t>
      </w:r>
      <w:r w:rsidRPr="005B4235">
        <w:rPr>
          <w:rFonts w:eastAsia="Times New Roman"/>
          <w:lang w:eastAsia="en-US"/>
        </w:rPr>
        <w:t>4</w:t>
      </w:r>
      <w:r w:rsidR="00E1620E">
        <w:rPr>
          <w:rFonts w:eastAsia="Times New Roman"/>
          <w:lang w:eastAsia="en-US"/>
        </w:rPr>
        <w:t>15 000</w:t>
      </w:r>
      <w:r w:rsidRPr="005B4235">
        <w:rPr>
          <w:rFonts w:eastAsia="Times New Roman"/>
          <w:lang w:eastAsia="en-US"/>
        </w:rPr>
        <w:t xml:space="preserve"> €</w:t>
      </w:r>
      <w:r w:rsidR="00253721">
        <w:rPr>
          <w:rFonts w:eastAsia="Times New Roman"/>
          <w:lang w:eastAsia="en-US"/>
        </w:rPr>
        <w:t xml:space="preserve"> (4 323 000 x 5 + 800 000).</w:t>
      </w:r>
      <w:bookmarkStart w:id="0" w:name="_GoBack"/>
      <w:bookmarkEnd w:id="0"/>
    </w:p>
    <w:p w:rsidR="00775DB1" w:rsidRPr="005B4235" w:rsidRDefault="00775DB1" w:rsidP="00775DB1">
      <w:pPr>
        <w:rPr>
          <w:rFonts w:eastAsia="Times New Roman"/>
          <w:lang w:eastAsia="en-US"/>
        </w:rPr>
      </w:pPr>
    </w:p>
    <w:p w:rsidR="00775DB1" w:rsidRPr="005B4235" w:rsidRDefault="00775DB1" w:rsidP="00775DB1">
      <w:pPr>
        <w:rPr>
          <w:rFonts w:eastAsia="Times New Roman"/>
          <w:lang w:eastAsia="en-US"/>
        </w:rPr>
      </w:pPr>
      <w:r w:rsidRPr="005B4235">
        <w:rPr>
          <w:rFonts w:eastAsia="Times New Roman"/>
          <w:lang w:eastAsia="en-US"/>
        </w:rPr>
        <w:t>3 – Analysez les résultats en rapport avec les théories appropriées. Quels arguments peuvent étayer le projet de sous-traitance ?</w:t>
      </w:r>
    </w:p>
    <w:p w:rsidR="00775DB1" w:rsidRPr="005B4235" w:rsidRDefault="00775DB1" w:rsidP="00775DB1">
      <w:pPr>
        <w:rPr>
          <w:rFonts w:eastAsia="Times New Roman"/>
          <w:lang w:eastAsia="en-US"/>
        </w:rPr>
      </w:pPr>
    </w:p>
    <w:p w:rsidR="00775DB1" w:rsidRPr="005B4235" w:rsidRDefault="00775DB1" w:rsidP="00775DB1">
      <w:pPr>
        <w:rPr>
          <w:rFonts w:eastAsia="Times New Roman"/>
          <w:lang w:eastAsia="en-US"/>
        </w:rPr>
      </w:pPr>
      <w:r w:rsidRPr="005B4235">
        <w:rPr>
          <w:rFonts w:eastAsia="Times New Roman"/>
          <w:lang w:eastAsia="en-US"/>
        </w:rPr>
        <w:t>Gain de coûts de coordination interne (</w:t>
      </w:r>
      <w:r w:rsidR="00E1620E">
        <w:rPr>
          <w:rFonts w:eastAsia="Times New Roman"/>
          <w:lang w:eastAsia="en-US"/>
        </w:rPr>
        <w:t>320</w:t>
      </w:r>
      <w:r w:rsidRPr="005B4235">
        <w:rPr>
          <w:rFonts w:eastAsia="Times New Roman"/>
          <w:lang w:eastAsia="en-US"/>
        </w:rPr>
        <w:t xml:space="preserve"> 000 par an) remplacés par </w:t>
      </w:r>
      <w:r w:rsidR="00E1620E">
        <w:rPr>
          <w:rFonts w:eastAsia="Times New Roman"/>
          <w:lang w:eastAsia="en-US"/>
        </w:rPr>
        <w:t>8</w:t>
      </w:r>
      <w:r w:rsidRPr="005B4235">
        <w:rPr>
          <w:rFonts w:eastAsia="Times New Roman"/>
          <w:lang w:eastAsia="en-US"/>
        </w:rPr>
        <w:t>0 000 de coûts de transaction (Williamson).</w:t>
      </w:r>
    </w:p>
    <w:p w:rsidR="00775DB1" w:rsidRPr="005B4235" w:rsidRDefault="00775DB1" w:rsidP="00775DB1">
      <w:pPr>
        <w:rPr>
          <w:rFonts w:eastAsia="Times New Roman"/>
          <w:lang w:eastAsia="en-US"/>
        </w:rPr>
      </w:pPr>
      <w:r w:rsidRPr="005B4235">
        <w:rPr>
          <w:rFonts w:eastAsia="Times New Roman"/>
          <w:lang w:eastAsia="en-US"/>
        </w:rPr>
        <w:t xml:space="preserve">La sous-traitance introduit par ailleurs une dépendance et un risque </w:t>
      </w:r>
      <w:r w:rsidR="005F72E1">
        <w:rPr>
          <w:rFonts w:eastAsia="Times New Roman"/>
          <w:lang w:eastAsia="en-US"/>
        </w:rPr>
        <w:t xml:space="preserve">accru </w:t>
      </w:r>
      <w:r w:rsidRPr="005B4235">
        <w:rPr>
          <w:rFonts w:eastAsia="Times New Roman"/>
          <w:lang w:eastAsia="en-US"/>
        </w:rPr>
        <w:t>de comportement</w:t>
      </w:r>
      <w:r w:rsidR="005F72E1">
        <w:rPr>
          <w:rFonts w:eastAsia="Times New Roman"/>
          <w:lang w:eastAsia="en-US"/>
        </w:rPr>
        <w:t>s</w:t>
      </w:r>
      <w:r w:rsidRPr="005B4235">
        <w:rPr>
          <w:rFonts w:eastAsia="Times New Roman"/>
          <w:lang w:eastAsia="en-US"/>
        </w:rPr>
        <w:t xml:space="preserve"> opportuniste</w:t>
      </w:r>
      <w:r w:rsidR="005F72E1">
        <w:rPr>
          <w:rFonts w:eastAsia="Times New Roman"/>
          <w:lang w:eastAsia="en-US"/>
        </w:rPr>
        <w:t>s</w:t>
      </w:r>
      <w:r w:rsidRPr="005B4235">
        <w:rPr>
          <w:rFonts w:eastAsia="Times New Roman"/>
          <w:lang w:eastAsia="en-US"/>
        </w:rPr>
        <w:t xml:space="preserve"> (Jensen, </w:t>
      </w:r>
      <w:proofErr w:type="spellStart"/>
      <w:r w:rsidRPr="005B4235">
        <w:rPr>
          <w:rFonts w:eastAsia="Times New Roman"/>
          <w:lang w:eastAsia="en-US"/>
        </w:rPr>
        <w:t>Meckling</w:t>
      </w:r>
      <w:proofErr w:type="spellEnd"/>
      <w:r w:rsidR="00253721">
        <w:rPr>
          <w:rFonts w:eastAsia="Times New Roman"/>
          <w:lang w:eastAsia="en-US"/>
        </w:rPr>
        <w:t xml:space="preserve">, </w:t>
      </w:r>
      <w:r w:rsidR="00710310">
        <w:rPr>
          <w:rFonts w:eastAsia="Times New Roman"/>
          <w:lang w:eastAsia="en-US"/>
        </w:rPr>
        <w:t>sachant que, selon cette théorie, tout est contrat et relation d’agence tant en externe qu’en interne</w:t>
      </w:r>
      <w:r w:rsidRPr="005B4235">
        <w:rPr>
          <w:rFonts w:eastAsia="Times New Roman"/>
          <w:lang w:eastAsia="en-US"/>
        </w:rPr>
        <w:t>).</w:t>
      </w:r>
    </w:p>
    <w:p w:rsidR="00775DB1" w:rsidRPr="005B4235" w:rsidRDefault="005F72E1" w:rsidP="00775DB1">
      <w:pPr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Perte de maîtrise partielle du cycle productif, et accessoirement p</w:t>
      </w:r>
      <w:r w:rsidR="00775DB1" w:rsidRPr="005B4235">
        <w:rPr>
          <w:rFonts w:eastAsia="Times New Roman"/>
          <w:lang w:eastAsia="en-US"/>
        </w:rPr>
        <w:t>erte de droits de propriété sur l’appareil productif en cas de sous-traitance pouvant avoir un effet sur les actions à venir</w:t>
      </w:r>
      <w:r>
        <w:rPr>
          <w:rFonts w:eastAsia="Times New Roman"/>
          <w:lang w:eastAsia="en-US"/>
        </w:rPr>
        <w:t xml:space="preserve"> (moins</w:t>
      </w:r>
      <w:r w:rsidR="00775DB1" w:rsidRPr="005B4235">
        <w:rPr>
          <w:rFonts w:eastAsia="Times New Roman"/>
          <w:lang w:eastAsia="en-US"/>
        </w:rPr>
        <w:t xml:space="preserve"> d’efficience, négligences …</w:t>
      </w:r>
      <w:r>
        <w:rPr>
          <w:rFonts w:eastAsia="Times New Roman"/>
          <w:lang w:eastAsia="en-US"/>
        </w:rPr>
        <w:t>).</w:t>
      </w:r>
    </w:p>
    <w:p w:rsidR="005F72E1" w:rsidRDefault="005F72E1" w:rsidP="005F72E1">
      <w:pPr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 xml:space="preserve">Au sens de </w:t>
      </w:r>
      <w:proofErr w:type="spellStart"/>
      <w:r>
        <w:rPr>
          <w:rFonts w:eastAsia="Times New Roman"/>
          <w:lang w:eastAsia="en-US"/>
        </w:rPr>
        <w:t>Penrose</w:t>
      </w:r>
      <w:proofErr w:type="spellEnd"/>
      <w:r>
        <w:rPr>
          <w:rFonts w:eastAsia="Times New Roman"/>
          <w:lang w:eastAsia="en-US"/>
        </w:rPr>
        <w:t xml:space="preserve"> et </w:t>
      </w:r>
      <w:proofErr w:type="spellStart"/>
      <w:r>
        <w:rPr>
          <w:rFonts w:eastAsia="Times New Roman"/>
          <w:lang w:eastAsia="en-US"/>
        </w:rPr>
        <w:t>Prahalad</w:t>
      </w:r>
      <w:proofErr w:type="spellEnd"/>
      <w:r>
        <w:rPr>
          <w:rFonts w:eastAsia="Times New Roman"/>
          <w:lang w:eastAsia="en-US"/>
        </w:rPr>
        <w:t xml:space="preserve"> et Hamel : perte de compétences et réduction du portefeuille de ressources en matière de ressources humaines.</w:t>
      </w:r>
    </w:p>
    <w:p w:rsidR="00775DB1" w:rsidRDefault="00775DB1" w:rsidP="00775DB1">
      <w:pPr>
        <w:rPr>
          <w:rFonts w:eastAsia="Times New Roman"/>
          <w:lang w:eastAsia="en-US"/>
        </w:rPr>
      </w:pPr>
      <w:r w:rsidRPr="005B4235">
        <w:rPr>
          <w:rFonts w:eastAsia="Times New Roman"/>
          <w:lang w:eastAsia="en-US"/>
        </w:rPr>
        <w:t xml:space="preserve">L’écart calculé sur 5 ans ne justifie </w:t>
      </w:r>
      <w:r w:rsidR="005F72E1">
        <w:rPr>
          <w:rFonts w:eastAsia="Times New Roman"/>
          <w:lang w:eastAsia="en-US"/>
        </w:rPr>
        <w:t xml:space="preserve">donc </w:t>
      </w:r>
      <w:r w:rsidRPr="005B4235">
        <w:rPr>
          <w:rFonts w:eastAsia="Times New Roman"/>
          <w:lang w:eastAsia="en-US"/>
        </w:rPr>
        <w:t>pas, à lui seul, le choix de la sous-traitance et surtout d’une restructuration lourde</w:t>
      </w:r>
      <w:r w:rsidR="00024910">
        <w:rPr>
          <w:rFonts w:eastAsia="Times New Roman"/>
          <w:lang w:eastAsia="en-US"/>
        </w:rPr>
        <w:t xml:space="preserve"> qui va avoir un impact sur le climat social</w:t>
      </w:r>
      <w:r w:rsidR="00710310">
        <w:rPr>
          <w:rFonts w:eastAsia="Times New Roman"/>
          <w:lang w:eastAsia="en-US"/>
        </w:rPr>
        <w:t xml:space="preserve"> au sein du groupe</w:t>
      </w:r>
      <w:r w:rsidR="00024910">
        <w:rPr>
          <w:rFonts w:eastAsia="Times New Roman"/>
          <w:lang w:eastAsia="en-US"/>
        </w:rPr>
        <w:t>.</w:t>
      </w:r>
    </w:p>
    <w:p w:rsidR="00024910" w:rsidRPr="005B4235" w:rsidRDefault="00024910" w:rsidP="00775DB1">
      <w:pPr>
        <w:rPr>
          <w:rFonts w:eastAsia="Times New Roman"/>
          <w:lang w:eastAsia="en-US"/>
        </w:rPr>
      </w:pPr>
    </w:p>
    <w:p w:rsidR="00775DB1" w:rsidRPr="005B4235" w:rsidRDefault="005F72E1" w:rsidP="00775DB1">
      <w:pPr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D</w:t>
      </w:r>
      <w:r w:rsidR="00775DB1" w:rsidRPr="005B4235">
        <w:rPr>
          <w:rFonts w:eastAsia="Times New Roman"/>
          <w:lang w:eastAsia="en-US"/>
        </w:rPr>
        <w:t>’autres arguments </w:t>
      </w:r>
      <w:r>
        <w:rPr>
          <w:rFonts w:eastAsia="Times New Roman"/>
          <w:lang w:eastAsia="en-US"/>
        </w:rPr>
        <w:t xml:space="preserve">doivent être recherchés </w:t>
      </w:r>
      <w:r w:rsidR="00775DB1" w:rsidRPr="005B4235">
        <w:rPr>
          <w:rFonts w:eastAsia="Times New Roman"/>
          <w:lang w:eastAsia="en-US"/>
        </w:rPr>
        <w:t>:</w:t>
      </w:r>
    </w:p>
    <w:p w:rsidR="00775DB1" w:rsidRPr="005B4235" w:rsidRDefault="00775DB1" w:rsidP="00775DB1">
      <w:pPr>
        <w:rPr>
          <w:rFonts w:eastAsia="Times New Roman"/>
          <w:lang w:eastAsia="en-US"/>
        </w:rPr>
      </w:pPr>
      <w:r w:rsidRPr="005B4235">
        <w:rPr>
          <w:rFonts w:eastAsia="Times New Roman"/>
          <w:lang w:eastAsia="en-US"/>
        </w:rPr>
        <w:t>- prolongation du chiffrage à 10 ans (écart encore minime d</w:t>
      </w:r>
      <w:r w:rsidR="00E1620E">
        <w:rPr>
          <w:rFonts w:eastAsia="Times New Roman"/>
          <w:lang w:eastAsia="en-US"/>
        </w:rPr>
        <w:t xml:space="preserve">e moins de </w:t>
      </w:r>
      <w:r w:rsidRPr="005B4235">
        <w:rPr>
          <w:rFonts w:eastAsia="Times New Roman"/>
          <w:lang w:eastAsia="en-US"/>
        </w:rPr>
        <w:t xml:space="preserve">5% sur un horizon </w:t>
      </w:r>
      <w:r w:rsidR="005F72E1">
        <w:rPr>
          <w:rFonts w:eastAsia="Times New Roman"/>
          <w:lang w:eastAsia="en-US"/>
        </w:rPr>
        <w:t xml:space="preserve">par ailleurs </w:t>
      </w:r>
      <w:r w:rsidRPr="005B4235">
        <w:rPr>
          <w:rFonts w:eastAsia="Times New Roman"/>
          <w:lang w:eastAsia="en-US"/>
        </w:rPr>
        <w:t>peu prévisible) ;</w:t>
      </w:r>
    </w:p>
    <w:p w:rsidR="00775DB1" w:rsidRPr="005B4235" w:rsidRDefault="00775DB1" w:rsidP="00775DB1">
      <w:pPr>
        <w:rPr>
          <w:rFonts w:eastAsia="Times New Roman"/>
          <w:lang w:eastAsia="en-US"/>
        </w:rPr>
      </w:pPr>
      <w:r w:rsidRPr="005B4235">
        <w:rPr>
          <w:rFonts w:eastAsia="Times New Roman"/>
          <w:lang w:eastAsia="en-US"/>
        </w:rPr>
        <w:t>- nouveaux marchés d’ameublement qui dépasseraient de toute façon la capacité de Tours ;</w:t>
      </w:r>
    </w:p>
    <w:p w:rsidR="00775DB1" w:rsidRPr="005B4235" w:rsidRDefault="00775DB1" w:rsidP="00775DB1">
      <w:pPr>
        <w:rPr>
          <w:rFonts w:eastAsia="Times New Roman"/>
          <w:lang w:eastAsia="en-US"/>
        </w:rPr>
      </w:pPr>
      <w:r w:rsidRPr="005B4235">
        <w:rPr>
          <w:rFonts w:eastAsia="Times New Roman"/>
          <w:lang w:eastAsia="en-US"/>
        </w:rPr>
        <w:t>- possibilité de mise en concurrence de sous-traitants à terme (</w:t>
      </w:r>
      <w:r w:rsidR="005F72E1">
        <w:rPr>
          <w:rFonts w:eastAsia="Times New Roman"/>
          <w:lang w:eastAsia="en-US"/>
        </w:rPr>
        <w:t xml:space="preserve">baisse des factures de sous-traitance mais </w:t>
      </w:r>
      <w:r w:rsidRPr="005B4235">
        <w:rPr>
          <w:rFonts w:eastAsia="Times New Roman"/>
          <w:lang w:eastAsia="en-US"/>
        </w:rPr>
        <w:t>augmentation des coûts de transaction) ou instauration d’un climat de confiance et d’un partenariat (réduction des coûts de transaction) ;</w:t>
      </w:r>
    </w:p>
    <w:p w:rsidR="00775DB1" w:rsidRPr="005B4235" w:rsidRDefault="00775DB1" w:rsidP="00775DB1">
      <w:pPr>
        <w:rPr>
          <w:rFonts w:eastAsia="Times New Roman"/>
          <w:lang w:eastAsia="en-US"/>
        </w:rPr>
      </w:pPr>
      <w:r w:rsidRPr="005B4235">
        <w:rPr>
          <w:rFonts w:eastAsia="Times New Roman"/>
          <w:lang w:eastAsia="en-US"/>
        </w:rPr>
        <w:t>- recentrage pour faire face à un développement hors meubles</w:t>
      </w:r>
      <w:r w:rsidR="00896E7A">
        <w:rPr>
          <w:rFonts w:eastAsia="Times New Roman"/>
          <w:lang w:eastAsia="en-US"/>
        </w:rPr>
        <w:t xml:space="preserve"> (</w:t>
      </w:r>
      <w:proofErr w:type="spellStart"/>
      <w:r w:rsidR="00896E7A">
        <w:rPr>
          <w:rFonts w:eastAsia="Times New Roman"/>
          <w:lang w:eastAsia="en-US"/>
        </w:rPr>
        <w:t>rédéploiement</w:t>
      </w:r>
      <w:proofErr w:type="spellEnd"/>
      <w:r w:rsidR="00896E7A">
        <w:rPr>
          <w:rFonts w:eastAsia="Times New Roman"/>
          <w:lang w:eastAsia="en-US"/>
        </w:rPr>
        <w:t>)</w:t>
      </w:r>
      <w:r w:rsidRPr="005B4235">
        <w:rPr>
          <w:rFonts w:eastAsia="Times New Roman"/>
          <w:lang w:eastAsia="en-US"/>
        </w:rPr>
        <w:t> ;</w:t>
      </w:r>
    </w:p>
    <w:p w:rsidR="00775DB1" w:rsidRPr="005B4235" w:rsidRDefault="00775DB1" w:rsidP="00775DB1">
      <w:pPr>
        <w:rPr>
          <w:rFonts w:eastAsia="Times New Roman"/>
          <w:lang w:eastAsia="en-US"/>
        </w:rPr>
      </w:pPr>
      <w:r w:rsidRPr="005B4235">
        <w:rPr>
          <w:rFonts w:eastAsia="Times New Roman"/>
          <w:lang w:eastAsia="en-US"/>
        </w:rPr>
        <w:t>- concentration sur d’autres investissements ;</w:t>
      </w:r>
    </w:p>
    <w:p w:rsidR="00775DB1" w:rsidRPr="005B4235" w:rsidRDefault="00775DB1" w:rsidP="00775DB1">
      <w:pPr>
        <w:rPr>
          <w:rFonts w:eastAsia="Times New Roman"/>
          <w:lang w:eastAsia="en-US"/>
        </w:rPr>
      </w:pPr>
      <w:r w:rsidRPr="005B4235">
        <w:rPr>
          <w:rFonts w:eastAsia="Times New Roman"/>
          <w:lang w:eastAsia="en-US"/>
        </w:rPr>
        <w:t>- éviter l’inertie voire l’augmentation de la masse salariale …</w:t>
      </w:r>
    </w:p>
    <w:sectPr w:rsidR="00775DB1" w:rsidRPr="005B4235" w:rsidSect="00A3014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6B3F" w:rsidRDefault="00DD6B3F" w:rsidP="0031496C">
      <w:r>
        <w:separator/>
      </w:r>
    </w:p>
  </w:endnote>
  <w:endnote w:type="continuationSeparator" w:id="0">
    <w:p w:rsidR="00DD6B3F" w:rsidRDefault="00DD6B3F" w:rsidP="00314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296" w:rsidRDefault="00F24296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41345127"/>
      <w:docPartObj>
        <w:docPartGallery w:val="Page Numbers (Bottom of Page)"/>
        <w:docPartUnique/>
      </w:docPartObj>
    </w:sdtPr>
    <w:sdtEndPr/>
    <w:sdtContent>
      <w:p w:rsidR="00710310" w:rsidRDefault="00F24296">
        <w:pPr>
          <w:pStyle w:val="Pieddepage"/>
        </w:pPr>
        <w:r>
          <w:t xml:space="preserve">© </w:t>
        </w:r>
        <w:r w:rsidR="00710310">
          <w:t>CRCF – Jacques Sornet</w:t>
        </w:r>
        <w:r>
          <w:t xml:space="preserve"> – Validation Pierre Lecocq </w:t>
        </w:r>
        <w:r w:rsidR="00710310">
          <w:t xml:space="preserve">                                 Page : </w:t>
        </w:r>
        <w:r w:rsidR="00A17154">
          <w:fldChar w:fldCharType="begin"/>
        </w:r>
        <w:r w:rsidR="00A17154">
          <w:instrText>PAGE   \* MERGEFORMAT</w:instrText>
        </w:r>
        <w:r w:rsidR="00A17154">
          <w:fldChar w:fldCharType="separate"/>
        </w:r>
        <w:r w:rsidR="00253721">
          <w:rPr>
            <w:noProof/>
          </w:rPr>
          <w:t>2</w:t>
        </w:r>
        <w:r w:rsidR="00A17154">
          <w:rPr>
            <w:noProof/>
          </w:rPr>
          <w:fldChar w:fldCharType="end"/>
        </w:r>
      </w:p>
    </w:sdtContent>
  </w:sdt>
  <w:p w:rsidR="00710310" w:rsidRDefault="00710310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296" w:rsidRDefault="00F24296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6B3F" w:rsidRDefault="00DD6B3F" w:rsidP="0031496C">
      <w:r>
        <w:separator/>
      </w:r>
    </w:p>
  </w:footnote>
  <w:footnote w:type="continuationSeparator" w:id="0">
    <w:p w:rsidR="00DD6B3F" w:rsidRDefault="00DD6B3F" w:rsidP="003149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296" w:rsidRDefault="00F24296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296" w:rsidRDefault="00F24296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296" w:rsidRDefault="00F24296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DB1"/>
    <w:rsid w:val="00024910"/>
    <w:rsid w:val="000C2CBB"/>
    <w:rsid w:val="00253721"/>
    <w:rsid w:val="00276084"/>
    <w:rsid w:val="0031496C"/>
    <w:rsid w:val="003B0F0A"/>
    <w:rsid w:val="003D09B4"/>
    <w:rsid w:val="003D327E"/>
    <w:rsid w:val="004069D0"/>
    <w:rsid w:val="004857BB"/>
    <w:rsid w:val="004F0089"/>
    <w:rsid w:val="005B4235"/>
    <w:rsid w:val="005F72E1"/>
    <w:rsid w:val="006104F4"/>
    <w:rsid w:val="00623271"/>
    <w:rsid w:val="00710310"/>
    <w:rsid w:val="0074685C"/>
    <w:rsid w:val="00775DB1"/>
    <w:rsid w:val="007B42A1"/>
    <w:rsid w:val="00804F34"/>
    <w:rsid w:val="00896E7A"/>
    <w:rsid w:val="008B0FF6"/>
    <w:rsid w:val="00904FAA"/>
    <w:rsid w:val="00951943"/>
    <w:rsid w:val="009E0026"/>
    <w:rsid w:val="00A06C2C"/>
    <w:rsid w:val="00A17154"/>
    <w:rsid w:val="00A30140"/>
    <w:rsid w:val="00A90B55"/>
    <w:rsid w:val="00AA28F8"/>
    <w:rsid w:val="00AA6CEF"/>
    <w:rsid w:val="00BD7106"/>
    <w:rsid w:val="00D614CF"/>
    <w:rsid w:val="00DD6B3F"/>
    <w:rsid w:val="00E1620E"/>
    <w:rsid w:val="00E65B43"/>
    <w:rsid w:val="00E83D56"/>
    <w:rsid w:val="00F24296"/>
    <w:rsid w:val="00F34AFC"/>
    <w:rsid w:val="00F40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5DB1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1496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31496C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Pieddepage">
    <w:name w:val="footer"/>
    <w:basedOn w:val="Normal"/>
    <w:link w:val="PieddepageCar"/>
    <w:uiPriority w:val="99"/>
    <w:unhideWhenUsed/>
    <w:rsid w:val="0031496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31496C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D327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D327E"/>
    <w:rPr>
      <w:rFonts w:ascii="Tahoma" w:eastAsia="SimSun" w:hAnsi="Tahoma" w:cs="Tahoma"/>
      <w:sz w:val="16"/>
      <w:szCs w:val="16"/>
      <w:lang w:eastAsia="zh-CN"/>
    </w:rPr>
  </w:style>
  <w:style w:type="character" w:styleId="Marquedecommentaire">
    <w:name w:val="annotation reference"/>
    <w:basedOn w:val="Policepardfaut"/>
    <w:uiPriority w:val="99"/>
    <w:semiHidden/>
    <w:unhideWhenUsed/>
    <w:rsid w:val="009E002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9E0026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9E0026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E002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E0026"/>
    <w:rPr>
      <w:rFonts w:ascii="Times New Roman" w:eastAsia="SimSun" w:hAnsi="Times New Roman" w:cs="Times New Roman"/>
      <w:b/>
      <w:bCs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5DB1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1496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31496C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Pieddepage">
    <w:name w:val="footer"/>
    <w:basedOn w:val="Normal"/>
    <w:link w:val="PieddepageCar"/>
    <w:uiPriority w:val="99"/>
    <w:unhideWhenUsed/>
    <w:rsid w:val="0031496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31496C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D327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D327E"/>
    <w:rPr>
      <w:rFonts w:ascii="Tahoma" w:eastAsia="SimSun" w:hAnsi="Tahoma" w:cs="Tahoma"/>
      <w:sz w:val="16"/>
      <w:szCs w:val="16"/>
      <w:lang w:eastAsia="zh-CN"/>
    </w:rPr>
  </w:style>
  <w:style w:type="character" w:styleId="Marquedecommentaire">
    <w:name w:val="annotation reference"/>
    <w:basedOn w:val="Policepardfaut"/>
    <w:uiPriority w:val="99"/>
    <w:semiHidden/>
    <w:unhideWhenUsed/>
    <w:rsid w:val="009E002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9E0026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9E0026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E002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E0026"/>
    <w:rPr>
      <w:rFonts w:ascii="Times New Roman" w:eastAsia="SimSun" w:hAnsi="Times New Roman" w:cs="Times New Roman"/>
      <w:b/>
      <w:bCs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590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Maison</Company>
  <LinksUpToDate>false</LinksUpToDate>
  <CharactersWithSpaces>3832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Jacques</dc:creator>
  <cp:lastModifiedBy>Jacques</cp:lastModifiedBy>
  <cp:revision>6</cp:revision>
  <dcterms:created xsi:type="dcterms:W3CDTF">2012-05-08T13:33:00Z</dcterms:created>
  <dcterms:modified xsi:type="dcterms:W3CDTF">2012-05-16T10:24:00Z</dcterms:modified>
</cp:coreProperties>
</file>