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F11" w:rsidRDefault="00953F11" w:rsidP="00953F11">
      <w:pPr>
        <w:jc w:val="center"/>
        <w:rPr>
          <w:b/>
        </w:rPr>
      </w:pPr>
      <w:r>
        <w:rPr>
          <w:noProof/>
        </w:rPr>
        <w:drawing>
          <wp:anchor distT="0" distB="0" distL="90170" distR="90170" simplePos="0" relativeHeight="251663360" behindDoc="0" locked="0" layoutInCell="1" allowOverlap="1">
            <wp:simplePos x="0" y="0"/>
            <wp:positionH relativeFrom="column">
              <wp:posOffset>0</wp:posOffset>
            </wp:positionH>
            <wp:positionV relativeFrom="paragraph">
              <wp:posOffset>-52070</wp:posOffset>
            </wp:positionV>
            <wp:extent cx="1009650" cy="1000125"/>
            <wp:effectExtent l="19050" t="0" r="0" b="0"/>
            <wp:wrapSquare wrapText="bothSides"/>
            <wp:docPr id="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009650" cy="1000125"/>
                    </a:xfrm>
                    <a:prstGeom prst="rect">
                      <a:avLst/>
                    </a:prstGeom>
                    <a:noFill/>
                    <a:ln w="9525">
                      <a:noFill/>
                      <a:miter lim="800000"/>
                      <a:headEnd/>
                      <a:tailEnd/>
                    </a:ln>
                    <a:effectLst/>
                  </pic:spPr>
                </pic:pic>
              </a:graphicData>
            </a:graphic>
          </wp:anchor>
        </w:drawing>
      </w:r>
      <w:r>
        <w:rPr>
          <w:b/>
        </w:rPr>
        <w:t>Centre de Ressources Comptabilité Finance</w:t>
      </w:r>
    </w:p>
    <w:p w:rsidR="00953F11" w:rsidRDefault="00953F11" w:rsidP="00953F11">
      <w:pPr>
        <w:jc w:val="center"/>
        <w:rPr>
          <w:b/>
        </w:rPr>
      </w:pPr>
      <w:r>
        <w:rPr>
          <w:b/>
        </w:rPr>
        <w:t>Lycée Marie Curie</w:t>
      </w:r>
    </w:p>
    <w:p w:rsidR="00953F11" w:rsidRPr="00316334" w:rsidRDefault="00953F11" w:rsidP="00953F11">
      <w:pPr>
        <w:jc w:val="center"/>
        <w:rPr>
          <w:b/>
          <w:sz w:val="20"/>
        </w:rPr>
      </w:pPr>
      <w:proofErr w:type="gramStart"/>
      <w:r w:rsidRPr="00316334">
        <w:rPr>
          <w:b/>
          <w:sz w:val="20"/>
        </w:rPr>
        <w:t>avenue</w:t>
      </w:r>
      <w:proofErr w:type="gramEnd"/>
      <w:r w:rsidRPr="00316334">
        <w:rPr>
          <w:b/>
          <w:sz w:val="20"/>
        </w:rPr>
        <w:t xml:space="preserve"> du 8 mai 1945 </w:t>
      </w:r>
      <w:r w:rsidRPr="00316334">
        <w:rPr>
          <w:b/>
        </w:rPr>
        <w:t xml:space="preserve"> – </w:t>
      </w:r>
      <w:r w:rsidRPr="00316334">
        <w:rPr>
          <w:b/>
          <w:sz w:val="20"/>
        </w:rPr>
        <w:t xml:space="preserve"> 38435 ECHIROLLES CEDEX</w:t>
      </w:r>
    </w:p>
    <w:p w:rsidR="00953F11" w:rsidRPr="00316334" w:rsidRDefault="00953F11" w:rsidP="00953F11">
      <w:pPr>
        <w:jc w:val="center"/>
        <w:rPr>
          <w:b/>
          <w:sz w:val="20"/>
        </w:rPr>
      </w:pPr>
    </w:p>
    <w:p w:rsidR="00953F11" w:rsidRPr="00316334" w:rsidRDefault="00953F11" w:rsidP="00953F11">
      <w:pPr>
        <w:pStyle w:val="Liste"/>
        <w:ind w:left="0" w:firstLine="0"/>
        <w:jc w:val="center"/>
        <w:rPr>
          <w:sz w:val="12"/>
        </w:rPr>
      </w:pPr>
    </w:p>
    <w:p w:rsidR="00953F11" w:rsidRPr="000E1407" w:rsidRDefault="00953F11" w:rsidP="00953F11">
      <w:pPr>
        <w:pStyle w:val="Liste"/>
        <w:ind w:left="0" w:firstLine="0"/>
        <w:jc w:val="center"/>
        <w:rPr>
          <w:b/>
          <w:sz w:val="20"/>
        </w:rPr>
      </w:pPr>
      <w:r w:rsidRPr="000E1407">
        <w:rPr>
          <w:b/>
          <w:sz w:val="20"/>
        </w:rPr>
        <w:t>site web : http://crcf.ac-grenoble.fr/</w:t>
      </w:r>
    </w:p>
    <w:p w:rsidR="00953F11" w:rsidRPr="000E1407" w:rsidRDefault="00953F11" w:rsidP="00953F11">
      <w:pPr>
        <w:pStyle w:val="Liste"/>
        <w:ind w:left="0" w:firstLine="0"/>
        <w:jc w:val="center"/>
        <w:rPr>
          <w:b/>
          <w:sz w:val="20"/>
        </w:rPr>
      </w:pPr>
    </w:p>
    <w:p w:rsidR="00953F11" w:rsidRPr="000E1407" w:rsidRDefault="00953F11" w:rsidP="00953F11">
      <w:pPr>
        <w:pStyle w:val="Liste"/>
        <w:ind w:left="0" w:firstLine="0"/>
        <w:jc w:val="center"/>
        <w:rPr>
          <w:b/>
          <w:sz w:val="20"/>
        </w:rPr>
      </w:pPr>
    </w:p>
    <w:p w:rsidR="00953F11" w:rsidRPr="0037336C" w:rsidRDefault="00953F11" w:rsidP="00953F11">
      <w:pPr>
        <w:pStyle w:val="Titre1"/>
        <w:ind w:left="0"/>
      </w:pPr>
      <w:r>
        <w:t>EBP</w:t>
      </w:r>
      <w:r w:rsidRPr="0037336C">
        <w:t xml:space="preserve"> </w:t>
      </w:r>
      <w:r w:rsidRPr="0037336C">
        <w:t xml:space="preserve">– MODE OPERATOIRE </w:t>
      </w:r>
    </w:p>
    <w:p w:rsidR="006F2BCC" w:rsidRDefault="00FE73E7" w:rsidP="006F2BCC">
      <w:pPr>
        <w:rPr>
          <w:rFonts w:ascii="Arial Black" w:hAnsi="Arial Black"/>
          <w:color w:val="948A54" w:themeColor="background2" w:themeShade="80"/>
        </w:rPr>
      </w:pPr>
      <w:r>
        <w:rPr>
          <w:rFonts w:ascii="Arial Black" w:hAnsi="Arial Black"/>
          <w:color w:val="948A54" w:themeColor="background2" w:themeShade="80"/>
        </w:rPr>
        <w:t xml:space="preserve">Migrer une base de données </w:t>
      </w:r>
      <w:r w:rsidR="008770C0">
        <w:rPr>
          <w:rFonts w:ascii="Arial Black" w:hAnsi="Arial Black"/>
          <w:color w:val="948A54" w:themeColor="background2" w:themeShade="80"/>
        </w:rPr>
        <w:t xml:space="preserve">EBP </w:t>
      </w:r>
      <w:r>
        <w:rPr>
          <w:rFonts w:ascii="Arial Black" w:hAnsi="Arial Black"/>
          <w:color w:val="948A54" w:themeColor="background2" w:themeShade="80"/>
        </w:rPr>
        <w:t>vers une version postérieure</w:t>
      </w:r>
    </w:p>
    <w:p w:rsidR="00953F11" w:rsidRPr="00901250" w:rsidRDefault="00953F11" w:rsidP="00953F11">
      <w:pPr>
        <w:pBdr>
          <w:top w:val="single" w:sz="4" w:space="1" w:color="auto"/>
          <w:left w:val="single" w:sz="4" w:space="4" w:color="auto"/>
          <w:bottom w:val="single" w:sz="4" w:space="1" w:color="auto"/>
          <w:right w:val="single" w:sz="4" w:space="4" w:color="auto"/>
        </w:pBdr>
        <w:rPr>
          <w:color w:val="FF0000"/>
        </w:rPr>
      </w:pPr>
      <w:r w:rsidRPr="00901250">
        <w:rPr>
          <w:color w:val="FF0000"/>
        </w:rPr>
        <w:t>Attention</w:t>
      </w:r>
      <w:r>
        <w:rPr>
          <w:color w:val="FF0000"/>
        </w:rPr>
        <w:t> !!!!</w:t>
      </w:r>
    </w:p>
    <w:p w:rsidR="00953F11" w:rsidRDefault="00953F11" w:rsidP="00953F11">
      <w:pPr>
        <w:pBdr>
          <w:top w:val="single" w:sz="4" w:space="1" w:color="auto"/>
          <w:left w:val="single" w:sz="4" w:space="4" w:color="auto"/>
          <w:bottom w:val="single" w:sz="4" w:space="1" w:color="auto"/>
          <w:right w:val="single" w:sz="4" w:space="4" w:color="auto"/>
        </w:pBdr>
      </w:pPr>
      <w:r>
        <w:t>Il est indispensable que la base à restaurer soit à l’origine un fichier compressé qui a été généré lors d’une sauvegarde en format texte.</w:t>
      </w:r>
    </w:p>
    <w:p w:rsidR="00953F11" w:rsidRPr="00FB5D34" w:rsidRDefault="00953F11" w:rsidP="006F2BCC">
      <w:pPr>
        <w:rPr>
          <w:rFonts w:ascii="Arial Black" w:hAnsi="Arial Black"/>
          <w:color w:val="948A54" w:themeColor="background2" w:themeShade="80"/>
        </w:rPr>
      </w:pPr>
      <w:r>
        <w:t>À partir de la version 6, il est possible de migrer une base de données (fichier zippé en sauvegarde texte) vers une version postérieure</w:t>
      </w:r>
      <w:r w:rsidRPr="00EF7148">
        <w:t>.</w:t>
      </w:r>
    </w:p>
    <w:p w:rsidR="0032619C" w:rsidRDefault="0032619C" w:rsidP="006F2BCC">
      <w:pPr>
        <w:rPr>
          <w:b/>
        </w:rPr>
      </w:pPr>
    </w:p>
    <w:p w:rsidR="00953F11" w:rsidRPr="00953F11" w:rsidRDefault="00953F11" w:rsidP="006F2BCC">
      <w:pPr>
        <w:rPr>
          <w:b/>
        </w:rPr>
      </w:pPr>
      <w:r w:rsidRPr="00953F11">
        <w:rPr>
          <w:b/>
        </w:rPr>
        <w:t>Mode opératoire :</w:t>
      </w:r>
    </w:p>
    <w:p w:rsidR="006F2BCC" w:rsidRDefault="006F2BCC" w:rsidP="006F2BCC">
      <w:r>
        <w:t xml:space="preserve">À partir du module Comptable (ou du module </w:t>
      </w:r>
      <w:r w:rsidR="00020C05">
        <w:t>C</w:t>
      </w:r>
      <w:r>
        <w:t>ommercial), cliquer sur le sous-menu « </w:t>
      </w:r>
      <w:r>
        <w:rPr>
          <w:b/>
        </w:rPr>
        <w:t>Restauration</w:t>
      </w:r>
      <w:r>
        <w:t> » du menu « </w:t>
      </w:r>
      <w:r w:rsidRPr="005B3D00">
        <w:rPr>
          <w:b/>
        </w:rPr>
        <w:t>Outils</w:t>
      </w:r>
      <w:r>
        <w:t> » puis la fenêtre de Restauration s’ouvre.</w:t>
      </w:r>
    </w:p>
    <w:p w:rsidR="006F2BCC" w:rsidRPr="00901250" w:rsidRDefault="006F2BCC" w:rsidP="006F2BCC">
      <w:pPr>
        <w:pBdr>
          <w:top w:val="single" w:sz="4" w:space="1" w:color="auto"/>
          <w:left w:val="single" w:sz="4" w:space="4" w:color="auto"/>
          <w:bottom w:val="single" w:sz="4" w:space="1" w:color="auto"/>
          <w:right w:val="single" w:sz="4" w:space="4" w:color="auto"/>
        </w:pBdr>
        <w:rPr>
          <w:color w:val="FF0000"/>
        </w:rPr>
      </w:pPr>
      <w:r w:rsidRPr="00901250">
        <w:rPr>
          <w:color w:val="FF0000"/>
        </w:rPr>
        <w:t>Attention</w:t>
      </w:r>
      <w:r>
        <w:rPr>
          <w:color w:val="FF0000"/>
        </w:rPr>
        <w:t> !!!!</w:t>
      </w:r>
    </w:p>
    <w:p w:rsidR="006F2BCC" w:rsidRDefault="006F2BCC" w:rsidP="006F2BCC">
      <w:pPr>
        <w:pBdr>
          <w:top w:val="single" w:sz="4" w:space="1" w:color="auto"/>
          <w:left w:val="single" w:sz="4" w:space="4" w:color="auto"/>
          <w:bottom w:val="single" w:sz="4" w:space="1" w:color="auto"/>
          <w:right w:val="single" w:sz="4" w:space="4" w:color="auto"/>
        </w:pBdr>
      </w:pPr>
      <w:r>
        <w:t>Il est toujours préférable d’effectuer la restauration à partir de l’un de ses deux modules.</w:t>
      </w:r>
      <w:r w:rsidR="008770C0" w:rsidRPr="008770C0">
        <w:t xml:space="preserve"> </w:t>
      </w:r>
      <w:r w:rsidR="008770C0">
        <w:t>Si ce n’est pas le cas, il se peut que toute la procédure échoue, car pour certaines bases, la restauration doit s’effectuer à partir du module dans lequel elle a été créée.</w:t>
      </w:r>
    </w:p>
    <w:p w:rsidR="006F2BCC" w:rsidRDefault="006F2BCC" w:rsidP="006F2BCC">
      <w:r>
        <w:t>Cliquer sur le bouton « </w:t>
      </w:r>
      <w:r w:rsidRPr="00BA65AC">
        <w:rPr>
          <w:b/>
        </w:rPr>
        <w:t>Suivant</w:t>
      </w:r>
      <w:r>
        <w:t> ».</w:t>
      </w:r>
    </w:p>
    <w:p w:rsidR="006F2BCC" w:rsidRDefault="006F2BCC" w:rsidP="006F2BCC">
      <w:r>
        <w:t xml:space="preserve">Dans la fenêtre de </w:t>
      </w:r>
      <w:r w:rsidR="00020C05">
        <w:t>« </w:t>
      </w:r>
      <w:r>
        <w:t>sauvegarde à restaurer</w:t>
      </w:r>
      <w:r w:rsidR="00020C05">
        <w:t> »</w:t>
      </w:r>
      <w:r>
        <w:t>, sélectionner le fichier « </w:t>
      </w:r>
      <w:r w:rsidRPr="00BA65AC">
        <w:rPr>
          <w:b/>
        </w:rPr>
        <w:t>zippé</w:t>
      </w:r>
      <w:r>
        <w:t> » à restaurer en fonction de l’endroit o</w:t>
      </w:r>
      <w:r w:rsidR="00020C05">
        <w:t>ù</w:t>
      </w:r>
      <w:r>
        <w:t xml:space="preserve"> se situe le fichier</w:t>
      </w:r>
      <w:r w:rsidR="00020C05">
        <w:t>.</w:t>
      </w:r>
      <w:r>
        <w:t xml:space="preserve"> </w:t>
      </w:r>
      <w:r w:rsidR="00020C05">
        <w:t>P</w:t>
      </w:r>
      <w:r>
        <w:t>our cela</w:t>
      </w:r>
      <w:r w:rsidR="00020C05">
        <w:t>,</w:t>
      </w:r>
      <w:r>
        <w:t xml:space="preserve"> il suffit de cliquer sur le bouton </w:t>
      </w:r>
      <w:r w:rsidR="00020C05">
        <w:t>« </w:t>
      </w:r>
      <w:r w:rsidR="00D52AB1" w:rsidRPr="00D52AB1">
        <w:rPr>
          <w:b/>
        </w:rPr>
        <w:t>parcourir</w:t>
      </w:r>
      <w:r w:rsidR="00020C05">
        <w:t> »</w:t>
      </w:r>
      <w:r>
        <w:t xml:space="preserve"> pour rechercher le support o</w:t>
      </w:r>
      <w:r w:rsidR="00020C05">
        <w:t>ù</w:t>
      </w:r>
      <w:r>
        <w:t xml:space="preserve"> est contenu le fichier de sauvegarde, puis cliquer sur le bouton « </w:t>
      </w:r>
      <w:r w:rsidRPr="00BA65AC">
        <w:rPr>
          <w:b/>
        </w:rPr>
        <w:t>Suivant</w:t>
      </w:r>
      <w:r>
        <w:t> ». L’affichage de la page suivante nécessite un léger temps d’attente !</w:t>
      </w:r>
      <w:r w:rsidR="00AA461F">
        <w:t>!!</w:t>
      </w:r>
    </w:p>
    <w:p w:rsidR="00A23E13" w:rsidRDefault="00A23E13" w:rsidP="006F2BCC">
      <w:r>
        <w:rPr>
          <w:noProof/>
        </w:rPr>
        <w:drawing>
          <wp:inline distT="0" distB="0" distL="0" distR="0">
            <wp:extent cx="5762625" cy="3048000"/>
            <wp:effectExtent l="1905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5762625" cy="3048000"/>
                    </a:xfrm>
                    <a:prstGeom prst="rect">
                      <a:avLst/>
                    </a:prstGeom>
                    <a:noFill/>
                    <a:ln w="9525">
                      <a:noFill/>
                      <a:miter lim="800000"/>
                      <a:headEnd/>
                      <a:tailEnd/>
                    </a:ln>
                  </pic:spPr>
                </pic:pic>
              </a:graphicData>
            </a:graphic>
          </wp:inline>
        </w:drawing>
      </w:r>
    </w:p>
    <w:p w:rsidR="006F2BCC" w:rsidRPr="00901250" w:rsidRDefault="006F2BCC" w:rsidP="006F2BCC">
      <w:pPr>
        <w:pBdr>
          <w:top w:val="single" w:sz="4" w:space="1" w:color="auto"/>
          <w:left w:val="single" w:sz="4" w:space="4" w:color="auto"/>
          <w:bottom w:val="single" w:sz="4" w:space="1" w:color="auto"/>
          <w:right w:val="single" w:sz="4" w:space="4" w:color="auto"/>
        </w:pBdr>
        <w:rPr>
          <w:color w:val="FF0000"/>
        </w:rPr>
      </w:pPr>
      <w:r w:rsidRPr="00901250">
        <w:rPr>
          <w:color w:val="FF0000"/>
        </w:rPr>
        <w:t>Attention</w:t>
      </w:r>
      <w:r>
        <w:rPr>
          <w:color w:val="FF0000"/>
        </w:rPr>
        <w:t> !!!!</w:t>
      </w:r>
    </w:p>
    <w:p w:rsidR="006F2BCC" w:rsidRDefault="006F2BCC" w:rsidP="006F2BCC">
      <w:pPr>
        <w:pBdr>
          <w:top w:val="single" w:sz="4" w:space="1" w:color="auto"/>
          <w:left w:val="single" w:sz="4" w:space="4" w:color="auto"/>
          <w:bottom w:val="single" w:sz="4" w:space="1" w:color="auto"/>
          <w:right w:val="single" w:sz="4" w:space="4" w:color="auto"/>
        </w:pBdr>
      </w:pPr>
      <w:r>
        <w:t>Il est indispensable que la base à restaurer soit à l’origine un fichier compressé qui a été généré lors d’une sauvegarde en format texte.</w:t>
      </w:r>
    </w:p>
    <w:p w:rsidR="00A23E13" w:rsidRDefault="00A23E13">
      <w:r>
        <w:br w:type="page"/>
      </w:r>
    </w:p>
    <w:p w:rsidR="006F2BCC" w:rsidRDefault="006F2BCC" w:rsidP="006F2BCC">
      <w:r>
        <w:lastRenderedPageBreak/>
        <w:t>Dans la fenêtre des éléments à restaurer, sélectionner uniquement l’option « </w:t>
      </w:r>
      <w:r w:rsidRPr="00BA65AC">
        <w:rPr>
          <w:b/>
        </w:rPr>
        <w:t>Inclure le dossier</w:t>
      </w:r>
      <w:r>
        <w:t> », puis cliquer sur le bouton « </w:t>
      </w:r>
      <w:r w:rsidRPr="00BA65AC">
        <w:rPr>
          <w:b/>
        </w:rPr>
        <w:t>Suivant</w:t>
      </w:r>
      <w:r>
        <w:t> ».</w:t>
      </w:r>
    </w:p>
    <w:p w:rsidR="006F2BCC" w:rsidRPr="00901250" w:rsidRDefault="006F2BCC" w:rsidP="006F2BCC">
      <w:pPr>
        <w:pBdr>
          <w:top w:val="single" w:sz="4" w:space="1" w:color="auto"/>
          <w:left w:val="single" w:sz="4" w:space="4" w:color="auto"/>
          <w:bottom w:val="single" w:sz="4" w:space="1" w:color="auto"/>
          <w:right w:val="single" w:sz="4" w:space="4" w:color="auto"/>
        </w:pBdr>
        <w:rPr>
          <w:color w:val="FF0000"/>
        </w:rPr>
      </w:pPr>
      <w:r w:rsidRPr="00901250">
        <w:rPr>
          <w:color w:val="FF0000"/>
        </w:rPr>
        <w:t>Attention</w:t>
      </w:r>
      <w:r>
        <w:rPr>
          <w:color w:val="FF0000"/>
        </w:rPr>
        <w:t> !!!!</w:t>
      </w:r>
    </w:p>
    <w:p w:rsidR="006F2BCC" w:rsidRDefault="006F2BCC" w:rsidP="006F2BCC">
      <w:pPr>
        <w:pBdr>
          <w:top w:val="single" w:sz="4" w:space="1" w:color="auto"/>
          <w:left w:val="single" w:sz="4" w:space="4" w:color="auto"/>
          <w:bottom w:val="single" w:sz="4" w:space="1" w:color="auto"/>
          <w:right w:val="single" w:sz="4" w:space="4" w:color="auto"/>
        </w:pBdr>
      </w:pPr>
      <w:r>
        <w:t>La deuxième option « Inclure la configuration et l’environnement » permet de mettre à disposition les requêtes, formulaires, … créés par le (ou les) utilisateur(s).</w:t>
      </w:r>
    </w:p>
    <w:p w:rsidR="006F2BCC" w:rsidRDefault="006A672F" w:rsidP="006F2BCC">
      <w:r>
        <w:rPr>
          <w:noProof/>
        </w:rPr>
        <w:drawing>
          <wp:inline distT="0" distB="0" distL="0" distR="0">
            <wp:extent cx="5095875" cy="1600200"/>
            <wp:effectExtent l="1905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5095875" cy="1600200"/>
                    </a:xfrm>
                    <a:prstGeom prst="rect">
                      <a:avLst/>
                    </a:prstGeom>
                    <a:noFill/>
                    <a:ln w="9525">
                      <a:noFill/>
                      <a:miter lim="800000"/>
                      <a:headEnd/>
                      <a:tailEnd/>
                    </a:ln>
                  </pic:spPr>
                </pic:pic>
              </a:graphicData>
            </a:graphic>
          </wp:inline>
        </w:drawing>
      </w:r>
    </w:p>
    <w:p w:rsidR="00F8493B" w:rsidRDefault="006F2BCC" w:rsidP="006F2BCC">
      <w:pPr>
        <w:pStyle w:val="Paragraphedeliste"/>
        <w:numPr>
          <w:ilvl w:val="0"/>
          <w:numId w:val="1"/>
        </w:numPr>
      </w:pPr>
      <w:r>
        <w:t>Dans la fenêtre « Choisissez les applications à restaurer », il faut sélectionner</w:t>
      </w:r>
      <w:r w:rsidR="0060191C">
        <w:t>,</w:t>
      </w:r>
      <w:r>
        <w:t xml:space="preserve"> po</w:t>
      </w:r>
      <w:r w:rsidR="00F8493B">
        <w:t>ur chaque module, la version du module dans lequel on veut restaurer la base de données.</w:t>
      </w:r>
    </w:p>
    <w:p w:rsidR="00F8493B" w:rsidRDefault="00F8493B" w:rsidP="00F8493B">
      <w:pPr>
        <w:ind w:left="360"/>
      </w:pPr>
      <w:r>
        <w:rPr>
          <w:noProof/>
        </w:rPr>
        <w:drawing>
          <wp:inline distT="0" distB="0" distL="0" distR="0">
            <wp:extent cx="5753100" cy="122872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753100" cy="1228725"/>
                    </a:xfrm>
                    <a:prstGeom prst="rect">
                      <a:avLst/>
                    </a:prstGeom>
                    <a:noFill/>
                    <a:ln w="9525">
                      <a:noFill/>
                      <a:miter lim="800000"/>
                      <a:headEnd/>
                      <a:tailEnd/>
                    </a:ln>
                  </pic:spPr>
                </pic:pic>
              </a:graphicData>
            </a:graphic>
          </wp:inline>
        </w:drawing>
      </w:r>
    </w:p>
    <w:p w:rsidR="006F2BCC" w:rsidRDefault="006F2BCC" w:rsidP="006F2BCC">
      <w:pPr>
        <w:pStyle w:val="Paragraphedeliste"/>
        <w:numPr>
          <w:ilvl w:val="0"/>
          <w:numId w:val="1"/>
        </w:numPr>
      </w:pPr>
      <w:r>
        <w:t xml:space="preserve">Dans la fenêtre du </w:t>
      </w:r>
      <w:r w:rsidR="0060191C">
        <w:t>« </w:t>
      </w:r>
      <w:r>
        <w:t>moteur de bases de données</w:t>
      </w:r>
      <w:r w:rsidR="0060191C">
        <w:t> »</w:t>
      </w:r>
      <w:r>
        <w:t>, sélectionner le moteur de bases de données utilisé d</w:t>
      </w:r>
      <w:r w:rsidR="00F8493B">
        <w:t>ans l’établissement</w:t>
      </w:r>
      <w:r w:rsidR="0060191C">
        <w:t>.</w:t>
      </w:r>
      <w:r w:rsidR="00F8493B">
        <w:t xml:space="preserve"> </w:t>
      </w:r>
      <w:r w:rsidR="0060191C">
        <w:t>E</w:t>
      </w:r>
      <w:r w:rsidR="00F8493B">
        <w:t>n règle générale</w:t>
      </w:r>
      <w:r w:rsidR="0060191C">
        <w:t>,</w:t>
      </w:r>
      <w:r w:rsidR="00F8493B">
        <w:t xml:space="preserve"> </w:t>
      </w:r>
      <w:r>
        <w:t xml:space="preserve">il s’agit de </w:t>
      </w:r>
      <w:r w:rsidRPr="000E231F">
        <w:rPr>
          <w:b/>
        </w:rPr>
        <w:t>Microsoft SQL Server</w:t>
      </w:r>
      <w:r w:rsidR="008770C0">
        <w:rPr>
          <w:b/>
        </w:rPr>
        <w:t xml:space="preserve"> </w:t>
      </w:r>
      <w:r w:rsidR="008770C0">
        <w:t>mais il se peut que l’établissement utilise un autre moteur (à voir avec l’administrateur réseau de l’établissement</w:t>
      </w:r>
      <w:r>
        <w:t>, puis cliquer sur le bouton « </w:t>
      </w:r>
      <w:r w:rsidRPr="00BA65AC">
        <w:rPr>
          <w:b/>
        </w:rPr>
        <w:t>Suivant</w:t>
      </w:r>
      <w:r>
        <w:t> ».</w:t>
      </w:r>
    </w:p>
    <w:p w:rsidR="006A672F" w:rsidRDefault="006A672F" w:rsidP="006A672F">
      <w:pPr>
        <w:ind w:left="360"/>
      </w:pPr>
      <w:r>
        <w:rPr>
          <w:noProof/>
        </w:rPr>
        <w:drawing>
          <wp:inline distT="0" distB="0" distL="0" distR="0">
            <wp:extent cx="2751054" cy="2546799"/>
            <wp:effectExtent l="1905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2752442" cy="2548084"/>
                    </a:xfrm>
                    <a:prstGeom prst="rect">
                      <a:avLst/>
                    </a:prstGeom>
                    <a:noFill/>
                    <a:ln w="9525">
                      <a:noFill/>
                      <a:miter lim="800000"/>
                      <a:headEnd/>
                      <a:tailEnd/>
                    </a:ln>
                  </pic:spPr>
                </pic:pic>
              </a:graphicData>
            </a:graphic>
          </wp:inline>
        </w:drawing>
      </w:r>
    </w:p>
    <w:p w:rsidR="006F2BCC" w:rsidRDefault="006F2BCC" w:rsidP="006F2BCC">
      <w:pPr>
        <w:pStyle w:val="Paragraphedeliste"/>
        <w:numPr>
          <w:ilvl w:val="0"/>
          <w:numId w:val="1"/>
        </w:numPr>
      </w:pPr>
      <w:r>
        <w:lastRenderedPageBreak/>
        <w:t xml:space="preserve">Dans la fenêtre </w:t>
      </w:r>
      <w:r w:rsidR="00A80768">
        <w:t>« </w:t>
      </w:r>
      <w:r>
        <w:t>d’informations de base de données</w:t>
      </w:r>
      <w:r w:rsidR="00A80768">
        <w:t> »</w:t>
      </w:r>
      <w:r>
        <w:t>, cliquer sur l’option « </w:t>
      </w:r>
      <w:r w:rsidRPr="00BA65AC">
        <w:rPr>
          <w:b/>
        </w:rPr>
        <w:t>poste client seul</w:t>
      </w:r>
      <w:r>
        <w:t xml:space="preserve"> » (pour une installation réseau dans l’établissement muni d’un serveur, sinon pour une utilisation sur le poste personnel du professeur il faut cliquer sur l’option </w:t>
      </w:r>
      <w:r w:rsidR="00D52AB1" w:rsidRPr="00D52AB1">
        <w:rPr>
          <w:b/>
        </w:rPr>
        <w:t>« Poste client + serveur </w:t>
      </w:r>
      <w:r>
        <w:t>»), puis cliquer sur le bouton « </w:t>
      </w:r>
      <w:r w:rsidRPr="00BA65AC">
        <w:rPr>
          <w:b/>
        </w:rPr>
        <w:t>Suivant</w:t>
      </w:r>
      <w:r>
        <w:t> ».</w:t>
      </w:r>
    </w:p>
    <w:p w:rsidR="006A672F" w:rsidRDefault="006A672F" w:rsidP="006A672F">
      <w:pPr>
        <w:ind w:left="360"/>
      </w:pPr>
      <w:r>
        <w:rPr>
          <w:noProof/>
        </w:rPr>
        <w:drawing>
          <wp:inline distT="0" distB="0" distL="0" distR="0">
            <wp:extent cx="5400675" cy="2870226"/>
            <wp:effectExtent l="1905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5400675" cy="2870226"/>
                    </a:xfrm>
                    <a:prstGeom prst="rect">
                      <a:avLst/>
                    </a:prstGeom>
                    <a:noFill/>
                    <a:ln w="9525">
                      <a:noFill/>
                      <a:miter lim="800000"/>
                      <a:headEnd/>
                      <a:tailEnd/>
                    </a:ln>
                  </pic:spPr>
                </pic:pic>
              </a:graphicData>
            </a:graphic>
          </wp:inline>
        </w:drawing>
      </w:r>
    </w:p>
    <w:p w:rsidR="006F2BCC" w:rsidRDefault="006F2BCC" w:rsidP="006F2BCC">
      <w:pPr>
        <w:pStyle w:val="Paragraphedeliste"/>
        <w:numPr>
          <w:ilvl w:val="0"/>
          <w:numId w:val="1"/>
        </w:numPr>
      </w:pPr>
      <w:r>
        <w:t xml:space="preserve">Dans la deuxième fenêtre </w:t>
      </w:r>
      <w:r w:rsidR="00A80768">
        <w:t>« </w:t>
      </w:r>
      <w:r>
        <w:t>d’informations de base de données</w:t>
      </w:r>
      <w:r w:rsidR="00A80768">
        <w:t> »</w:t>
      </w:r>
      <w:r>
        <w:t>, ne pas sélectionner l’option « Afficher les options de connexions avancées », puis cliquer sur le bouton « </w:t>
      </w:r>
      <w:r w:rsidRPr="00BA65AC">
        <w:rPr>
          <w:b/>
        </w:rPr>
        <w:t>Suivant</w:t>
      </w:r>
      <w:r>
        <w:t> ».</w:t>
      </w:r>
    </w:p>
    <w:p w:rsidR="00F8493B" w:rsidRPr="00F8493B" w:rsidRDefault="00F8493B" w:rsidP="00F8493B">
      <w:pPr>
        <w:pBdr>
          <w:top w:val="single" w:sz="4" w:space="1" w:color="auto"/>
          <w:left w:val="single" w:sz="4" w:space="4" w:color="auto"/>
          <w:bottom w:val="single" w:sz="4" w:space="1" w:color="auto"/>
          <w:right w:val="single" w:sz="4" w:space="4" w:color="auto"/>
        </w:pBdr>
        <w:ind w:left="360"/>
        <w:rPr>
          <w:color w:val="FF0000"/>
        </w:rPr>
      </w:pPr>
      <w:r w:rsidRPr="00F8493B">
        <w:rPr>
          <w:color w:val="FF0000"/>
        </w:rPr>
        <w:t>Attention !!!!</w:t>
      </w:r>
    </w:p>
    <w:p w:rsidR="00F8493B" w:rsidRDefault="00F8493B" w:rsidP="00F8493B">
      <w:pPr>
        <w:pBdr>
          <w:top w:val="single" w:sz="4" w:space="1" w:color="auto"/>
          <w:left w:val="single" w:sz="4" w:space="4" w:color="auto"/>
          <w:bottom w:val="single" w:sz="4" w:space="1" w:color="auto"/>
          <w:right w:val="single" w:sz="4" w:space="4" w:color="auto"/>
        </w:pBdr>
        <w:ind w:left="360"/>
      </w:pPr>
      <w:r>
        <w:t>Pour une installation sur le serveur de l’établissement, il est impératif de sélectionner le serveur de l’établissement contenant les applications EBP – Identifiant serveur à obtenir auprès du responsable réseau de l’établissement). Un premier clic dans la barre de sélection permet de lancer la recherche de tous les éléments disponibles dans le réseau, quelques secondes plus tard, un autre clic</w:t>
      </w:r>
      <w:r w:rsidR="00EF3877">
        <w:t>,</w:t>
      </w:r>
      <w:r>
        <w:t xml:space="preserve"> toujours sur cette zone</w:t>
      </w:r>
      <w:r w:rsidR="00EF3877">
        <w:t>,</w:t>
      </w:r>
      <w:r>
        <w:t xml:space="preserve"> permet de dérouler la liste. Il suffit de sélectionner ensuite le serveur spécifique à EBP.</w:t>
      </w:r>
    </w:p>
    <w:p w:rsidR="006A672F" w:rsidRDefault="006A672F" w:rsidP="00F8493B">
      <w:pPr>
        <w:pBdr>
          <w:top w:val="single" w:sz="4" w:space="1" w:color="auto"/>
          <w:left w:val="single" w:sz="4" w:space="4" w:color="auto"/>
          <w:bottom w:val="single" w:sz="4" w:space="1" w:color="auto"/>
          <w:right w:val="single" w:sz="4" w:space="4" w:color="auto"/>
        </w:pBdr>
        <w:ind w:left="360"/>
      </w:pPr>
      <w:r>
        <w:rPr>
          <w:noProof/>
        </w:rPr>
        <w:drawing>
          <wp:inline distT="0" distB="0" distL="0" distR="0">
            <wp:extent cx="5762625" cy="2266950"/>
            <wp:effectExtent l="1905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5762625" cy="2266950"/>
                    </a:xfrm>
                    <a:prstGeom prst="rect">
                      <a:avLst/>
                    </a:prstGeom>
                    <a:noFill/>
                    <a:ln w="9525">
                      <a:noFill/>
                      <a:miter lim="800000"/>
                      <a:headEnd/>
                      <a:tailEnd/>
                    </a:ln>
                  </pic:spPr>
                </pic:pic>
              </a:graphicData>
            </a:graphic>
          </wp:inline>
        </w:drawing>
      </w:r>
    </w:p>
    <w:p w:rsidR="006A672F" w:rsidRDefault="00F8493B" w:rsidP="006F2BCC">
      <w:pPr>
        <w:pStyle w:val="Paragraphedeliste"/>
        <w:numPr>
          <w:ilvl w:val="0"/>
          <w:numId w:val="1"/>
        </w:numPr>
      </w:pPr>
      <w:r>
        <w:t>Pour une restauration dans un établissement (avec serveur)</w:t>
      </w:r>
      <w:r w:rsidR="006A672F">
        <w:t>,</w:t>
      </w:r>
      <w:r>
        <w:t xml:space="preserve"> </w:t>
      </w:r>
      <w:r w:rsidR="006A672F">
        <w:t xml:space="preserve">UNIQUEMENT, </w:t>
      </w:r>
      <w:r>
        <w:t xml:space="preserve">une autre page s’affiche pour sélectionner l’endroit </w:t>
      </w:r>
      <w:r w:rsidR="00EF3877">
        <w:t>où</w:t>
      </w:r>
      <w:r w:rsidR="008770C0">
        <w:t xml:space="preserve"> </w:t>
      </w:r>
      <w:r>
        <w:t xml:space="preserve">sera </w:t>
      </w:r>
      <w:proofErr w:type="gramStart"/>
      <w:r>
        <w:t>enregistré</w:t>
      </w:r>
      <w:proofErr w:type="gramEnd"/>
      <w:r>
        <w:t xml:space="preserve"> la base. Pour cela, il faut </w:t>
      </w:r>
      <w:r w:rsidR="006A672F">
        <w:t xml:space="preserve">cliquer sur le bouton permettant de sélectionner le dossier </w:t>
      </w:r>
      <w:r w:rsidR="00EF3877">
        <w:t>afin d’indiquer</w:t>
      </w:r>
      <w:r w:rsidR="006A672F">
        <w:t xml:space="preserve"> le chemin réseau du dossier partagé. En règle générale, il s’agit d’un dossier nommé « Sauvegardes » localisé sur le serveur PGI. Il peut être judicieux de demander l’information au responsable du réseau de l’établissement.</w:t>
      </w:r>
    </w:p>
    <w:p w:rsidR="006A672F" w:rsidRDefault="006A672F" w:rsidP="006A672F">
      <w:pPr>
        <w:ind w:left="360"/>
      </w:pPr>
      <w:r>
        <w:rPr>
          <w:noProof/>
        </w:rPr>
        <w:drawing>
          <wp:inline distT="0" distB="0" distL="0" distR="0">
            <wp:extent cx="5753100" cy="3867150"/>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5753100" cy="3867150"/>
                    </a:xfrm>
                    <a:prstGeom prst="rect">
                      <a:avLst/>
                    </a:prstGeom>
                    <a:noFill/>
                    <a:ln w="9525">
                      <a:noFill/>
                      <a:miter lim="800000"/>
                      <a:headEnd/>
                      <a:tailEnd/>
                    </a:ln>
                  </pic:spPr>
                </pic:pic>
              </a:graphicData>
            </a:graphic>
          </wp:inline>
        </w:drawing>
      </w:r>
    </w:p>
    <w:p w:rsidR="006F2BCC" w:rsidRDefault="006F2BCC" w:rsidP="006F2BCC">
      <w:pPr>
        <w:pStyle w:val="Paragraphedeliste"/>
        <w:numPr>
          <w:ilvl w:val="0"/>
          <w:numId w:val="1"/>
        </w:numPr>
      </w:pPr>
      <w:r>
        <w:t xml:space="preserve">Dans la fenêtre du </w:t>
      </w:r>
      <w:r w:rsidR="00EF3877">
        <w:t>« </w:t>
      </w:r>
      <w:r>
        <w:t>choix de</w:t>
      </w:r>
      <w:r w:rsidR="00EF3877">
        <w:t xml:space="preserve"> la</w:t>
      </w:r>
      <w:r>
        <w:t xml:space="preserve"> destination</w:t>
      </w:r>
      <w:r w:rsidR="00EF3877">
        <w:t> »</w:t>
      </w:r>
      <w:r>
        <w:t>, ne pas modifier le dossier de destination</w:t>
      </w:r>
      <w:r w:rsidR="00EF3877">
        <w:t>.</w:t>
      </w:r>
      <w:r w:rsidR="008770C0">
        <w:t xml:space="preserve"> </w:t>
      </w:r>
      <w:r w:rsidR="00EF3877">
        <w:t>P</w:t>
      </w:r>
      <w:r>
        <w:t>ar contre</w:t>
      </w:r>
      <w:r w:rsidR="00EF3877">
        <w:t>,</w:t>
      </w:r>
      <w:r>
        <w:t xml:space="preserve"> si vous voulez renommer le dossier sous un autre nom (pour un autre groupe d’utilisateurs), désélectionner l’option « Utiliser le nom du dossier d’origine » et proposer un « Nom du dossier » </w:t>
      </w:r>
      <w:r w:rsidR="008770C0">
        <w:t>différent,</w:t>
      </w:r>
      <w:r>
        <w:t xml:space="preserve"> puis cliquer sur le bouton « </w:t>
      </w:r>
      <w:r w:rsidRPr="00BA65AC">
        <w:rPr>
          <w:b/>
        </w:rPr>
        <w:t>Suivant</w:t>
      </w:r>
      <w:r>
        <w:t> ».</w:t>
      </w:r>
      <w:r w:rsidR="006A672F">
        <w:t xml:space="preserve"> Par exemple, le nom de la base suivi du numéro de version du PGI.</w:t>
      </w:r>
    </w:p>
    <w:p w:rsidR="006A672F" w:rsidRDefault="006A672F" w:rsidP="006A672F">
      <w:pPr>
        <w:pStyle w:val="Paragraphedeliste"/>
      </w:pPr>
      <w:r>
        <w:rPr>
          <w:noProof/>
        </w:rPr>
        <w:drawing>
          <wp:inline distT="0" distB="0" distL="0" distR="0">
            <wp:extent cx="5762625" cy="2085975"/>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5762625" cy="2085975"/>
                    </a:xfrm>
                    <a:prstGeom prst="rect">
                      <a:avLst/>
                    </a:prstGeom>
                    <a:noFill/>
                    <a:ln w="9525">
                      <a:noFill/>
                      <a:miter lim="800000"/>
                      <a:headEnd/>
                      <a:tailEnd/>
                    </a:ln>
                  </pic:spPr>
                </pic:pic>
              </a:graphicData>
            </a:graphic>
          </wp:inline>
        </w:drawing>
      </w:r>
    </w:p>
    <w:p w:rsidR="00A23E13" w:rsidRDefault="00A23E13">
      <w:r>
        <w:br w:type="page"/>
      </w:r>
    </w:p>
    <w:p w:rsidR="006F2BCC" w:rsidRDefault="006F2BCC" w:rsidP="006F2BCC">
      <w:r>
        <w:t>Renouveler les opérations 1 à 4 en fonction du nombre de module</w:t>
      </w:r>
      <w:r w:rsidR="00A23E13">
        <w:t>s à restaurer de l’organisation (sélection de la configuration, du nom de la base, …)</w:t>
      </w:r>
    </w:p>
    <w:p w:rsidR="00A23E13" w:rsidRDefault="00A23E13" w:rsidP="00A23E13">
      <w:r>
        <w:t>Pour la fenêtre « Toutes les données nécessaires ont été collectées », il suffit de cliquer sur le bouton « </w:t>
      </w:r>
      <w:r w:rsidRPr="00BA65AC">
        <w:rPr>
          <w:b/>
        </w:rPr>
        <w:t>Lancer</w:t>
      </w:r>
      <w:r>
        <w:t> ».</w:t>
      </w:r>
    </w:p>
    <w:p w:rsidR="00A23E13" w:rsidRDefault="00A23E13" w:rsidP="00A23E13">
      <w:r>
        <w:rPr>
          <w:noProof/>
        </w:rPr>
        <w:drawing>
          <wp:inline distT="0" distB="0" distL="0" distR="0">
            <wp:extent cx="5753100" cy="3324225"/>
            <wp:effectExtent l="1905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5753100" cy="3324225"/>
                    </a:xfrm>
                    <a:prstGeom prst="rect">
                      <a:avLst/>
                    </a:prstGeom>
                    <a:noFill/>
                    <a:ln w="9525">
                      <a:noFill/>
                      <a:miter lim="800000"/>
                      <a:headEnd/>
                      <a:tailEnd/>
                    </a:ln>
                  </pic:spPr>
                </pic:pic>
              </a:graphicData>
            </a:graphic>
          </wp:inline>
        </w:drawing>
      </w:r>
    </w:p>
    <w:p w:rsidR="006F2BCC" w:rsidRPr="00901250" w:rsidRDefault="006F2BCC" w:rsidP="006F2BCC">
      <w:pPr>
        <w:pBdr>
          <w:top w:val="single" w:sz="4" w:space="1" w:color="auto"/>
          <w:left w:val="single" w:sz="4" w:space="4" w:color="auto"/>
          <w:bottom w:val="single" w:sz="4" w:space="1" w:color="auto"/>
          <w:right w:val="single" w:sz="4" w:space="4" w:color="auto"/>
        </w:pBdr>
        <w:rPr>
          <w:color w:val="FF0000"/>
        </w:rPr>
      </w:pPr>
      <w:r w:rsidRPr="00901250">
        <w:rPr>
          <w:color w:val="FF0000"/>
        </w:rPr>
        <w:t>Attention</w:t>
      </w:r>
      <w:r>
        <w:rPr>
          <w:color w:val="FF0000"/>
        </w:rPr>
        <w:t> !!!!</w:t>
      </w:r>
    </w:p>
    <w:p w:rsidR="006F2BCC" w:rsidRDefault="006F2BCC" w:rsidP="006F2BCC">
      <w:pPr>
        <w:pBdr>
          <w:top w:val="single" w:sz="4" w:space="1" w:color="auto"/>
          <w:left w:val="single" w:sz="4" w:space="4" w:color="auto"/>
          <w:bottom w:val="single" w:sz="4" w:space="1" w:color="auto"/>
          <w:right w:val="single" w:sz="4" w:space="4" w:color="auto"/>
        </w:pBdr>
      </w:pPr>
      <w:r>
        <w:t>L’opération de restauration peut prendre plus de 10 minutes (en fonction du nombre de modules à restaurer !!!!).</w:t>
      </w:r>
    </w:p>
    <w:p w:rsidR="006F2BCC" w:rsidRDefault="006F2BCC" w:rsidP="006F2BCC">
      <w:r>
        <w:t>Une fois que la restauration est terminée, vérifier si la restauration n’a rencontrée aucune difficulté, puis cliquer sur le bouton « </w:t>
      </w:r>
      <w:r w:rsidRPr="00901250">
        <w:rPr>
          <w:b/>
        </w:rPr>
        <w:t>Fermer</w:t>
      </w:r>
      <w:r>
        <w:t> ».</w:t>
      </w:r>
    </w:p>
    <w:p w:rsidR="00157FE7" w:rsidRDefault="00157FE7" w:rsidP="006F2BCC">
      <w:r>
        <w:rPr>
          <w:noProof/>
        </w:rPr>
        <w:drawing>
          <wp:inline distT="0" distB="0" distL="0" distR="0">
            <wp:extent cx="5629275" cy="2343150"/>
            <wp:effectExtent l="1905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5629275" cy="2343150"/>
                    </a:xfrm>
                    <a:prstGeom prst="rect">
                      <a:avLst/>
                    </a:prstGeom>
                    <a:noFill/>
                    <a:ln w="9525">
                      <a:noFill/>
                      <a:miter lim="800000"/>
                      <a:headEnd/>
                      <a:tailEnd/>
                    </a:ln>
                  </pic:spPr>
                </pic:pic>
              </a:graphicData>
            </a:graphic>
          </wp:inline>
        </w:drawing>
      </w:r>
    </w:p>
    <w:p w:rsidR="006F2BCC" w:rsidRDefault="006F2BCC" w:rsidP="006F2BCC">
      <w:r>
        <w:t>Il suffit ensuite de se connecter au dossier par le biais d’un compte utilisateur et de son mot de passe, puis de cliquer sur le bouton « </w:t>
      </w:r>
      <w:r w:rsidRPr="00901250">
        <w:rPr>
          <w:b/>
        </w:rPr>
        <w:t>OK</w:t>
      </w:r>
      <w:r>
        <w:t> ».</w:t>
      </w:r>
      <w:r w:rsidR="00157FE7">
        <w:t xml:space="preserve"> L’opération d’ouverture du module peut prendre quelques instants</w:t>
      </w:r>
      <w:r w:rsidR="00EF3877">
        <w:t>,</w:t>
      </w:r>
      <w:r w:rsidR="00157FE7">
        <w:t xml:space="preserve"> le temps de migrer la base vers la nouvelle version.</w:t>
      </w:r>
    </w:p>
    <w:p w:rsidR="00036EB5" w:rsidRDefault="00036EB5" w:rsidP="006F2BCC">
      <w:r>
        <w:t>Il faut ensuite cliquer sur l’option « Lancer la mise à jour sans sauvegarder ».</w:t>
      </w:r>
    </w:p>
    <w:p w:rsidR="00036EB5" w:rsidRDefault="00036EB5" w:rsidP="006F2BCC">
      <w:r>
        <w:rPr>
          <w:noProof/>
        </w:rPr>
        <w:drawing>
          <wp:inline distT="0" distB="0" distL="0" distR="0">
            <wp:extent cx="3296688" cy="2867025"/>
            <wp:effectExtent l="1905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srcRect/>
                    <a:stretch>
                      <a:fillRect/>
                    </a:stretch>
                  </pic:blipFill>
                  <pic:spPr bwMode="auto">
                    <a:xfrm>
                      <a:off x="0" y="0"/>
                      <a:ext cx="3296688" cy="2867025"/>
                    </a:xfrm>
                    <a:prstGeom prst="rect">
                      <a:avLst/>
                    </a:prstGeom>
                    <a:noFill/>
                    <a:ln w="9525">
                      <a:noFill/>
                      <a:miter lim="800000"/>
                      <a:headEnd/>
                      <a:tailEnd/>
                    </a:ln>
                  </pic:spPr>
                </pic:pic>
              </a:graphicData>
            </a:graphic>
          </wp:inline>
        </w:drawing>
      </w:r>
    </w:p>
    <w:p w:rsidR="00BC2414" w:rsidRDefault="00BC2414" w:rsidP="006F2BCC"/>
    <w:p w:rsidR="00BC2414" w:rsidRDefault="00BC2414" w:rsidP="006F2BCC">
      <w:r>
        <w:t>La restauration et la migration de la base pour le premier module est terminée.</w:t>
      </w:r>
    </w:p>
    <w:p w:rsidR="00BC2414" w:rsidRDefault="00BC2414" w:rsidP="006F2BCC">
      <w:r>
        <w:rPr>
          <w:noProof/>
        </w:rPr>
        <w:drawing>
          <wp:inline distT="0" distB="0" distL="0" distR="0">
            <wp:extent cx="5406408" cy="4090609"/>
            <wp:effectExtent l="19050" t="0" r="3792"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5410160" cy="4093448"/>
                    </a:xfrm>
                    <a:prstGeom prst="rect">
                      <a:avLst/>
                    </a:prstGeom>
                    <a:noFill/>
                    <a:ln w="9525">
                      <a:noFill/>
                      <a:miter lim="800000"/>
                      <a:headEnd/>
                      <a:tailEnd/>
                    </a:ln>
                  </pic:spPr>
                </pic:pic>
              </a:graphicData>
            </a:graphic>
          </wp:inline>
        </w:drawing>
      </w:r>
    </w:p>
    <w:p w:rsidR="00157FE7" w:rsidRDefault="00BC2414" w:rsidP="006F2BCC">
      <w:r>
        <w:br w:type="page"/>
      </w:r>
      <w:r w:rsidR="00036EB5">
        <w:t xml:space="preserve">AFIN DE GARANTIR LA MIGRATION DE LA BASE vers la nouvelle version, il est fortement recommandé d’ouvrir chaque module </w:t>
      </w:r>
      <w:r w:rsidR="00EF3877">
        <w:t>en choisissant</w:t>
      </w:r>
      <w:r w:rsidR="00036EB5">
        <w:t xml:space="preserve"> la bonne version, si jamais plusieurs versions existent sur le réseau et/ou ordinateur de l’enseignant. </w:t>
      </w:r>
    </w:p>
    <w:p w:rsidR="00036EB5" w:rsidRPr="00901250" w:rsidRDefault="00036EB5" w:rsidP="00036EB5">
      <w:pPr>
        <w:pBdr>
          <w:top w:val="single" w:sz="4" w:space="1" w:color="auto"/>
          <w:left w:val="single" w:sz="4" w:space="4" w:color="auto"/>
          <w:bottom w:val="single" w:sz="4" w:space="1" w:color="auto"/>
          <w:right w:val="single" w:sz="4" w:space="4" w:color="auto"/>
        </w:pBdr>
        <w:rPr>
          <w:color w:val="FF0000"/>
        </w:rPr>
      </w:pPr>
      <w:r w:rsidRPr="00901250">
        <w:rPr>
          <w:color w:val="FF0000"/>
        </w:rPr>
        <w:t>Attention</w:t>
      </w:r>
      <w:r>
        <w:rPr>
          <w:color w:val="FF0000"/>
        </w:rPr>
        <w:t> !!!!</w:t>
      </w:r>
    </w:p>
    <w:p w:rsidR="00036EB5" w:rsidRDefault="00036EB5" w:rsidP="00036EB5">
      <w:pPr>
        <w:pBdr>
          <w:top w:val="single" w:sz="4" w:space="1" w:color="auto"/>
          <w:left w:val="single" w:sz="4" w:space="4" w:color="auto"/>
          <w:bottom w:val="single" w:sz="4" w:space="1" w:color="auto"/>
          <w:right w:val="single" w:sz="4" w:space="4" w:color="auto"/>
        </w:pBdr>
      </w:pPr>
      <w:r>
        <w:t xml:space="preserve">Il faut </w:t>
      </w:r>
      <w:r w:rsidR="00BC2414">
        <w:t>IMPÉRATIVEMENT</w:t>
      </w:r>
      <w:r>
        <w:t xml:space="preserve"> éviter </w:t>
      </w:r>
      <w:r w:rsidR="00EF3877">
        <w:t>d’</w:t>
      </w:r>
      <w:r>
        <w:t xml:space="preserve">ouvrir les autres modules, en cliquant sur l’un des boutons d’accès vers les autres modules. </w:t>
      </w:r>
    </w:p>
    <w:p w:rsidR="00BC2414" w:rsidRDefault="00BC2414" w:rsidP="00036EB5">
      <w:pPr>
        <w:pBdr>
          <w:top w:val="single" w:sz="4" w:space="1" w:color="auto"/>
          <w:left w:val="single" w:sz="4" w:space="4" w:color="auto"/>
          <w:bottom w:val="single" w:sz="4" w:space="1" w:color="auto"/>
          <w:right w:val="single" w:sz="4" w:space="4" w:color="auto"/>
        </w:pBdr>
      </w:pPr>
      <w:r>
        <w:rPr>
          <w:noProof/>
        </w:rPr>
        <w:drawing>
          <wp:inline distT="0" distB="0" distL="0" distR="0">
            <wp:extent cx="5191125" cy="2162175"/>
            <wp:effectExtent l="19050" t="0" r="952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srcRect/>
                    <a:stretch>
                      <a:fillRect/>
                    </a:stretch>
                  </pic:blipFill>
                  <pic:spPr bwMode="auto">
                    <a:xfrm>
                      <a:off x="0" y="0"/>
                      <a:ext cx="5191125" cy="2162175"/>
                    </a:xfrm>
                    <a:prstGeom prst="rect">
                      <a:avLst/>
                    </a:prstGeom>
                    <a:noFill/>
                    <a:ln w="9525">
                      <a:noFill/>
                      <a:miter lim="800000"/>
                      <a:headEnd/>
                      <a:tailEnd/>
                    </a:ln>
                  </pic:spPr>
                </pic:pic>
              </a:graphicData>
            </a:graphic>
          </wp:inline>
        </w:drawing>
      </w:r>
    </w:p>
    <w:p w:rsidR="00BC2414" w:rsidRDefault="00BC2414" w:rsidP="00036EB5">
      <w:pPr>
        <w:pBdr>
          <w:top w:val="single" w:sz="4" w:space="1" w:color="auto"/>
          <w:left w:val="single" w:sz="4" w:space="4" w:color="auto"/>
          <w:bottom w:val="single" w:sz="4" w:space="1" w:color="auto"/>
          <w:right w:val="single" w:sz="4" w:space="4" w:color="auto"/>
        </w:pBdr>
      </w:pPr>
      <w:r>
        <w:t>Si vous utilisez cette méthode, lors de la présence de plusieurs versions, la version antérieure sera lancée et cela risque de fausser la migration totale de la base vers la nouvelle version.</w:t>
      </w:r>
    </w:p>
    <w:p w:rsidR="00FE2B67" w:rsidRDefault="00FE2B67" w:rsidP="00FE2B67">
      <w:r>
        <w:t>Il faut lancer</w:t>
      </w:r>
      <w:r w:rsidR="00EF3877">
        <w:t xml:space="preserve"> chaque</w:t>
      </w:r>
      <w:r>
        <w:t xml:space="preserve"> module puis ouvrir la base de données.</w:t>
      </w:r>
    </w:p>
    <w:p w:rsidR="00FE2B67" w:rsidRDefault="00FE2B67" w:rsidP="00FE2B67">
      <w:r>
        <w:rPr>
          <w:noProof/>
        </w:rPr>
        <w:drawing>
          <wp:inline distT="0" distB="0" distL="0" distR="0">
            <wp:extent cx="5762625" cy="2247900"/>
            <wp:effectExtent l="19050" t="0" r="952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srcRect/>
                    <a:stretch>
                      <a:fillRect/>
                    </a:stretch>
                  </pic:blipFill>
                  <pic:spPr bwMode="auto">
                    <a:xfrm>
                      <a:off x="0" y="0"/>
                      <a:ext cx="5762625" cy="2247900"/>
                    </a:xfrm>
                    <a:prstGeom prst="rect">
                      <a:avLst/>
                    </a:prstGeom>
                    <a:noFill/>
                    <a:ln w="9525">
                      <a:noFill/>
                      <a:miter lim="800000"/>
                      <a:headEnd/>
                      <a:tailEnd/>
                    </a:ln>
                  </pic:spPr>
                </pic:pic>
              </a:graphicData>
            </a:graphic>
          </wp:inline>
        </w:drawing>
      </w:r>
    </w:p>
    <w:p w:rsidR="00036EB5" w:rsidRDefault="00036EB5" w:rsidP="006F2BCC"/>
    <w:p w:rsidR="00FE2B67" w:rsidRDefault="00FE2B67" w:rsidP="006F2BCC">
      <w:r>
        <w:t>Il faut pratiquer de la même manière pour tous les modules mobilisés par la base de données.</w:t>
      </w:r>
    </w:p>
    <w:p w:rsidR="00FE2B67" w:rsidRDefault="00FE2B67">
      <w:r>
        <w:br w:type="page"/>
      </w:r>
    </w:p>
    <w:p w:rsidR="00FE73E7" w:rsidRDefault="00FE73E7" w:rsidP="006F2BCC">
      <w:r>
        <w:t>Pour pouvoir dupliquer la nouvelle base et/ou restaurer la base sur un autre serveur</w:t>
      </w:r>
      <w:r w:rsidR="00222899">
        <w:t>,</w:t>
      </w:r>
      <w:r>
        <w:t xml:space="preserve"> il est nécessaire d’effectuer une nouvelle sauvegarde.</w:t>
      </w:r>
    </w:p>
    <w:p w:rsidR="00FE2B67" w:rsidRDefault="00FE2B67" w:rsidP="006F2BCC">
      <w:r>
        <w:t>Une fois que la base de données a été lancée dans tous les modules mobilisés, il faut fermer proprement tous les modules (fermer compte utilisateur puis fermer le module) et ne laisser que le premier module mobilisé lors de la restauration du fichier.</w:t>
      </w:r>
    </w:p>
    <w:p w:rsidR="00525EC5" w:rsidRPr="00FB5D34" w:rsidRDefault="00525EC5" w:rsidP="00525EC5">
      <w:pPr>
        <w:rPr>
          <w:rFonts w:ascii="Arial Black" w:hAnsi="Arial Black"/>
          <w:color w:val="948A54" w:themeColor="background2" w:themeShade="80"/>
        </w:rPr>
      </w:pPr>
      <w:r>
        <w:rPr>
          <w:rFonts w:ascii="Arial Black" w:hAnsi="Arial Black"/>
          <w:color w:val="948A54" w:themeColor="background2" w:themeShade="80"/>
        </w:rPr>
        <w:t xml:space="preserve">Fermer proprement </w:t>
      </w:r>
      <w:r w:rsidRPr="00FB5D34">
        <w:rPr>
          <w:rFonts w:ascii="Arial Black" w:hAnsi="Arial Black"/>
          <w:color w:val="948A54" w:themeColor="background2" w:themeShade="80"/>
        </w:rPr>
        <w:t>un dossier</w:t>
      </w:r>
      <w:r>
        <w:rPr>
          <w:rFonts w:ascii="Arial Black" w:hAnsi="Arial Black"/>
          <w:color w:val="948A54" w:themeColor="background2" w:themeShade="80"/>
        </w:rPr>
        <w:t xml:space="preserve"> (pour éviter un conflit utilisateur lors d’une prochaine ouverture du dossier !!!)</w:t>
      </w:r>
    </w:p>
    <w:p w:rsidR="00525EC5" w:rsidRDefault="00525EC5" w:rsidP="00525EC5">
      <w:r>
        <w:rPr>
          <w:noProof/>
        </w:rPr>
        <w:drawing>
          <wp:anchor distT="0" distB="0" distL="114300" distR="114300" simplePos="0" relativeHeight="251661312" behindDoc="1" locked="0" layoutInCell="1" allowOverlap="1">
            <wp:simplePos x="0" y="0"/>
            <wp:positionH relativeFrom="column">
              <wp:posOffset>2738755</wp:posOffset>
            </wp:positionH>
            <wp:positionV relativeFrom="paragraph">
              <wp:posOffset>87630</wp:posOffset>
            </wp:positionV>
            <wp:extent cx="3171825" cy="1562100"/>
            <wp:effectExtent l="19050" t="0" r="9525" b="0"/>
            <wp:wrapTight wrapText="bothSides">
              <wp:wrapPolygon edited="0">
                <wp:start x="-130" y="0"/>
                <wp:lineTo x="-130" y="21337"/>
                <wp:lineTo x="21665" y="21337"/>
                <wp:lineTo x="21665" y="0"/>
                <wp:lineTo x="-130" y="0"/>
              </wp:wrapPolygon>
            </wp:wrapTight>
            <wp:docPr id="17" name="Image 0" descr="zcompte_utilisat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compte_utilisateur.jpg"/>
                    <pic:cNvPicPr/>
                  </pic:nvPicPr>
                  <pic:blipFill>
                    <a:blip r:embed="rId23" cstate="print"/>
                    <a:stretch>
                      <a:fillRect/>
                    </a:stretch>
                  </pic:blipFill>
                  <pic:spPr>
                    <a:xfrm>
                      <a:off x="0" y="0"/>
                      <a:ext cx="3171825" cy="1562100"/>
                    </a:xfrm>
                    <a:prstGeom prst="rect">
                      <a:avLst/>
                    </a:prstGeom>
                  </pic:spPr>
                </pic:pic>
              </a:graphicData>
            </a:graphic>
          </wp:anchor>
        </w:drawing>
      </w:r>
      <w:r>
        <w:t>Avant de fermer le logiciel, il faut :</w:t>
      </w:r>
    </w:p>
    <w:p w:rsidR="00525EC5" w:rsidRDefault="00525EC5" w:rsidP="00525EC5">
      <w:pPr>
        <w:pStyle w:val="Paragraphedeliste"/>
        <w:numPr>
          <w:ilvl w:val="0"/>
          <w:numId w:val="2"/>
        </w:numPr>
      </w:pPr>
      <w:r>
        <w:t>Cliquer en bas à droite de l’écran sur le nom de l’utilisateur.</w:t>
      </w:r>
    </w:p>
    <w:p w:rsidR="00525EC5" w:rsidRDefault="00525EC5" w:rsidP="00525EC5">
      <w:pPr>
        <w:pStyle w:val="Paragraphedeliste"/>
        <w:numPr>
          <w:ilvl w:val="0"/>
          <w:numId w:val="2"/>
        </w:numPr>
      </w:pPr>
      <w:r>
        <w:t>Cliquer sur le bouton « </w:t>
      </w:r>
      <w:r w:rsidRPr="00BA5573">
        <w:rPr>
          <w:b/>
        </w:rPr>
        <w:t>Annuler</w:t>
      </w:r>
      <w:r>
        <w:t> ».</w:t>
      </w:r>
    </w:p>
    <w:p w:rsidR="00525EC5" w:rsidRDefault="00525EC5" w:rsidP="00525EC5">
      <w:r>
        <w:t>Le module ferme automatiquement le compte utilisateur</w:t>
      </w:r>
      <w:r w:rsidR="00222899">
        <w:t>.</w:t>
      </w:r>
      <w:r>
        <w:t xml:space="preserve"> </w:t>
      </w:r>
      <w:r w:rsidR="00222899">
        <w:t>I</w:t>
      </w:r>
      <w:r>
        <w:t>l suffit ensuite de fermer le module du PGI, puis cliquer sur le bouton « </w:t>
      </w:r>
      <w:r w:rsidRPr="007B6705">
        <w:rPr>
          <w:b/>
        </w:rPr>
        <w:t>Oui</w:t>
      </w:r>
      <w:r>
        <w:t> ».</w:t>
      </w:r>
    </w:p>
    <w:p w:rsidR="00525EC5" w:rsidRPr="007B6705" w:rsidRDefault="00525EC5" w:rsidP="00525EC5">
      <w:pPr>
        <w:pBdr>
          <w:top w:val="single" w:sz="4" w:space="1" w:color="auto"/>
          <w:left w:val="single" w:sz="4" w:space="4" w:color="auto"/>
          <w:bottom w:val="single" w:sz="4" w:space="1" w:color="auto"/>
          <w:right w:val="single" w:sz="4" w:space="4" w:color="auto"/>
        </w:pBdr>
        <w:rPr>
          <w:color w:val="FF0000"/>
        </w:rPr>
      </w:pPr>
      <w:r w:rsidRPr="007B6705">
        <w:rPr>
          <w:color w:val="FF0000"/>
        </w:rPr>
        <w:t>Attention !!!</w:t>
      </w:r>
    </w:p>
    <w:p w:rsidR="00525EC5" w:rsidRDefault="00AA461F" w:rsidP="00525EC5">
      <w:pPr>
        <w:pBdr>
          <w:top w:val="single" w:sz="4" w:space="1" w:color="auto"/>
          <w:left w:val="single" w:sz="4" w:space="4" w:color="auto"/>
          <w:bottom w:val="single" w:sz="4" w:space="1" w:color="auto"/>
          <w:right w:val="single" w:sz="4" w:space="4" w:color="auto"/>
        </w:pBdr>
      </w:pPr>
      <w:r>
        <w:t>Il</w:t>
      </w:r>
      <w:r w:rsidR="00525EC5">
        <w:t xml:space="preserve"> faut renouveler l’opération pour chaque module ouvert.</w:t>
      </w:r>
    </w:p>
    <w:p w:rsidR="00FE73E7" w:rsidRDefault="008770C0" w:rsidP="006F2BCC">
      <w:r>
        <w:t xml:space="preserve">Ensuite, il est nécessaire d’effectuer une sauvegarde de la base de données afin de générer un fichier de sauvegarde en fichier texte. </w:t>
      </w:r>
    </w:p>
    <w:p w:rsidR="00036EB5" w:rsidRDefault="00FE73E7" w:rsidP="006F2BCC">
      <w:r>
        <w:rPr>
          <w:noProof/>
        </w:rPr>
        <w:drawing>
          <wp:inline distT="0" distB="0" distL="0" distR="0">
            <wp:extent cx="5753100" cy="2647950"/>
            <wp:effectExtent l="1905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srcRect/>
                    <a:stretch>
                      <a:fillRect/>
                    </a:stretch>
                  </pic:blipFill>
                  <pic:spPr bwMode="auto">
                    <a:xfrm>
                      <a:off x="0" y="0"/>
                      <a:ext cx="5753100" cy="2647950"/>
                    </a:xfrm>
                    <a:prstGeom prst="rect">
                      <a:avLst/>
                    </a:prstGeom>
                    <a:noFill/>
                    <a:ln w="9525">
                      <a:noFill/>
                      <a:miter lim="800000"/>
                      <a:headEnd/>
                      <a:tailEnd/>
                    </a:ln>
                  </pic:spPr>
                </pic:pic>
              </a:graphicData>
            </a:graphic>
          </wp:inline>
        </w:drawing>
      </w:r>
    </w:p>
    <w:p w:rsidR="00525EC5" w:rsidRDefault="00525EC5">
      <w:r>
        <w:br w:type="page"/>
      </w:r>
    </w:p>
    <w:p w:rsidR="00525EC5" w:rsidRPr="00FB5D34" w:rsidRDefault="00525EC5" w:rsidP="00525EC5">
      <w:pPr>
        <w:rPr>
          <w:rFonts w:ascii="Arial Black" w:hAnsi="Arial Black"/>
          <w:color w:val="948A54" w:themeColor="background2" w:themeShade="80"/>
        </w:rPr>
      </w:pPr>
      <w:r w:rsidRPr="00FB5D34">
        <w:rPr>
          <w:rFonts w:ascii="Arial Black" w:hAnsi="Arial Black"/>
          <w:color w:val="948A54" w:themeColor="background2" w:themeShade="80"/>
        </w:rPr>
        <w:t>Sauvegarder un dossier</w:t>
      </w:r>
      <w:r>
        <w:rPr>
          <w:rFonts w:ascii="Arial Black" w:hAnsi="Arial Black"/>
          <w:color w:val="948A54" w:themeColor="background2" w:themeShade="80"/>
        </w:rPr>
        <w:t xml:space="preserve"> (pour une restauration dans l’établissement !!!)</w:t>
      </w:r>
    </w:p>
    <w:p w:rsidR="00525EC5" w:rsidRDefault="00525EC5" w:rsidP="00525EC5">
      <w:r>
        <w:t>Cliquer sur le sous-menu « </w:t>
      </w:r>
      <w:r w:rsidRPr="005B3D00">
        <w:rPr>
          <w:b/>
        </w:rPr>
        <w:t>Sauvegardes</w:t>
      </w:r>
      <w:r>
        <w:t> » du menu « </w:t>
      </w:r>
      <w:r w:rsidRPr="005B3D00">
        <w:rPr>
          <w:b/>
        </w:rPr>
        <w:t>Outils</w:t>
      </w:r>
      <w:r>
        <w:t xml:space="preserve"> » puis la fenêtre de </w:t>
      </w:r>
      <w:r w:rsidR="00222899">
        <w:t>« </w:t>
      </w:r>
      <w:r>
        <w:t>Sauvegarde</w:t>
      </w:r>
      <w:r w:rsidR="00222899">
        <w:t> »</w:t>
      </w:r>
      <w:r>
        <w:t xml:space="preserve"> s’ouvre.</w:t>
      </w:r>
    </w:p>
    <w:p w:rsidR="00525EC5" w:rsidRDefault="00525EC5" w:rsidP="00525EC5">
      <w:r>
        <w:t>Cliquer sur le bouton « </w:t>
      </w:r>
      <w:r w:rsidRPr="005B3D00">
        <w:rPr>
          <w:b/>
        </w:rPr>
        <w:t>Suivant</w:t>
      </w:r>
      <w:r>
        <w:t> ».</w:t>
      </w:r>
    </w:p>
    <w:p w:rsidR="00525EC5" w:rsidRDefault="00525EC5" w:rsidP="00525EC5">
      <w:r>
        <w:t>Sur la fenêtre des éléments à sauvegarder, sélectionner l’option « </w:t>
      </w:r>
      <w:r w:rsidRPr="005B3D00">
        <w:rPr>
          <w:b/>
        </w:rPr>
        <w:t>Inclure le dossier</w:t>
      </w:r>
      <w:r>
        <w:t> » et l’option « </w:t>
      </w:r>
      <w:r w:rsidRPr="005B3D00">
        <w:rPr>
          <w:b/>
        </w:rPr>
        <w:t>Sauvegarde en fichier texte</w:t>
      </w:r>
      <w:r>
        <w:t xml:space="preserve"> </w:t>
      </w:r>
      <w:r w:rsidRPr="005B3D00">
        <w:rPr>
          <w:b/>
        </w:rPr>
        <w:t>….</w:t>
      </w:r>
      <w:r>
        <w:t> », puis cliquer sur le bouton suivant (</w:t>
      </w:r>
      <w:r w:rsidR="00222899">
        <w:t>n</w:t>
      </w:r>
      <w:r>
        <w:t>e pas modifier le chemin du dossier).</w:t>
      </w:r>
    </w:p>
    <w:p w:rsidR="00525EC5" w:rsidRDefault="00525EC5" w:rsidP="00525EC5">
      <w:r>
        <w:t>Sur la fenêtre de destination, ne pas modifier les informations (par contre repérer l’endroit o</w:t>
      </w:r>
      <w:r w:rsidR="00222899">
        <w:t>ù</w:t>
      </w:r>
      <w:r>
        <w:t xml:space="preserve"> va se retrouver le fichier « </w:t>
      </w:r>
      <w:r w:rsidRPr="005B3D00">
        <w:rPr>
          <w:b/>
        </w:rPr>
        <w:t>zippé</w:t>
      </w:r>
      <w:r>
        <w:t> » (compressé), puis cliquer sur le bouton suivant.</w:t>
      </w:r>
    </w:p>
    <w:p w:rsidR="00525EC5" w:rsidRDefault="00525EC5" w:rsidP="00525EC5">
      <w:r>
        <w:t>La fenêtre suivante récapitule le ou les modules nécessaires pour la sauvegarde de l’ensemble des données, il suffit de cliquer sur le bouton « </w:t>
      </w:r>
      <w:r w:rsidRPr="005B3D00">
        <w:rPr>
          <w:b/>
        </w:rPr>
        <w:t>Lancer</w:t>
      </w:r>
      <w:r>
        <w:t> ».</w:t>
      </w:r>
    </w:p>
    <w:p w:rsidR="00525EC5" w:rsidRDefault="00525EC5" w:rsidP="00525EC5">
      <w:r>
        <w:t>Attention : l’opération de sauvegarde prend 5 minutes environ !!!!</w:t>
      </w:r>
    </w:p>
    <w:p w:rsidR="00525EC5" w:rsidRDefault="00525EC5" w:rsidP="00525EC5">
      <w:r>
        <w:t>Une fois l’opération de sauvegarde terminée, il suffit de cliquer sur le bouton « </w:t>
      </w:r>
      <w:bookmarkStart w:id="0" w:name="_GoBack"/>
      <w:r w:rsidR="00D52AB1" w:rsidRPr="00D52AB1">
        <w:rPr>
          <w:b/>
        </w:rPr>
        <w:t>Terminer</w:t>
      </w:r>
      <w:r>
        <w:t> </w:t>
      </w:r>
      <w:bookmarkEnd w:id="0"/>
      <w:r>
        <w:t>».</w:t>
      </w:r>
    </w:p>
    <w:p w:rsidR="00525EC5" w:rsidRDefault="00525EC5" w:rsidP="00525EC5">
      <w:r>
        <w:t>Reste à copier le fichier de sauvegarde sur un support amovible pour un transfert dans l’établissement, par exemple.</w:t>
      </w:r>
    </w:p>
    <w:p w:rsidR="00525EC5" w:rsidRDefault="00525EC5" w:rsidP="00525EC5"/>
    <w:sectPr w:rsidR="00525EC5" w:rsidSect="00736B6F">
      <w:footerReference w:type="default" r:id="rId2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0C0" w:rsidRDefault="008770C0" w:rsidP="008770C0">
      <w:pPr>
        <w:spacing w:after="0" w:line="240" w:lineRule="auto"/>
      </w:pPr>
      <w:r>
        <w:separator/>
      </w:r>
    </w:p>
  </w:endnote>
  <w:endnote w:type="continuationSeparator" w:id="0">
    <w:p w:rsidR="008770C0" w:rsidRDefault="008770C0" w:rsidP="008770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0C0" w:rsidRPr="00AE7073" w:rsidRDefault="008770C0" w:rsidP="008770C0">
    <w:pPr>
      <w:pStyle w:val="Pieddepage"/>
      <w:spacing w:after="60"/>
      <w:rPr>
        <w:rFonts w:ascii="Arial" w:hAnsi="Arial" w:cs="Arial"/>
        <w:sz w:val="16"/>
        <w:szCs w:val="16"/>
      </w:rPr>
    </w:pPr>
    <w:r>
      <w:rPr>
        <w:rFonts w:ascii="Arial" w:hAnsi="Arial" w:cs="Arial"/>
        <w:sz w:val="18"/>
        <w:szCs w:val="18"/>
      </w:rPr>
      <w:t>Mode opératoire EBP – Migrer une base de données</w:t>
    </w:r>
    <w:r>
      <w:rPr>
        <w:rFonts w:ascii="Arial" w:hAnsi="Arial" w:cs="Arial"/>
        <w:sz w:val="18"/>
        <w:szCs w:val="18"/>
      </w:rPr>
      <w:tab/>
    </w:r>
    <w:r>
      <w:rPr>
        <w:rFonts w:ascii="Arial" w:hAnsi="Arial" w:cs="Arial"/>
        <w:sz w:val="16"/>
        <w:szCs w:val="16"/>
      </w:rPr>
      <w:tab/>
    </w:r>
    <w:r w:rsidRPr="00AE7073">
      <w:rPr>
        <w:rFonts w:ascii="Arial" w:hAnsi="Arial" w:cs="Arial"/>
        <w:sz w:val="18"/>
        <w:szCs w:val="18"/>
      </w:rPr>
      <w:t xml:space="preserve">page </w:t>
    </w:r>
    <w:r w:rsidR="00BB3071" w:rsidRPr="00AE7073">
      <w:rPr>
        <w:rFonts w:ascii="Arial" w:hAnsi="Arial" w:cs="Arial"/>
        <w:sz w:val="18"/>
        <w:szCs w:val="18"/>
      </w:rPr>
      <w:fldChar w:fldCharType="begin"/>
    </w:r>
    <w:r w:rsidRPr="00AE7073">
      <w:rPr>
        <w:rFonts w:ascii="Arial" w:hAnsi="Arial" w:cs="Arial"/>
        <w:sz w:val="18"/>
        <w:szCs w:val="18"/>
      </w:rPr>
      <w:instrText xml:space="preserve"> PAGE   \* MERGEFORMAT </w:instrText>
    </w:r>
    <w:r w:rsidR="00BB3071" w:rsidRPr="00AE7073">
      <w:rPr>
        <w:rFonts w:ascii="Arial" w:hAnsi="Arial" w:cs="Arial"/>
        <w:sz w:val="18"/>
        <w:szCs w:val="18"/>
      </w:rPr>
      <w:fldChar w:fldCharType="separate"/>
    </w:r>
    <w:r w:rsidR="0032619C">
      <w:rPr>
        <w:rFonts w:ascii="Arial" w:hAnsi="Arial" w:cs="Arial"/>
        <w:noProof/>
        <w:sz w:val="18"/>
        <w:szCs w:val="18"/>
      </w:rPr>
      <w:t>2</w:t>
    </w:r>
    <w:r w:rsidR="00BB3071" w:rsidRPr="00AE7073">
      <w:rPr>
        <w:rFonts w:ascii="Arial" w:hAnsi="Arial" w:cs="Arial"/>
        <w:sz w:val="18"/>
        <w:szCs w:val="18"/>
      </w:rPr>
      <w:fldChar w:fldCharType="end"/>
    </w:r>
    <w:r w:rsidRPr="00AE7073">
      <w:rPr>
        <w:rFonts w:ascii="Arial" w:hAnsi="Arial" w:cs="Arial"/>
        <w:sz w:val="18"/>
        <w:szCs w:val="18"/>
      </w:rPr>
      <w:t>/</w:t>
    </w:r>
    <w:fldSimple w:instr=" NUMPAGES   \* MERGEFORMAT ">
      <w:r w:rsidR="0032619C" w:rsidRPr="0032619C">
        <w:rPr>
          <w:rFonts w:ascii="Arial" w:hAnsi="Arial" w:cs="Arial"/>
          <w:noProof/>
          <w:sz w:val="18"/>
          <w:szCs w:val="18"/>
        </w:rPr>
        <w:t>10</w:t>
      </w:r>
    </w:fldSimple>
  </w:p>
  <w:p w:rsidR="008770C0" w:rsidRPr="00AE6F77" w:rsidRDefault="008770C0" w:rsidP="008770C0">
    <w:pPr>
      <w:pStyle w:val="Pieddepage"/>
      <w:jc w:val="center"/>
      <w:rPr>
        <w:rFonts w:ascii="Arial" w:hAnsi="Arial" w:cs="Arial"/>
        <w:sz w:val="16"/>
        <w:szCs w:val="16"/>
      </w:rPr>
    </w:pPr>
    <w:r>
      <w:rPr>
        <w:rFonts w:ascii="Arial" w:hAnsi="Arial" w:cs="Arial"/>
        <w:noProof/>
        <w:sz w:val="16"/>
        <w:szCs w:val="16"/>
      </w:rPr>
      <w:drawing>
        <wp:inline distT="0" distB="0" distL="0" distR="0">
          <wp:extent cx="758825" cy="146685"/>
          <wp:effectExtent l="0" t="0" r="3175" b="5715"/>
          <wp:docPr id="16" name="Image 9" descr="Licence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cence Creative Commons"/>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 cy="146685"/>
                  </a:xfrm>
                  <a:prstGeom prst="rect">
                    <a:avLst/>
                  </a:prstGeom>
                  <a:noFill/>
                  <a:ln>
                    <a:noFill/>
                  </a:ln>
                </pic:spPr>
              </pic:pic>
            </a:graphicData>
          </a:graphic>
        </wp:inline>
      </w:drawing>
    </w:r>
    <w:r w:rsidRPr="00AE7073">
      <w:rPr>
        <w:rFonts w:ascii="Arial" w:hAnsi="Arial" w:cs="Arial"/>
        <w:sz w:val="16"/>
        <w:szCs w:val="16"/>
      </w:rPr>
      <w:t xml:space="preserve"> Réseau CRCF - Ministère de l'Éducation nationale - </w:t>
    </w:r>
    <w:hyperlink r:id="rId3" w:history="1">
      <w:r w:rsidRPr="00AE7073">
        <w:rPr>
          <w:rStyle w:val="Lienhypertexte"/>
          <w:rFonts w:ascii="Arial" w:hAnsi="Arial" w:cs="Arial"/>
          <w:sz w:val="16"/>
          <w:szCs w:val="16"/>
        </w:rPr>
        <w:t>http://crcf.ac-grenoble.fr</w:t>
      </w:r>
    </w:hyperlink>
  </w:p>
  <w:p w:rsidR="008770C0" w:rsidRDefault="008770C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0C0" w:rsidRDefault="008770C0" w:rsidP="008770C0">
      <w:pPr>
        <w:spacing w:after="0" w:line="240" w:lineRule="auto"/>
      </w:pPr>
      <w:r>
        <w:separator/>
      </w:r>
    </w:p>
  </w:footnote>
  <w:footnote w:type="continuationSeparator" w:id="0">
    <w:p w:rsidR="008770C0" w:rsidRDefault="008770C0" w:rsidP="008770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277DE"/>
    <w:multiLevelType w:val="hybridMultilevel"/>
    <w:tmpl w:val="A58670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BBD7A7B"/>
    <w:multiLevelType w:val="hybridMultilevel"/>
    <w:tmpl w:val="1B56356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trackRevisions/>
  <w:defaultTabStop w:val="708"/>
  <w:hyphenationZone w:val="425"/>
  <w:characterSpacingControl w:val="doNotCompress"/>
  <w:footnotePr>
    <w:footnote w:id="-1"/>
    <w:footnote w:id="0"/>
  </w:footnotePr>
  <w:endnotePr>
    <w:endnote w:id="-1"/>
    <w:endnote w:id="0"/>
  </w:endnotePr>
  <w:compat>
    <w:useFELayout/>
  </w:compat>
  <w:rsids>
    <w:rsidRoot w:val="006F2BCC"/>
    <w:rsid w:val="00020C05"/>
    <w:rsid w:val="00036EB5"/>
    <w:rsid w:val="00157FE7"/>
    <w:rsid w:val="00222899"/>
    <w:rsid w:val="0032619C"/>
    <w:rsid w:val="00525EC5"/>
    <w:rsid w:val="0060191C"/>
    <w:rsid w:val="006A672F"/>
    <w:rsid w:val="006F2BCC"/>
    <w:rsid w:val="00736B6F"/>
    <w:rsid w:val="008770C0"/>
    <w:rsid w:val="00953F11"/>
    <w:rsid w:val="00A23E13"/>
    <w:rsid w:val="00A80768"/>
    <w:rsid w:val="00AA461F"/>
    <w:rsid w:val="00BB3071"/>
    <w:rsid w:val="00BC2414"/>
    <w:rsid w:val="00D41D0D"/>
    <w:rsid w:val="00D52AB1"/>
    <w:rsid w:val="00EF3877"/>
    <w:rsid w:val="00F8493B"/>
    <w:rsid w:val="00FE2B67"/>
    <w:rsid w:val="00FE73E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AB1"/>
  </w:style>
  <w:style w:type="paragraph" w:styleId="Titre1">
    <w:name w:val="heading 1"/>
    <w:basedOn w:val="Normal"/>
    <w:next w:val="Normal"/>
    <w:link w:val="Titre1Car"/>
    <w:autoRedefine/>
    <w:qFormat/>
    <w:rsid w:val="00953F11"/>
    <w:pPr>
      <w:keepNext/>
      <w:pBdr>
        <w:top w:val="single" w:sz="4" w:space="1" w:color="auto"/>
        <w:left w:val="single" w:sz="4" w:space="4" w:color="auto"/>
        <w:bottom w:val="single" w:sz="4" w:space="1" w:color="auto"/>
        <w:right w:val="single" w:sz="4" w:space="4" w:color="auto"/>
      </w:pBdr>
      <w:shd w:val="clear" w:color="auto" w:fill="DCEFFE"/>
      <w:spacing w:after="120" w:line="240" w:lineRule="auto"/>
      <w:ind w:left="8100"/>
      <w:jc w:val="center"/>
      <w:outlineLvl w:val="0"/>
    </w:pPr>
    <w:rPr>
      <w:rFonts w:ascii="Century Gothic" w:eastAsia="Times New Roman" w:hAnsi="Century Gothic" w:cs="Arial"/>
      <w:b/>
      <w:bCs/>
      <w:color w:val="000080"/>
      <w:kern w:val="28"/>
      <w:sz w:val="40"/>
      <w:szCs w:val="4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F2BCC"/>
    <w:pPr>
      <w:ind w:left="720"/>
      <w:contextualSpacing/>
    </w:pPr>
  </w:style>
  <w:style w:type="paragraph" w:styleId="Textedebulles">
    <w:name w:val="Balloon Text"/>
    <w:basedOn w:val="Normal"/>
    <w:link w:val="TextedebullesCar"/>
    <w:uiPriority w:val="99"/>
    <w:semiHidden/>
    <w:unhideWhenUsed/>
    <w:rsid w:val="00F849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493B"/>
    <w:rPr>
      <w:rFonts w:ascii="Tahoma" w:hAnsi="Tahoma" w:cs="Tahoma"/>
      <w:sz w:val="16"/>
      <w:szCs w:val="16"/>
    </w:rPr>
  </w:style>
  <w:style w:type="character" w:styleId="Marquedecommentaire">
    <w:name w:val="annotation reference"/>
    <w:basedOn w:val="Policepardfaut"/>
    <w:uiPriority w:val="99"/>
    <w:semiHidden/>
    <w:unhideWhenUsed/>
    <w:rsid w:val="00020C05"/>
    <w:rPr>
      <w:sz w:val="16"/>
      <w:szCs w:val="16"/>
    </w:rPr>
  </w:style>
  <w:style w:type="paragraph" w:styleId="Commentaire">
    <w:name w:val="annotation text"/>
    <w:basedOn w:val="Normal"/>
    <w:link w:val="CommentaireCar"/>
    <w:uiPriority w:val="99"/>
    <w:semiHidden/>
    <w:unhideWhenUsed/>
    <w:rsid w:val="00020C05"/>
    <w:pPr>
      <w:spacing w:line="240" w:lineRule="auto"/>
    </w:pPr>
    <w:rPr>
      <w:sz w:val="20"/>
      <w:szCs w:val="20"/>
    </w:rPr>
  </w:style>
  <w:style w:type="character" w:customStyle="1" w:styleId="CommentaireCar">
    <w:name w:val="Commentaire Car"/>
    <w:basedOn w:val="Policepardfaut"/>
    <w:link w:val="Commentaire"/>
    <w:uiPriority w:val="99"/>
    <w:semiHidden/>
    <w:rsid w:val="00020C05"/>
    <w:rPr>
      <w:sz w:val="20"/>
      <w:szCs w:val="20"/>
    </w:rPr>
  </w:style>
  <w:style w:type="paragraph" w:styleId="Objetducommentaire">
    <w:name w:val="annotation subject"/>
    <w:basedOn w:val="Commentaire"/>
    <w:next w:val="Commentaire"/>
    <w:link w:val="ObjetducommentaireCar"/>
    <w:uiPriority w:val="99"/>
    <w:semiHidden/>
    <w:unhideWhenUsed/>
    <w:rsid w:val="00020C05"/>
    <w:rPr>
      <w:b/>
      <w:bCs/>
    </w:rPr>
  </w:style>
  <w:style w:type="character" w:customStyle="1" w:styleId="ObjetducommentaireCar">
    <w:name w:val="Objet du commentaire Car"/>
    <w:basedOn w:val="CommentaireCar"/>
    <w:link w:val="Objetducommentaire"/>
    <w:uiPriority w:val="99"/>
    <w:semiHidden/>
    <w:rsid w:val="00020C05"/>
    <w:rPr>
      <w:b/>
      <w:bCs/>
      <w:sz w:val="20"/>
      <w:szCs w:val="20"/>
    </w:rPr>
  </w:style>
  <w:style w:type="paragraph" w:styleId="En-tte">
    <w:name w:val="header"/>
    <w:basedOn w:val="Normal"/>
    <w:link w:val="En-tteCar"/>
    <w:uiPriority w:val="99"/>
    <w:semiHidden/>
    <w:unhideWhenUsed/>
    <w:rsid w:val="008770C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770C0"/>
  </w:style>
  <w:style w:type="paragraph" w:styleId="Pieddepage">
    <w:name w:val="footer"/>
    <w:basedOn w:val="Normal"/>
    <w:link w:val="PieddepageCar"/>
    <w:unhideWhenUsed/>
    <w:rsid w:val="008770C0"/>
    <w:pPr>
      <w:tabs>
        <w:tab w:val="center" w:pos="4536"/>
        <w:tab w:val="right" w:pos="9072"/>
      </w:tabs>
      <w:spacing w:after="0" w:line="240" w:lineRule="auto"/>
    </w:pPr>
  </w:style>
  <w:style w:type="character" w:customStyle="1" w:styleId="PieddepageCar">
    <w:name w:val="Pied de page Car"/>
    <w:basedOn w:val="Policepardfaut"/>
    <w:link w:val="Pieddepage"/>
    <w:rsid w:val="008770C0"/>
  </w:style>
  <w:style w:type="character" w:styleId="Lienhypertexte">
    <w:name w:val="Hyperlink"/>
    <w:uiPriority w:val="99"/>
    <w:rsid w:val="008770C0"/>
    <w:rPr>
      <w:color w:val="0000FF"/>
      <w:u w:val="single"/>
    </w:rPr>
  </w:style>
  <w:style w:type="character" w:customStyle="1" w:styleId="Titre1Car">
    <w:name w:val="Titre 1 Car"/>
    <w:basedOn w:val="Policepardfaut"/>
    <w:link w:val="Titre1"/>
    <w:rsid w:val="00953F11"/>
    <w:rPr>
      <w:rFonts w:ascii="Century Gothic" w:eastAsia="Times New Roman" w:hAnsi="Century Gothic" w:cs="Arial"/>
      <w:b/>
      <w:bCs/>
      <w:color w:val="000080"/>
      <w:kern w:val="28"/>
      <w:sz w:val="40"/>
      <w:szCs w:val="40"/>
      <w:shd w:val="clear" w:color="auto" w:fill="DCEFFE"/>
      <w:lang w:val="en-GB"/>
    </w:rPr>
  </w:style>
  <w:style w:type="paragraph" w:styleId="Liste">
    <w:name w:val="List"/>
    <w:basedOn w:val="Normal"/>
    <w:rsid w:val="00953F11"/>
    <w:pPr>
      <w:tabs>
        <w:tab w:val="center" w:pos="4536"/>
        <w:tab w:val="right" w:pos="9072"/>
        <w:tab w:val="right" w:pos="14004"/>
      </w:tabs>
      <w:spacing w:after="0" w:line="240" w:lineRule="auto"/>
      <w:ind w:left="283" w:hanging="283"/>
      <w:jc w:val="both"/>
    </w:pPr>
    <w:rPr>
      <w:rFonts w:ascii="Cambria" w:eastAsia="Times New Roman" w:hAnsi="Cambria"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F2BCC"/>
    <w:pPr>
      <w:ind w:left="720"/>
      <w:contextualSpacing/>
    </w:pPr>
  </w:style>
  <w:style w:type="paragraph" w:styleId="Textedebulles">
    <w:name w:val="Balloon Text"/>
    <w:basedOn w:val="Normal"/>
    <w:link w:val="TextedebullesCar"/>
    <w:uiPriority w:val="99"/>
    <w:semiHidden/>
    <w:unhideWhenUsed/>
    <w:rsid w:val="00F849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493B"/>
    <w:rPr>
      <w:rFonts w:ascii="Tahoma" w:hAnsi="Tahoma" w:cs="Tahoma"/>
      <w:sz w:val="16"/>
      <w:szCs w:val="16"/>
    </w:rPr>
  </w:style>
  <w:style w:type="character" w:styleId="Marquedecommentaire">
    <w:name w:val="annotation reference"/>
    <w:basedOn w:val="Policepardfaut"/>
    <w:uiPriority w:val="99"/>
    <w:semiHidden/>
    <w:unhideWhenUsed/>
    <w:rsid w:val="00020C05"/>
    <w:rPr>
      <w:sz w:val="16"/>
      <w:szCs w:val="16"/>
    </w:rPr>
  </w:style>
  <w:style w:type="paragraph" w:styleId="Commentaire">
    <w:name w:val="annotation text"/>
    <w:basedOn w:val="Normal"/>
    <w:link w:val="CommentaireCar"/>
    <w:uiPriority w:val="99"/>
    <w:semiHidden/>
    <w:unhideWhenUsed/>
    <w:rsid w:val="00020C05"/>
    <w:pPr>
      <w:spacing w:line="240" w:lineRule="auto"/>
    </w:pPr>
    <w:rPr>
      <w:sz w:val="20"/>
      <w:szCs w:val="20"/>
    </w:rPr>
  </w:style>
  <w:style w:type="character" w:customStyle="1" w:styleId="CommentaireCar">
    <w:name w:val="Commentaire Car"/>
    <w:basedOn w:val="Policepardfaut"/>
    <w:link w:val="Commentaire"/>
    <w:uiPriority w:val="99"/>
    <w:semiHidden/>
    <w:rsid w:val="00020C05"/>
    <w:rPr>
      <w:sz w:val="20"/>
      <w:szCs w:val="20"/>
    </w:rPr>
  </w:style>
  <w:style w:type="paragraph" w:styleId="Objetducommentaire">
    <w:name w:val="annotation subject"/>
    <w:basedOn w:val="Commentaire"/>
    <w:next w:val="Commentaire"/>
    <w:link w:val="ObjetducommentaireCar"/>
    <w:uiPriority w:val="99"/>
    <w:semiHidden/>
    <w:unhideWhenUsed/>
    <w:rsid w:val="00020C05"/>
    <w:rPr>
      <w:b/>
      <w:bCs/>
    </w:rPr>
  </w:style>
  <w:style w:type="character" w:customStyle="1" w:styleId="ObjetducommentaireCar">
    <w:name w:val="Objet du commentaire Car"/>
    <w:basedOn w:val="CommentaireCar"/>
    <w:link w:val="Objetducommentaire"/>
    <w:uiPriority w:val="99"/>
    <w:semiHidden/>
    <w:rsid w:val="00020C05"/>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microsoft.com/office/2007/relationships/stylesWithEffects" Target="stylesWithEffects.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crtg.ac-grenoble.fr" TargetMode="External"/><Relationship Id="rId2" Type="http://schemas.openxmlformats.org/officeDocument/2006/relationships/image" Target="media/image18.png"/><Relationship Id="rId1" Type="http://schemas.openxmlformats.org/officeDocument/2006/relationships/hyperlink" Target="http://creativecommons.org/licenses/by-nc-sa/2.0/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BBE7CD-D362-4B47-971A-0704818FD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Pages>
  <Words>1240</Words>
  <Characters>6824</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dc:creator>
  <cp:lastModifiedBy>Joan_asus</cp:lastModifiedBy>
  <cp:revision>4</cp:revision>
  <dcterms:created xsi:type="dcterms:W3CDTF">2020-02-01T11:14:00Z</dcterms:created>
  <dcterms:modified xsi:type="dcterms:W3CDTF">2020-02-12T11:06:00Z</dcterms:modified>
</cp:coreProperties>
</file>